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E5B26" w14:textId="77777777" w:rsidR="00261D31" w:rsidRPr="00261D31" w:rsidRDefault="00676FCE" w:rsidP="00197861">
      <w:pPr>
        <w:spacing w:before="0" w:after="0"/>
      </w:pPr>
      <w:r w:rsidRPr="00EF5624">
        <w:rPr>
          <w:noProof/>
        </w:rPr>
        <w:drawing>
          <wp:anchor distT="0" distB="0" distL="114300" distR="114300" simplePos="0" relativeHeight="251658240" behindDoc="1" locked="0" layoutInCell="1" allowOverlap="1" wp14:anchorId="51A9D757" wp14:editId="2C7048B6">
            <wp:simplePos x="0" y="0"/>
            <wp:positionH relativeFrom="column">
              <wp:posOffset>-752475</wp:posOffset>
            </wp:positionH>
            <wp:positionV relativeFrom="paragraph">
              <wp:posOffset>-779682</wp:posOffset>
            </wp:positionV>
            <wp:extent cx="7629168" cy="10727690"/>
            <wp:effectExtent l="0" t="0" r="0" b="0"/>
            <wp:wrapNone/>
            <wp:docPr id="1760320105" name="Picture 4" descr="PROSIVU report cover featuring a red and white background with PROSIVU bran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20105" name="Picture 4" descr="PROSIVU report cover featuring a red and white background with PROSIVU branding.&#10;&#10;"/>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0"/>
                      <a:ext cx="7629168" cy="10727690"/>
                    </a:xfrm>
                    <a:prstGeom prst="rect">
                      <a:avLst/>
                    </a:prstGeom>
                  </pic:spPr>
                </pic:pic>
              </a:graphicData>
            </a:graphic>
            <wp14:sizeRelH relativeFrom="page">
              <wp14:pctWidth>0</wp14:pctWidth>
            </wp14:sizeRelH>
            <wp14:sizeRelV relativeFrom="page">
              <wp14:pctHeight>0</wp14:pctHeight>
            </wp14:sizeRelV>
          </wp:anchor>
        </w:drawing>
      </w:r>
      <w:bookmarkStart w:id="0" w:name="_Hlk166491892"/>
      <w:bookmarkStart w:id="1" w:name="_Hlk180147511"/>
      <w:bookmarkStart w:id="2" w:name="_Hlk180147648"/>
      <w:bookmarkEnd w:id="0"/>
      <w:bookmarkEnd w:id="1"/>
      <w:bookmarkEnd w:id="2"/>
    </w:p>
    <w:sdt>
      <w:sdtPr>
        <w:rPr>
          <w:rFonts w:ascii="Helvetica" w:hAnsi="Helvetica"/>
          <w:b w:val="0"/>
          <w:bCs w:val="0"/>
          <w:color w:val="000000" w:themeColor="text1"/>
          <w:sz w:val="22"/>
          <w:szCs w:val="21"/>
        </w:rPr>
        <w:id w:val="-1197458357"/>
        <w:docPartObj>
          <w:docPartGallery w:val="Cover Pages"/>
          <w:docPartUnique/>
        </w:docPartObj>
      </w:sdtPr>
      <w:sdtEndPr>
        <w:rPr>
          <w:rFonts w:cstheme="minorBidi"/>
          <w:b/>
          <w:bCs/>
        </w:rPr>
      </w:sdtEndPr>
      <w:sdtContent>
        <w:p w14:paraId="480A00F0" w14:textId="763C69F8" w:rsidR="00261D31" w:rsidRPr="00A97F89" w:rsidRDefault="00261D31" w:rsidP="001C7B1C">
          <w:pPr>
            <w:pStyle w:val="Title"/>
            <w:spacing w:before="0"/>
            <w:rPr>
              <w:b w:val="0"/>
              <w:bCs w:val="0"/>
            </w:rPr>
          </w:pPr>
          <w:r w:rsidRPr="00A97F89">
            <w:rPr>
              <w:b w:val="0"/>
              <w:bCs w:val="0"/>
              <w:sz w:val="160"/>
              <w:szCs w:val="160"/>
            </w:rPr>
            <w:t>PROSIVU</w:t>
          </w:r>
          <w:r w:rsidR="001C7B1C" w:rsidRPr="00A97F89">
            <w:rPr>
              <w:b w:val="0"/>
              <w:bCs w:val="0"/>
              <w:sz w:val="160"/>
              <w:szCs w:val="160"/>
            </w:rPr>
            <w:t xml:space="preserve"> </w:t>
          </w:r>
          <w:r w:rsidR="001C7B1C" w:rsidRPr="00A97F89">
            <w:rPr>
              <w:b w:val="0"/>
              <w:bCs w:val="0"/>
            </w:rPr>
            <w:t>MID-TERM REPORT</w:t>
          </w:r>
        </w:p>
        <w:p w14:paraId="209252E3" w14:textId="5078628F" w:rsidR="00261D31" w:rsidRDefault="00261D31" w:rsidP="00261D31">
          <w:pPr>
            <w:pStyle w:val="Subtitle"/>
          </w:pPr>
          <w:r w:rsidRPr="00600968">
            <w:t>6 August 2025</w:t>
          </w:r>
        </w:p>
        <w:p w14:paraId="73F66577" w14:textId="6116F035" w:rsidR="00E17C66" w:rsidRPr="00EF5624" w:rsidRDefault="00D203BD" w:rsidP="00E17C66">
          <w:pPr>
            <w:rPr>
              <w:rFonts w:cstheme="minorBidi"/>
              <w:b/>
              <w:bCs/>
              <w:color w:val="FFFFFF" w:themeColor="background1"/>
              <w:szCs w:val="22"/>
            </w:rPr>
          </w:pPr>
          <w:r w:rsidRPr="00EF5624">
            <w:rPr>
              <w:rFonts w:cstheme="minorBidi"/>
              <w:b/>
              <w:bCs/>
              <w:color w:val="FFFFFF" w:themeColor="background1"/>
              <w:szCs w:val="22"/>
            </w:rPr>
            <w:br w:type="page"/>
          </w:r>
        </w:p>
      </w:sdtContent>
    </w:sdt>
    <w:p w14:paraId="01718BCE" w14:textId="77777777" w:rsidR="00933910" w:rsidRPr="00EF5624" w:rsidRDefault="00933910" w:rsidP="00B54462">
      <w:pPr>
        <w:rPr>
          <w:rStyle w:val="Strong"/>
        </w:rPr>
      </w:pPr>
      <w:r w:rsidRPr="00EF5624">
        <w:rPr>
          <w:rFonts w:cs="Calibri Light"/>
          <w:b/>
          <w:color w:val="A5300F" w:themeColor="accent1"/>
          <w:szCs w:val="22"/>
        </w:rPr>
        <w:lastRenderedPageBreak/>
        <w:t>Authors</w:t>
      </w:r>
      <w:r w:rsidRPr="00EF5624">
        <w:rPr>
          <w:rStyle w:val="Strong"/>
        </w:rPr>
        <w:tab/>
      </w:r>
      <w:r w:rsidRPr="00EF5624">
        <w:t xml:space="preserve">Graham Teskey, Mia Urbano, Aashna Jamal, and Aderito Soares </w:t>
      </w:r>
    </w:p>
    <w:p w14:paraId="4F08AACC" w14:textId="3681F699" w:rsidR="00F12676" w:rsidRPr="00EF5624" w:rsidRDefault="0098657B" w:rsidP="00B54462">
      <w:pPr>
        <w:pStyle w:val="TOCHeading"/>
      </w:pPr>
      <w:bookmarkStart w:id="3" w:name="_Toc207348388"/>
      <w:bookmarkStart w:id="4" w:name="_Toc207348702"/>
      <w:r w:rsidRPr="00EF5624">
        <w:t>Acknowledgement</w:t>
      </w:r>
      <w:bookmarkEnd w:id="3"/>
      <w:bookmarkEnd w:id="4"/>
    </w:p>
    <w:p w14:paraId="1DBFFA20" w14:textId="15E5AFA3" w:rsidR="0098657B" w:rsidRPr="00EF5624" w:rsidRDefault="00F12676" w:rsidP="00B54462">
      <w:r w:rsidRPr="00EF5624">
        <w:t xml:space="preserve">The </w:t>
      </w:r>
      <w:r w:rsidR="00D8298A" w:rsidRPr="00EF5624">
        <w:t xml:space="preserve">review </w:t>
      </w:r>
      <w:r w:rsidR="00314D39" w:rsidRPr="00EF5624">
        <w:t>team</w:t>
      </w:r>
      <w:r w:rsidRPr="00EF5624">
        <w:t xml:space="preserve"> would like to thank all the people consulted</w:t>
      </w:r>
      <w:r w:rsidR="009D1739" w:rsidRPr="00EF5624">
        <w:t xml:space="preserve">: </w:t>
      </w:r>
      <w:bookmarkStart w:id="5" w:name="_Hlk164788847"/>
      <w:r w:rsidR="00986C61" w:rsidRPr="00EF5624">
        <w:t xml:space="preserve">Chad Clark </w:t>
      </w:r>
      <w:r w:rsidR="00383526" w:rsidRPr="00EF5624">
        <w:t xml:space="preserve">(First Secretary, </w:t>
      </w:r>
      <w:r w:rsidR="00986C61" w:rsidRPr="00EF5624">
        <w:t>Governance</w:t>
      </w:r>
      <w:r w:rsidR="00383526" w:rsidRPr="00EF5624">
        <w:t xml:space="preserve">, Australian Embassy, </w:t>
      </w:r>
      <w:r w:rsidR="00855042" w:rsidRPr="00EF5624">
        <w:t>Dili</w:t>
      </w:r>
      <w:r w:rsidR="00383526" w:rsidRPr="00EF5624">
        <w:t xml:space="preserve">), </w:t>
      </w:r>
      <w:r w:rsidR="00986C61" w:rsidRPr="00EF5624">
        <w:t>Bon</w:t>
      </w:r>
      <w:r w:rsidR="005D47B4" w:rsidRPr="00EF5624">
        <w:t>i</w:t>
      </w:r>
      <w:r w:rsidR="00986C61" w:rsidRPr="00EF5624">
        <w:t>fac</w:t>
      </w:r>
      <w:r w:rsidR="005D47B4" w:rsidRPr="00EF5624">
        <w:t>io Bareto</w:t>
      </w:r>
      <w:r w:rsidR="00855042" w:rsidRPr="00EF5624">
        <w:t xml:space="preserve"> </w:t>
      </w:r>
      <w:r w:rsidR="005937D2" w:rsidRPr="00EF5624">
        <w:t>(Senior Program Manager</w:t>
      </w:r>
      <w:r w:rsidR="00F1721D" w:rsidRPr="00EF5624">
        <w:t xml:space="preserve">, </w:t>
      </w:r>
      <w:r w:rsidR="00975678" w:rsidRPr="00EF5624">
        <w:t xml:space="preserve">Australian </w:t>
      </w:r>
      <w:r w:rsidR="00DF0E95" w:rsidRPr="00EF5624">
        <w:t>Embassy</w:t>
      </w:r>
      <w:r w:rsidR="00975678" w:rsidRPr="00EF5624">
        <w:t xml:space="preserve">, </w:t>
      </w:r>
      <w:r w:rsidR="00855042" w:rsidRPr="00EF5624">
        <w:t>Dil</w:t>
      </w:r>
      <w:r w:rsidR="005D47B4" w:rsidRPr="00EF5624">
        <w:t>i</w:t>
      </w:r>
      <w:bookmarkEnd w:id="5"/>
      <w:r w:rsidR="005D47B4" w:rsidRPr="00EF5624">
        <w:t>)</w:t>
      </w:r>
      <w:r w:rsidR="005937D2" w:rsidRPr="00EF5624">
        <w:t>,</w:t>
      </w:r>
      <w:r w:rsidR="008D3CB7" w:rsidRPr="00EF5624">
        <w:t xml:space="preserve"> </w:t>
      </w:r>
      <w:r w:rsidR="005937D2" w:rsidRPr="00EF5624">
        <w:t xml:space="preserve">all </w:t>
      </w:r>
      <w:r w:rsidR="008D3CB7" w:rsidRPr="00EF5624">
        <w:t xml:space="preserve">staff of </w:t>
      </w:r>
      <w:r w:rsidR="00AE707D" w:rsidRPr="00EF5624">
        <w:t>PROSIVU</w:t>
      </w:r>
      <w:r w:rsidR="008D3CB7" w:rsidRPr="00EF5624">
        <w:t xml:space="preserve">, </w:t>
      </w:r>
      <w:r w:rsidR="005D47B4" w:rsidRPr="00EF5624">
        <w:t xml:space="preserve">officials of </w:t>
      </w:r>
      <w:r w:rsidR="005937D2" w:rsidRPr="00EF5624">
        <w:t xml:space="preserve">the </w:t>
      </w:r>
      <w:r w:rsidR="00733918" w:rsidRPr="00EF5624">
        <w:t xml:space="preserve">Government of </w:t>
      </w:r>
      <w:r w:rsidR="00855042" w:rsidRPr="00EF5624">
        <w:t>Timor</w:t>
      </w:r>
      <w:r w:rsidR="005D47B4" w:rsidRPr="00EF5624">
        <w:t>-</w:t>
      </w:r>
      <w:r w:rsidR="00855042" w:rsidRPr="00EF5624">
        <w:t>Leste</w:t>
      </w:r>
      <w:r w:rsidR="00B301DC" w:rsidRPr="00EF5624">
        <w:t xml:space="preserve">, </w:t>
      </w:r>
      <w:r w:rsidR="005D47B4" w:rsidRPr="00EF5624">
        <w:t>the World Bank, the Asian Bank, and The Asia Foundation</w:t>
      </w:r>
      <w:r w:rsidR="008D3CB7" w:rsidRPr="00EF5624">
        <w:t xml:space="preserve">. All </w:t>
      </w:r>
      <w:r w:rsidRPr="00EF5624">
        <w:t xml:space="preserve">gave their time </w:t>
      </w:r>
      <w:r w:rsidR="00733918" w:rsidRPr="00EF5624">
        <w:t>willingly</w:t>
      </w:r>
      <w:r w:rsidR="002766FC" w:rsidRPr="00EF5624">
        <w:t>.</w:t>
      </w:r>
      <w:r w:rsidR="00EF470F" w:rsidRPr="00EF5624">
        <w:t xml:space="preserve"> Thanks also to </w:t>
      </w:r>
      <w:r w:rsidR="00986C61" w:rsidRPr="00EF5624">
        <w:t xml:space="preserve">Lizzy Hayes </w:t>
      </w:r>
      <w:r w:rsidR="00EF470F" w:rsidRPr="00EF5624">
        <w:t xml:space="preserve">in the Abt Brisbane office for constant logistical support. </w:t>
      </w:r>
    </w:p>
    <w:p w14:paraId="12DDB2A4" w14:textId="7D50BF18" w:rsidR="00CD084F" w:rsidRPr="00EF5624" w:rsidRDefault="00CD084F" w:rsidP="00B54462">
      <w:pPr>
        <w:pStyle w:val="TOCHeading"/>
      </w:pPr>
      <w:bookmarkStart w:id="6" w:name="_Toc207348389"/>
      <w:bookmarkStart w:id="7" w:name="_Toc207348703"/>
      <w:r w:rsidRPr="00EF5624">
        <w:t>Disclaimer</w:t>
      </w:r>
      <w:bookmarkEnd w:id="6"/>
      <w:bookmarkEnd w:id="7"/>
    </w:p>
    <w:p w14:paraId="4E298FA7" w14:textId="6949EC9E" w:rsidR="00F12676" w:rsidRPr="00EF5624" w:rsidRDefault="00F12676" w:rsidP="00B54462">
      <w:r w:rsidRPr="00EF5624">
        <w:t xml:space="preserve">This </w:t>
      </w:r>
      <w:r w:rsidR="001F60BA" w:rsidRPr="00EF5624">
        <w:t xml:space="preserve">Mid-term </w:t>
      </w:r>
      <w:r w:rsidR="00D8298A" w:rsidRPr="00EF5624">
        <w:t xml:space="preserve">Review </w:t>
      </w:r>
      <w:r w:rsidR="001F60BA" w:rsidRPr="00EF5624">
        <w:t xml:space="preserve">(MTR) </w:t>
      </w:r>
      <w:r w:rsidRPr="00EF5624">
        <w:t>was undertaken by Graham Teskey (</w:t>
      </w:r>
      <w:r w:rsidR="00975678" w:rsidRPr="00EF5624">
        <w:t>T</w:t>
      </w:r>
      <w:r w:rsidRPr="00EF5624">
        <w:t xml:space="preserve">eam </w:t>
      </w:r>
      <w:r w:rsidR="00975678" w:rsidRPr="00EF5624">
        <w:t>L</w:t>
      </w:r>
      <w:r w:rsidRPr="00EF5624">
        <w:t>eader)</w:t>
      </w:r>
      <w:r w:rsidR="00457B07" w:rsidRPr="00EF5624">
        <w:t xml:space="preserve">, </w:t>
      </w:r>
      <w:r w:rsidR="00855042" w:rsidRPr="00EF5624">
        <w:t>A</w:t>
      </w:r>
      <w:r w:rsidR="00986C61" w:rsidRPr="00EF5624">
        <w:t xml:space="preserve">ashna Jamaal </w:t>
      </w:r>
      <w:r w:rsidR="00855042" w:rsidRPr="00EF5624">
        <w:t>(</w:t>
      </w:r>
      <w:r w:rsidR="00986C61" w:rsidRPr="00EF5624">
        <w:t>PFM specialist</w:t>
      </w:r>
      <w:r w:rsidR="008D3CB7" w:rsidRPr="00EF5624">
        <w:t xml:space="preserve">), </w:t>
      </w:r>
      <w:r w:rsidR="00986C61" w:rsidRPr="00EF5624">
        <w:t xml:space="preserve">Aderito Soares </w:t>
      </w:r>
      <w:r w:rsidR="008D3CB7" w:rsidRPr="00EF5624">
        <w:t>(</w:t>
      </w:r>
      <w:r w:rsidR="00986C61" w:rsidRPr="00EF5624">
        <w:t>Development specialist</w:t>
      </w:r>
      <w:r w:rsidR="008D3CB7" w:rsidRPr="00EF5624">
        <w:t>)</w:t>
      </w:r>
      <w:r w:rsidR="00855042" w:rsidRPr="00EF5624">
        <w:t xml:space="preserve">, </w:t>
      </w:r>
      <w:r w:rsidR="00986C61" w:rsidRPr="00EF5624">
        <w:t xml:space="preserve">Mia Urbano (GEDSI specialist) </w:t>
      </w:r>
      <w:r w:rsidR="00855042" w:rsidRPr="00EF5624">
        <w:t xml:space="preserve">and </w:t>
      </w:r>
      <w:r w:rsidR="00986C61" w:rsidRPr="00EF5624">
        <w:t xml:space="preserve">Courtney Innes </w:t>
      </w:r>
      <w:r w:rsidR="00855042" w:rsidRPr="00EF5624">
        <w:t>(</w:t>
      </w:r>
      <w:r w:rsidR="00986C61" w:rsidRPr="00EF5624">
        <w:t xml:space="preserve">Disability </w:t>
      </w:r>
      <w:r w:rsidR="00855042" w:rsidRPr="00EF5624">
        <w:t xml:space="preserve">specialist). </w:t>
      </w:r>
      <w:r w:rsidRPr="00EF5624">
        <w:t xml:space="preserve">The views expressed in this report are those of the </w:t>
      </w:r>
      <w:r w:rsidR="00D8298A" w:rsidRPr="00EF5624">
        <w:t xml:space="preserve">review </w:t>
      </w:r>
      <w:r w:rsidR="00314D39" w:rsidRPr="00EF5624">
        <w:t>team</w:t>
      </w:r>
      <w:r w:rsidRPr="00EF5624">
        <w:t xml:space="preserve"> and do not necessarily reflect those of the Government of </w:t>
      </w:r>
      <w:r w:rsidR="00855042" w:rsidRPr="00EF5624">
        <w:t>Timor</w:t>
      </w:r>
      <w:r w:rsidR="0035771F" w:rsidRPr="00EF5624">
        <w:t>-</w:t>
      </w:r>
      <w:r w:rsidR="00855042" w:rsidRPr="00EF5624">
        <w:t>Leste</w:t>
      </w:r>
      <w:r w:rsidRPr="00EF5624">
        <w:t xml:space="preserve">, the Australian Government, Department of Foreign Affairs and Trade (DFAT) or Abt </w:t>
      </w:r>
      <w:r w:rsidR="009D2395" w:rsidRPr="00EF5624">
        <w:t>Global</w:t>
      </w:r>
      <w:r w:rsidRPr="00EF5624">
        <w:t>.</w:t>
      </w:r>
      <w:bookmarkStart w:id="8" w:name="_Toc526955385"/>
      <w:bookmarkStart w:id="9" w:name="_Toc527011865"/>
      <w:bookmarkStart w:id="10" w:name="_Toc19859763"/>
    </w:p>
    <w:p w14:paraId="3A157308" w14:textId="59C3970F" w:rsidR="00B26B38" w:rsidRPr="00EF5624" w:rsidRDefault="003B3EB9" w:rsidP="00606AFE">
      <w:pPr>
        <w:rPr>
          <w:rFonts w:cs="Calibri Light"/>
          <w:color w:val="auto"/>
        </w:rPr>
      </w:pPr>
      <w:r w:rsidRPr="00EF5624">
        <w:rPr>
          <w:rFonts w:cs="Calibri Light"/>
          <w:color w:val="auto"/>
        </w:rPr>
        <w:br w:type="page"/>
      </w:r>
      <w:bookmarkEnd w:id="8"/>
      <w:bookmarkEnd w:id="9"/>
      <w:bookmarkEnd w:id="10"/>
    </w:p>
    <w:p w14:paraId="10E1E616" w14:textId="7E4CF745" w:rsidR="005F42D4" w:rsidRPr="002D4756" w:rsidRDefault="0041321A" w:rsidP="0041321A">
      <w:pPr>
        <w:pStyle w:val="TOCHeading"/>
      </w:pPr>
      <w:bookmarkStart w:id="11" w:name="_Toc207348704"/>
      <w:bookmarkStart w:id="12" w:name="_Toc207348390"/>
      <w:r w:rsidRPr="00EF5624">
        <w:rPr>
          <w:noProof/>
        </w:rPr>
        <w:lastRenderedPageBreak/>
        <w:t>Contents</w:t>
      </w:r>
      <w:bookmarkEnd w:id="11"/>
      <w:bookmarkEnd w:id="12"/>
    </w:p>
    <w:p w14:paraId="2E9772BB" w14:textId="229898C2" w:rsidR="00912956" w:rsidRDefault="0041321A">
      <w:pPr>
        <w:pStyle w:val="TOC1"/>
        <w:rPr>
          <w:rFonts w:asciiTheme="minorHAnsi" w:eastAsiaTheme="minorEastAsia" w:hAnsiTheme="minorHAnsi" w:cstheme="minorBidi"/>
          <w:b w:val="0"/>
          <w:bCs w:val="0"/>
          <w:noProof/>
          <w:color w:val="auto"/>
          <w:kern w:val="2"/>
          <w:sz w:val="24"/>
          <w:szCs w:val="24"/>
          <w:lang w:eastAsia="en-AU"/>
          <w14:ligatures w14:val="standardContextual"/>
        </w:rPr>
      </w:pPr>
      <w:r w:rsidRPr="00EF5624">
        <w:fldChar w:fldCharType="begin"/>
      </w:r>
      <w:r w:rsidRPr="00EF5624">
        <w:instrText xml:space="preserve"> TOC \o "1-2" \h \z \u </w:instrText>
      </w:r>
      <w:r w:rsidRPr="00EF5624">
        <w:fldChar w:fldCharType="separate"/>
      </w:r>
      <w:hyperlink w:anchor="_Toc228260350" w:history="1">
        <w:r w:rsidR="00912956" w:rsidRPr="005D0430">
          <w:rPr>
            <w:rStyle w:val="Hyperlink"/>
            <w:noProof/>
          </w:rPr>
          <w:t>1</w:t>
        </w:r>
        <w:r w:rsidR="00912956">
          <w:rPr>
            <w:rFonts w:asciiTheme="minorHAnsi" w:eastAsiaTheme="minorEastAsia" w:hAnsiTheme="minorHAnsi" w:cstheme="minorBidi"/>
            <w:b w:val="0"/>
            <w:bCs w:val="0"/>
            <w:noProof/>
            <w:color w:val="auto"/>
            <w:kern w:val="2"/>
            <w:sz w:val="24"/>
            <w:szCs w:val="24"/>
            <w:lang w:eastAsia="en-AU"/>
            <w14:ligatures w14:val="standardContextual"/>
          </w:rPr>
          <w:tab/>
        </w:r>
        <w:r w:rsidR="00912956" w:rsidRPr="005D0430">
          <w:rPr>
            <w:rStyle w:val="Hyperlink"/>
            <w:noProof/>
          </w:rPr>
          <w:t>Summary and Recommendations</w:t>
        </w:r>
        <w:r w:rsidR="00912956">
          <w:rPr>
            <w:noProof/>
            <w:webHidden/>
          </w:rPr>
          <w:tab/>
        </w:r>
        <w:r w:rsidR="00912956">
          <w:rPr>
            <w:noProof/>
            <w:webHidden/>
          </w:rPr>
          <w:fldChar w:fldCharType="begin"/>
        </w:r>
        <w:r w:rsidR="00912956">
          <w:rPr>
            <w:noProof/>
            <w:webHidden/>
          </w:rPr>
          <w:instrText xml:space="preserve"> PAGEREF _Toc228260350 \h </w:instrText>
        </w:r>
        <w:r w:rsidR="00912956">
          <w:rPr>
            <w:noProof/>
            <w:webHidden/>
          </w:rPr>
        </w:r>
        <w:r w:rsidR="00912956">
          <w:rPr>
            <w:noProof/>
            <w:webHidden/>
          </w:rPr>
          <w:fldChar w:fldCharType="separate"/>
        </w:r>
        <w:r w:rsidR="002B5C26">
          <w:rPr>
            <w:noProof/>
            <w:webHidden/>
          </w:rPr>
          <w:t>1</w:t>
        </w:r>
        <w:r w:rsidR="00912956">
          <w:rPr>
            <w:noProof/>
            <w:webHidden/>
          </w:rPr>
          <w:fldChar w:fldCharType="end"/>
        </w:r>
      </w:hyperlink>
    </w:p>
    <w:p w14:paraId="03194D4C" w14:textId="75DAEC95"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51" w:history="1">
        <w:r w:rsidRPr="005D0430">
          <w:rPr>
            <w:rStyle w:val="Hyperlink"/>
            <w:noProof/>
          </w:rPr>
          <w:t>About PROSIVU</w:t>
        </w:r>
        <w:r>
          <w:rPr>
            <w:noProof/>
            <w:webHidden/>
          </w:rPr>
          <w:tab/>
        </w:r>
        <w:r>
          <w:rPr>
            <w:noProof/>
            <w:webHidden/>
          </w:rPr>
          <w:fldChar w:fldCharType="begin"/>
        </w:r>
        <w:r>
          <w:rPr>
            <w:noProof/>
            <w:webHidden/>
          </w:rPr>
          <w:instrText xml:space="preserve"> PAGEREF _Toc228260351 \h </w:instrText>
        </w:r>
        <w:r>
          <w:rPr>
            <w:noProof/>
            <w:webHidden/>
          </w:rPr>
        </w:r>
        <w:r>
          <w:rPr>
            <w:noProof/>
            <w:webHidden/>
          </w:rPr>
          <w:fldChar w:fldCharType="separate"/>
        </w:r>
        <w:r w:rsidR="002B5C26">
          <w:rPr>
            <w:noProof/>
            <w:webHidden/>
          </w:rPr>
          <w:t>1</w:t>
        </w:r>
        <w:r>
          <w:rPr>
            <w:noProof/>
            <w:webHidden/>
          </w:rPr>
          <w:fldChar w:fldCharType="end"/>
        </w:r>
      </w:hyperlink>
    </w:p>
    <w:p w14:paraId="7CB71C85" w14:textId="71D9E662"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52" w:history="1">
        <w:r w:rsidRPr="005D0430">
          <w:rPr>
            <w:rStyle w:val="Hyperlink"/>
            <w:noProof/>
          </w:rPr>
          <w:t>Five issues for DFAT to consider for the design update</w:t>
        </w:r>
        <w:r>
          <w:rPr>
            <w:noProof/>
            <w:webHidden/>
          </w:rPr>
          <w:tab/>
        </w:r>
        <w:r>
          <w:rPr>
            <w:noProof/>
            <w:webHidden/>
          </w:rPr>
          <w:fldChar w:fldCharType="begin"/>
        </w:r>
        <w:r>
          <w:rPr>
            <w:noProof/>
            <w:webHidden/>
          </w:rPr>
          <w:instrText xml:space="preserve"> PAGEREF _Toc228260352 \h </w:instrText>
        </w:r>
        <w:r>
          <w:rPr>
            <w:noProof/>
            <w:webHidden/>
          </w:rPr>
        </w:r>
        <w:r>
          <w:rPr>
            <w:noProof/>
            <w:webHidden/>
          </w:rPr>
          <w:fldChar w:fldCharType="separate"/>
        </w:r>
        <w:r w:rsidR="002B5C26">
          <w:rPr>
            <w:noProof/>
            <w:webHidden/>
          </w:rPr>
          <w:t>2</w:t>
        </w:r>
        <w:r>
          <w:rPr>
            <w:noProof/>
            <w:webHidden/>
          </w:rPr>
          <w:fldChar w:fldCharType="end"/>
        </w:r>
      </w:hyperlink>
    </w:p>
    <w:p w14:paraId="17CE1833" w14:textId="6AE19322"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53" w:history="1">
        <w:r w:rsidRPr="005D0430">
          <w:rPr>
            <w:rStyle w:val="Hyperlink"/>
            <w:noProof/>
          </w:rPr>
          <w:t>Findings against the three Pillars</w:t>
        </w:r>
        <w:r>
          <w:rPr>
            <w:noProof/>
            <w:webHidden/>
          </w:rPr>
          <w:tab/>
        </w:r>
        <w:r>
          <w:rPr>
            <w:noProof/>
            <w:webHidden/>
          </w:rPr>
          <w:fldChar w:fldCharType="begin"/>
        </w:r>
        <w:r>
          <w:rPr>
            <w:noProof/>
            <w:webHidden/>
          </w:rPr>
          <w:instrText xml:space="preserve"> PAGEREF _Toc228260353 \h </w:instrText>
        </w:r>
        <w:r>
          <w:rPr>
            <w:noProof/>
            <w:webHidden/>
          </w:rPr>
        </w:r>
        <w:r>
          <w:rPr>
            <w:noProof/>
            <w:webHidden/>
          </w:rPr>
          <w:fldChar w:fldCharType="separate"/>
        </w:r>
        <w:r w:rsidR="002B5C26">
          <w:rPr>
            <w:noProof/>
            <w:webHidden/>
          </w:rPr>
          <w:t>3</w:t>
        </w:r>
        <w:r>
          <w:rPr>
            <w:noProof/>
            <w:webHidden/>
          </w:rPr>
          <w:fldChar w:fldCharType="end"/>
        </w:r>
      </w:hyperlink>
    </w:p>
    <w:p w14:paraId="58832D13" w14:textId="3F1C7C9C"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54" w:history="1">
        <w:r w:rsidRPr="005D0430">
          <w:rPr>
            <w:rStyle w:val="Hyperlink"/>
            <w:noProof/>
          </w:rPr>
          <w:t>2</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PROSIVU at Design in 2021/2022</w:t>
        </w:r>
        <w:r>
          <w:rPr>
            <w:noProof/>
            <w:webHidden/>
          </w:rPr>
          <w:tab/>
        </w:r>
        <w:r>
          <w:rPr>
            <w:noProof/>
            <w:webHidden/>
          </w:rPr>
          <w:fldChar w:fldCharType="begin"/>
        </w:r>
        <w:r>
          <w:rPr>
            <w:noProof/>
            <w:webHidden/>
          </w:rPr>
          <w:instrText xml:space="preserve"> PAGEREF _Toc228260354 \h </w:instrText>
        </w:r>
        <w:r>
          <w:rPr>
            <w:noProof/>
            <w:webHidden/>
          </w:rPr>
        </w:r>
        <w:r>
          <w:rPr>
            <w:noProof/>
            <w:webHidden/>
          </w:rPr>
          <w:fldChar w:fldCharType="separate"/>
        </w:r>
        <w:r w:rsidR="002B5C26">
          <w:rPr>
            <w:noProof/>
            <w:webHidden/>
          </w:rPr>
          <w:t>11</w:t>
        </w:r>
        <w:r>
          <w:rPr>
            <w:noProof/>
            <w:webHidden/>
          </w:rPr>
          <w:fldChar w:fldCharType="end"/>
        </w:r>
      </w:hyperlink>
    </w:p>
    <w:p w14:paraId="3B6515DB" w14:textId="71645A89"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55" w:history="1">
        <w:r w:rsidRPr="005D0430">
          <w:rPr>
            <w:rStyle w:val="Hyperlink"/>
            <w:noProof/>
          </w:rPr>
          <w:t>3</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Review Purpose and Methodology</w:t>
        </w:r>
        <w:r>
          <w:rPr>
            <w:noProof/>
            <w:webHidden/>
          </w:rPr>
          <w:tab/>
        </w:r>
        <w:r>
          <w:rPr>
            <w:noProof/>
            <w:webHidden/>
          </w:rPr>
          <w:fldChar w:fldCharType="begin"/>
        </w:r>
        <w:r>
          <w:rPr>
            <w:noProof/>
            <w:webHidden/>
          </w:rPr>
          <w:instrText xml:space="preserve"> PAGEREF _Toc228260355 \h </w:instrText>
        </w:r>
        <w:r>
          <w:rPr>
            <w:noProof/>
            <w:webHidden/>
          </w:rPr>
        </w:r>
        <w:r>
          <w:rPr>
            <w:noProof/>
            <w:webHidden/>
          </w:rPr>
          <w:fldChar w:fldCharType="separate"/>
        </w:r>
        <w:r w:rsidR="002B5C26">
          <w:rPr>
            <w:noProof/>
            <w:webHidden/>
          </w:rPr>
          <w:t>12</w:t>
        </w:r>
        <w:r>
          <w:rPr>
            <w:noProof/>
            <w:webHidden/>
          </w:rPr>
          <w:fldChar w:fldCharType="end"/>
        </w:r>
      </w:hyperlink>
    </w:p>
    <w:p w14:paraId="3004583D" w14:textId="31373EC7"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56" w:history="1">
        <w:r w:rsidRPr="005D0430">
          <w:rPr>
            <w:rStyle w:val="Hyperlink"/>
            <w:noProof/>
          </w:rPr>
          <w:t>Primary audience</w:t>
        </w:r>
        <w:r>
          <w:rPr>
            <w:noProof/>
            <w:webHidden/>
          </w:rPr>
          <w:tab/>
        </w:r>
        <w:r>
          <w:rPr>
            <w:noProof/>
            <w:webHidden/>
          </w:rPr>
          <w:fldChar w:fldCharType="begin"/>
        </w:r>
        <w:r>
          <w:rPr>
            <w:noProof/>
            <w:webHidden/>
          </w:rPr>
          <w:instrText xml:space="preserve"> PAGEREF _Toc228260356 \h </w:instrText>
        </w:r>
        <w:r>
          <w:rPr>
            <w:noProof/>
            <w:webHidden/>
          </w:rPr>
        </w:r>
        <w:r>
          <w:rPr>
            <w:noProof/>
            <w:webHidden/>
          </w:rPr>
          <w:fldChar w:fldCharType="separate"/>
        </w:r>
        <w:r w:rsidR="002B5C26">
          <w:rPr>
            <w:noProof/>
            <w:webHidden/>
          </w:rPr>
          <w:t>12</w:t>
        </w:r>
        <w:r>
          <w:rPr>
            <w:noProof/>
            <w:webHidden/>
          </w:rPr>
          <w:fldChar w:fldCharType="end"/>
        </w:r>
      </w:hyperlink>
    </w:p>
    <w:p w14:paraId="31B9E24B" w14:textId="7E7C714E"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57" w:history="1">
        <w:r w:rsidRPr="005D0430">
          <w:rPr>
            <w:rStyle w:val="Hyperlink"/>
            <w:noProof/>
          </w:rPr>
          <w:t>Secondary audience</w:t>
        </w:r>
        <w:r>
          <w:rPr>
            <w:noProof/>
            <w:webHidden/>
          </w:rPr>
          <w:tab/>
        </w:r>
        <w:r>
          <w:rPr>
            <w:noProof/>
            <w:webHidden/>
          </w:rPr>
          <w:fldChar w:fldCharType="begin"/>
        </w:r>
        <w:r>
          <w:rPr>
            <w:noProof/>
            <w:webHidden/>
          </w:rPr>
          <w:instrText xml:space="preserve"> PAGEREF _Toc228260357 \h </w:instrText>
        </w:r>
        <w:r>
          <w:rPr>
            <w:noProof/>
            <w:webHidden/>
          </w:rPr>
        </w:r>
        <w:r>
          <w:rPr>
            <w:noProof/>
            <w:webHidden/>
          </w:rPr>
          <w:fldChar w:fldCharType="separate"/>
        </w:r>
        <w:r w:rsidR="002B5C26">
          <w:rPr>
            <w:noProof/>
            <w:webHidden/>
          </w:rPr>
          <w:t>12</w:t>
        </w:r>
        <w:r>
          <w:rPr>
            <w:noProof/>
            <w:webHidden/>
          </w:rPr>
          <w:fldChar w:fldCharType="end"/>
        </w:r>
      </w:hyperlink>
    </w:p>
    <w:p w14:paraId="432B31AF" w14:textId="19D15AAD"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58" w:history="1">
        <w:r w:rsidRPr="005D0430">
          <w:rPr>
            <w:rStyle w:val="Hyperlink"/>
            <w:noProof/>
          </w:rPr>
          <w:t>The review process</w:t>
        </w:r>
        <w:r>
          <w:rPr>
            <w:noProof/>
            <w:webHidden/>
          </w:rPr>
          <w:tab/>
        </w:r>
        <w:r>
          <w:rPr>
            <w:noProof/>
            <w:webHidden/>
          </w:rPr>
          <w:fldChar w:fldCharType="begin"/>
        </w:r>
        <w:r>
          <w:rPr>
            <w:noProof/>
            <w:webHidden/>
          </w:rPr>
          <w:instrText xml:space="preserve"> PAGEREF _Toc228260358 \h </w:instrText>
        </w:r>
        <w:r>
          <w:rPr>
            <w:noProof/>
            <w:webHidden/>
          </w:rPr>
        </w:r>
        <w:r>
          <w:rPr>
            <w:noProof/>
            <w:webHidden/>
          </w:rPr>
          <w:fldChar w:fldCharType="separate"/>
        </w:r>
        <w:r w:rsidR="002B5C26">
          <w:rPr>
            <w:noProof/>
            <w:webHidden/>
          </w:rPr>
          <w:t>12</w:t>
        </w:r>
        <w:r>
          <w:rPr>
            <w:noProof/>
            <w:webHidden/>
          </w:rPr>
          <w:fldChar w:fldCharType="end"/>
        </w:r>
      </w:hyperlink>
    </w:p>
    <w:p w14:paraId="6B1DE9A1" w14:textId="2F17A74D"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59" w:history="1">
        <w:r w:rsidRPr="005D0430">
          <w:rPr>
            <w:rStyle w:val="Hyperlink"/>
            <w:noProof/>
          </w:rPr>
          <w:t>Limitations</w:t>
        </w:r>
        <w:r>
          <w:rPr>
            <w:noProof/>
            <w:webHidden/>
          </w:rPr>
          <w:tab/>
        </w:r>
        <w:r>
          <w:rPr>
            <w:noProof/>
            <w:webHidden/>
          </w:rPr>
          <w:fldChar w:fldCharType="begin"/>
        </w:r>
        <w:r>
          <w:rPr>
            <w:noProof/>
            <w:webHidden/>
          </w:rPr>
          <w:instrText xml:space="preserve"> PAGEREF _Toc228260359 \h </w:instrText>
        </w:r>
        <w:r>
          <w:rPr>
            <w:noProof/>
            <w:webHidden/>
          </w:rPr>
        </w:r>
        <w:r>
          <w:rPr>
            <w:noProof/>
            <w:webHidden/>
          </w:rPr>
          <w:fldChar w:fldCharType="separate"/>
        </w:r>
        <w:r w:rsidR="002B5C26">
          <w:rPr>
            <w:noProof/>
            <w:webHidden/>
          </w:rPr>
          <w:t>13</w:t>
        </w:r>
        <w:r>
          <w:rPr>
            <w:noProof/>
            <w:webHidden/>
          </w:rPr>
          <w:fldChar w:fldCharType="end"/>
        </w:r>
      </w:hyperlink>
    </w:p>
    <w:p w14:paraId="7598A445" w14:textId="1627A652"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60" w:history="1">
        <w:r w:rsidRPr="005D0430">
          <w:rPr>
            <w:rStyle w:val="Hyperlink"/>
            <w:noProof/>
          </w:rPr>
          <w:t>4</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The 2022 Design, the 2023 Update, and the Strategic Intent</w:t>
        </w:r>
        <w:r>
          <w:rPr>
            <w:noProof/>
            <w:webHidden/>
          </w:rPr>
          <w:tab/>
        </w:r>
        <w:r>
          <w:rPr>
            <w:noProof/>
            <w:webHidden/>
          </w:rPr>
          <w:fldChar w:fldCharType="begin"/>
        </w:r>
        <w:r>
          <w:rPr>
            <w:noProof/>
            <w:webHidden/>
          </w:rPr>
          <w:instrText xml:space="preserve"> PAGEREF _Toc228260360 \h </w:instrText>
        </w:r>
        <w:r>
          <w:rPr>
            <w:noProof/>
            <w:webHidden/>
          </w:rPr>
        </w:r>
        <w:r>
          <w:rPr>
            <w:noProof/>
            <w:webHidden/>
          </w:rPr>
          <w:fldChar w:fldCharType="separate"/>
        </w:r>
        <w:r w:rsidR="002B5C26">
          <w:rPr>
            <w:noProof/>
            <w:webHidden/>
          </w:rPr>
          <w:t>13</w:t>
        </w:r>
        <w:r>
          <w:rPr>
            <w:noProof/>
            <w:webHidden/>
          </w:rPr>
          <w:fldChar w:fldCharType="end"/>
        </w:r>
      </w:hyperlink>
    </w:p>
    <w:p w14:paraId="7BE2E2B9" w14:textId="2FD24592"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61" w:history="1">
        <w:r w:rsidRPr="005D0430">
          <w:rPr>
            <w:rStyle w:val="Hyperlink"/>
            <w:noProof/>
          </w:rPr>
          <w:t>IDD strategic intent</w:t>
        </w:r>
        <w:r>
          <w:rPr>
            <w:noProof/>
            <w:webHidden/>
          </w:rPr>
          <w:tab/>
        </w:r>
        <w:r>
          <w:rPr>
            <w:noProof/>
            <w:webHidden/>
          </w:rPr>
          <w:fldChar w:fldCharType="begin"/>
        </w:r>
        <w:r>
          <w:rPr>
            <w:noProof/>
            <w:webHidden/>
          </w:rPr>
          <w:instrText xml:space="preserve"> PAGEREF _Toc228260361 \h </w:instrText>
        </w:r>
        <w:r>
          <w:rPr>
            <w:noProof/>
            <w:webHidden/>
          </w:rPr>
        </w:r>
        <w:r>
          <w:rPr>
            <w:noProof/>
            <w:webHidden/>
          </w:rPr>
          <w:fldChar w:fldCharType="separate"/>
        </w:r>
        <w:r w:rsidR="002B5C26">
          <w:rPr>
            <w:noProof/>
            <w:webHidden/>
          </w:rPr>
          <w:t>14</w:t>
        </w:r>
        <w:r>
          <w:rPr>
            <w:noProof/>
            <w:webHidden/>
          </w:rPr>
          <w:fldChar w:fldCharType="end"/>
        </w:r>
      </w:hyperlink>
    </w:p>
    <w:p w14:paraId="4A20D68E" w14:textId="61D32F85"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62" w:history="1">
        <w:r w:rsidRPr="005D0430">
          <w:rPr>
            <w:rStyle w:val="Hyperlink"/>
            <w:noProof/>
          </w:rPr>
          <w:t>5</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Nine Issues Arising</w:t>
        </w:r>
        <w:r>
          <w:rPr>
            <w:noProof/>
            <w:webHidden/>
          </w:rPr>
          <w:tab/>
        </w:r>
        <w:r>
          <w:rPr>
            <w:noProof/>
            <w:webHidden/>
          </w:rPr>
          <w:fldChar w:fldCharType="begin"/>
        </w:r>
        <w:r>
          <w:rPr>
            <w:noProof/>
            <w:webHidden/>
          </w:rPr>
          <w:instrText xml:space="preserve"> PAGEREF _Toc228260362 \h </w:instrText>
        </w:r>
        <w:r>
          <w:rPr>
            <w:noProof/>
            <w:webHidden/>
          </w:rPr>
        </w:r>
        <w:r>
          <w:rPr>
            <w:noProof/>
            <w:webHidden/>
          </w:rPr>
          <w:fldChar w:fldCharType="separate"/>
        </w:r>
        <w:r w:rsidR="002B5C26">
          <w:rPr>
            <w:noProof/>
            <w:webHidden/>
          </w:rPr>
          <w:t>16</w:t>
        </w:r>
        <w:r>
          <w:rPr>
            <w:noProof/>
            <w:webHidden/>
          </w:rPr>
          <w:fldChar w:fldCharType="end"/>
        </w:r>
      </w:hyperlink>
    </w:p>
    <w:p w14:paraId="68D3EF75" w14:textId="2255C3D8"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63" w:history="1">
        <w:r w:rsidRPr="005D0430">
          <w:rPr>
            <w:rStyle w:val="Hyperlink"/>
            <w:noProof/>
          </w:rPr>
          <w:t>6</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MTR Assessment of Progress</w:t>
        </w:r>
        <w:r>
          <w:rPr>
            <w:noProof/>
            <w:webHidden/>
          </w:rPr>
          <w:tab/>
        </w:r>
        <w:r>
          <w:rPr>
            <w:noProof/>
            <w:webHidden/>
          </w:rPr>
          <w:fldChar w:fldCharType="begin"/>
        </w:r>
        <w:r>
          <w:rPr>
            <w:noProof/>
            <w:webHidden/>
          </w:rPr>
          <w:instrText xml:space="preserve"> PAGEREF _Toc228260363 \h </w:instrText>
        </w:r>
        <w:r>
          <w:rPr>
            <w:noProof/>
            <w:webHidden/>
          </w:rPr>
        </w:r>
        <w:r>
          <w:rPr>
            <w:noProof/>
            <w:webHidden/>
          </w:rPr>
          <w:fldChar w:fldCharType="separate"/>
        </w:r>
        <w:r w:rsidR="002B5C26">
          <w:rPr>
            <w:noProof/>
            <w:webHidden/>
          </w:rPr>
          <w:t>21</w:t>
        </w:r>
        <w:r>
          <w:rPr>
            <w:noProof/>
            <w:webHidden/>
          </w:rPr>
          <w:fldChar w:fldCharType="end"/>
        </w:r>
      </w:hyperlink>
    </w:p>
    <w:p w14:paraId="25964E98" w14:textId="72517052"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64" w:history="1">
        <w:r w:rsidRPr="005D0430">
          <w:rPr>
            <w:rStyle w:val="Hyperlink"/>
            <w:noProof/>
          </w:rPr>
          <w:t>Pillar 1: Inclusive economic growth</w:t>
        </w:r>
        <w:r>
          <w:rPr>
            <w:noProof/>
            <w:webHidden/>
          </w:rPr>
          <w:tab/>
        </w:r>
        <w:r>
          <w:rPr>
            <w:noProof/>
            <w:webHidden/>
          </w:rPr>
          <w:fldChar w:fldCharType="begin"/>
        </w:r>
        <w:r>
          <w:rPr>
            <w:noProof/>
            <w:webHidden/>
          </w:rPr>
          <w:instrText xml:space="preserve"> PAGEREF _Toc228260364 \h </w:instrText>
        </w:r>
        <w:r>
          <w:rPr>
            <w:noProof/>
            <w:webHidden/>
          </w:rPr>
        </w:r>
        <w:r>
          <w:rPr>
            <w:noProof/>
            <w:webHidden/>
          </w:rPr>
          <w:fldChar w:fldCharType="separate"/>
        </w:r>
        <w:r w:rsidR="002B5C26">
          <w:rPr>
            <w:noProof/>
            <w:webHidden/>
          </w:rPr>
          <w:t>21</w:t>
        </w:r>
        <w:r>
          <w:rPr>
            <w:noProof/>
            <w:webHidden/>
          </w:rPr>
          <w:fldChar w:fldCharType="end"/>
        </w:r>
      </w:hyperlink>
    </w:p>
    <w:p w14:paraId="1251F710" w14:textId="22587F5F"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65" w:history="1">
        <w:r w:rsidRPr="005D0430">
          <w:rPr>
            <w:rStyle w:val="Hyperlink"/>
            <w:noProof/>
          </w:rPr>
          <w:t>Pillar 2: Sustainable public finances</w:t>
        </w:r>
        <w:r>
          <w:rPr>
            <w:noProof/>
            <w:webHidden/>
          </w:rPr>
          <w:tab/>
        </w:r>
        <w:r>
          <w:rPr>
            <w:noProof/>
            <w:webHidden/>
          </w:rPr>
          <w:fldChar w:fldCharType="begin"/>
        </w:r>
        <w:r>
          <w:rPr>
            <w:noProof/>
            <w:webHidden/>
          </w:rPr>
          <w:instrText xml:space="preserve"> PAGEREF _Toc228260365 \h </w:instrText>
        </w:r>
        <w:r>
          <w:rPr>
            <w:noProof/>
            <w:webHidden/>
          </w:rPr>
        </w:r>
        <w:r>
          <w:rPr>
            <w:noProof/>
            <w:webHidden/>
          </w:rPr>
          <w:fldChar w:fldCharType="separate"/>
        </w:r>
        <w:r w:rsidR="002B5C26">
          <w:rPr>
            <w:noProof/>
            <w:webHidden/>
          </w:rPr>
          <w:t>22</w:t>
        </w:r>
        <w:r>
          <w:rPr>
            <w:noProof/>
            <w:webHidden/>
          </w:rPr>
          <w:fldChar w:fldCharType="end"/>
        </w:r>
      </w:hyperlink>
    </w:p>
    <w:p w14:paraId="6D7FCC1E" w14:textId="05A53831"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66" w:history="1">
        <w:r w:rsidRPr="005D0430">
          <w:rPr>
            <w:rStyle w:val="Hyperlink"/>
            <w:noProof/>
          </w:rPr>
          <w:t>Pillar 3: Better public administration</w:t>
        </w:r>
        <w:r>
          <w:rPr>
            <w:noProof/>
            <w:webHidden/>
          </w:rPr>
          <w:tab/>
        </w:r>
        <w:r>
          <w:rPr>
            <w:noProof/>
            <w:webHidden/>
          </w:rPr>
          <w:fldChar w:fldCharType="begin"/>
        </w:r>
        <w:r>
          <w:rPr>
            <w:noProof/>
            <w:webHidden/>
          </w:rPr>
          <w:instrText xml:space="preserve"> PAGEREF _Toc228260366 \h </w:instrText>
        </w:r>
        <w:r>
          <w:rPr>
            <w:noProof/>
            <w:webHidden/>
          </w:rPr>
        </w:r>
        <w:r>
          <w:rPr>
            <w:noProof/>
            <w:webHidden/>
          </w:rPr>
          <w:fldChar w:fldCharType="separate"/>
        </w:r>
        <w:r w:rsidR="002B5C26">
          <w:rPr>
            <w:noProof/>
            <w:webHidden/>
          </w:rPr>
          <w:t>23</w:t>
        </w:r>
        <w:r>
          <w:rPr>
            <w:noProof/>
            <w:webHidden/>
          </w:rPr>
          <w:fldChar w:fldCharType="end"/>
        </w:r>
      </w:hyperlink>
    </w:p>
    <w:p w14:paraId="5AC69AA6" w14:textId="1DB339B7"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67" w:history="1">
        <w:r w:rsidRPr="005D0430">
          <w:rPr>
            <w:rStyle w:val="Hyperlink"/>
            <w:noProof/>
          </w:rPr>
          <w:t>MEL Plan</w:t>
        </w:r>
        <w:r>
          <w:rPr>
            <w:noProof/>
            <w:webHidden/>
          </w:rPr>
          <w:tab/>
        </w:r>
        <w:r>
          <w:rPr>
            <w:noProof/>
            <w:webHidden/>
          </w:rPr>
          <w:fldChar w:fldCharType="begin"/>
        </w:r>
        <w:r>
          <w:rPr>
            <w:noProof/>
            <w:webHidden/>
          </w:rPr>
          <w:instrText xml:space="preserve"> PAGEREF _Toc228260367 \h </w:instrText>
        </w:r>
        <w:r>
          <w:rPr>
            <w:noProof/>
            <w:webHidden/>
          </w:rPr>
        </w:r>
        <w:r>
          <w:rPr>
            <w:noProof/>
            <w:webHidden/>
          </w:rPr>
          <w:fldChar w:fldCharType="separate"/>
        </w:r>
        <w:r w:rsidR="002B5C26">
          <w:rPr>
            <w:noProof/>
            <w:webHidden/>
          </w:rPr>
          <w:t>25</w:t>
        </w:r>
        <w:r>
          <w:rPr>
            <w:noProof/>
            <w:webHidden/>
          </w:rPr>
          <w:fldChar w:fldCharType="end"/>
        </w:r>
      </w:hyperlink>
    </w:p>
    <w:p w14:paraId="1027C6F9" w14:textId="198A1164"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68" w:history="1">
        <w:r w:rsidRPr="005D0430">
          <w:rPr>
            <w:rStyle w:val="Hyperlink"/>
            <w:noProof/>
          </w:rPr>
          <w:t>MTR Assessment by OA</w:t>
        </w:r>
        <w:r>
          <w:rPr>
            <w:noProof/>
            <w:webHidden/>
          </w:rPr>
          <w:tab/>
        </w:r>
        <w:r>
          <w:rPr>
            <w:noProof/>
            <w:webHidden/>
          </w:rPr>
          <w:fldChar w:fldCharType="begin"/>
        </w:r>
        <w:r>
          <w:rPr>
            <w:noProof/>
            <w:webHidden/>
          </w:rPr>
          <w:instrText xml:space="preserve"> PAGEREF _Toc228260368 \h </w:instrText>
        </w:r>
        <w:r>
          <w:rPr>
            <w:noProof/>
            <w:webHidden/>
          </w:rPr>
        </w:r>
        <w:r>
          <w:rPr>
            <w:noProof/>
            <w:webHidden/>
          </w:rPr>
          <w:fldChar w:fldCharType="separate"/>
        </w:r>
        <w:r w:rsidR="002B5C26">
          <w:rPr>
            <w:noProof/>
            <w:webHidden/>
          </w:rPr>
          <w:t>26</w:t>
        </w:r>
        <w:r>
          <w:rPr>
            <w:noProof/>
            <w:webHidden/>
          </w:rPr>
          <w:fldChar w:fldCharType="end"/>
        </w:r>
      </w:hyperlink>
    </w:p>
    <w:p w14:paraId="6108EAD0" w14:textId="3D05C70A"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69" w:history="1">
        <w:r w:rsidRPr="005D0430">
          <w:rPr>
            <w:rStyle w:val="Hyperlink"/>
            <w:noProof/>
          </w:rPr>
          <w:t>7</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PROSIVU Assessment Against the Five KRQs</w:t>
        </w:r>
        <w:r>
          <w:rPr>
            <w:noProof/>
            <w:webHidden/>
          </w:rPr>
          <w:tab/>
        </w:r>
        <w:r>
          <w:rPr>
            <w:noProof/>
            <w:webHidden/>
          </w:rPr>
          <w:fldChar w:fldCharType="begin"/>
        </w:r>
        <w:r>
          <w:rPr>
            <w:noProof/>
            <w:webHidden/>
          </w:rPr>
          <w:instrText xml:space="preserve"> PAGEREF _Toc228260369 \h </w:instrText>
        </w:r>
        <w:r>
          <w:rPr>
            <w:noProof/>
            <w:webHidden/>
          </w:rPr>
        </w:r>
        <w:r>
          <w:rPr>
            <w:noProof/>
            <w:webHidden/>
          </w:rPr>
          <w:fldChar w:fldCharType="separate"/>
        </w:r>
        <w:r w:rsidR="002B5C26">
          <w:rPr>
            <w:noProof/>
            <w:webHidden/>
          </w:rPr>
          <w:t>28</w:t>
        </w:r>
        <w:r>
          <w:rPr>
            <w:noProof/>
            <w:webHidden/>
          </w:rPr>
          <w:fldChar w:fldCharType="end"/>
        </w:r>
      </w:hyperlink>
    </w:p>
    <w:p w14:paraId="2E251BC9" w14:textId="37E57D49"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70" w:history="1">
        <w:r w:rsidRPr="005D0430">
          <w:rPr>
            <w:rStyle w:val="Hyperlink"/>
            <w:noProof/>
          </w:rPr>
          <w:t>Relevance</w:t>
        </w:r>
        <w:r>
          <w:rPr>
            <w:noProof/>
            <w:webHidden/>
          </w:rPr>
          <w:tab/>
        </w:r>
        <w:r>
          <w:rPr>
            <w:noProof/>
            <w:webHidden/>
          </w:rPr>
          <w:fldChar w:fldCharType="begin"/>
        </w:r>
        <w:r>
          <w:rPr>
            <w:noProof/>
            <w:webHidden/>
          </w:rPr>
          <w:instrText xml:space="preserve"> PAGEREF _Toc228260370 \h </w:instrText>
        </w:r>
        <w:r>
          <w:rPr>
            <w:noProof/>
            <w:webHidden/>
          </w:rPr>
        </w:r>
        <w:r>
          <w:rPr>
            <w:noProof/>
            <w:webHidden/>
          </w:rPr>
          <w:fldChar w:fldCharType="separate"/>
        </w:r>
        <w:r w:rsidR="002B5C26">
          <w:rPr>
            <w:noProof/>
            <w:webHidden/>
          </w:rPr>
          <w:t>28</w:t>
        </w:r>
        <w:r>
          <w:rPr>
            <w:noProof/>
            <w:webHidden/>
          </w:rPr>
          <w:fldChar w:fldCharType="end"/>
        </w:r>
      </w:hyperlink>
    </w:p>
    <w:p w14:paraId="60A7A8E9" w14:textId="0AB80A30"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71" w:history="1">
        <w:r w:rsidRPr="005D0430">
          <w:rPr>
            <w:rStyle w:val="Hyperlink"/>
            <w:noProof/>
          </w:rPr>
          <w:t>Impact and effectiveness</w:t>
        </w:r>
        <w:r>
          <w:rPr>
            <w:noProof/>
            <w:webHidden/>
          </w:rPr>
          <w:tab/>
        </w:r>
        <w:r>
          <w:rPr>
            <w:noProof/>
            <w:webHidden/>
          </w:rPr>
          <w:fldChar w:fldCharType="begin"/>
        </w:r>
        <w:r>
          <w:rPr>
            <w:noProof/>
            <w:webHidden/>
          </w:rPr>
          <w:instrText xml:space="preserve"> PAGEREF _Toc228260371 \h </w:instrText>
        </w:r>
        <w:r>
          <w:rPr>
            <w:noProof/>
            <w:webHidden/>
          </w:rPr>
        </w:r>
        <w:r>
          <w:rPr>
            <w:noProof/>
            <w:webHidden/>
          </w:rPr>
          <w:fldChar w:fldCharType="separate"/>
        </w:r>
        <w:r w:rsidR="002B5C26">
          <w:rPr>
            <w:noProof/>
            <w:webHidden/>
          </w:rPr>
          <w:t>28</w:t>
        </w:r>
        <w:r>
          <w:rPr>
            <w:noProof/>
            <w:webHidden/>
          </w:rPr>
          <w:fldChar w:fldCharType="end"/>
        </w:r>
      </w:hyperlink>
    </w:p>
    <w:p w14:paraId="1B07EA02" w14:textId="26CCFD8B"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72" w:history="1">
        <w:r w:rsidRPr="005D0430">
          <w:rPr>
            <w:rStyle w:val="Hyperlink"/>
            <w:noProof/>
          </w:rPr>
          <w:t>Efficiency</w:t>
        </w:r>
        <w:r>
          <w:rPr>
            <w:noProof/>
            <w:webHidden/>
          </w:rPr>
          <w:tab/>
        </w:r>
        <w:r>
          <w:rPr>
            <w:noProof/>
            <w:webHidden/>
          </w:rPr>
          <w:fldChar w:fldCharType="begin"/>
        </w:r>
        <w:r>
          <w:rPr>
            <w:noProof/>
            <w:webHidden/>
          </w:rPr>
          <w:instrText xml:space="preserve"> PAGEREF _Toc228260372 \h </w:instrText>
        </w:r>
        <w:r>
          <w:rPr>
            <w:noProof/>
            <w:webHidden/>
          </w:rPr>
        </w:r>
        <w:r>
          <w:rPr>
            <w:noProof/>
            <w:webHidden/>
          </w:rPr>
          <w:fldChar w:fldCharType="separate"/>
        </w:r>
        <w:r w:rsidR="002B5C26">
          <w:rPr>
            <w:noProof/>
            <w:webHidden/>
          </w:rPr>
          <w:t>30</w:t>
        </w:r>
        <w:r>
          <w:rPr>
            <w:noProof/>
            <w:webHidden/>
          </w:rPr>
          <w:fldChar w:fldCharType="end"/>
        </w:r>
      </w:hyperlink>
    </w:p>
    <w:p w14:paraId="19A90FC4" w14:textId="01AA0C2F"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73" w:history="1">
        <w:r w:rsidRPr="005D0430">
          <w:rPr>
            <w:rStyle w:val="Hyperlink"/>
            <w:noProof/>
          </w:rPr>
          <w:t>Cross-cutting</w:t>
        </w:r>
        <w:r>
          <w:rPr>
            <w:noProof/>
            <w:webHidden/>
          </w:rPr>
          <w:tab/>
        </w:r>
        <w:r>
          <w:rPr>
            <w:noProof/>
            <w:webHidden/>
          </w:rPr>
          <w:fldChar w:fldCharType="begin"/>
        </w:r>
        <w:r>
          <w:rPr>
            <w:noProof/>
            <w:webHidden/>
          </w:rPr>
          <w:instrText xml:space="preserve"> PAGEREF _Toc228260373 \h </w:instrText>
        </w:r>
        <w:r>
          <w:rPr>
            <w:noProof/>
            <w:webHidden/>
          </w:rPr>
        </w:r>
        <w:r>
          <w:rPr>
            <w:noProof/>
            <w:webHidden/>
          </w:rPr>
          <w:fldChar w:fldCharType="separate"/>
        </w:r>
        <w:r w:rsidR="002B5C26">
          <w:rPr>
            <w:noProof/>
            <w:webHidden/>
          </w:rPr>
          <w:t>32</w:t>
        </w:r>
        <w:r>
          <w:rPr>
            <w:noProof/>
            <w:webHidden/>
          </w:rPr>
          <w:fldChar w:fldCharType="end"/>
        </w:r>
      </w:hyperlink>
    </w:p>
    <w:p w14:paraId="05CE9F29" w14:textId="2D2661CB" w:rsidR="00912956" w:rsidRDefault="00912956">
      <w:pPr>
        <w:pStyle w:val="TOC2"/>
        <w:rPr>
          <w:rFonts w:asciiTheme="minorHAnsi" w:eastAsiaTheme="minorEastAsia" w:hAnsiTheme="minorHAnsi"/>
          <w:iCs w:val="0"/>
          <w:noProof/>
          <w:color w:val="auto"/>
          <w:kern w:val="2"/>
          <w:sz w:val="24"/>
          <w:szCs w:val="24"/>
          <w:lang w:eastAsia="en-AU"/>
          <w14:ligatures w14:val="standardContextual"/>
        </w:rPr>
      </w:pPr>
      <w:hyperlink w:anchor="_Toc228260374" w:history="1">
        <w:r w:rsidRPr="005D0430">
          <w:rPr>
            <w:rStyle w:val="Hyperlink"/>
            <w:noProof/>
          </w:rPr>
          <w:t>Sustainability</w:t>
        </w:r>
        <w:r>
          <w:rPr>
            <w:noProof/>
            <w:webHidden/>
          </w:rPr>
          <w:tab/>
        </w:r>
        <w:r>
          <w:rPr>
            <w:noProof/>
            <w:webHidden/>
          </w:rPr>
          <w:fldChar w:fldCharType="begin"/>
        </w:r>
        <w:r>
          <w:rPr>
            <w:noProof/>
            <w:webHidden/>
          </w:rPr>
          <w:instrText xml:space="preserve"> PAGEREF _Toc228260374 \h </w:instrText>
        </w:r>
        <w:r>
          <w:rPr>
            <w:noProof/>
            <w:webHidden/>
          </w:rPr>
        </w:r>
        <w:r>
          <w:rPr>
            <w:noProof/>
            <w:webHidden/>
          </w:rPr>
          <w:fldChar w:fldCharType="separate"/>
        </w:r>
        <w:r w:rsidR="002B5C26">
          <w:rPr>
            <w:noProof/>
            <w:webHidden/>
          </w:rPr>
          <w:t>35</w:t>
        </w:r>
        <w:r>
          <w:rPr>
            <w:noProof/>
            <w:webHidden/>
          </w:rPr>
          <w:fldChar w:fldCharType="end"/>
        </w:r>
      </w:hyperlink>
    </w:p>
    <w:p w14:paraId="62BC89E9" w14:textId="0C2F194F"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75" w:history="1">
        <w:r w:rsidRPr="005D0430">
          <w:rPr>
            <w:rStyle w:val="Hyperlink"/>
            <w:noProof/>
          </w:rPr>
          <w:t>Annex 1</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Terms of Reference</w:t>
        </w:r>
        <w:r>
          <w:rPr>
            <w:noProof/>
            <w:webHidden/>
          </w:rPr>
          <w:tab/>
        </w:r>
        <w:r>
          <w:rPr>
            <w:noProof/>
            <w:webHidden/>
          </w:rPr>
          <w:fldChar w:fldCharType="begin"/>
        </w:r>
        <w:r>
          <w:rPr>
            <w:noProof/>
            <w:webHidden/>
          </w:rPr>
          <w:instrText xml:space="preserve"> PAGEREF _Toc228260375 \h </w:instrText>
        </w:r>
        <w:r>
          <w:rPr>
            <w:noProof/>
            <w:webHidden/>
          </w:rPr>
        </w:r>
        <w:r>
          <w:rPr>
            <w:noProof/>
            <w:webHidden/>
          </w:rPr>
          <w:fldChar w:fldCharType="separate"/>
        </w:r>
        <w:r w:rsidR="002B5C26">
          <w:rPr>
            <w:noProof/>
            <w:webHidden/>
          </w:rPr>
          <w:t>36</w:t>
        </w:r>
        <w:r>
          <w:rPr>
            <w:noProof/>
            <w:webHidden/>
          </w:rPr>
          <w:fldChar w:fldCharType="end"/>
        </w:r>
      </w:hyperlink>
    </w:p>
    <w:p w14:paraId="76039B50" w14:textId="14429A86"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76" w:history="1">
        <w:r w:rsidRPr="005D0430">
          <w:rPr>
            <w:rStyle w:val="Hyperlink"/>
            <w:noProof/>
          </w:rPr>
          <w:t>Annex 2</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Review Team Roles and Responsibilities</w:t>
        </w:r>
        <w:r>
          <w:rPr>
            <w:noProof/>
            <w:webHidden/>
          </w:rPr>
          <w:tab/>
        </w:r>
        <w:r>
          <w:rPr>
            <w:noProof/>
            <w:webHidden/>
          </w:rPr>
          <w:fldChar w:fldCharType="begin"/>
        </w:r>
        <w:r>
          <w:rPr>
            <w:noProof/>
            <w:webHidden/>
          </w:rPr>
          <w:instrText xml:space="preserve"> PAGEREF _Toc228260376 \h </w:instrText>
        </w:r>
        <w:r>
          <w:rPr>
            <w:noProof/>
            <w:webHidden/>
          </w:rPr>
        </w:r>
        <w:r>
          <w:rPr>
            <w:noProof/>
            <w:webHidden/>
          </w:rPr>
          <w:fldChar w:fldCharType="separate"/>
        </w:r>
        <w:r w:rsidR="002B5C26">
          <w:rPr>
            <w:noProof/>
            <w:webHidden/>
          </w:rPr>
          <w:t>43</w:t>
        </w:r>
        <w:r>
          <w:rPr>
            <w:noProof/>
            <w:webHidden/>
          </w:rPr>
          <w:fldChar w:fldCharType="end"/>
        </w:r>
      </w:hyperlink>
    </w:p>
    <w:p w14:paraId="036A4CF1" w14:textId="4EEA53B8"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77" w:history="1">
        <w:r w:rsidRPr="005D0430">
          <w:rPr>
            <w:rStyle w:val="Hyperlink"/>
            <w:noProof/>
          </w:rPr>
          <w:t>Annex 3</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Historical Context of PFM Reform (2007–2018)</w:t>
        </w:r>
        <w:r>
          <w:rPr>
            <w:noProof/>
            <w:webHidden/>
          </w:rPr>
          <w:tab/>
        </w:r>
        <w:r>
          <w:rPr>
            <w:noProof/>
            <w:webHidden/>
          </w:rPr>
          <w:fldChar w:fldCharType="begin"/>
        </w:r>
        <w:r>
          <w:rPr>
            <w:noProof/>
            <w:webHidden/>
          </w:rPr>
          <w:instrText xml:space="preserve"> PAGEREF _Toc228260377 \h </w:instrText>
        </w:r>
        <w:r>
          <w:rPr>
            <w:noProof/>
            <w:webHidden/>
          </w:rPr>
        </w:r>
        <w:r>
          <w:rPr>
            <w:noProof/>
            <w:webHidden/>
          </w:rPr>
          <w:fldChar w:fldCharType="separate"/>
        </w:r>
        <w:r w:rsidR="002B5C26">
          <w:rPr>
            <w:noProof/>
            <w:webHidden/>
          </w:rPr>
          <w:t>44</w:t>
        </w:r>
        <w:r>
          <w:rPr>
            <w:noProof/>
            <w:webHidden/>
          </w:rPr>
          <w:fldChar w:fldCharType="end"/>
        </w:r>
      </w:hyperlink>
    </w:p>
    <w:p w14:paraId="20167D37" w14:textId="5AE13517"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78" w:history="1">
        <w:r w:rsidRPr="005D0430">
          <w:rPr>
            <w:rStyle w:val="Hyperlink"/>
            <w:noProof/>
          </w:rPr>
          <w:t>Annex 4</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Requests for Advisers put to the MTR Team</w:t>
        </w:r>
        <w:r>
          <w:rPr>
            <w:noProof/>
            <w:webHidden/>
          </w:rPr>
          <w:tab/>
        </w:r>
        <w:r>
          <w:rPr>
            <w:noProof/>
            <w:webHidden/>
          </w:rPr>
          <w:fldChar w:fldCharType="begin"/>
        </w:r>
        <w:r>
          <w:rPr>
            <w:noProof/>
            <w:webHidden/>
          </w:rPr>
          <w:instrText xml:space="preserve"> PAGEREF _Toc228260378 \h </w:instrText>
        </w:r>
        <w:r>
          <w:rPr>
            <w:noProof/>
            <w:webHidden/>
          </w:rPr>
        </w:r>
        <w:r>
          <w:rPr>
            <w:noProof/>
            <w:webHidden/>
          </w:rPr>
          <w:fldChar w:fldCharType="separate"/>
        </w:r>
        <w:r w:rsidR="002B5C26">
          <w:rPr>
            <w:noProof/>
            <w:webHidden/>
          </w:rPr>
          <w:t>47</w:t>
        </w:r>
        <w:r>
          <w:rPr>
            <w:noProof/>
            <w:webHidden/>
          </w:rPr>
          <w:fldChar w:fldCharType="end"/>
        </w:r>
      </w:hyperlink>
    </w:p>
    <w:p w14:paraId="19CE5B48" w14:textId="0740F190"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79" w:history="1">
        <w:r w:rsidRPr="005D0430">
          <w:rPr>
            <w:rStyle w:val="Hyperlink"/>
            <w:noProof/>
          </w:rPr>
          <w:t>Annex 5</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Adaptive Management</w:t>
        </w:r>
        <w:r>
          <w:rPr>
            <w:noProof/>
            <w:webHidden/>
          </w:rPr>
          <w:tab/>
        </w:r>
        <w:r>
          <w:rPr>
            <w:noProof/>
            <w:webHidden/>
          </w:rPr>
          <w:fldChar w:fldCharType="begin"/>
        </w:r>
        <w:r>
          <w:rPr>
            <w:noProof/>
            <w:webHidden/>
          </w:rPr>
          <w:instrText xml:space="preserve"> PAGEREF _Toc228260379 \h </w:instrText>
        </w:r>
        <w:r>
          <w:rPr>
            <w:noProof/>
            <w:webHidden/>
          </w:rPr>
        </w:r>
        <w:r>
          <w:rPr>
            <w:noProof/>
            <w:webHidden/>
          </w:rPr>
          <w:fldChar w:fldCharType="separate"/>
        </w:r>
        <w:r w:rsidR="002B5C26">
          <w:rPr>
            <w:noProof/>
            <w:webHidden/>
          </w:rPr>
          <w:t>48</w:t>
        </w:r>
        <w:r>
          <w:rPr>
            <w:noProof/>
            <w:webHidden/>
          </w:rPr>
          <w:fldChar w:fldCharType="end"/>
        </w:r>
      </w:hyperlink>
    </w:p>
    <w:p w14:paraId="1C90AAC1" w14:textId="7E137212"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80" w:history="1">
        <w:r w:rsidRPr="005D0430">
          <w:rPr>
            <w:rStyle w:val="Hyperlink"/>
            <w:noProof/>
          </w:rPr>
          <w:t>Annex 6</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Lines of Further Enquiry</w:t>
        </w:r>
        <w:r>
          <w:rPr>
            <w:noProof/>
            <w:webHidden/>
          </w:rPr>
          <w:tab/>
        </w:r>
        <w:r>
          <w:rPr>
            <w:noProof/>
            <w:webHidden/>
          </w:rPr>
          <w:fldChar w:fldCharType="begin"/>
        </w:r>
        <w:r>
          <w:rPr>
            <w:noProof/>
            <w:webHidden/>
          </w:rPr>
          <w:instrText xml:space="preserve"> PAGEREF _Toc228260380 \h </w:instrText>
        </w:r>
        <w:r>
          <w:rPr>
            <w:noProof/>
            <w:webHidden/>
          </w:rPr>
        </w:r>
        <w:r>
          <w:rPr>
            <w:noProof/>
            <w:webHidden/>
          </w:rPr>
          <w:fldChar w:fldCharType="separate"/>
        </w:r>
        <w:r w:rsidR="002B5C26">
          <w:rPr>
            <w:noProof/>
            <w:webHidden/>
          </w:rPr>
          <w:t>55</w:t>
        </w:r>
        <w:r>
          <w:rPr>
            <w:noProof/>
            <w:webHidden/>
          </w:rPr>
          <w:fldChar w:fldCharType="end"/>
        </w:r>
      </w:hyperlink>
    </w:p>
    <w:p w14:paraId="74F38088" w14:textId="2B586F88"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81" w:history="1">
        <w:r w:rsidRPr="005D0430">
          <w:rPr>
            <w:rStyle w:val="Hyperlink"/>
            <w:noProof/>
          </w:rPr>
          <w:t>Annex 7</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List of Documents Reviewed</w:t>
        </w:r>
        <w:r>
          <w:rPr>
            <w:noProof/>
            <w:webHidden/>
          </w:rPr>
          <w:tab/>
        </w:r>
        <w:r>
          <w:rPr>
            <w:noProof/>
            <w:webHidden/>
          </w:rPr>
          <w:fldChar w:fldCharType="begin"/>
        </w:r>
        <w:r>
          <w:rPr>
            <w:noProof/>
            <w:webHidden/>
          </w:rPr>
          <w:instrText xml:space="preserve"> PAGEREF _Toc228260381 \h </w:instrText>
        </w:r>
        <w:r>
          <w:rPr>
            <w:noProof/>
            <w:webHidden/>
          </w:rPr>
        </w:r>
        <w:r>
          <w:rPr>
            <w:noProof/>
            <w:webHidden/>
          </w:rPr>
          <w:fldChar w:fldCharType="separate"/>
        </w:r>
        <w:r w:rsidR="002B5C26">
          <w:rPr>
            <w:noProof/>
            <w:webHidden/>
          </w:rPr>
          <w:t>59</w:t>
        </w:r>
        <w:r>
          <w:rPr>
            <w:noProof/>
            <w:webHidden/>
          </w:rPr>
          <w:fldChar w:fldCharType="end"/>
        </w:r>
      </w:hyperlink>
    </w:p>
    <w:p w14:paraId="3C96DA1E" w14:textId="03703090"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82" w:history="1">
        <w:r w:rsidRPr="005D0430">
          <w:rPr>
            <w:rStyle w:val="Hyperlink"/>
            <w:noProof/>
          </w:rPr>
          <w:t>Annex 8</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List of Key Stakeholders Interviewed</w:t>
        </w:r>
        <w:r>
          <w:rPr>
            <w:noProof/>
            <w:webHidden/>
          </w:rPr>
          <w:tab/>
        </w:r>
        <w:r>
          <w:rPr>
            <w:noProof/>
            <w:webHidden/>
          </w:rPr>
          <w:fldChar w:fldCharType="begin"/>
        </w:r>
        <w:r>
          <w:rPr>
            <w:noProof/>
            <w:webHidden/>
          </w:rPr>
          <w:instrText xml:space="preserve"> PAGEREF _Toc228260382 \h </w:instrText>
        </w:r>
        <w:r>
          <w:rPr>
            <w:noProof/>
            <w:webHidden/>
          </w:rPr>
        </w:r>
        <w:r>
          <w:rPr>
            <w:noProof/>
            <w:webHidden/>
          </w:rPr>
          <w:fldChar w:fldCharType="separate"/>
        </w:r>
        <w:r w:rsidR="002B5C26">
          <w:rPr>
            <w:noProof/>
            <w:webHidden/>
          </w:rPr>
          <w:t>60</w:t>
        </w:r>
        <w:r>
          <w:rPr>
            <w:noProof/>
            <w:webHidden/>
          </w:rPr>
          <w:fldChar w:fldCharType="end"/>
        </w:r>
      </w:hyperlink>
    </w:p>
    <w:p w14:paraId="023A7C5B" w14:textId="60D472E7"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83" w:history="1">
        <w:r w:rsidRPr="005D0430">
          <w:rPr>
            <w:rStyle w:val="Hyperlink"/>
            <w:noProof/>
          </w:rPr>
          <w:t>Annex 9</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Findings</w:t>
        </w:r>
        <w:r>
          <w:rPr>
            <w:noProof/>
            <w:webHidden/>
          </w:rPr>
          <w:tab/>
        </w:r>
        <w:r>
          <w:rPr>
            <w:noProof/>
            <w:webHidden/>
          </w:rPr>
          <w:fldChar w:fldCharType="begin"/>
        </w:r>
        <w:r>
          <w:rPr>
            <w:noProof/>
            <w:webHidden/>
          </w:rPr>
          <w:instrText xml:space="preserve"> PAGEREF _Toc228260383 \h </w:instrText>
        </w:r>
        <w:r>
          <w:rPr>
            <w:noProof/>
            <w:webHidden/>
          </w:rPr>
        </w:r>
        <w:r>
          <w:rPr>
            <w:noProof/>
            <w:webHidden/>
          </w:rPr>
          <w:fldChar w:fldCharType="separate"/>
        </w:r>
        <w:r w:rsidR="002B5C26">
          <w:rPr>
            <w:noProof/>
            <w:webHidden/>
          </w:rPr>
          <w:t>62</w:t>
        </w:r>
        <w:r>
          <w:rPr>
            <w:noProof/>
            <w:webHidden/>
          </w:rPr>
          <w:fldChar w:fldCharType="end"/>
        </w:r>
      </w:hyperlink>
    </w:p>
    <w:p w14:paraId="18C15F2A" w14:textId="759C260B"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84" w:history="1">
        <w:r w:rsidRPr="005D0430">
          <w:rPr>
            <w:rStyle w:val="Hyperlink"/>
            <w:noProof/>
          </w:rPr>
          <w:t>Annex 10</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Review Recommendations</w:t>
        </w:r>
        <w:r>
          <w:rPr>
            <w:noProof/>
            <w:webHidden/>
          </w:rPr>
          <w:tab/>
        </w:r>
        <w:r>
          <w:rPr>
            <w:noProof/>
            <w:webHidden/>
          </w:rPr>
          <w:fldChar w:fldCharType="begin"/>
        </w:r>
        <w:r>
          <w:rPr>
            <w:noProof/>
            <w:webHidden/>
          </w:rPr>
          <w:instrText xml:space="preserve"> PAGEREF _Toc228260384 \h </w:instrText>
        </w:r>
        <w:r>
          <w:rPr>
            <w:noProof/>
            <w:webHidden/>
          </w:rPr>
        </w:r>
        <w:r>
          <w:rPr>
            <w:noProof/>
            <w:webHidden/>
          </w:rPr>
          <w:fldChar w:fldCharType="separate"/>
        </w:r>
        <w:r w:rsidR="002B5C26">
          <w:rPr>
            <w:noProof/>
            <w:webHidden/>
          </w:rPr>
          <w:t>64</w:t>
        </w:r>
        <w:r>
          <w:rPr>
            <w:noProof/>
            <w:webHidden/>
          </w:rPr>
          <w:fldChar w:fldCharType="end"/>
        </w:r>
      </w:hyperlink>
    </w:p>
    <w:p w14:paraId="4D6C9943" w14:textId="140C0D37"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85" w:history="1">
        <w:r w:rsidRPr="005D0430">
          <w:rPr>
            <w:rStyle w:val="Hyperlink"/>
            <w:noProof/>
          </w:rPr>
          <w:t>Annex 11</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Summary Assessment by Outcome Area</w:t>
        </w:r>
        <w:r>
          <w:rPr>
            <w:noProof/>
            <w:webHidden/>
          </w:rPr>
          <w:tab/>
        </w:r>
        <w:r>
          <w:rPr>
            <w:noProof/>
            <w:webHidden/>
          </w:rPr>
          <w:fldChar w:fldCharType="begin"/>
        </w:r>
        <w:r>
          <w:rPr>
            <w:noProof/>
            <w:webHidden/>
          </w:rPr>
          <w:instrText xml:space="preserve"> PAGEREF _Toc228260385 \h </w:instrText>
        </w:r>
        <w:r>
          <w:rPr>
            <w:noProof/>
            <w:webHidden/>
          </w:rPr>
        </w:r>
        <w:r>
          <w:rPr>
            <w:noProof/>
            <w:webHidden/>
          </w:rPr>
          <w:fldChar w:fldCharType="separate"/>
        </w:r>
        <w:r w:rsidR="002B5C26">
          <w:rPr>
            <w:noProof/>
            <w:webHidden/>
          </w:rPr>
          <w:t>68</w:t>
        </w:r>
        <w:r>
          <w:rPr>
            <w:noProof/>
            <w:webHidden/>
          </w:rPr>
          <w:fldChar w:fldCharType="end"/>
        </w:r>
      </w:hyperlink>
    </w:p>
    <w:p w14:paraId="5A40895D" w14:textId="624A61CA"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86" w:history="1">
        <w:r w:rsidRPr="005D0430">
          <w:rPr>
            <w:rStyle w:val="Hyperlink"/>
            <w:noProof/>
          </w:rPr>
          <w:t>Annex 12</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MTR Proposed Timelines</w:t>
        </w:r>
        <w:r>
          <w:rPr>
            <w:noProof/>
            <w:webHidden/>
          </w:rPr>
          <w:tab/>
        </w:r>
        <w:r>
          <w:rPr>
            <w:noProof/>
            <w:webHidden/>
          </w:rPr>
          <w:fldChar w:fldCharType="begin"/>
        </w:r>
        <w:r>
          <w:rPr>
            <w:noProof/>
            <w:webHidden/>
          </w:rPr>
          <w:instrText xml:space="preserve"> PAGEREF _Toc228260386 \h </w:instrText>
        </w:r>
        <w:r>
          <w:rPr>
            <w:noProof/>
            <w:webHidden/>
          </w:rPr>
        </w:r>
        <w:r>
          <w:rPr>
            <w:noProof/>
            <w:webHidden/>
          </w:rPr>
          <w:fldChar w:fldCharType="separate"/>
        </w:r>
        <w:r w:rsidR="002B5C26">
          <w:rPr>
            <w:noProof/>
            <w:webHidden/>
          </w:rPr>
          <w:t>70</w:t>
        </w:r>
        <w:r>
          <w:rPr>
            <w:noProof/>
            <w:webHidden/>
          </w:rPr>
          <w:fldChar w:fldCharType="end"/>
        </w:r>
      </w:hyperlink>
    </w:p>
    <w:p w14:paraId="78E28F72" w14:textId="5A7B8D68" w:rsidR="00912956" w:rsidRDefault="00912956">
      <w:pPr>
        <w:pStyle w:val="TOC1"/>
        <w:rPr>
          <w:rFonts w:asciiTheme="minorHAnsi" w:eastAsiaTheme="minorEastAsia" w:hAnsiTheme="minorHAnsi" w:cstheme="minorBidi"/>
          <w:b w:val="0"/>
          <w:bCs w:val="0"/>
          <w:noProof/>
          <w:color w:val="auto"/>
          <w:kern w:val="2"/>
          <w:sz w:val="24"/>
          <w:szCs w:val="24"/>
          <w:lang w:eastAsia="en-AU"/>
          <w14:ligatures w14:val="standardContextual"/>
        </w:rPr>
      </w:pPr>
      <w:hyperlink w:anchor="_Toc228260387" w:history="1">
        <w:r w:rsidRPr="005D0430">
          <w:rPr>
            <w:rStyle w:val="Hyperlink"/>
            <w:noProof/>
          </w:rPr>
          <w:t>Annex 13</w:t>
        </w:r>
        <w:r>
          <w:rPr>
            <w:rFonts w:asciiTheme="minorHAnsi" w:eastAsiaTheme="minorEastAsia" w:hAnsiTheme="minorHAnsi" w:cstheme="minorBidi"/>
            <w:b w:val="0"/>
            <w:bCs w:val="0"/>
            <w:noProof/>
            <w:color w:val="auto"/>
            <w:kern w:val="2"/>
            <w:sz w:val="24"/>
            <w:szCs w:val="24"/>
            <w:lang w:eastAsia="en-AU"/>
            <w14:ligatures w14:val="standardContextual"/>
          </w:rPr>
          <w:tab/>
        </w:r>
        <w:r w:rsidRPr="005D0430">
          <w:rPr>
            <w:rStyle w:val="Hyperlink"/>
            <w:noProof/>
          </w:rPr>
          <w:t>Lines of Further Inquiry</w:t>
        </w:r>
        <w:r>
          <w:rPr>
            <w:noProof/>
            <w:webHidden/>
          </w:rPr>
          <w:tab/>
        </w:r>
        <w:r>
          <w:rPr>
            <w:noProof/>
            <w:webHidden/>
          </w:rPr>
          <w:fldChar w:fldCharType="begin"/>
        </w:r>
        <w:r>
          <w:rPr>
            <w:noProof/>
            <w:webHidden/>
          </w:rPr>
          <w:instrText xml:space="preserve"> PAGEREF _Toc228260387 \h </w:instrText>
        </w:r>
        <w:r>
          <w:rPr>
            <w:noProof/>
            <w:webHidden/>
          </w:rPr>
        </w:r>
        <w:r>
          <w:rPr>
            <w:noProof/>
            <w:webHidden/>
          </w:rPr>
          <w:fldChar w:fldCharType="separate"/>
        </w:r>
        <w:r w:rsidR="002B5C26">
          <w:rPr>
            <w:noProof/>
            <w:webHidden/>
          </w:rPr>
          <w:t>72</w:t>
        </w:r>
        <w:r>
          <w:rPr>
            <w:noProof/>
            <w:webHidden/>
          </w:rPr>
          <w:fldChar w:fldCharType="end"/>
        </w:r>
      </w:hyperlink>
    </w:p>
    <w:p w14:paraId="452C7586" w14:textId="26A60060" w:rsidR="003103E1" w:rsidRPr="00EF5624" w:rsidRDefault="0041321A" w:rsidP="0041321A">
      <w:pPr>
        <w:rPr>
          <w:rFonts w:asciiTheme="majorHAnsi" w:eastAsiaTheme="majorEastAsia" w:hAnsiTheme="majorHAnsi" w:cstheme="majorBidi"/>
          <w:b/>
          <w:color w:val="A5300F" w:themeColor="accent1"/>
          <w:sz w:val="36"/>
          <w:szCs w:val="32"/>
        </w:rPr>
      </w:pPr>
      <w:r w:rsidRPr="00EF5624">
        <w:fldChar w:fldCharType="end"/>
      </w:r>
      <w:r w:rsidR="003103E1" w:rsidRPr="00EF5624">
        <w:br w:type="page"/>
      </w:r>
    </w:p>
    <w:p w14:paraId="1A8FC4F6" w14:textId="3EFB2E4F" w:rsidR="003103E1" w:rsidRPr="00EF5624" w:rsidRDefault="003103E1" w:rsidP="003103E1">
      <w:pPr>
        <w:pStyle w:val="TOCHeading"/>
      </w:pPr>
      <w:r w:rsidRPr="00EF5624">
        <w:lastRenderedPageBreak/>
        <w:t>Tables and Figures</w:t>
      </w:r>
    </w:p>
    <w:p w14:paraId="61A47161" w14:textId="62026D4B" w:rsidR="00912956" w:rsidRDefault="003103E1">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r w:rsidRPr="00EF5624">
        <w:fldChar w:fldCharType="begin"/>
      </w:r>
      <w:r w:rsidRPr="00EF5624">
        <w:instrText xml:space="preserve"> TOC \h \z \c "Table" </w:instrText>
      </w:r>
      <w:r w:rsidRPr="00EF5624">
        <w:fldChar w:fldCharType="separate"/>
      </w:r>
      <w:hyperlink w:anchor="_Toc228260388" w:history="1">
        <w:r w:rsidR="00912956" w:rsidRPr="0045295C">
          <w:rPr>
            <w:rStyle w:val="Hyperlink"/>
            <w:noProof/>
          </w:rPr>
          <w:t>Table 1</w:t>
        </w:r>
        <w:r w:rsidR="00912956">
          <w:rPr>
            <w:rFonts w:asciiTheme="minorHAnsi" w:eastAsiaTheme="minorEastAsia" w:hAnsiTheme="minorHAnsi" w:cstheme="minorBidi"/>
            <w:noProof/>
            <w:color w:val="auto"/>
            <w:kern w:val="2"/>
            <w:sz w:val="24"/>
            <w:szCs w:val="24"/>
            <w:lang w:eastAsia="en-AU"/>
            <w14:ligatures w14:val="standardContextual"/>
          </w:rPr>
          <w:tab/>
        </w:r>
        <w:r w:rsidR="00912956" w:rsidRPr="0045295C">
          <w:rPr>
            <w:rStyle w:val="Hyperlink"/>
            <w:noProof/>
          </w:rPr>
          <w:t>Strengths and challenges</w:t>
        </w:r>
        <w:r w:rsidR="00912956">
          <w:rPr>
            <w:noProof/>
            <w:webHidden/>
          </w:rPr>
          <w:tab/>
        </w:r>
        <w:r w:rsidR="00912956">
          <w:rPr>
            <w:noProof/>
            <w:webHidden/>
          </w:rPr>
          <w:fldChar w:fldCharType="begin"/>
        </w:r>
        <w:r w:rsidR="00912956">
          <w:rPr>
            <w:noProof/>
            <w:webHidden/>
          </w:rPr>
          <w:instrText xml:space="preserve"> PAGEREF _Toc228260388 \h </w:instrText>
        </w:r>
        <w:r w:rsidR="00912956">
          <w:rPr>
            <w:noProof/>
            <w:webHidden/>
          </w:rPr>
        </w:r>
        <w:r w:rsidR="00912956">
          <w:rPr>
            <w:noProof/>
            <w:webHidden/>
          </w:rPr>
          <w:fldChar w:fldCharType="separate"/>
        </w:r>
        <w:r w:rsidR="002B5C26">
          <w:rPr>
            <w:noProof/>
            <w:webHidden/>
          </w:rPr>
          <w:t>1</w:t>
        </w:r>
        <w:r w:rsidR="00912956">
          <w:rPr>
            <w:noProof/>
            <w:webHidden/>
          </w:rPr>
          <w:fldChar w:fldCharType="end"/>
        </w:r>
      </w:hyperlink>
    </w:p>
    <w:p w14:paraId="7C9E7A0A" w14:textId="1A97AB44" w:rsidR="00912956" w:rsidRDefault="00912956">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28260389" w:history="1">
        <w:r w:rsidRPr="0045295C">
          <w:rPr>
            <w:rStyle w:val="Hyperlink"/>
            <w:noProof/>
          </w:rPr>
          <w:t>Table 2</w:t>
        </w:r>
        <w:r>
          <w:rPr>
            <w:rFonts w:asciiTheme="minorHAnsi" w:eastAsiaTheme="minorEastAsia" w:hAnsiTheme="minorHAnsi" w:cstheme="minorBidi"/>
            <w:noProof/>
            <w:color w:val="auto"/>
            <w:kern w:val="2"/>
            <w:sz w:val="24"/>
            <w:szCs w:val="24"/>
            <w:lang w:eastAsia="en-AU"/>
            <w14:ligatures w14:val="standardContextual"/>
          </w:rPr>
          <w:tab/>
        </w:r>
        <w:r w:rsidRPr="0045295C">
          <w:rPr>
            <w:rStyle w:val="Hyperlink"/>
            <w:noProof/>
          </w:rPr>
          <w:t>Review recommendations</w:t>
        </w:r>
        <w:r>
          <w:rPr>
            <w:noProof/>
            <w:webHidden/>
          </w:rPr>
          <w:tab/>
        </w:r>
        <w:r>
          <w:rPr>
            <w:noProof/>
            <w:webHidden/>
          </w:rPr>
          <w:fldChar w:fldCharType="begin"/>
        </w:r>
        <w:r>
          <w:rPr>
            <w:noProof/>
            <w:webHidden/>
          </w:rPr>
          <w:instrText xml:space="preserve"> PAGEREF _Toc228260389 \h </w:instrText>
        </w:r>
        <w:r>
          <w:rPr>
            <w:noProof/>
            <w:webHidden/>
          </w:rPr>
        </w:r>
        <w:r>
          <w:rPr>
            <w:noProof/>
            <w:webHidden/>
          </w:rPr>
          <w:fldChar w:fldCharType="separate"/>
        </w:r>
        <w:r w:rsidR="002B5C26">
          <w:rPr>
            <w:noProof/>
            <w:webHidden/>
          </w:rPr>
          <w:t>6</w:t>
        </w:r>
        <w:r>
          <w:rPr>
            <w:noProof/>
            <w:webHidden/>
          </w:rPr>
          <w:fldChar w:fldCharType="end"/>
        </w:r>
      </w:hyperlink>
    </w:p>
    <w:p w14:paraId="66BCCFBC" w14:textId="49F231F7" w:rsidR="00912956" w:rsidRDefault="00912956">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28260390" w:history="1">
        <w:r w:rsidRPr="0045295C">
          <w:rPr>
            <w:rStyle w:val="Hyperlink"/>
            <w:noProof/>
          </w:rPr>
          <w:t>Table 3</w:t>
        </w:r>
        <w:r>
          <w:rPr>
            <w:rFonts w:asciiTheme="minorHAnsi" w:eastAsiaTheme="minorEastAsia" w:hAnsiTheme="minorHAnsi" w:cstheme="minorBidi"/>
            <w:noProof/>
            <w:color w:val="auto"/>
            <w:kern w:val="2"/>
            <w:sz w:val="24"/>
            <w:szCs w:val="24"/>
            <w:lang w:eastAsia="en-AU"/>
            <w14:ligatures w14:val="standardContextual"/>
          </w:rPr>
          <w:tab/>
        </w:r>
        <w:r w:rsidRPr="0045295C">
          <w:rPr>
            <w:rStyle w:val="Hyperlink"/>
            <w:noProof/>
          </w:rPr>
          <w:t>Strategic choices</w:t>
        </w:r>
        <w:r>
          <w:rPr>
            <w:noProof/>
            <w:webHidden/>
          </w:rPr>
          <w:tab/>
        </w:r>
        <w:r>
          <w:rPr>
            <w:noProof/>
            <w:webHidden/>
          </w:rPr>
          <w:fldChar w:fldCharType="begin"/>
        </w:r>
        <w:r>
          <w:rPr>
            <w:noProof/>
            <w:webHidden/>
          </w:rPr>
          <w:instrText xml:space="preserve"> PAGEREF _Toc228260390 \h </w:instrText>
        </w:r>
        <w:r>
          <w:rPr>
            <w:noProof/>
            <w:webHidden/>
          </w:rPr>
        </w:r>
        <w:r>
          <w:rPr>
            <w:noProof/>
            <w:webHidden/>
          </w:rPr>
          <w:fldChar w:fldCharType="separate"/>
        </w:r>
        <w:r w:rsidR="002B5C26">
          <w:rPr>
            <w:noProof/>
            <w:webHidden/>
          </w:rPr>
          <w:t>17</w:t>
        </w:r>
        <w:r>
          <w:rPr>
            <w:noProof/>
            <w:webHidden/>
          </w:rPr>
          <w:fldChar w:fldCharType="end"/>
        </w:r>
      </w:hyperlink>
    </w:p>
    <w:p w14:paraId="747A541B" w14:textId="509FA67C" w:rsidR="00912956" w:rsidRDefault="00912956">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28260391" w:history="1">
        <w:r w:rsidRPr="0045295C">
          <w:rPr>
            <w:rStyle w:val="Hyperlink"/>
            <w:noProof/>
          </w:rPr>
          <w:t>Table 4</w:t>
        </w:r>
        <w:r>
          <w:rPr>
            <w:rFonts w:asciiTheme="minorHAnsi" w:eastAsiaTheme="minorEastAsia" w:hAnsiTheme="minorHAnsi" w:cstheme="minorBidi"/>
            <w:noProof/>
            <w:color w:val="auto"/>
            <w:kern w:val="2"/>
            <w:sz w:val="24"/>
            <w:szCs w:val="24"/>
            <w:lang w:eastAsia="en-AU"/>
            <w14:ligatures w14:val="standardContextual"/>
          </w:rPr>
          <w:tab/>
        </w:r>
        <w:r w:rsidRPr="0045295C">
          <w:rPr>
            <w:rStyle w:val="Hyperlink"/>
            <w:noProof/>
          </w:rPr>
          <w:t>Summary assessment by OA</w:t>
        </w:r>
        <w:r>
          <w:rPr>
            <w:noProof/>
            <w:webHidden/>
          </w:rPr>
          <w:tab/>
        </w:r>
        <w:r>
          <w:rPr>
            <w:noProof/>
            <w:webHidden/>
          </w:rPr>
          <w:fldChar w:fldCharType="begin"/>
        </w:r>
        <w:r>
          <w:rPr>
            <w:noProof/>
            <w:webHidden/>
          </w:rPr>
          <w:instrText xml:space="preserve"> PAGEREF _Toc228260391 \h </w:instrText>
        </w:r>
        <w:r>
          <w:rPr>
            <w:noProof/>
            <w:webHidden/>
          </w:rPr>
        </w:r>
        <w:r>
          <w:rPr>
            <w:noProof/>
            <w:webHidden/>
          </w:rPr>
          <w:fldChar w:fldCharType="separate"/>
        </w:r>
        <w:r w:rsidR="002B5C26">
          <w:rPr>
            <w:noProof/>
            <w:webHidden/>
          </w:rPr>
          <w:t>26</w:t>
        </w:r>
        <w:r>
          <w:rPr>
            <w:noProof/>
            <w:webHidden/>
          </w:rPr>
          <w:fldChar w:fldCharType="end"/>
        </w:r>
      </w:hyperlink>
    </w:p>
    <w:p w14:paraId="13F996D5" w14:textId="25D216C2" w:rsidR="00912956" w:rsidRDefault="00912956">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28260392" w:history="1">
        <w:r w:rsidRPr="0045295C">
          <w:rPr>
            <w:rStyle w:val="Hyperlink"/>
            <w:noProof/>
          </w:rPr>
          <w:t>Table 5</w:t>
        </w:r>
        <w:r>
          <w:rPr>
            <w:rFonts w:asciiTheme="minorHAnsi" w:eastAsiaTheme="minorEastAsia" w:hAnsiTheme="minorHAnsi" w:cstheme="minorBidi"/>
            <w:noProof/>
            <w:color w:val="auto"/>
            <w:kern w:val="2"/>
            <w:sz w:val="24"/>
            <w:szCs w:val="24"/>
            <w:lang w:eastAsia="en-AU"/>
            <w14:ligatures w14:val="standardContextual"/>
          </w:rPr>
          <w:tab/>
        </w:r>
        <w:r w:rsidRPr="0045295C">
          <w:rPr>
            <w:rStyle w:val="Hyperlink"/>
            <w:noProof/>
          </w:rPr>
          <w:t>Levels of ‘flexibility’</w:t>
        </w:r>
        <w:r>
          <w:rPr>
            <w:noProof/>
            <w:webHidden/>
          </w:rPr>
          <w:tab/>
        </w:r>
        <w:r>
          <w:rPr>
            <w:noProof/>
            <w:webHidden/>
          </w:rPr>
          <w:fldChar w:fldCharType="begin"/>
        </w:r>
        <w:r>
          <w:rPr>
            <w:noProof/>
            <w:webHidden/>
          </w:rPr>
          <w:instrText xml:space="preserve"> PAGEREF _Toc228260392 \h </w:instrText>
        </w:r>
        <w:r>
          <w:rPr>
            <w:noProof/>
            <w:webHidden/>
          </w:rPr>
        </w:r>
        <w:r>
          <w:rPr>
            <w:noProof/>
            <w:webHidden/>
          </w:rPr>
          <w:fldChar w:fldCharType="separate"/>
        </w:r>
        <w:r w:rsidR="002B5C26">
          <w:rPr>
            <w:noProof/>
            <w:webHidden/>
          </w:rPr>
          <w:t>49</w:t>
        </w:r>
        <w:r>
          <w:rPr>
            <w:noProof/>
            <w:webHidden/>
          </w:rPr>
          <w:fldChar w:fldCharType="end"/>
        </w:r>
      </w:hyperlink>
    </w:p>
    <w:p w14:paraId="0AFFE186" w14:textId="77777777" w:rsidR="00912956" w:rsidRDefault="003103E1" w:rsidP="003103E1">
      <w:pPr>
        <w:rPr>
          <w:noProof/>
        </w:rPr>
      </w:pPr>
      <w:r w:rsidRPr="00EF5624">
        <w:fldChar w:fldCharType="end"/>
      </w:r>
      <w:r w:rsidRPr="00EF5624">
        <w:fldChar w:fldCharType="begin"/>
      </w:r>
      <w:r w:rsidRPr="00EF5624">
        <w:instrText xml:space="preserve"> TOC \h \z \c "Figure" </w:instrText>
      </w:r>
      <w:r w:rsidRPr="00EF5624">
        <w:fldChar w:fldCharType="separate"/>
      </w:r>
    </w:p>
    <w:p w14:paraId="157B9857" w14:textId="65E0D5E0" w:rsidR="00912956" w:rsidRDefault="00912956">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28260393" w:history="1">
        <w:r w:rsidRPr="004D33A0">
          <w:rPr>
            <w:rStyle w:val="Hyperlink"/>
            <w:noProof/>
          </w:rPr>
          <w:t>Figure 1</w:t>
        </w:r>
        <w:r>
          <w:rPr>
            <w:rFonts w:asciiTheme="minorHAnsi" w:eastAsiaTheme="minorEastAsia" w:hAnsiTheme="minorHAnsi" w:cstheme="minorBidi"/>
            <w:noProof/>
            <w:color w:val="auto"/>
            <w:kern w:val="2"/>
            <w:sz w:val="24"/>
            <w:szCs w:val="24"/>
            <w:lang w:eastAsia="en-AU"/>
            <w14:ligatures w14:val="standardContextual"/>
          </w:rPr>
          <w:tab/>
        </w:r>
        <w:r w:rsidRPr="004D33A0">
          <w:rPr>
            <w:rStyle w:val="Hyperlink"/>
            <w:noProof/>
          </w:rPr>
          <w:t>PROSIVU End of Program Outcomes</w:t>
        </w:r>
        <w:r>
          <w:rPr>
            <w:noProof/>
            <w:webHidden/>
          </w:rPr>
          <w:tab/>
        </w:r>
        <w:r>
          <w:rPr>
            <w:noProof/>
            <w:webHidden/>
          </w:rPr>
          <w:fldChar w:fldCharType="begin"/>
        </w:r>
        <w:r>
          <w:rPr>
            <w:noProof/>
            <w:webHidden/>
          </w:rPr>
          <w:instrText xml:space="preserve"> PAGEREF _Toc228260393 \h </w:instrText>
        </w:r>
        <w:r>
          <w:rPr>
            <w:noProof/>
            <w:webHidden/>
          </w:rPr>
        </w:r>
        <w:r>
          <w:rPr>
            <w:noProof/>
            <w:webHidden/>
          </w:rPr>
          <w:fldChar w:fldCharType="separate"/>
        </w:r>
        <w:r w:rsidR="002B5C26">
          <w:rPr>
            <w:noProof/>
            <w:webHidden/>
          </w:rPr>
          <w:t>2</w:t>
        </w:r>
        <w:r>
          <w:rPr>
            <w:noProof/>
            <w:webHidden/>
          </w:rPr>
          <w:fldChar w:fldCharType="end"/>
        </w:r>
      </w:hyperlink>
    </w:p>
    <w:p w14:paraId="41900019" w14:textId="47CC86EC" w:rsidR="00912956" w:rsidRDefault="00912956">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28260394" w:history="1">
        <w:r w:rsidRPr="004D33A0">
          <w:rPr>
            <w:rStyle w:val="Hyperlink"/>
            <w:noProof/>
          </w:rPr>
          <w:t>Figure 2</w:t>
        </w:r>
        <w:r>
          <w:rPr>
            <w:rFonts w:asciiTheme="minorHAnsi" w:eastAsiaTheme="minorEastAsia" w:hAnsiTheme="minorHAnsi" w:cstheme="minorBidi"/>
            <w:noProof/>
            <w:color w:val="auto"/>
            <w:kern w:val="2"/>
            <w:sz w:val="24"/>
            <w:szCs w:val="24"/>
            <w:lang w:eastAsia="en-AU"/>
            <w14:ligatures w14:val="standardContextual"/>
          </w:rPr>
          <w:tab/>
        </w:r>
        <w:r w:rsidRPr="004D33A0">
          <w:rPr>
            <w:rStyle w:val="Hyperlink"/>
            <w:noProof/>
          </w:rPr>
          <w:t>Policies and institutions</w:t>
        </w:r>
        <w:r>
          <w:rPr>
            <w:noProof/>
            <w:webHidden/>
          </w:rPr>
          <w:tab/>
        </w:r>
        <w:r>
          <w:rPr>
            <w:noProof/>
            <w:webHidden/>
          </w:rPr>
          <w:fldChar w:fldCharType="begin"/>
        </w:r>
        <w:r>
          <w:rPr>
            <w:noProof/>
            <w:webHidden/>
          </w:rPr>
          <w:instrText xml:space="preserve"> PAGEREF _Toc228260394 \h </w:instrText>
        </w:r>
        <w:r>
          <w:rPr>
            <w:noProof/>
            <w:webHidden/>
          </w:rPr>
        </w:r>
        <w:r>
          <w:rPr>
            <w:noProof/>
            <w:webHidden/>
          </w:rPr>
          <w:fldChar w:fldCharType="separate"/>
        </w:r>
        <w:r w:rsidR="002B5C26">
          <w:rPr>
            <w:noProof/>
            <w:webHidden/>
          </w:rPr>
          <w:t>16</w:t>
        </w:r>
        <w:r>
          <w:rPr>
            <w:noProof/>
            <w:webHidden/>
          </w:rPr>
          <w:fldChar w:fldCharType="end"/>
        </w:r>
      </w:hyperlink>
    </w:p>
    <w:p w14:paraId="4C60854A" w14:textId="7F1CE9FF" w:rsidR="00912956" w:rsidRDefault="00912956">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28260395" w:history="1">
        <w:r w:rsidRPr="004D33A0">
          <w:rPr>
            <w:rStyle w:val="Hyperlink"/>
            <w:noProof/>
          </w:rPr>
          <w:t>Figure 3</w:t>
        </w:r>
        <w:r>
          <w:rPr>
            <w:rFonts w:asciiTheme="minorHAnsi" w:eastAsiaTheme="minorEastAsia" w:hAnsiTheme="minorHAnsi" w:cstheme="minorBidi"/>
            <w:noProof/>
            <w:color w:val="auto"/>
            <w:kern w:val="2"/>
            <w:sz w:val="24"/>
            <w:szCs w:val="24"/>
            <w:lang w:eastAsia="en-AU"/>
            <w14:ligatures w14:val="standardContextual"/>
          </w:rPr>
          <w:tab/>
        </w:r>
        <w:r w:rsidRPr="004D33A0">
          <w:rPr>
            <w:rStyle w:val="Hyperlink"/>
            <w:noProof/>
          </w:rPr>
          <w:t>The adviser spectrum</w:t>
        </w:r>
        <w:r>
          <w:rPr>
            <w:noProof/>
            <w:webHidden/>
          </w:rPr>
          <w:tab/>
        </w:r>
        <w:r>
          <w:rPr>
            <w:noProof/>
            <w:webHidden/>
          </w:rPr>
          <w:fldChar w:fldCharType="begin"/>
        </w:r>
        <w:r>
          <w:rPr>
            <w:noProof/>
            <w:webHidden/>
          </w:rPr>
          <w:instrText xml:space="preserve"> PAGEREF _Toc228260395 \h </w:instrText>
        </w:r>
        <w:r>
          <w:rPr>
            <w:noProof/>
            <w:webHidden/>
          </w:rPr>
        </w:r>
        <w:r>
          <w:rPr>
            <w:noProof/>
            <w:webHidden/>
          </w:rPr>
          <w:fldChar w:fldCharType="separate"/>
        </w:r>
        <w:r w:rsidR="002B5C26">
          <w:rPr>
            <w:noProof/>
            <w:webHidden/>
          </w:rPr>
          <w:t>20</w:t>
        </w:r>
        <w:r>
          <w:rPr>
            <w:noProof/>
            <w:webHidden/>
          </w:rPr>
          <w:fldChar w:fldCharType="end"/>
        </w:r>
      </w:hyperlink>
    </w:p>
    <w:p w14:paraId="2DE6494B" w14:textId="158341D6" w:rsidR="00912956" w:rsidRDefault="00912956">
      <w:pPr>
        <w:pStyle w:val="TableofFigures"/>
        <w:tabs>
          <w:tab w:val="left" w:pos="1100"/>
          <w:tab w:val="right" w:leader="dot" w:pos="9628"/>
        </w:tabs>
        <w:rPr>
          <w:rFonts w:asciiTheme="minorHAnsi" w:eastAsiaTheme="minorEastAsia" w:hAnsiTheme="minorHAnsi" w:cstheme="minorBidi"/>
          <w:noProof/>
          <w:color w:val="auto"/>
          <w:kern w:val="2"/>
          <w:sz w:val="24"/>
          <w:szCs w:val="24"/>
          <w:lang w:eastAsia="en-AU"/>
          <w14:ligatures w14:val="standardContextual"/>
        </w:rPr>
      </w:pPr>
      <w:hyperlink w:anchor="_Toc228260396" w:history="1">
        <w:r w:rsidRPr="004D33A0">
          <w:rPr>
            <w:rStyle w:val="Hyperlink"/>
            <w:noProof/>
          </w:rPr>
          <w:t>Figure 4</w:t>
        </w:r>
        <w:r>
          <w:rPr>
            <w:rFonts w:asciiTheme="minorHAnsi" w:eastAsiaTheme="minorEastAsia" w:hAnsiTheme="minorHAnsi" w:cstheme="minorBidi"/>
            <w:noProof/>
            <w:color w:val="auto"/>
            <w:kern w:val="2"/>
            <w:sz w:val="24"/>
            <w:szCs w:val="24"/>
            <w:lang w:eastAsia="en-AU"/>
            <w14:ligatures w14:val="standardContextual"/>
          </w:rPr>
          <w:tab/>
        </w:r>
        <w:r w:rsidRPr="004D33A0">
          <w:rPr>
            <w:rStyle w:val="Hyperlink"/>
            <w:noProof/>
          </w:rPr>
          <w:t>Flexibility, adaptation, and responsiveness</w:t>
        </w:r>
        <w:r>
          <w:rPr>
            <w:noProof/>
            <w:webHidden/>
          </w:rPr>
          <w:tab/>
        </w:r>
        <w:r>
          <w:rPr>
            <w:noProof/>
            <w:webHidden/>
          </w:rPr>
          <w:fldChar w:fldCharType="begin"/>
        </w:r>
        <w:r>
          <w:rPr>
            <w:noProof/>
            <w:webHidden/>
          </w:rPr>
          <w:instrText xml:space="preserve"> PAGEREF _Toc228260396 \h </w:instrText>
        </w:r>
        <w:r>
          <w:rPr>
            <w:noProof/>
            <w:webHidden/>
          </w:rPr>
        </w:r>
        <w:r>
          <w:rPr>
            <w:noProof/>
            <w:webHidden/>
          </w:rPr>
          <w:fldChar w:fldCharType="separate"/>
        </w:r>
        <w:r w:rsidR="002B5C26">
          <w:rPr>
            <w:noProof/>
            <w:webHidden/>
          </w:rPr>
          <w:t>51</w:t>
        </w:r>
        <w:r>
          <w:rPr>
            <w:noProof/>
            <w:webHidden/>
          </w:rPr>
          <w:fldChar w:fldCharType="end"/>
        </w:r>
      </w:hyperlink>
    </w:p>
    <w:p w14:paraId="2CB439B3" w14:textId="0D5DB674" w:rsidR="000A2D9D" w:rsidRPr="00EF5624" w:rsidRDefault="003103E1" w:rsidP="003103E1">
      <w:r w:rsidRPr="00EF5624">
        <w:fldChar w:fldCharType="end"/>
      </w:r>
      <w:r w:rsidR="000A2D9D" w:rsidRPr="00EF5624">
        <w:br w:type="page"/>
      </w:r>
    </w:p>
    <w:p w14:paraId="5142497C" w14:textId="053711D8" w:rsidR="008B2501" w:rsidRPr="00EF5624" w:rsidRDefault="00991A41" w:rsidP="00B54462">
      <w:pPr>
        <w:pStyle w:val="TOCHeading"/>
      </w:pPr>
      <w:bookmarkStart w:id="13" w:name="_Toc207348391"/>
      <w:r w:rsidRPr="00EF5624">
        <w:lastRenderedPageBreak/>
        <w:t>Acronyms</w:t>
      </w:r>
      <w:r w:rsidR="0010479E" w:rsidRPr="00EF5624">
        <w:t xml:space="preserve"> and </w:t>
      </w:r>
      <w:r w:rsidR="00310736" w:rsidRPr="00EF5624">
        <w:t>A</w:t>
      </w:r>
      <w:r w:rsidR="0010479E" w:rsidRPr="00EF5624">
        <w:t>bbreviation</w:t>
      </w:r>
      <w:r w:rsidR="00977AD4" w:rsidRPr="00EF5624">
        <w:t>s</w:t>
      </w:r>
      <w:bookmarkEnd w:id="13"/>
    </w:p>
    <w:p w14:paraId="2400C877"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AACTL</w:t>
      </w:r>
      <w:r w:rsidRPr="00EF5624">
        <w:rPr>
          <w:rFonts w:cs="Calibri Light"/>
          <w:color w:val="000000"/>
          <w:szCs w:val="24"/>
        </w:rPr>
        <w:tab/>
        <w:t>Civil Aviation Authority of Timor Leste</w:t>
      </w:r>
    </w:p>
    <w:p w14:paraId="4A50D5E1"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AFI</w:t>
      </w:r>
      <w:r w:rsidRPr="00EF5624">
        <w:rPr>
          <w:rFonts w:cs="Calibri Light"/>
          <w:color w:val="000000"/>
          <w:szCs w:val="24"/>
        </w:rPr>
        <w:tab/>
        <w:t>Artificial Fiscal Intelligence</w:t>
      </w:r>
    </w:p>
    <w:p w14:paraId="549CBCD6"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ANAPMA</w:t>
      </w:r>
      <w:r w:rsidRPr="00EF5624">
        <w:rPr>
          <w:rFonts w:cs="Calibri Light"/>
          <w:color w:val="000000"/>
          <w:szCs w:val="24"/>
        </w:rPr>
        <w:tab/>
        <w:t xml:space="preserve">National Agency for Planning, Monitoring, and Evaluation </w:t>
      </w:r>
    </w:p>
    <w:p w14:paraId="1C053B7B"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ASEAN</w:t>
      </w:r>
      <w:r w:rsidRPr="00EF5624">
        <w:rPr>
          <w:rFonts w:cs="Calibri Light"/>
          <w:color w:val="000000"/>
          <w:szCs w:val="24"/>
        </w:rPr>
        <w:tab/>
        <w:t>Association of South-East Asian Nations</w:t>
      </w:r>
    </w:p>
    <w:p w14:paraId="6D03040D"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CSC</w:t>
      </w:r>
      <w:r w:rsidRPr="00EF5624">
        <w:rPr>
          <w:rFonts w:cs="Calibri Light"/>
          <w:color w:val="000000"/>
          <w:szCs w:val="24"/>
        </w:rPr>
        <w:tab/>
        <w:t>Civil Service Commission</w:t>
      </w:r>
    </w:p>
    <w:p w14:paraId="42216DB3" w14:textId="77777777" w:rsidR="003103E1" w:rsidRPr="00EF5624" w:rsidRDefault="003103E1" w:rsidP="008A27CD">
      <w:pPr>
        <w:tabs>
          <w:tab w:val="left" w:pos="3472"/>
        </w:tabs>
        <w:spacing w:before="0" w:after="0" w:line="360" w:lineRule="auto"/>
        <w:ind w:left="1418" w:hanging="1418"/>
        <w:rPr>
          <w:rFonts w:cs="Calibri Light"/>
          <w:szCs w:val="24"/>
        </w:rPr>
      </w:pPr>
      <w:r w:rsidRPr="00EF5624">
        <w:rPr>
          <w:rFonts w:cs="Calibri Light"/>
          <w:color w:val="000000"/>
          <w:szCs w:val="24"/>
        </w:rPr>
        <w:t xml:space="preserve">DFAT </w:t>
      </w:r>
      <w:r w:rsidRPr="00EF5624">
        <w:rPr>
          <w:rFonts w:cs="Calibri Light"/>
          <w:szCs w:val="24"/>
        </w:rPr>
        <w:tab/>
      </w:r>
      <w:r w:rsidRPr="00EF5624">
        <w:rPr>
          <w:rFonts w:cs="Calibri Light"/>
          <w:color w:val="000000"/>
          <w:szCs w:val="24"/>
        </w:rPr>
        <w:t xml:space="preserve">Department of Foreign Affairs and Trade </w:t>
      </w:r>
    </w:p>
    <w:p w14:paraId="177A41AC"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DG</w:t>
      </w:r>
      <w:r w:rsidRPr="00EF5624">
        <w:rPr>
          <w:rFonts w:cs="Calibri Light"/>
          <w:color w:val="000000"/>
          <w:szCs w:val="24"/>
        </w:rPr>
        <w:tab/>
        <w:t>Director General</w:t>
      </w:r>
    </w:p>
    <w:p w14:paraId="48362E90"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EOPO</w:t>
      </w:r>
      <w:r w:rsidRPr="00EF5624">
        <w:rPr>
          <w:rFonts w:cs="Calibri Light"/>
          <w:color w:val="000000"/>
          <w:szCs w:val="24"/>
        </w:rPr>
        <w:tab/>
        <w:t>End of Program Outcome</w:t>
      </w:r>
    </w:p>
    <w:p w14:paraId="176E7D95" w14:textId="77777777" w:rsidR="003103E1" w:rsidRPr="00EF5624" w:rsidRDefault="003103E1" w:rsidP="008A27CD">
      <w:pPr>
        <w:tabs>
          <w:tab w:val="left" w:pos="3472"/>
        </w:tabs>
        <w:spacing w:before="0" w:after="0" w:line="360" w:lineRule="auto"/>
        <w:ind w:left="1418" w:hanging="1418"/>
        <w:rPr>
          <w:rFonts w:cs="Calibri Light"/>
          <w:szCs w:val="24"/>
        </w:rPr>
      </w:pPr>
      <w:r w:rsidRPr="00EF5624">
        <w:rPr>
          <w:rFonts w:cs="Calibri Light"/>
          <w:color w:val="000000"/>
          <w:szCs w:val="24"/>
        </w:rPr>
        <w:t xml:space="preserve">GEDSI </w:t>
      </w:r>
      <w:r w:rsidRPr="00EF5624">
        <w:rPr>
          <w:rFonts w:cs="Calibri Light"/>
          <w:szCs w:val="24"/>
        </w:rPr>
        <w:tab/>
      </w:r>
      <w:r w:rsidRPr="00EF5624">
        <w:rPr>
          <w:rFonts w:cs="Calibri Light"/>
          <w:color w:val="000000"/>
          <w:szCs w:val="24"/>
        </w:rPr>
        <w:t>Gender equality, disability, and social inclusion</w:t>
      </w:r>
    </w:p>
    <w:p w14:paraId="04D48E48"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GfD</w:t>
      </w:r>
      <w:r w:rsidRPr="00EF5624">
        <w:rPr>
          <w:rFonts w:cs="Calibri Light"/>
          <w:color w:val="000000"/>
          <w:szCs w:val="24"/>
        </w:rPr>
        <w:tab/>
        <w:t>Governance for Development</w:t>
      </w:r>
    </w:p>
    <w:p w14:paraId="696308C4"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GoTL</w:t>
      </w:r>
      <w:r w:rsidRPr="00EF5624">
        <w:rPr>
          <w:rFonts w:cs="Calibri Light"/>
          <w:color w:val="000000"/>
          <w:szCs w:val="24"/>
        </w:rPr>
        <w:tab/>
        <w:t>Government of Timor-Leste</w:t>
      </w:r>
    </w:p>
    <w:p w14:paraId="17543247"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GRB</w:t>
      </w:r>
      <w:r w:rsidRPr="00EF5624">
        <w:rPr>
          <w:rFonts w:cs="Calibri Light"/>
          <w:szCs w:val="24"/>
        </w:rPr>
        <w:tab/>
      </w:r>
      <w:r w:rsidRPr="00EF5624">
        <w:rPr>
          <w:rFonts w:cs="Calibri Light"/>
          <w:color w:val="000000"/>
          <w:szCs w:val="24"/>
        </w:rPr>
        <w:t>Gender responsive budgeting</w:t>
      </w:r>
    </w:p>
    <w:p w14:paraId="141996ED"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IDD</w:t>
      </w:r>
      <w:r w:rsidRPr="00EF5624">
        <w:rPr>
          <w:rFonts w:cs="Calibri Light"/>
          <w:szCs w:val="24"/>
        </w:rPr>
        <w:tab/>
      </w:r>
      <w:r w:rsidRPr="00EF5624">
        <w:rPr>
          <w:rFonts w:cs="Calibri Light"/>
          <w:color w:val="000000"/>
          <w:szCs w:val="24"/>
        </w:rPr>
        <w:t>Investment Design Document</w:t>
      </w:r>
    </w:p>
    <w:p w14:paraId="3B438774"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IO</w:t>
      </w:r>
      <w:r w:rsidRPr="00EF5624">
        <w:rPr>
          <w:rFonts w:cs="Calibri Light"/>
          <w:color w:val="000000"/>
          <w:szCs w:val="24"/>
        </w:rPr>
        <w:tab/>
        <w:t>Intermediate Outcome</w:t>
      </w:r>
    </w:p>
    <w:p w14:paraId="0ADCBCAC"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KRQ</w:t>
      </w:r>
      <w:r w:rsidRPr="00EF5624">
        <w:rPr>
          <w:rFonts w:cs="Calibri Light"/>
          <w:color w:val="000000"/>
          <w:szCs w:val="24"/>
        </w:rPr>
        <w:tab/>
        <w:t>Key Review Questions</w:t>
      </w:r>
    </w:p>
    <w:p w14:paraId="513ED5D8"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LTA</w:t>
      </w:r>
      <w:r w:rsidRPr="00EF5624">
        <w:rPr>
          <w:rFonts w:cs="Calibri Light"/>
          <w:color w:val="000000"/>
          <w:szCs w:val="24"/>
        </w:rPr>
        <w:tab/>
        <w:t>Long Term Adviser</w:t>
      </w:r>
    </w:p>
    <w:p w14:paraId="729EA49F"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MCAE</w:t>
      </w:r>
      <w:r w:rsidRPr="00EF5624">
        <w:rPr>
          <w:rFonts w:cs="Calibri Light"/>
          <w:color w:val="000000"/>
          <w:szCs w:val="24"/>
        </w:rPr>
        <w:tab/>
        <w:t>Ministry for the Coordination of Economic Affairs</w:t>
      </w:r>
    </w:p>
    <w:p w14:paraId="4B1E49D8" w14:textId="58BEA0AC"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color w:val="000000"/>
          <w:szCs w:val="24"/>
        </w:rPr>
        <w:t>MEL</w:t>
      </w:r>
      <w:r w:rsidRPr="00EF5624">
        <w:rPr>
          <w:rFonts w:cs="Calibri Light"/>
          <w:color w:val="000000"/>
          <w:szCs w:val="24"/>
        </w:rPr>
        <w:tab/>
        <w:t xml:space="preserve">Monitoring, Evaluation, and Learning </w:t>
      </w:r>
    </w:p>
    <w:p w14:paraId="6403B477"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MDAs</w:t>
      </w:r>
      <w:r w:rsidRPr="00EF5624">
        <w:rPr>
          <w:rFonts w:cs="Calibri Light"/>
          <w:szCs w:val="24"/>
        </w:rPr>
        <w:tab/>
      </w:r>
      <w:r w:rsidRPr="00EF5624">
        <w:rPr>
          <w:rFonts w:cs="Calibri Light"/>
          <w:color w:val="000000"/>
          <w:szCs w:val="24"/>
        </w:rPr>
        <w:t>Ministries, Departments, and Agencies</w:t>
      </w:r>
    </w:p>
    <w:p w14:paraId="7D2F20A1"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MNEC</w:t>
      </w:r>
      <w:r w:rsidRPr="00EF5624">
        <w:rPr>
          <w:rFonts w:cs="Calibri Light"/>
          <w:szCs w:val="24"/>
        </w:rPr>
        <w:tab/>
      </w:r>
      <w:r w:rsidRPr="00EF5624">
        <w:rPr>
          <w:rFonts w:cs="Calibri Light"/>
          <w:color w:val="000000"/>
          <w:szCs w:val="24"/>
        </w:rPr>
        <w:t>Ministry of Foreign Affairs and Cooperation</w:t>
      </w:r>
    </w:p>
    <w:p w14:paraId="1403B3CE"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MoF</w:t>
      </w:r>
      <w:r w:rsidRPr="00EF5624">
        <w:rPr>
          <w:rFonts w:cs="Calibri Light"/>
          <w:szCs w:val="24"/>
        </w:rPr>
        <w:tab/>
      </w:r>
      <w:r w:rsidRPr="00EF5624">
        <w:rPr>
          <w:rFonts w:cs="Calibri Light"/>
          <w:color w:val="000000"/>
          <w:szCs w:val="24"/>
        </w:rPr>
        <w:t>Ministry of Finance</w:t>
      </w:r>
    </w:p>
    <w:p w14:paraId="6D15AE4A"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MPIE</w:t>
      </w:r>
      <w:r w:rsidRPr="00EF5624">
        <w:rPr>
          <w:rFonts w:cs="Calibri Light"/>
          <w:szCs w:val="24"/>
        </w:rPr>
        <w:tab/>
      </w:r>
      <w:r w:rsidRPr="00EF5624">
        <w:rPr>
          <w:rFonts w:cs="Calibri Light"/>
          <w:color w:val="000000"/>
          <w:szCs w:val="24"/>
        </w:rPr>
        <w:t>Ministry of Planning and Strategic Investments</w:t>
      </w:r>
    </w:p>
    <w:p w14:paraId="73CC3F85"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MTR</w:t>
      </w:r>
      <w:r w:rsidRPr="00EF5624">
        <w:rPr>
          <w:rFonts w:cs="Calibri Light"/>
          <w:color w:val="000000"/>
          <w:szCs w:val="24"/>
        </w:rPr>
        <w:tab/>
        <w:t>Mid-Term Review</w:t>
      </w:r>
    </w:p>
    <w:p w14:paraId="0FCD32C2"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OA</w:t>
      </w:r>
      <w:r w:rsidRPr="00EF5624">
        <w:rPr>
          <w:rFonts w:cs="Calibri Light"/>
          <w:szCs w:val="24"/>
        </w:rPr>
        <w:tab/>
      </w:r>
      <w:r w:rsidRPr="00EF5624">
        <w:rPr>
          <w:rFonts w:cs="Calibri Light"/>
          <w:color w:val="000000"/>
          <w:szCs w:val="24"/>
        </w:rPr>
        <w:t>Outcome Area</w:t>
      </w:r>
    </w:p>
    <w:p w14:paraId="4E20EC0E" w14:textId="77777777" w:rsidR="003103E1" w:rsidRPr="00EF5624" w:rsidRDefault="003103E1" w:rsidP="008A27CD">
      <w:pPr>
        <w:tabs>
          <w:tab w:val="left" w:pos="3472"/>
        </w:tabs>
        <w:spacing w:before="0" w:after="0" w:line="360" w:lineRule="auto"/>
        <w:ind w:left="1418" w:hanging="1418"/>
        <w:rPr>
          <w:rFonts w:cs="Calibri Light"/>
          <w:szCs w:val="24"/>
        </w:rPr>
      </w:pPr>
      <w:r w:rsidRPr="00EF5624">
        <w:rPr>
          <w:rFonts w:cs="Calibri Light"/>
          <w:szCs w:val="24"/>
        </w:rPr>
        <w:t>OPD</w:t>
      </w:r>
      <w:r w:rsidRPr="00EF5624">
        <w:rPr>
          <w:rFonts w:cs="Calibri Light"/>
          <w:szCs w:val="24"/>
        </w:rPr>
        <w:tab/>
        <w:t>Organisation of Persons with Disabilities</w:t>
      </w:r>
    </w:p>
    <w:p w14:paraId="63969523" w14:textId="514C5B06" w:rsidR="003103E1" w:rsidRPr="00EF5624" w:rsidRDefault="003103E1" w:rsidP="008A27CD">
      <w:pPr>
        <w:tabs>
          <w:tab w:val="left" w:pos="3472"/>
        </w:tabs>
        <w:spacing w:before="0" w:after="0" w:line="360" w:lineRule="auto"/>
        <w:ind w:left="1418" w:hanging="1418"/>
        <w:rPr>
          <w:rFonts w:cs="Calibri Light"/>
          <w:szCs w:val="24"/>
        </w:rPr>
      </w:pPr>
      <w:r w:rsidRPr="00EF5624">
        <w:rPr>
          <w:rFonts w:cs="Calibri Light"/>
          <w:szCs w:val="24"/>
        </w:rPr>
        <w:t>PFM</w:t>
      </w:r>
      <w:r w:rsidRPr="00EF5624">
        <w:rPr>
          <w:rFonts w:cs="Calibri Light"/>
          <w:szCs w:val="24"/>
        </w:rPr>
        <w:tab/>
        <w:t xml:space="preserve">Public Financial Management </w:t>
      </w:r>
    </w:p>
    <w:p w14:paraId="2997A1B7" w14:textId="17C94831" w:rsidR="003103E1" w:rsidRPr="00EF5624" w:rsidRDefault="003103E1" w:rsidP="008A27CD">
      <w:pPr>
        <w:tabs>
          <w:tab w:val="left" w:pos="3472"/>
        </w:tabs>
        <w:spacing w:before="0" w:after="0" w:line="360" w:lineRule="auto"/>
        <w:ind w:left="1418" w:hanging="1418"/>
        <w:rPr>
          <w:rFonts w:cs="Calibri Light"/>
          <w:szCs w:val="24"/>
        </w:rPr>
      </w:pPr>
      <w:r w:rsidRPr="00EF5624">
        <w:rPr>
          <w:rFonts w:cs="Calibri Light"/>
          <w:szCs w:val="24"/>
        </w:rPr>
        <w:t>PSC</w:t>
      </w:r>
      <w:r w:rsidRPr="00EF5624">
        <w:rPr>
          <w:rFonts w:cs="Calibri Light"/>
          <w:szCs w:val="24"/>
        </w:rPr>
        <w:tab/>
        <w:t>PROSIVU Stee</w:t>
      </w:r>
      <w:r w:rsidR="008A27CD" w:rsidRPr="00EF5624">
        <w:rPr>
          <w:rFonts w:cs="Calibri Light"/>
          <w:szCs w:val="24"/>
        </w:rPr>
        <w:t>r</w:t>
      </w:r>
      <w:r w:rsidRPr="00EF5624">
        <w:rPr>
          <w:rFonts w:cs="Calibri Light"/>
          <w:szCs w:val="24"/>
        </w:rPr>
        <w:t>ing Committee</w:t>
      </w:r>
    </w:p>
    <w:p w14:paraId="298DAF0B"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rPr>
        <w:t>PSC</w:t>
      </w:r>
      <w:r w:rsidRPr="00EF5624">
        <w:rPr>
          <w:rFonts w:cs="Calibri Light"/>
          <w:szCs w:val="24"/>
        </w:rPr>
        <w:tab/>
        <w:t>Program Steering Committee</w:t>
      </w:r>
    </w:p>
    <w:p w14:paraId="119D3921"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lang w:eastAsia="en-AU"/>
        </w:rPr>
        <w:t>ToC</w:t>
      </w:r>
      <w:r w:rsidRPr="00EF5624">
        <w:rPr>
          <w:rFonts w:cs="Calibri Light"/>
          <w:szCs w:val="24"/>
          <w:lang w:eastAsia="en-AU"/>
        </w:rPr>
        <w:tab/>
      </w:r>
      <w:r w:rsidRPr="00EF5624">
        <w:rPr>
          <w:rFonts w:cs="Calibri Light"/>
          <w:szCs w:val="24"/>
        </w:rPr>
        <w:t>Theory of change</w:t>
      </w:r>
    </w:p>
    <w:p w14:paraId="57A569AC" w14:textId="77777777" w:rsidR="003103E1" w:rsidRPr="00EF5624" w:rsidRDefault="003103E1" w:rsidP="008A27CD">
      <w:pPr>
        <w:tabs>
          <w:tab w:val="left" w:pos="3472"/>
        </w:tabs>
        <w:spacing w:before="0" w:after="0" w:line="360" w:lineRule="auto"/>
        <w:ind w:left="1418" w:hanging="1418"/>
        <w:rPr>
          <w:rFonts w:cs="Calibri Light"/>
          <w:color w:val="000000"/>
          <w:szCs w:val="24"/>
        </w:rPr>
      </w:pPr>
      <w:r w:rsidRPr="00EF5624">
        <w:rPr>
          <w:rFonts w:cs="Calibri Light"/>
          <w:szCs w:val="24"/>
          <w:lang w:eastAsia="en-AU"/>
        </w:rPr>
        <w:t>ToR</w:t>
      </w:r>
      <w:r w:rsidRPr="00EF5624">
        <w:rPr>
          <w:rFonts w:cs="Calibri Light"/>
          <w:szCs w:val="24"/>
          <w:lang w:eastAsia="en-AU"/>
        </w:rPr>
        <w:tab/>
      </w:r>
      <w:r w:rsidRPr="00EF5624">
        <w:rPr>
          <w:rFonts w:cs="Calibri Light"/>
          <w:szCs w:val="24"/>
        </w:rPr>
        <w:t>Terms of reference</w:t>
      </w:r>
    </w:p>
    <w:p w14:paraId="7E11671C" w14:textId="77777777" w:rsidR="003103E1" w:rsidRPr="00EF5624" w:rsidRDefault="003103E1" w:rsidP="008A27CD">
      <w:pPr>
        <w:tabs>
          <w:tab w:val="left" w:pos="3472"/>
        </w:tabs>
        <w:spacing w:before="0" w:after="0" w:line="360" w:lineRule="auto"/>
        <w:ind w:left="1418" w:hanging="1418"/>
        <w:rPr>
          <w:rFonts w:cs="Calibri Light"/>
          <w:szCs w:val="24"/>
        </w:rPr>
      </w:pPr>
      <w:r w:rsidRPr="00EF5624">
        <w:rPr>
          <w:rFonts w:cs="Calibri Light"/>
          <w:szCs w:val="24"/>
        </w:rPr>
        <w:t>WTO</w:t>
      </w:r>
      <w:r w:rsidRPr="00EF5624">
        <w:rPr>
          <w:rFonts w:cs="Calibri Light"/>
          <w:szCs w:val="24"/>
        </w:rPr>
        <w:tab/>
        <w:t>World Trade Organisation</w:t>
      </w:r>
    </w:p>
    <w:p w14:paraId="50149688" w14:textId="77777777" w:rsidR="00CD084F" w:rsidRPr="00EF5624" w:rsidRDefault="00CD084F" w:rsidP="00606AFE">
      <w:pPr>
        <w:rPr>
          <w:rFonts w:cs="Calibri Light"/>
        </w:rPr>
        <w:sectPr w:rsidR="00CD084F" w:rsidRPr="00EF5624" w:rsidSect="00B35CDC">
          <w:headerReference w:type="even" r:id="rId12"/>
          <w:headerReference w:type="default" r:id="rId13"/>
          <w:footerReference w:type="even" r:id="rId14"/>
          <w:footerReference w:type="default" r:id="rId15"/>
          <w:pgSz w:w="11906" w:h="16838" w:code="9"/>
          <w:pgMar w:top="1134" w:right="1134" w:bottom="1134" w:left="1134" w:header="567" w:footer="567" w:gutter="0"/>
          <w:pgNumType w:fmt="lowerRoman" w:start="0"/>
          <w:cols w:space="720"/>
          <w:titlePg/>
          <w:docGrid w:linePitch="360"/>
        </w:sectPr>
      </w:pPr>
    </w:p>
    <w:p w14:paraId="2023E76A" w14:textId="0AC47AB0" w:rsidR="00B04462" w:rsidRPr="00EF5624" w:rsidRDefault="00A4473B" w:rsidP="002D4756">
      <w:pPr>
        <w:pStyle w:val="Heading1"/>
        <w:spacing w:before="0"/>
      </w:pPr>
      <w:bookmarkStart w:id="14" w:name="_Toc207348706"/>
      <w:bookmarkStart w:id="15" w:name="_Toc207348392"/>
      <w:bookmarkStart w:id="16" w:name="_Toc228260350"/>
      <w:bookmarkStart w:id="17" w:name="_Hlk164613560"/>
      <w:r w:rsidRPr="00EF5624">
        <w:lastRenderedPageBreak/>
        <w:t>S</w:t>
      </w:r>
      <w:r w:rsidR="00B04462" w:rsidRPr="00EF5624">
        <w:t>ummary</w:t>
      </w:r>
      <w:r w:rsidR="001B770C" w:rsidRPr="00EF5624">
        <w:t xml:space="preserve"> </w:t>
      </w:r>
      <w:r w:rsidR="0036176F" w:rsidRPr="00EF5624">
        <w:t xml:space="preserve">and </w:t>
      </w:r>
      <w:bookmarkEnd w:id="14"/>
      <w:r w:rsidR="005D23E5" w:rsidRPr="00EF5624">
        <w:t>Recommendations</w:t>
      </w:r>
      <w:bookmarkEnd w:id="15"/>
      <w:bookmarkEnd w:id="16"/>
    </w:p>
    <w:p w14:paraId="7AB2238E" w14:textId="6F0B06A9" w:rsidR="005E2011" w:rsidRPr="002D4756" w:rsidRDefault="00CE36C8" w:rsidP="002D4756">
      <w:pPr>
        <w:pStyle w:val="Heading2"/>
        <w:rPr>
          <w:b w:val="0"/>
          <w:lang w:val="en-AU"/>
        </w:rPr>
      </w:pPr>
      <w:bookmarkStart w:id="18" w:name="_Toc228260351"/>
      <w:bookmarkEnd w:id="17"/>
      <w:r w:rsidRPr="00EF5624">
        <w:rPr>
          <w:lang w:val="en-AU"/>
        </w:rPr>
        <w:t xml:space="preserve">About </w:t>
      </w:r>
      <w:r w:rsidR="00153169" w:rsidRPr="002D4756">
        <w:rPr>
          <w:lang w:val="en-AU"/>
        </w:rPr>
        <w:t>PROSIVU</w:t>
      </w:r>
      <w:bookmarkEnd w:id="18"/>
    </w:p>
    <w:p w14:paraId="3F558793" w14:textId="3FD566D6" w:rsidR="007E1CB1" w:rsidRPr="002D4756" w:rsidRDefault="00AE707D" w:rsidP="002D4756">
      <w:pPr>
        <w:pStyle w:val="BodyText"/>
      </w:pPr>
      <w:bookmarkStart w:id="19" w:name="_Hlk168750924"/>
      <w:bookmarkStart w:id="20" w:name="_Hlk169525273"/>
      <w:r w:rsidRPr="00EF5624">
        <w:t>PROSIVU</w:t>
      </w:r>
      <w:r w:rsidR="007E1CB1" w:rsidRPr="00EF5624">
        <w:t xml:space="preserve"> is an AUD</w:t>
      </w:r>
      <w:r w:rsidR="005D47B4" w:rsidRPr="00EF5624">
        <w:t>83</w:t>
      </w:r>
      <w:r w:rsidR="007E1CB1" w:rsidRPr="00EF5624">
        <w:t xml:space="preserve"> million, </w:t>
      </w:r>
      <w:r w:rsidR="000F13B9" w:rsidRPr="00EF5624">
        <w:t>eight</w:t>
      </w:r>
      <w:r w:rsidR="007E1CB1" w:rsidRPr="00EF5624">
        <w:t>-year investment (</w:t>
      </w:r>
      <w:r w:rsidR="000F13B9" w:rsidRPr="00EF5624">
        <w:t xml:space="preserve">four </w:t>
      </w:r>
      <w:r w:rsidR="007E1CB1" w:rsidRPr="00EF5624">
        <w:t xml:space="preserve">years, plus a possible </w:t>
      </w:r>
      <w:r w:rsidR="000F13B9" w:rsidRPr="00EF5624">
        <w:t>four</w:t>
      </w:r>
      <w:r w:rsidR="007E1CB1" w:rsidRPr="00EF5624">
        <w:t>-year extension) originally contracted under Cardno</w:t>
      </w:r>
      <w:r w:rsidR="00E431D8" w:rsidRPr="00EF5624">
        <w:t xml:space="preserve"> Emerging Markets</w:t>
      </w:r>
      <w:r w:rsidR="007E1CB1" w:rsidRPr="00EF5624">
        <w:t xml:space="preserve">, which was subsequently acquired by DT Global in June 2022. The investment </w:t>
      </w:r>
      <w:r w:rsidR="00407A6A" w:rsidRPr="00EF5624">
        <w:t>– referred to as a ‘programmatic facility’ in the Investment Design Document (the IDD)</w:t>
      </w:r>
      <w:r w:rsidR="00404AAF" w:rsidRPr="00EF5624">
        <w:t xml:space="preserve"> – </w:t>
      </w:r>
      <w:r w:rsidR="007E1CB1" w:rsidRPr="00EF5624">
        <w:t>commenced on 1</w:t>
      </w:r>
      <w:r w:rsidR="000F13B9" w:rsidRPr="00EF5624">
        <w:t> </w:t>
      </w:r>
      <w:r w:rsidR="007E1CB1" w:rsidRPr="00EF5624">
        <w:t xml:space="preserve">July 2022, with the inception </w:t>
      </w:r>
      <w:r w:rsidR="00E431D8" w:rsidRPr="00EF5624">
        <w:t>p</w:t>
      </w:r>
      <w:r w:rsidR="00A76B1C" w:rsidRPr="00EF5624">
        <w:t>hase</w:t>
      </w:r>
      <w:r w:rsidR="007E1CB1" w:rsidRPr="00EF5624">
        <w:t xml:space="preserve"> taking place from July to December 2022. In late 2022, </w:t>
      </w:r>
      <w:r w:rsidRPr="00EF5624">
        <w:t>PROSIVU</w:t>
      </w:r>
      <w:r w:rsidR="007E1CB1" w:rsidRPr="00EF5624">
        <w:t xml:space="preserve"> received additional funding to extend its existing work and support new activities related to Timor-Leste’s A</w:t>
      </w:r>
      <w:r w:rsidR="00E53BEA" w:rsidRPr="00EF5624">
        <w:t>ssociation of South-East Asian Nations (A</w:t>
      </w:r>
      <w:r w:rsidR="007E1CB1" w:rsidRPr="00EF5624">
        <w:t>SEAN</w:t>
      </w:r>
      <w:r w:rsidR="00E53BEA" w:rsidRPr="00EF5624">
        <w:t>)</w:t>
      </w:r>
      <w:r w:rsidR="007E1CB1" w:rsidRPr="00EF5624">
        <w:t xml:space="preserve"> and </w:t>
      </w:r>
      <w:r w:rsidR="00E53BEA" w:rsidRPr="00EF5624">
        <w:t>World Trade Organisation (</w:t>
      </w:r>
      <w:r w:rsidR="007E1CB1" w:rsidRPr="00EF5624">
        <w:t>WTO</w:t>
      </w:r>
      <w:r w:rsidR="00E53BEA" w:rsidRPr="00EF5624">
        <w:t>)</w:t>
      </w:r>
      <w:r w:rsidR="007E1CB1" w:rsidRPr="00EF5624">
        <w:t xml:space="preserve"> accession.</w:t>
      </w:r>
    </w:p>
    <w:p w14:paraId="7E8716D1" w14:textId="68ECC96A" w:rsidR="000A5A93" w:rsidRPr="00EF5624" w:rsidRDefault="00AE707D" w:rsidP="00B54462">
      <w:pPr>
        <w:pStyle w:val="BodyText"/>
        <w:rPr>
          <w:rFonts w:eastAsia="Times New Roman" w:cs="Calibri Light"/>
          <w:color w:val="0D0D0D" w:themeColor="text1" w:themeTint="F2"/>
        </w:rPr>
      </w:pPr>
      <w:r w:rsidRPr="00EF5624">
        <w:t>PROSIVU</w:t>
      </w:r>
      <w:r w:rsidR="007E1CB1" w:rsidRPr="00EF5624">
        <w:t xml:space="preserve"> is Australia’s main </w:t>
      </w:r>
      <w:r w:rsidR="003E7E05" w:rsidRPr="00EF5624">
        <w:t xml:space="preserve">investment </w:t>
      </w:r>
      <w:r w:rsidR="007E1CB1" w:rsidRPr="00EF5624">
        <w:t>for providing governance and economic development support to</w:t>
      </w:r>
      <w:r w:rsidR="00E431D8" w:rsidRPr="00EF5624">
        <w:t xml:space="preserve"> the Government of Timor-Leste (</w:t>
      </w:r>
      <w:r w:rsidR="007E1CB1" w:rsidRPr="00EF5624">
        <w:t>GoTL</w:t>
      </w:r>
      <w:r w:rsidR="00E431D8" w:rsidRPr="00EF5624">
        <w:t>)</w:t>
      </w:r>
      <w:r w:rsidR="007E1CB1" w:rsidRPr="00EF5624">
        <w:t xml:space="preserve">. It aims to support </w:t>
      </w:r>
      <w:r w:rsidR="00987860" w:rsidRPr="00EF5624">
        <w:t>G</w:t>
      </w:r>
      <w:r w:rsidR="007E1CB1" w:rsidRPr="00EF5624">
        <w:t>oTL in achieving</w:t>
      </w:r>
      <w:r w:rsidR="004D0C21" w:rsidRPr="00EF5624">
        <w:t xml:space="preserve"> three </w:t>
      </w:r>
      <w:r w:rsidR="007E1CB1" w:rsidRPr="00EF5624">
        <w:t xml:space="preserve">broad goals: </w:t>
      </w:r>
    </w:p>
    <w:p w14:paraId="083EDAD9" w14:textId="5EF7C64A" w:rsidR="000A5A93" w:rsidRPr="00EF5624" w:rsidRDefault="0035771F" w:rsidP="00AE5F85">
      <w:pPr>
        <w:pStyle w:val="ListBullet"/>
        <w:ind w:left="1134"/>
        <w:rPr>
          <w:rFonts w:eastAsia="Times New Roman" w:cs="Calibri Light"/>
          <w:color w:val="0D0D0D" w:themeColor="text1" w:themeTint="F2"/>
        </w:rPr>
      </w:pPr>
      <w:r w:rsidRPr="00EF5624">
        <w:t>s</w:t>
      </w:r>
      <w:r w:rsidR="007E1CB1" w:rsidRPr="00EF5624">
        <w:t>tronger, more inclusive economic growth</w:t>
      </w:r>
    </w:p>
    <w:p w14:paraId="3A37A6CF" w14:textId="627EFC77" w:rsidR="000A5A93" w:rsidRPr="00EF5624" w:rsidRDefault="007E1CB1" w:rsidP="00AE5F85">
      <w:pPr>
        <w:pStyle w:val="ListBullet"/>
        <w:ind w:left="1134"/>
        <w:rPr>
          <w:rFonts w:eastAsia="Times New Roman" w:cs="Calibri Light"/>
          <w:color w:val="0D0D0D" w:themeColor="text1" w:themeTint="F2"/>
        </w:rPr>
      </w:pPr>
      <w:r w:rsidRPr="00EF5624">
        <w:t xml:space="preserve">more sustainable public finances, and </w:t>
      </w:r>
    </w:p>
    <w:p w14:paraId="1F2D0EC7" w14:textId="6ADF2F40" w:rsidR="000A5A93" w:rsidRPr="00EF5624" w:rsidRDefault="007E1CB1" w:rsidP="00AE5F85">
      <w:pPr>
        <w:pStyle w:val="ListBullet"/>
        <w:ind w:left="1134"/>
        <w:rPr>
          <w:rFonts w:eastAsia="Times New Roman" w:cs="Calibri Light"/>
          <w:color w:val="0D0D0D" w:themeColor="text1" w:themeTint="F2"/>
        </w:rPr>
      </w:pPr>
      <w:r w:rsidRPr="00EF5624">
        <w:t xml:space="preserve">better public administration. </w:t>
      </w:r>
    </w:p>
    <w:p w14:paraId="15E8919A" w14:textId="3CA85D89" w:rsidR="007E1CB1" w:rsidRPr="002D4756" w:rsidRDefault="007E1CB1" w:rsidP="002D4756">
      <w:pPr>
        <w:ind w:left="851"/>
        <w:rPr>
          <w:color w:val="0D0D0D" w:themeColor="text1" w:themeTint="F2"/>
        </w:rPr>
      </w:pPr>
      <w:r w:rsidRPr="00EF5624">
        <w:t xml:space="preserve">It builds on Australia’s ongoing governance support to Timor-Leste since 1999 and continues much of the work undertaken by its predecessor </w:t>
      </w:r>
      <w:r w:rsidR="00E431D8" w:rsidRPr="00EF5624">
        <w:t>investment</w:t>
      </w:r>
      <w:r w:rsidRPr="00EF5624">
        <w:t>, Governance for Development (GfD, AUD80 million, 2013</w:t>
      </w:r>
      <w:r w:rsidR="000A5A93" w:rsidRPr="00EF5624">
        <w:t>–</w:t>
      </w:r>
      <w:r w:rsidRPr="00EF5624">
        <w:t xml:space="preserve">2022). </w:t>
      </w:r>
    </w:p>
    <w:p w14:paraId="4018B398" w14:textId="59B3C421" w:rsidR="008C11B2" w:rsidRPr="002D4756" w:rsidRDefault="003E7E05" w:rsidP="002D4756">
      <w:pPr>
        <w:pStyle w:val="BodyText"/>
        <w:rPr>
          <w:color w:val="0D0D0D" w:themeColor="text1" w:themeTint="F2"/>
        </w:rPr>
      </w:pPr>
      <w:r w:rsidRPr="002D4756">
        <w:rPr>
          <w:color w:val="000000" w:themeColor="text1"/>
        </w:rPr>
        <w:t xml:space="preserve">The </w:t>
      </w:r>
      <w:r w:rsidR="00E431D8" w:rsidRPr="002D4756">
        <w:rPr>
          <w:color w:val="000000" w:themeColor="text1"/>
        </w:rPr>
        <w:t>MTR</w:t>
      </w:r>
      <w:r w:rsidRPr="002D4756">
        <w:rPr>
          <w:color w:val="000000" w:themeColor="text1"/>
        </w:rPr>
        <w:t xml:space="preserve"> in country mission took place </w:t>
      </w:r>
      <w:r w:rsidR="00E431D8" w:rsidRPr="002D4756">
        <w:rPr>
          <w:color w:val="000000" w:themeColor="text1"/>
        </w:rPr>
        <w:t xml:space="preserve">24 </w:t>
      </w:r>
      <w:r w:rsidRPr="002D4756">
        <w:rPr>
          <w:color w:val="000000" w:themeColor="text1"/>
        </w:rPr>
        <w:t>March</w:t>
      </w:r>
      <w:r w:rsidR="00404AAF" w:rsidRPr="002D4756">
        <w:rPr>
          <w:color w:val="000000" w:themeColor="text1"/>
        </w:rPr>
        <w:t xml:space="preserve"> </w:t>
      </w:r>
      <w:r w:rsidR="00404AAF" w:rsidRPr="00EF5624">
        <w:rPr>
          <w:rFonts w:eastAsia="Times New Roman"/>
          <w:color w:val="000000" w:themeColor="text1"/>
        </w:rPr>
        <w:t>–</w:t>
      </w:r>
      <w:r w:rsidR="00404AAF" w:rsidRPr="002D4756">
        <w:rPr>
          <w:color w:val="000000" w:themeColor="text1"/>
        </w:rPr>
        <w:t xml:space="preserve"> </w:t>
      </w:r>
      <w:r w:rsidR="00E431D8" w:rsidRPr="002D4756">
        <w:rPr>
          <w:color w:val="000000" w:themeColor="text1"/>
        </w:rPr>
        <w:t xml:space="preserve">4 </w:t>
      </w:r>
      <w:r w:rsidR="001242A8" w:rsidRPr="002D4756">
        <w:rPr>
          <w:color w:val="000000" w:themeColor="text1"/>
        </w:rPr>
        <w:t>April</w:t>
      </w:r>
      <w:r w:rsidR="006444F8" w:rsidRPr="002D4756">
        <w:rPr>
          <w:color w:val="000000" w:themeColor="text1"/>
        </w:rPr>
        <w:t xml:space="preserve"> 2025</w:t>
      </w:r>
      <w:r w:rsidRPr="002D4756">
        <w:rPr>
          <w:color w:val="000000" w:themeColor="text1"/>
        </w:rPr>
        <w:t xml:space="preserve">. </w:t>
      </w:r>
      <w:r w:rsidRPr="002D4756">
        <w:rPr>
          <w:bdr w:val="nil"/>
        </w:rPr>
        <w:t xml:space="preserve">The purpose of the MTR was to assess the performance of </w:t>
      </w:r>
      <w:r w:rsidR="00E431D8" w:rsidRPr="002D4756">
        <w:rPr>
          <w:bdr w:val="nil"/>
        </w:rPr>
        <w:t>PROSIVU</w:t>
      </w:r>
      <w:r w:rsidRPr="002D4756">
        <w:rPr>
          <w:bdr w:val="nil"/>
        </w:rPr>
        <w:t xml:space="preserve"> and provide strategic and operational recommendations to </w:t>
      </w:r>
      <w:r w:rsidR="00E431D8" w:rsidRPr="002D4756">
        <w:rPr>
          <w:bdr w:val="nil"/>
        </w:rPr>
        <w:t>the Australian Government Department of Foreign Affairs and Trade (</w:t>
      </w:r>
      <w:r w:rsidRPr="002D4756">
        <w:rPr>
          <w:bdr w:val="nil"/>
        </w:rPr>
        <w:t>DFAT</w:t>
      </w:r>
      <w:r w:rsidR="00E431D8" w:rsidRPr="002D4756">
        <w:rPr>
          <w:bdr w:val="nil"/>
        </w:rPr>
        <w:t>)</w:t>
      </w:r>
      <w:r w:rsidRPr="002D4756">
        <w:rPr>
          <w:bdr w:val="nil"/>
        </w:rPr>
        <w:t xml:space="preserve"> to help shape the future direction, both in the final 12 months of </w:t>
      </w:r>
      <w:r w:rsidR="00A76B1C" w:rsidRPr="002D4756">
        <w:rPr>
          <w:bdr w:val="nil"/>
        </w:rPr>
        <w:t>Phase</w:t>
      </w:r>
      <w:r w:rsidRPr="002D4756">
        <w:rPr>
          <w:bdr w:val="nil"/>
        </w:rPr>
        <w:t xml:space="preserve"> 1, and for </w:t>
      </w:r>
      <w:r w:rsidR="005712D6" w:rsidRPr="002D4756">
        <w:rPr>
          <w:bdr w:val="nil"/>
        </w:rPr>
        <w:t>the design update</w:t>
      </w:r>
      <w:r w:rsidRPr="002D4756">
        <w:rPr>
          <w:bdr w:val="nil"/>
        </w:rPr>
        <w:t>.</w:t>
      </w:r>
      <w:bookmarkEnd w:id="19"/>
      <w:r w:rsidR="006444F8" w:rsidRPr="002D4756">
        <w:rPr>
          <w:color w:val="0D0D0D" w:themeColor="text1" w:themeTint="F2"/>
        </w:rPr>
        <w:t xml:space="preserve"> </w:t>
      </w:r>
      <w:r w:rsidR="0041321A" w:rsidRPr="00EF5624">
        <w:rPr>
          <w:rFonts w:eastAsia="Times New Roman"/>
          <w:color w:val="0D0D0D" w:themeColor="text1" w:themeTint="F2"/>
        </w:rPr>
        <w:fldChar w:fldCharType="begin"/>
      </w:r>
      <w:r w:rsidR="0041321A" w:rsidRPr="00EF5624">
        <w:rPr>
          <w:rFonts w:eastAsia="Times New Roman"/>
          <w:color w:val="0D0D0D" w:themeColor="text1" w:themeTint="F2"/>
        </w:rPr>
        <w:instrText xml:space="preserve"> REF _Ref228188699 \h </w:instrText>
      </w:r>
      <w:r w:rsidR="0041321A" w:rsidRPr="00EF5624">
        <w:rPr>
          <w:rFonts w:eastAsia="Times New Roman"/>
          <w:color w:val="0D0D0D" w:themeColor="text1" w:themeTint="F2"/>
        </w:rPr>
      </w:r>
      <w:r w:rsidR="0041321A" w:rsidRPr="00EF5624">
        <w:rPr>
          <w:rFonts w:eastAsia="Times New Roman"/>
          <w:color w:val="0D0D0D" w:themeColor="text1" w:themeTint="F2"/>
        </w:rPr>
        <w:fldChar w:fldCharType="separate"/>
      </w:r>
      <w:r w:rsidR="002B5C26" w:rsidRPr="00EF5624">
        <w:t xml:space="preserve">Table </w:t>
      </w:r>
      <w:r w:rsidR="002B5C26">
        <w:rPr>
          <w:noProof/>
        </w:rPr>
        <w:t>1</w:t>
      </w:r>
      <w:r w:rsidR="0041321A" w:rsidRPr="00EF5624">
        <w:rPr>
          <w:rFonts w:eastAsia="Times New Roman"/>
          <w:color w:val="0D0D0D" w:themeColor="text1" w:themeTint="F2"/>
        </w:rPr>
        <w:fldChar w:fldCharType="end"/>
      </w:r>
      <w:r w:rsidRPr="002D4756">
        <w:t xml:space="preserve"> summarises the MTR teams’ assessment of </w:t>
      </w:r>
      <w:r w:rsidR="00407A6A" w:rsidRPr="002D4756">
        <w:t xml:space="preserve">PROSIVU’s </w:t>
      </w:r>
      <w:r w:rsidRPr="002D4756">
        <w:t xml:space="preserve">strengths and </w:t>
      </w:r>
      <w:r w:rsidR="00E431D8" w:rsidRPr="002D4756">
        <w:t>challenges</w:t>
      </w:r>
      <w:r w:rsidRPr="002D4756">
        <w:t>.</w:t>
      </w:r>
    </w:p>
    <w:p w14:paraId="0D3F2844" w14:textId="03DE05C0" w:rsidR="005B0529" w:rsidRPr="00EF5624" w:rsidRDefault="00B54462" w:rsidP="00B54462">
      <w:pPr>
        <w:pStyle w:val="Caption"/>
      </w:pPr>
      <w:bookmarkStart w:id="21" w:name="_Ref228188699"/>
      <w:bookmarkStart w:id="22" w:name="_Toc228260388"/>
      <w:r w:rsidRPr="00EF5624">
        <w:t>Table</w:t>
      </w:r>
      <w:r w:rsidRPr="00F07FCB">
        <w:t xml:space="preserve"> </w:t>
      </w:r>
      <w:r w:rsidR="002B5C26">
        <w:fldChar w:fldCharType="begin"/>
      </w:r>
      <w:r w:rsidR="002B5C26">
        <w:instrText xml:space="preserve"> SEQ Table \* ARABIC </w:instrText>
      </w:r>
      <w:r w:rsidR="002B5C26">
        <w:fldChar w:fldCharType="separate"/>
      </w:r>
      <w:r w:rsidR="002B5C26">
        <w:rPr>
          <w:noProof/>
        </w:rPr>
        <w:t>1</w:t>
      </w:r>
      <w:r w:rsidR="002B5C26">
        <w:rPr>
          <w:noProof/>
        </w:rPr>
        <w:fldChar w:fldCharType="end"/>
      </w:r>
      <w:bookmarkEnd w:id="21"/>
      <w:r w:rsidRPr="00EF5624">
        <w:tab/>
      </w:r>
      <w:r w:rsidR="005B0529" w:rsidRPr="00EF5624">
        <w:t>Strengths and challenges</w:t>
      </w:r>
      <w:bookmarkEnd w:id="22"/>
    </w:p>
    <w:tbl>
      <w:tblPr>
        <w:tblStyle w:val="CHTable6"/>
        <w:tblW w:w="5019" w:type="pct"/>
        <w:tblLook w:val="04A0" w:firstRow="1" w:lastRow="0" w:firstColumn="1" w:lastColumn="0" w:noHBand="0" w:noVBand="1"/>
        <w:tblCaption w:val="Table 1. Strengths and Challenges"/>
        <w:tblDescription w:val="Strengths:  Addresses many critical economic and financial governance issues for Timor-Leste’s future development&#10;Most Ministries, Departments and Agencies (MDA) expressed a high regard for PROSIVU it reflects our interests and priorities”, ‘Flexible’ and ‘responsive’, Honest and detailed annual reporting, The most successful Outcome Areas (OA), (4 and 5) are being driven by external factors. There is limited internal drive for reform.  Challenges: In addressing many issues, PROSIVU is spread thinly, The main challenge in Pillar 1 is to re-establish PROSIVU’s close working relationship with the Ministry of Finance (MoF) Executive Office, Work in some OAs has stopped due to changes in GoTL policy and priorities. The challenge will be re-allocating resources appropriately in conjunction with GoTL, The ambitious nature of PROSIVU at Intermediate Outcome (IO) (and indeed End of Program Outcome (EOPO)) level increases expectations and pressures on delivery teams, Some PROSIVU strategies seem not to have guided implementation, ‘Flexibility and responsiveness’ have led to some loss of coherence, GoTL seems dependent on advisers. Is there already a ‘2nd civil service’?  Limited impact on Gender Equality, Disability and Social Inclusion (GEDSI), despite the IDD claiming it lies at the heart of the investment – but some bright spots and recent improvement&#10;&#10;"/>
      </w:tblPr>
      <w:tblGrid>
        <w:gridCol w:w="3212"/>
        <w:gridCol w:w="6463"/>
      </w:tblGrid>
      <w:tr w:rsidR="00013519" w:rsidRPr="00EF5624" w14:paraId="319A48C5" w14:textId="77777777" w:rsidTr="002D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pct"/>
            <w:tcBorders>
              <w:right w:val="single" w:sz="4" w:space="0" w:color="FFFFFF" w:themeColor="background1"/>
            </w:tcBorders>
          </w:tcPr>
          <w:p w14:paraId="3BB613D9" w14:textId="40DB3D7A" w:rsidR="0084561F" w:rsidRPr="002D4756" w:rsidRDefault="0084561F">
            <w:pPr>
              <w:overflowPunct w:val="0"/>
              <w:autoSpaceDE w:val="0"/>
              <w:autoSpaceDN w:val="0"/>
              <w:adjustRightInd w:val="0"/>
              <w:textAlignment w:val="baseline"/>
              <w:rPr>
                <w:sz w:val="18"/>
              </w:rPr>
            </w:pPr>
            <w:r w:rsidRPr="002D4756">
              <w:rPr>
                <w:color w:val="000000" w:themeColor="text1"/>
                <w:sz w:val="18"/>
              </w:rPr>
              <w:t>Strengths</w:t>
            </w:r>
          </w:p>
        </w:tc>
        <w:tc>
          <w:tcPr>
            <w:tcW w:w="3340" w:type="pct"/>
            <w:tcBorders>
              <w:left w:val="single" w:sz="4" w:space="0" w:color="FFFFFF" w:themeColor="background1"/>
            </w:tcBorders>
          </w:tcPr>
          <w:p w14:paraId="532445E5" w14:textId="5D356104" w:rsidR="0084561F" w:rsidRPr="002D4756" w:rsidRDefault="0084561F">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sz w:val="18"/>
              </w:rPr>
            </w:pPr>
            <w:r w:rsidRPr="002D4756">
              <w:rPr>
                <w:color w:val="000000" w:themeColor="text1"/>
                <w:sz w:val="18"/>
              </w:rPr>
              <w:t>Challenges</w:t>
            </w:r>
          </w:p>
        </w:tc>
      </w:tr>
      <w:tr w:rsidR="00013519" w:rsidRPr="00EF5624" w14:paraId="585BEA3A" w14:textId="77777777" w:rsidTr="002D4756">
        <w:trPr>
          <w:cantSplit w:val="0"/>
        </w:trPr>
        <w:tc>
          <w:tcPr>
            <w:cnfStyle w:val="001000000000" w:firstRow="0" w:lastRow="0" w:firstColumn="1" w:lastColumn="0" w:oddVBand="0" w:evenVBand="0" w:oddHBand="0" w:evenHBand="0" w:firstRowFirstColumn="0" w:firstRowLastColumn="0" w:lastRowFirstColumn="0" w:lastRowLastColumn="0"/>
            <w:tcW w:w="1660" w:type="pct"/>
            <w:tcBorders>
              <w:bottom w:val="single" w:sz="4" w:space="0" w:color="auto"/>
            </w:tcBorders>
          </w:tcPr>
          <w:p w14:paraId="4A3EE358" w14:textId="2835F422" w:rsidR="00197812" w:rsidRPr="002D4756" w:rsidRDefault="00197812" w:rsidP="002D4756">
            <w:pPr>
              <w:pStyle w:val="TABLELIST"/>
            </w:pPr>
            <w:r w:rsidRPr="002D4756">
              <w:rPr>
                <w:lang w:val="en-AU"/>
              </w:rPr>
              <w:t xml:space="preserve">Addresses </w:t>
            </w:r>
            <w:r w:rsidR="00987860" w:rsidRPr="002D4756">
              <w:rPr>
                <w:lang w:val="en-AU"/>
              </w:rPr>
              <w:t xml:space="preserve">many </w:t>
            </w:r>
            <w:r w:rsidRPr="002D4756">
              <w:rPr>
                <w:lang w:val="en-AU"/>
              </w:rPr>
              <w:t>critical economic and financial governance issues for Timor-Leste’s future development</w:t>
            </w:r>
          </w:p>
          <w:p w14:paraId="69A47E68" w14:textId="4EA98A0B" w:rsidR="00197812" w:rsidRPr="002D4756" w:rsidRDefault="00197812" w:rsidP="002D4756">
            <w:pPr>
              <w:pStyle w:val="TABLELIST"/>
            </w:pPr>
            <w:r w:rsidRPr="002D4756">
              <w:rPr>
                <w:lang w:val="en-AU"/>
              </w:rPr>
              <w:t xml:space="preserve">Most </w:t>
            </w:r>
            <w:r w:rsidR="00E431D8" w:rsidRPr="002D4756">
              <w:rPr>
                <w:lang w:val="en-AU"/>
              </w:rPr>
              <w:t>Ministries, Departments and Agencies (</w:t>
            </w:r>
            <w:r w:rsidRPr="002D4756">
              <w:rPr>
                <w:lang w:val="en-AU"/>
              </w:rPr>
              <w:t>MDA</w:t>
            </w:r>
            <w:r w:rsidR="00E431D8" w:rsidRPr="002D4756">
              <w:rPr>
                <w:lang w:val="en-AU"/>
              </w:rPr>
              <w:t>)</w:t>
            </w:r>
            <w:r w:rsidRPr="002D4756">
              <w:rPr>
                <w:lang w:val="en-AU"/>
              </w:rPr>
              <w:t xml:space="preserve"> </w:t>
            </w:r>
            <w:r w:rsidR="00F84033" w:rsidRPr="002D4756">
              <w:rPr>
                <w:lang w:val="en-AU"/>
              </w:rPr>
              <w:t xml:space="preserve">expressed </w:t>
            </w:r>
            <w:r w:rsidRPr="002D4756">
              <w:rPr>
                <w:lang w:val="en-AU"/>
              </w:rPr>
              <w:t xml:space="preserve">a high regard for </w:t>
            </w:r>
            <w:r w:rsidR="00AE707D" w:rsidRPr="002D4756">
              <w:rPr>
                <w:lang w:val="en-AU"/>
              </w:rPr>
              <w:t>PROSIVU</w:t>
            </w:r>
            <w:r w:rsidR="49C12A6F" w:rsidRPr="002D4756">
              <w:rPr>
                <w:lang w:val="en-AU"/>
              </w:rPr>
              <w:t>:</w:t>
            </w:r>
            <w:r w:rsidR="00FB4DF6" w:rsidRPr="002D4756">
              <w:rPr>
                <w:lang w:val="en-AU"/>
              </w:rPr>
              <w:t xml:space="preserve"> </w:t>
            </w:r>
            <w:r w:rsidR="004D0C21" w:rsidRPr="00EF5624">
              <w:rPr>
                <w:lang w:val="en-AU"/>
              </w:rPr>
              <w:t>‘</w:t>
            </w:r>
            <w:r w:rsidRPr="002D4756">
              <w:rPr>
                <w:lang w:val="en-AU"/>
              </w:rPr>
              <w:t xml:space="preserve">it reflects our interests and </w:t>
            </w:r>
            <w:r w:rsidR="16A591A6" w:rsidRPr="00EF5624">
              <w:rPr>
                <w:lang w:val="en-AU"/>
              </w:rPr>
              <w:t>priorities</w:t>
            </w:r>
            <w:r w:rsidR="004D0C21" w:rsidRPr="00EF5624">
              <w:rPr>
                <w:lang w:val="en-AU"/>
              </w:rPr>
              <w:t>’</w:t>
            </w:r>
          </w:p>
          <w:p w14:paraId="66925B02" w14:textId="77777777" w:rsidR="00197812" w:rsidRPr="002D4756" w:rsidRDefault="00197812" w:rsidP="002D4756">
            <w:pPr>
              <w:pStyle w:val="TABLELIST"/>
            </w:pPr>
            <w:r w:rsidRPr="002D4756">
              <w:rPr>
                <w:lang w:val="en-AU"/>
              </w:rPr>
              <w:t>‘Flexible’ and ‘responsive’</w:t>
            </w:r>
          </w:p>
          <w:p w14:paraId="17BA45E7" w14:textId="008200BF" w:rsidR="00197812" w:rsidRPr="002D4756" w:rsidRDefault="00197812" w:rsidP="002D4756">
            <w:pPr>
              <w:pStyle w:val="TABLELIST"/>
            </w:pPr>
            <w:r w:rsidRPr="002D4756">
              <w:rPr>
                <w:lang w:val="en-AU"/>
              </w:rPr>
              <w:t xml:space="preserve">Honest </w:t>
            </w:r>
            <w:r w:rsidR="00B06BD4" w:rsidRPr="002D4756">
              <w:rPr>
                <w:lang w:val="en-AU"/>
              </w:rPr>
              <w:t xml:space="preserve">and detailed </w:t>
            </w:r>
            <w:r w:rsidRPr="002D4756">
              <w:rPr>
                <w:lang w:val="en-AU"/>
              </w:rPr>
              <w:t>annual reporting</w:t>
            </w:r>
          </w:p>
          <w:p w14:paraId="06E67A99" w14:textId="5921B0F8" w:rsidR="00A80167" w:rsidRPr="002D4756" w:rsidRDefault="00197812" w:rsidP="002D4756">
            <w:pPr>
              <w:pStyle w:val="TABLELIST"/>
            </w:pPr>
            <w:r w:rsidRPr="002D4756">
              <w:rPr>
                <w:lang w:val="en-AU"/>
              </w:rPr>
              <w:t xml:space="preserve">The most successful </w:t>
            </w:r>
            <w:r w:rsidR="00E431D8" w:rsidRPr="002D4756">
              <w:rPr>
                <w:lang w:val="en-AU"/>
              </w:rPr>
              <w:t>Outcome Areas (</w:t>
            </w:r>
            <w:r w:rsidRPr="002D4756">
              <w:rPr>
                <w:lang w:val="en-AU"/>
              </w:rPr>
              <w:t>O</w:t>
            </w:r>
            <w:r w:rsidR="00E431D8" w:rsidRPr="002D4756">
              <w:rPr>
                <w:lang w:val="en-AU"/>
              </w:rPr>
              <w:t>A)</w:t>
            </w:r>
            <w:r w:rsidRPr="002D4756">
              <w:rPr>
                <w:lang w:val="en-AU"/>
              </w:rPr>
              <w:t xml:space="preserve"> (4 and 5) are being driven by external factors. There is limited internal drive for reform </w:t>
            </w:r>
          </w:p>
        </w:tc>
        <w:tc>
          <w:tcPr>
            <w:tcW w:w="3340" w:type="pct"/>
            <w:tcBorders>
              <w:left w:val="nil"/>
              <w:bottom w:val="single" w:sz="4" w:space="0" w:color="auto"/>
            </w:tcBorders>
          </w:tcPr>
          <w:p w14:paraId="3F4A76B2" w14:textId="6679626B" w:rsidR="00197812" w:rsidRPr="002D4756" w:rsidRDefault="00987860" w:rsidP="002D4756">
            <w:pPr>
              <w:pStyle w:val="TABLELIST"/>
              <w:cnfStyle w:val="000000000000" w:firstRow="0" w:lastRow="0" w:firstColumn="0" w:lastColumn="0" w:oddVBand="0" w:evenVBand="0" w:oddHBand="0" w:evenHBand="0" w:firstRowFirstColumn="0" w:firstRowLastColumn="0" w:lastRowFirstColumn="0" w:lastRowLastColumn="0"/>
            </w:pPr>
            <w:r w:rsidRPr="002D4756">
              <w:rPr>
                <w:lang w:val="en-AU"/>
              </w:rPr>
              <w:t>In a</w:t>
            </w:r>
            <w:r w:rsidR="00197812" w:rsidRPr="002D4756">
              <w:rPr>
                <w:lang w:val="en-AU"/>
              </w:rPr>
              <w:t>ddress</w:t>
            </w:r>
            <w:r w:rsidRPr="002D4756">
              <w:rPr>
                <w:lang w:val="en-AU"/>
              </w:rPr>
              <w:t xml:space="preserve">ing many issues, </w:t>
            </w:r>
            <w:r w:rsidR="00E431D8" w:rsidRPr="002D4756">
              <w:rPr>
                <w:lang w:val="en-AU"/>
              </w:rPr>
              <w:t xml:space="preserve">PROSIVU </w:t>
            </w:r>
            <w:r w:rsidRPr="002D4756">
              <w:rPr>
                <w:lang w:val="en-AU"/>
              </w:rPr>
              <w:t xml:space="preserve">is </w:t>
            </w:r>
            <w:r w:rsidR="00197812" w:rsidRPr="002D4756">
              <w:rPr>
                <w:lang w:val="en-AU"/>
              </w:rPr>
              <w:t>spread thinly</w:t>
            </w:r>
          </w:p>
          <w:p w14:paraId="09EC0670" w14:textId="2E1CCB55" w:rsidR="00197812" w:rsidRPr="002D4756" w:rsidRDefault="00987860" w:rsidP="002D4756">
            <w:pPr>
              <w:pStyle w:val="TABLELIST"/>
              <w:cnfStyle w:val="000000000000" w:firstRow="0" w:lastRow="0" w:firstColumn="0" w:lastColumn="0" w:oddVBand="0" w:evenVBand="0" w:oddHBand="0" w:evenHBand="0" w:firstRowFirstColumn="0" w:firstRowLastColumn="0" w:lastRowFirstColumn="0" w:lastRowLastColumn="0"/>
            </w:pPr>
            <w:r w:rsidRPr="002D4756">
              <w:rPr>
                <w:lang w:val="en-AU"/>
              </w:rPr>
              <w:t>The ma</w:t>
            </w:r>
            <w:r w:rsidR="002A08A2" w:rsidRPr="002D4756">
              <w:rPr>
                <w:lang w:val="en-AU"/>
              </w:rPr>
              <w:t xml:space="preserve">in </w:t>
            </w:r>
            <w:r w:rsidRPr="002D4756">
              <w:rPr>
                <w:lang w:val="en-AU"/>
              </w:rPr>
              <w:t xml:space="preserve">challenge in </w:t>
            </w:r>
            <w:r w:rsidR="00197812" w:rsidRPr="002D4756">
              <w:rPr>
                <w:lang w:val="en-AU"/>
              </w:rPr>
              <w:t xml:space="preserve">Pillar </w:t>
            </w:r>
            <w:r w:rsidR="00B06BD4" w:rsidRPr="002D4756">
              <w:rPr>
                <w:lang w:val="en-AU"/>
              </w:rPr>
              <w:t xml:space="preserve">1 </w:t>
            </w:r>
            <w:r w:rsidR="00197812" w:rsidRPr="002D4756">
              <w:rPr>
                <w:lang w:val="en-AU"/>
              </w:rPr>
              <w:t xml:space="preserve">is to re-establish </w:t>
            </w:r>
            <w:r w:rsidR="00AE707D" w:rsidRPr="002D4756">
              <w:rPr>
                <w:lang w:val="en-AU"/>
              </w:rPr>
              <w:t>PROSIVU</w:t>
            </w:r>
            <w:r w:rsidRPr="002D4756">
              <w:rPr>
                <w:lang w:val="en-AU"/>
              </w:rPr>
              <w:t>’s</w:t>
            </w:r>
            <w:r w:rsidR="00197812" w:rsidRPr="002D4756">
              <w:rPr>
                <w:lang w:val="en-AU"/>
              </w:rPr>
              <w:t xml:space="preserve"> </w:t>
            </w:r>
            <w:r w:rsidR="00B06BD4" w:rsidRPr="002D4756">
              <w:rPr>
                <w:lang w:val="en-AU"/>
              </w:rPr>
              <w:t xml:space="preserve">close working </w:t>
            </w:r>
            <w:r w:rsidR="00197812" w:rsidRPr="002D4756">
              <w:rPr>
                <w:lang w:val="en-AU"/>
              </w:rPr>
              <w:t xml:space="preserve">relationship with </w:t>
            </w:r>
            <w:r w:rsidRPr="002D4756">
              <w:rPr>
                <w:lang w:val="en-AU"/>
              </w:rPr>
              <w:t xml:space="preserve">the </w:t>
            </w:r>
            <w:r w:rsidR="00E431D8" w:rsidRPr="002D4756">
              <w:rPr>
                <w:lang w:val="en-AU"/>
              </w:rPr>
              <w:t>Ministry of Finance (</w:t>
            </w:r>
            <w:r w:rsidR="00995CA2" w:rsidRPr="002D4756">
              <w:rPr>
                <w:lang w:val="en-AU"/>
              </w:rPr>
              <w:t>MoF</w:t>
            </w:r>
            <w:r w:rsidR="00E431D8" w:rsidRPr="002D4756">
              <w:rPr>
                <w:lang w:val="en-AU"/>
              </w:rPr>
              <w:t>)</w:t>
            </w:r>
            <w:r w:rsidR="00197812" w:rsidRPr="002D4756">
              <w:rPr>
                <w:lang w:val="en-AU"/>
              </w:rPr>
              <w:t xml:space="preserve"> Executive Office</w:t>
            </w:r>
            <w:r w:rsidRPr="002D4756">
              <w:rPr>
                <w:lang w:val="en-AU"/>
              </w:rPr>
              <w:t xml:space="preserve"> </w:t>
            </w:r>
          </w:p>
          <w:p w14:paraId="3EBFA538" w14:textId="74308178" w:rsidR="00197812" w:rsidRPr="002D4756" w:rsidRDefault="00F84033" w:rsidP="002D4756">
            <w:pPr>
              <w:pStyle w:val="TABLELIST"/>
              <w:cnfStyle w:val="000000000000" w:firstRow="0" w:lastRow="0" w:firstColumn="0" w:lastColumn="0" w:oddVBand="0" w:evenVBand="0" w:oddHBand="0" w:evenHBand="0" w:firstRowFirstColumn="0" w:firstRowLastColumn="0" w:lastRowFirstColumn="0" w:lastRowLastColumn="0"/>
            </w:pPr>
            <w:r w:rsidRPr="002D4756">
              <w:rPr>
                <w:lang w:val="en-AU"/>
              </w:rPr>
              <w:t xml:space="preserve">Work in </w:t>
            </w:r>
            <w:r w:rsidR="00B06BD4" w:rsidRPr="002D4756">
              <w:rPr>
                <w:lang w:val="en-AU"/>
              </w:rPr>
              <w:t xml:space="preserve">some </w:t>
            </w:r>
            <w:r w:rsidRPr="002D4756">
              <w:rPr>
                <w:lang w:val="en-AU"/>
              </w:rPr>
              <w:t>O</w:t>
            </w:r>
            <w:r w:rsidR="00E431D8" w:rsidRPr="002D4756">
              <w:rPr>
                <w:lang w:val="en-AU"/>
              </w:rPr>
              <w:t>As</w:t>
            </w:r>
            <w:r w:rsidRPr="002D4756">
              <w:rPr>
                <w:lang w:val="en-AU"/>
              </w:rPr>
              <w:t xml:space="preserve"> has sto</w:t>
            </w:r>
            <w:r w:rsidR="00B06BD4" w:rsidRPr="002D4756">
              <w:rPr>
                <w:lang w:val="en-AU"/>
              </w:rPr>
              <w:t xml:space="preserve">pped due to changes in GoTL policy and priorities. </w:t>
            </w:r>
            <w:r w:rsidR="2DA590A8" w:rsidRPr="002D4756">
              <w:rPr>
                <w:lang w:val="en-AU"/>
              </w:rPr>
              <w:t>The c</w:t>
            </w:r>
            <w:r w:rsidR="00B06BD4" w:rsidRPr="002D4756">
              <w:rPr>
                <w:lang w:val="en-AU"/>
              </w:rPr>
              <w:t>hallenge will be re-allocat</w:t>
            </w:r>
            <w:r w:rsidR="00721833" w:rsidRPr="002D4756">
              <w:rPr>
                <w:lang w:val="en-AU"/>
              </w:rPr>
              <w:t>ing</w:t>
            </w:r>
            <w:r w:rsidR="00B06BD4" w:rsidRPr="002D4756">
              <w:rPr>
                <w:lang w:val="en-AU"/>
              </w:rPr>
              <w:t xml:space="preserve"> resources appropriately in conjunction with GoTL</w:t>
            </w:r>
          </w:p>
          <w:p w14:paraId="7BADB479" w14:textId="7C8F0649" w:rsidR="00B06BD4" w:rsidRPr="002D4756" w:rsidRDefault="00B06BD4" w:rsidP="002D4756">
            <w:pPr>
              <w:pStyle w:val="TABLELIST"/>
              <w:cnfStyle w:val="000000000000" w:firstRow="0" w:lastRow="0" w:firstColumn="0" w:lastColumn="0" w:oddVBand="0" w:evenVBand="0" w:oddHBand="0" w:evenHBand="0" w:firstRowFirstColumn="0" w:firstRowLastColumn="0" w:lastRowFirstColumn="0" w:lastRowLastColumn="0"/>
            </w:pPr>
            <w:r w:rsidRPr="002D4756">
              <w:rPr>
                <w:lang w:val="en-AU"/>
              </w:rPr>
              <w:t>The a</w:t>
            </w:r>
            <w:r w:rsidR="00197812" w:rsidRPr="002D4756">
              <w:rPr>
                <w:lang w:val="en-AU"/>
              </w:rPr>
              <w:t xml:space="preserve">mbitious </w:t>
            </w:r>
            <w:r w:rsidRPr="002D4756">
              <w:rPr>
                <w:lang w:val="en-AU"/>
              </w:rPr>
              <w:t xml:space="preserve">nature of </w:t>
            </w:r>
            <w:r w:rsidR="00721833" w:rsidRPr="002D4756">
              <w:rPr>
                <w:lang w:val="en-AU"/>
              </w:rPr>
              <w:t>PROSIVU</w:t>
            </w:r>
            <w:r w:rsidRPr="002D4756">
              <w:rPr>
                <w:lang w:val="en-AU"/>
              </w:rPr>
              <w:t xml:space="preserve"> at </w:t>
            </w:r>
            <w:r w:rsidR="3061D1A9" w:rsidRPr="002D4756">
              <w:rPr>
                <w:lang w:val="en-AU"/>
              </w:rPr>
              <w:t>Intermediate Outcome</w:t>
            </w:r>
            <w:r w:rsidRPr="002D4756">
              <w:rPr>
                <w:lang w:val="en-AU"/>
              </w:rPr>
              <w:t xml:space="preserve"> </w:t>
            </w:r>
            <w:r w:rsidR="01BBE6BB" w:rsidRPr="002D4756">
              <w:rPr>
                <w:lang w:val="en-AU"/>
              </w:rPr>
              <w:t>(</w:t>
            </w:r>
            <w:r w:rsidRPr="002D4756">
              <w:rPr>
                <w:lang w:val="en-AU"/>
              </w:rPr>
              <w:t>IO</w:t>
            </w:r>
            <w:r w:rsidR="550E9538" w:rsidRPr="002D4756">
              <w:rPr>
                <w:lang w:val="en-AU"/>
              </w:rPr>
              <w:t>)</w:t>
            </w:r>
            <w:r w:rsidRPr="002D4756">
              <w:rPr>
                <w:lang w:val="en-AU"/>
              </w:rPr>
              <w:t xml:space="preserve"> (and indeed </w:t>
            </w:r>
            <w:r w:rsidR="00721833" w:rsidRPr="002D4756">
              <w:rPr>
                <w:lang w:val="en-AU"/>
              </w:rPr>
              <w:t>End of Program Outcome (</w:t>
            </w:r>
            <w:r w:rsidR="00A770A6" w:rsidRPr="002D4756">
              <w:rPr>
                <w:lang w:val="en-AU"/>
              </w:rPr>
              <w:t>E</w:t>
            </w:r>
            <w:r w:rsidR="005275D5" w:rsidRPr="002D4756">
              <w:rPr>
                <w:lang w:val="en-AU"/>
              </w:rPr>
              <w:t>O</w:t>
            </w:r>
            <w:r w:rsidR="00A770A6" w:rsidRPr="002D4756">
              <w:rPr>
                <w:lang w:val="en-AU"/>
              </w:rPr>
              <w:t>PO</w:t>
            </w:r>
            <w:r w:rsidR="00721833" w:rsidRPr="002D4756">
              <w:rPr>
                <w:lang w:val="en-AU"/>
              </w:rPr>
              <w:t>)</w:t>
            </w:r>
            <w:r w:rsidRPr="002D4756">
              <w:rPr>
                <w:lang w:val="en-AU"/>
              </w:rPr>
              <w:t>) level increases expectations and pressures on delivery teams</w:t>
            </w:r>
          </w:p>
          <w:p w14:paraId="144849BA" w14:textId="5D9358D1" w:rsidR="00893165" w:rsidRPr="002D4756" w:rsidRDefault="00B06BD4" w:rsidP="002D4756">
            <w:pPr>
              <w:pStyle w:val="TABLELIST"/>
              <w:cnfStyle w:val="000000000000" w:firstRow="0" w:lastRow="0" w:firstColumn="0" w:lastColumn="0" w:oddVBand="0" w:evenVBand="0" w:oddHBand="0" w:evenHBand="0" w:firstRowFirstColumn="0" w:firstRowLastColumn="0" w:lastRowFirstColumn="0" w:lastRowLastColumn="0"/>
            </w:pPr>
            <w:r w:rsidRPr="002D4756">
              <w:rPr>
                <w:lang w:val="en-AU"/>
              </w:rPr>
              <w:t xml:space="preserve">Some </w:t>
            </w:r>
            <w:r w:rsidR="00AE707D" w:rsidRPr="002D4756">
              <w:rPr>
                <w:lang w:val="en-AU"/>
              </w:rPr>
              <w:t>PROSIVU</w:t>
            </w:r>
            <w:r w:rsidR="001D3714" w:rsidRPr="002D4756">
              <w:rPr>
                <w:lang w:val="en-AU"/>
              </w:rPr>
              <w:t xml:space="preserve"> </w:t>
            </w:r>
            <w:r w:rsidR="00197812" w:rsidRPr="002D4756">
              <w:rPr>
                <w:lang w:val="en-AU"/>
              </w:rPr>
              <w:t xml:space="preserve">strategies </w:t>
            </w:r>
            <w:r w:rsidR="001D3714" w:rsidRPr="002D4756">
              <w:rPr>
                <w:lang w:val="en-AU"/>
              </w:rPr>
              <w:t xml:space="preserve">seem </w:t>
            </w:r>
            <w:r w:rsidRPr="002D4756">
              <w:rPr>
                <w:lang w:val="en-AU"/>
              </w:rPr>
              <w:t xml:space="preserve">not to </w:t>
            </w:r>
            <w:r w:rsidR="001D3714" w:rsidRPr="00EF5624">
              <w:rPr>
                <w:lang w:val="en-AU"/>
              </w:rPr>
              <w:t>have</w:t>
            </w:r>
            <w:r w:rsidR="0089237B" w:rsidRPr="00EF5624">
              <w:rPr>
                <w:lang w:val="en-AU"/>
              </w:rPr>
              <w:t>guided</w:t>
            </w:r>
            <w:r w:rsidR="0089237B" w:rsidRPr="002D4756">
              <w:rPr>
                <w:lang w:val="en-AU"/>
              </w:rPr>
              <w:t xml:space="preserve"> implementation</w:t>
            </w:r>
            <w:r w:rsidR="001D3714" w:rsidRPr="002D4756">
              <w:rPr>
                <w:rStyle w:val="FootnoteReference"/>
                <w:lang w:val="en-AU"/>
              </w:rPr>
              <w:footnoteReference w:id="2"/>
            </w:r>
          </w:p>
          <w:p w14:paraId="7420DD10" w14:textId="0B67482B" w:rsidR="00197812" w:rsidRPr="002D4756" w:rsidRDefault="00197812" w:rsidP="002D4756">
            <w:pPr>
              <w:pStyle w:val="TABLELIST"/>
              <w:cnfStyle w:val="000000000000" w:firstRow="0" w:lastRow="0" w:firstColumn="0" w:lastColumn="0" w:oddVBand="0" w:evenVBand="0" w:oddHBand="0" w:evenHBand="0" w:firstRowFirstColumn="0" w:firstRowLastColumn="0" w:lastRowFirstColumn="0" w:lastRowLastColumn="0"/>
            </w:pPr>
            <w:r w:rsidRPr="002D4756">
              <w:rPr>
                <w:lang w:val="en-AU"/>
              </w:rPr>
              <w:t xml:space="preserve">‘Flexibility and responsiveness’ have led to </w:t>
            </w:r>
            <w:r w:rsidR="00A2624D" w:rsidRPr="002D4756">
              <w:rPr>
                <w:lang w:val="en-AU"/>
              </w:rPr>
              <w:t xml:space="preserve">some </w:t>
            </w:r>
            <w:r w:rsidRPr="002D4756">
              <w:rPr>
                <w:lang w:val="en-AU"/>
              </w:rPr>
              <w:t>loss of coherence</w:t>
            </w:r>
          </w:p>
          <w:p w14:paraId="2BCDB10A" w14:textId="78C3251C" w:rsidR="00197812" w:rsidRPr="002D4756" w:rsidRDefault="00197812" w:rsidP="002D4756">
            <w:pPr>
              <w:pStyle w:val="TABLELIST"/>
              <w:cnfStyle w:val="000000000000" w:firstRow="0" w:lastRow="0" w:firstColumn="0" w:lastColumn="0" w:oddVBand="0" w:evenVBand="0" w:oddHBand="0" w:evenHBand="0" w:firstRowFirstColumn="0" w:firstRowLastColumn="0" w:lastRowFirstColumn="0" w:lastRowLastColumn="0"/>
            </w:pPr>
            <w:r w:rsidRPr="002D4756">
              <w:rPr>
                <w:lang w:val="en-AU"/>
              </w:rPr>
              <w:t xml:space="preserve">GoTL </w:t>
            </w:r>
            <w:r w:rsidR="00987860" w:rsidRPr="002D4756">
              <w:rPr>
                <w:lang w:val="en-AU"/>
              </w:rPr>
              <w:t xml:space="preserve">seems </w:t>
            </w:r>
            <w:r w:rsidRPr="002D4756">
              <w:rPr>
                <w:lang w:val="en-AU"/>
              </w:rPr>
              <w:t>dependent on advisers. Is there already a ‘2nd civil service’?</w:t>
            </w:r>
            <w:r w:rsidR="00404AAF" w:rsidRPr="002D4756">
              <w:rPr>
                <w:lang w:val="en-AU"/>
              </w:rPr>
              <w:t xml:space="preserve"> </w:t>
            </w:r>
          </w:p>
          <w:p w14:paraId="52F9E891" w14:textId="7CA2C7CB" w:rsidR="003E7E05" w:rsidRPr="002D4756" w:rsidRDefault="00197812" w:rsidP="002D4756">
            <w:pPr>
              <w:pStyle w:val="TABLELIST"/>
              <w:cnfStyle w:val="000000000000" w:firstRow="0" w:lastRow="0" w:firstColumn="0" w:lastColumn="0" w:oddVBand="0" w:evenVBand="0" w:oddHBand="0" w:evenHBand="0" w:firstRowFirstColumn="0" w:firstRowLastColumn="0" w:lastRowFirstColumn="0" w:lastRowLastColumn="0"/>
            </w:pPr>
            <w:r w:rsidRPr="002D4756">
              <w:rPr>
                <w:lang w:val="en-AU"/>
              </w:rPr>
              <w:t xml:space="preserve">Limited impact on </w:t>
            </w:r>
            <w:r w:rsidR="00721833" w:rsidRPr="002D4756">
              <w:rPr>
                <w:lang w:val="en-AU"/>
              </w:rPr>
              <w:t>Gender Equality, Disability and Social Inclusion (</w:t>
            </w:r>
            <w:r w:rsidRPr="002D4756">
              <w:rPr>
                <w:lang w:val="en-AU"/>
              </w:rPr>
              <w:t>GEDSI</w:t>
            </w:r>
            <w:r w:rsidR="00721833" w:rsidRPr="002D4756">
              <w:rPr>
                <w:lang w:val="en-AU"/>
              </w:rPr>
              <w:t>)</w:t>
            </w:r>
            <w:r w:rsidRPr="002D4756">
              <w:rPr>
                <w:lang w:val="en-AU"/>
              </w:rPr>
              <w:t>, despite the IDD claiming it lies at the heart of the investment – but some bright spots</w:t>
            </w:r>
            <w:r w:rsidR="0089237B" w:rsidRPr="002D4756">
              <w:rPr>
                <w:lang w:val="en-AU"/>
              </w:rPr>
              <w:t xml:space="preserve"> and recent improvement</w:t>
            </w:r>
          </w:p>
        </w:tc>
      </w:tr>
    </w:tbl>
    <w:p w14:paraId="5F623647" w14:textId="0BD7B228" w:rsidR="00FB4DF6" w:rsidRPr="002D4756" w:rsidRDefault="004B629B" w:rsidP="00B54462">
      <w:pPr>
        <w:pStyle w:val="Heading2"/>
        <w:rPr>
          <w:lang w:val="en-AU"/>
        </w:rPr>
      </w:pPr>
      <w:bookmarkStart w:id="23" w:name="_Toc228260352"/>
      <w:bookmarkEnd w:id="20"/>
      <w:r w:rsidRPr="002D4756">
        <w:rPr>
          <w:lang w:val="en-AU"/>
        </w:rPr>
        <w:lastRenderedPageBreak/>
        <w:t xml:space="preserve">Five </w:t>
      </w:r>
      <w:r w:rsidR="00FB4DF6" w:rsidRPr="002D4756">
        <w:rPr>
          <w:lang w:val="en-AU"/>
        </w:rPr>
        <w:t xml:space="preserve">issues for DFAT to consider for </w:t>
      </w:r>
      <w:r w:rsidR="005712D6" w:rsidRPr="002D4756">
        <w:rPr>
          <w:lang w:val="en-AU"/>
        </w:rPr>
        <w:t>the design update</w:t>
      </w:r>
      <w:bookmarkEnd w:id="23"/>
    </w:p>
    <w:p w14:paraId="55C91809" w14:textId="1431B91C" w:rsidR="00FB4DF6" w:rsidRPr="002D4756" w:rsidRDefault="00FB4DF6" w:rsidP="002D4756">
      <w:pPr>
        <w:pStyle w:val="BodyText"/>
        <w:rPr>
          <w:color w:val="0D0D0D" w:themeColor="text1" w:themeTint="F2"/>
        </w:rPr>
      </w:pPr>
      <w:r w:rsidRPr="002D4756">
        <w:rPr>
          <w:rStyle w:val="Strong"/>
        </w:rPr>
        <w:t>Theory of Change (ToC).</w:t>
      </w:r>
      <w:r w:rsidRPr="002D4756">
        <w:t xml:space="preserve"> The IDD makes reference to a ToC in </w:t>
      </w:r>
      <w:r w:rsidR="002B5C26">
        <w:fldChar w:fldCharType="begin"/>
      </w:r>
      <w:r w:rsidR="002B5C26">
        <w:instrText xml:space="preserve"> REF _Ref228191481 \r </w:instrText>
      </w:r>
      <w:r w:rsidR="002B5C26">
        <w:fldChar w:fldCharType="separate"/>
      </w:r>
      <w:r w:rsidR="002B5C26">
        <w:t>Annex 10</w:t>
      </w:r>
      <w:r w:rsidR="002B5C26">
        <w:fldChar w:fldCharType="end"/>
      </w:r>
      <w:r w:rsidRPr="00EF5624">
        <w:t>,</w:t>
      </w:r>
      <w:r w:rsidRPr="002D4756">
        <w:t xml:space="preserve"> but </w:t>
      </w:r>
      <w:r w:rsidR="00613A3C" w:rsidRPr="002D4756">
        <w:t>no such ToC could be found</w:t>
      </w:r>
      <w:r w:rsidRPr="002D4756">
        <w:t>. For a Facility of this size and importance</w:t>
      </w:r>
      <w:r w:rsidR="005275D5" w:rsidRPr="002D4756">
        <w:t>,</w:t>
      </w:r>
      <w:r w:rsidRPr="002D4756">
        <w:t xml:space="preserve"> to be operating without a ToC is understood by all </w:t>
      </w:r>
      <w:r w:rsidR="005275D5" w:rsidRPr="002D4756">
        <w:t>to be</w:t>
      </w:r>
      <w:r w:rsidRPr="002D4756">
        <w:t xml:space="preserve"> problematic. Nowhere does the</w:t>
      </w:r>
      <w:r w:rsidR="58870281" w:rsidRPr="002D4756">
        <w:t xml:space="preserve"> </w:t>
      </w:r>
      <w:r w:rsidR="005275D5" w:rsidRPr="002D4756">
        <w:t>IDD</w:t>
      </w:r>
      <w:r w:rsidR="0035771F" w:rsidRPr="002D4756">
        <w:t xml:space="preserve"> </w:t>
      </w:r>
      <w:r w:rsidRPr="002D4756">
        <w:t xml:space="preserve">say why the changes and reforms proposed are considered politically feasible. This is what a ToC provides, based on deep political economy understanding of what is driving decisions and resource allocations of the key actors, both individuals and organisations. </w:t>
      </w:r>
      <w:r w:rsidR="00B06BD4" w:rsidRPr="002D4756">
        <w:t xml:space="preserve">The MTR team is given to understand that the PROSIVU team </w:t>
      </w:r>
      <w:r w:rsidR="00B06BD4" w:rsidRPr="00EF5624">
        <w:t>has developed its own idea of what the underlying ToC is, and this will be considered / socialised during the Strategy Refresh exercise later this year.</w:t>
      </w:r>
      <w:r w:rsidR="00B06BD4" w:rsidRPr="002D4756">
        <w:rPr>
          <w:color w:val="0D0D0D" w:themeColor="text1" w:themeTint="F2"/>
        </w:rPr>
        <w:t xml:space="preserve"> This is strongly to be welcomed</w:t>
      </w:r>
      <w:r w:rsidR="005275D5" w:rsidRPr="002D4756">
        <w:rPr>
          <w:color w:val="0D0D0D" w:themeColor="text1" w:themeTint="F2"/>
        </w:rPr>
        <w:t>.</w:t>
      </w:r>
      <w:r w:rsidR="00B06BD4" w:rsidRPr="002D4756">
        <w:rPr>
          <w:color w:val="0D0D0D" w:themeColor="text1" w:themeTint="F2"/>
        </w:rPr>
        <w:t xml:space="preserve"> </w:t>
      </w:r>
      <w:bookmarkStart w:id="24" w:name="_Hlk195693172"/>
      <w:r w:rsidR="00FD156A" w:rsidRPr="002D4756">
        <w:t xml:space="preserve">The IDD noted that </w:t>
      </w:r>
      <w:r w:rsidR="004D0C21" w:rsidRPr="00EF5624">
        <w:t>‘</w:t>
      </w:r>
      <w:r w:rsidR="005275D5" w:rsidRPr="002D4756">
        <w:t>Public Financial Management (</w:t>
      </w:r>
      <w:r w:rsidR="00FD156A" w:rsidRPr="00EF5624">
        <w:t>PFM</w:t>
      </w:r>
      <w:r w:rsidR="005275D5" w:rsidRPr="00EF5624">
        <w:t>)</w:t>
      </w:r>
      <w:r w:rsidR="00FD156A" w:rsidRPr="00EF5624">
        <w:t xml:space="preserve"> is an inherently political field. Ongoing Political Economy Analysis (PEA) is required to guide PFM reform support. While there will be highly technical aspects of the support the Facility provides, it must be constantly reviewing the political context at a government, institutional, program and even activity level. The Facility</w:t>
      </w:r>
      <w:r w:rsidR="00B06BD4" w:rsidRPr="00EF5624">
        <w:t xml:space="preserve">, together with </w:t>
      </w:r>
      <w:r w:rsidR="00EC48E4" w:rsidRPr="00EF5624">
        <w:t>Embassy staff</w:t>
      </w:r>
      <w:r w:rsidR="00B06BD4" w:rsidRPr="00EF5624">
        <w:t xml:space="preserve">, </w:t>
      </w:r>
      <w:r w:rsidR="00FD156A" w:rsidRPr="00EF5624">
        <w:t xml:space="preserve">need to provide guidance to core staff, </w:t>
      </w:r>
      <w:r w:rsidR="00156D27" w:rsidRPr="00EF5624">
        <w:t>TA,</w:t>
      </w:r>
      <w:r w:rsidR="00FD156A" w:rsidRPr="00EF5624">
        <w:t xml:space="preserve"> and partners on how to use PEA and establish procedures for recording how decisions are made and how lessons are learned along the way.</w:t>
      </w:r>
      <w:r w:rsidR="004D0C21" w:rsidRPr="00EF5624">
        <w:t>’</w:t>
      </w:r>
      <w:bookmarkEnd w:id="24"/>
    </w:p>
    <w:p w14:paraId="69CB2B5A" w14:textId="50573902" w:rsidR="00B7116C" w:rsidRPr="002D4756" w:rsidRDefault="00FB4DF6" w:rsidP="002D4756">
      <w:pPr>
        <w:pStyle w:val="BodyText"/>
        <w:rPr>
          <w:color w:val="0D0D0D" w:themeColor="text1" w:themeTint="F2"/>
        </w:rPr>
      </w:pPr>
      <w:r w:rsidRPr="002D4756">
        <w:rPr>
          <w:rStyle w:val="Strong"/>
        </w:rPr>
        <w:t>Breadth versus depth.</w:t>
      </w:r>
      <w:r w:rsidRPr="002D4756">
        <w:t xml:space="preserve"> </w:t>
      </w:r>
      <w:r w:rsidR="00AE707D" w:rsidRPr="002D4756">
        <w:t>PROSIVU</w:t>
      </w:r>
      <w:r w:rsidRPr="002D4756">
        <w:t xml:space="preserve"> has a presence in many upstream MDAs that oversee public policy. Most of these </w:t>
      </w:r>
      <w:r w:rsidR="0035771F" w:rsidRPr="002D4756">
        <w:t>a</w:t>
      </w:r>
      <w:r w:rsidRPr="002D4756">
        <w:t xml:space="preserve">ctivities are relevant to the needs of policy reform. The challenge is what </w:t>
      </w:r>
      <w:r w:rsidR="00613A3C" w:rsidRPr="002D4756">
        <w:t xml:space="preserve">do </w:t>
      </w:r>
      <w:r w:rsidRPr="002D4756">
        <w:t xml:space="preserve">these </w:t>
      </w:r>
      <w:r w:rsidR="0035771F" w:rsidRPr="002D4756">
        <w:t>a</w:t>
      </w:r>
      <w:r w:rsidRPr="002D4756">
        <w:t>ctivities add up to?</w:t>
      </w:r>
      <w:r w:rsidR="00404AAF" w:rsidRPr="002D4756">
        <w:t xml:space="preserve"> </w:t>
      </w:r>
      <w:r w:rsidR="00AE707D" w:rsidRPr="002D4756">
        <w:rPr>
          <w:color w:val="262626" w:themeColor="text1" w:themeTint="D9"/>
        </w:rPr>
        <w:t>PROSIVU</w:t>
      </w:r>
      <w:r w:rsidR="00613A3C" w:rsidRPr="002D4756">
        <w:rPr>
          <w:color w:val="262626" w:themeColor="text1" w:themeTint="D9"/>
        </w:rPr>
        <w:t xml:space="preserve"> </w:t>
      </w:r>
      <w:r w:rsidR="00B7116C" w:rsidRPr="002D4756">
        <w:rPr>
          <w:color w:val="262626" w:themeColor="text1" w:themeTint="D9"/>
        </w:rPr>
        <w:t>is a hard investment unequivocally</w:t>
      </w:r>
      <w:r w:rsidR="00613A3C" w:rsidRPr="002D4756">
        <w:rPr>
          <w:color w:val="262626" w:themeColor="text1" w:themeTint="D9"/>
        </w:rPr>
        <w:t xml:space="preserve"> to assess;</w:t>
      </w:r>
      <w:r w:rsidR="00B7116C" w:rsidRPr="002D4756">
        <w:rPr>
          <w:color w:val="262626" w:themeColor="text1" w:themeTint="D9"/>
        </w:rPr>
        <w:t xml:space="preserve"> it has </w:t>
      </w:r>
      <w:r w:rsidR="00404AAF" w:rsidRPr="00EF5624">
        <w:rPr>
          <w:rFonts w:eastAsia="Times New Roman" w:cs="Calibri Light"/>
          <w:color w:val="262626" w:themeColor="text1" w:themeTint="D9"/>
        </w:rPr>
        <w:t>three</w:t>
      </w:r>
      <w:r w:rsidR="005275D5" w:rsidRPr="002D4756">
        <w:rPr>
          <w:color w:val="262626" w:themeColor="text1" w:themeTint="D9"/>
        </w:rPr>
        <w:t xml:space="preserve"> </w:t>
      </w:r>
      <w:r w:rsidR="00B7116C" w:rsidRPr="002D4756">
        <w:rPr>
          <w:color w:val="262626" w:themeColor="text1" w:themeTint="D9"/>
        </w:rPr>
        <w:t xml:space="preserve">ambitious </w:t>
      </w:r>
      <w:r w:rsidR="00A770A6" w:rsidRPr="002D4756">
        <w:rPr>
          <w:color w:val="262626" w:themeColor="text1" w:themeTint="D9"/>
        </w:rPr>
        <w:t>EOPO</w:t>
      </w:r>
      <w:r w:rsidR="00B7116C" w:rsidRPr="002D4756">
        <w:rPr>
          <w:color w:val="262626" w:themeColor="text1" w:themeTint="D9"/>
        </w:rPr>
        <w:t xml:space="preserve">s </w:t>
      </w:r>
      <w:r w:rsidR="00B7116C" w:rsidRPr="00EF5624">
        <w:rPr>
          <w:rFonts w:eastAsia="Times New Roman" w:cs="Calibri Light"/>
          <w:color w:val="262626" w:themeColor="text1" w:themeTint="D9"/>
        </w:rPr>
        <w:t>(</w:t>
      </w:r>
      <w:r w:rsidR="0041321A" w:rsidRPr="00EF5624">
        <w:rPr>
          <w:rFonts w:eastAsia="Times New Roman" w:cs="Calibri Light"/>
          <w:color w:val="262626" w:themeColor="text1" w:themeTint="D9"/>
        </w:rPr>
        <w:fldChar w:fldCharType="begin"/>
      </w:r>
      <w:r w:rsidR="0041321A" w:rsidRPr="00EF5624">
        <w:rPr>
          <w:rFonts w:eastAsia="Times New Roman" w:cs="Calibri Light"/>
          <w:color w:val="262626" w:themeColor="text1" w:themeTint="D9"/>
        </w:rPr>
        <w:instrText xml:space="preserve"> REF _Ref228188657 \h </w:instrText>
      </w:r>
      <w:r w:rsidR="0041321A" w:rsidRPr="00EF5624">
        <w:rPr>
          <w:rFonts w:eastAsia="Times New Roman" w:cs="Calibri Light"/>
          <w:color w:val="262626" w:themeColor="text1" w:themeTint="D9"/>
        </w:rPr>
      </w:r>
      <w:r w:rsidR="0041321A" w:rsidRPr="00EF5624">
        <w:rPr>
          <w:rFonts w:eastAsia="Times New Roman" w:cs="Calibri Light"/>
          <w:color w:val="262626" w:themeColor="text1" w:themeTint="D9"/>
        </w:rPr>
        <w:fldChar w:fldCharType="separate"/>
      </w:r>
      <w:r w:rsidR="002B5C26" w:rsidRPr="00EF5624">
        <w:t xml:space="preserve">Figure </w:t>
      </w:r>
      <w:r w:rsidR="002B5C26">
        <w:rPr>
          <w:noProof/>
        </w:rPr>
        <w:t>1</w:t>
      </w:r>
      <w:r w:rsidR="0041321A" w:rsidRPr="00EF5624">
        <w:rPr>
          <w:rFonts w:eastAsia="Times New Roman" w:cs="Calibri Light"/>
          <w:color w:val="262626" w:themeColor="text1" w:themeTint="D9"/>
        </w:rPr>
        <w:fldChar w:fldCharType="end"/>
      </w:r>
      <w:r w:rsidR="00B7116C" w:rsidRPr="00EF5624">
        <w:rPr>
          <w:rFonts w:eastAsia="Times New Roman" w:cs="Calibri Light"/>
          <w:color w:val="262626" w:themeColor="text1" w:themeTint="D9"/>
        </w:rPr>
        <w:t>),</w:t>
      </w:r>
      <w:r w:rsidR="00B7116C" w:rsidRPr="002D4756">
        <w:rPr>
          <w:color w:val="262626" w:themeColor="text1" w:themeTint="D9"/>
        </w:rPr>
        <w:t xml:space="preserve"> none of which are likely to be achieved. </w:t>
      </w:r>
    </w:p>
    <w:p w14:paraId="49B60287" w14:textId="644BEDC4" w:rsidR="005B0529" w:rsidRPr="00EF5624" w:rsidRDefault="005B0529" w:rsidP="00606AFE">
      <w:pPr>
        <w:pStyle w:val="Caption"/>
      </w:pPr>
      <w:bookmarkStart w:id="25" w:name="_Ref228188657"/>
      <w:bookmarkStart w:id="26" w:name="_Toc228260393"/>
      <w:r w:rsidRPr="00EF5624">
        <w:t xml:space="preserve">Figure </w:t>
      </w:r>
      <w:r w:rsidRPr="00EF5624">
        <w:fldChar w:fldCharType="begin"/>
      </w:r>
      <w:r w:rsidRPr="00EF5624">
        <w:instrText>SEQ Figure \* ARABIC</w:instrText>
      </w:r>
      <w:r w:rsidRPr="00EF5624">
        <w:fldChar w:fldCharType="separate"/>
      </w:r>
      <w:r w:rsidR="002B5C26">
        <w:rPr>
          <w:noProof/>
        </w:rPr>
        <w:t>1</w:t>
      </w:r>
      <w:r w:rsidRPr="00EF5624">
        <w:fldChar w:fldCharType="end"/>
      </w:r>
      <w:bookmarkEnd w:id="25"/>
      <w:r w:rsidR="0041321A" w:rsidRPr="00EF5624">
        <w:tab/>
      </w:r>
      <w:r w:rsidRPr="00EF5624">
        <w:t>PROSIVU End of Program Outcomes</w:t>
      </w:r>
      <w:bookmarkEnd w:id="26"/>
    </w:p>
    <w:p w14:paraId="05E77ED3" w14:textId="524AA7CF" w:rsidR="00B7116C" w:rsidRPr="00EF5624" w:rsidRDefault="00E2247B" w:rsidP="00606AFE">
      <w:pPr>
        <w:overflowPunct w:val="0"/>
        <w:autoSpaceDE w:val="0"/>
        <w:autoSpaceDN w:val="0"/>
        <w:adjustRightInd w:val="0"/>
        <w:textAlignment w:val="baseline"/>
        <w:rPr>
          <w:rFonts w:eastAsia="Times New Roman" w:cs="Calibri Light"/>
          <w:color w:val="262626" w:themeColor="text1" w:themeTint="D9"/>
          <w:szCs w:val="22"/>
        </w:rPr>
      </w:pPr>
      <w:r w:rsidRPr="00EF5624">
        <w:rPr>
          <w:rFonts w:eastAsia="Times New Roman" w:cs="Calibri Light"/>
          <w:noProof/>
          <w:color w:val="262626" w:themeColor="text1" w:themeTint="D9"/>
          <w:szCs w:val="22"/>
        </w:rPr>
        <w:drawing>
          <wp:inline distT="0" distB="0" distL="0" distR="0" wp14:anchorId="15148159" wp14:editId="6A1D9600">
            <wp:extent cx="6120000" cy="2883990"/>
            <wp:effectExtent l="0" t="0" r="0" b="0"/>
            <wp:docPr id="579055928" name="Picture 4" descr="A three-panel infographic 1. Stronger, More Inclusive Economic Growth.&#10;Central agencies and economic line ministries invest in evidence-based and inclusive economic development policies and national projects that drive economic growth, have high economic and social returns, improve outcomes for the poor, and lead to greater equality and social inclusion.&#10;&#10;2. Sustainable Public Finances&#10;Central agencies, led by the Ministry of Finance, improve the performance and inclusivity of public expenditure, and diversify domestic revenue.&#10;&#10;3. Better Public Administration&#10;Central agencies, led by the Civil Service Commission and the Presidency of the Council of Ministers, develop and invest in policies, systems, and capacity to ensure public administration is inclusive, effective, performance-driven, and responsive to the needs of citizens, the private sector, and civil socie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55928" name="Picture 4" descr="A three-panel infographic 1. Stronger, More Inclusive Economic Growth.&#10;Central agencies and economic line ministries invest in evidence-based and inclusive economic development policies and national projects that drive economic growth, have high economic and social returns, improve outcomes for the poor, and lead to greater equality and social inclusion.&#10;&#10;2. Sustainable Public Finances&#10;Central agencies, led by the Ministry of Finance, improve the performance and inclusivity of public expenditure, and diversify domestic revenue.&#10;&#10;3. Better Public Administration&#10;Central agencies, led by the Civil Service Commission and the Presidency of the Council of Ministers, develop and invest in policies, systems, and capacity to ensure public administration is inclusive, effective, performance-driven, and responsive to the needs of citizens, the private sector, and civil society.&#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2883990"/>
                    </a:xfrm>
                    <a:prstGeom prst="rect">
                      <a:avLst/>
                    </a:prstGeom>
                  </pic:spPr>
                </pic:pic>
              </a:graphicData>
            </a:graphic>
          </wp:inline>
        </w:drawing>
      </w:r>
    </w:p>
    <w:p w14:paraId="1CF92A0A" w14:textId="6284B2B9" w:rsidR="00B7116C" w:rsidRPr="002D4756" w:rsidRDefault="00B7116C" w:rsidP="002D4756">
      <w:pPr>
        <w:pStyle w:val="BodyText"/>
        <w:rPr>
          <w:color w:val="0D0D0D" w:themeColor="text1" w:themeTint="F2"/>
        </w:rPr>
      </w:pPr>
      <w:r w:rsidRPr="002D4756">
        <w:rPr>
          <w:rStyle w:val="Strong"/>
        </w:rPr>
        <w:t>Underneath these</w:t>
      </w:r>
      <w:r w:rsidR="004D0C21" w:rsidRPr="002D4756">
        <w:rPr>
          <w:rStyle w:val="Strong"/>
        </w:rPr>
        <w:t xml:space="preserve"> </w:t>
      </w:r>
      <w:r w:rsidR="004D0C21" w:rsidRPr="00EF5624">
        <w:rPr>
          <w:rStyle w:val="Strong"/>
        </w:rPr>
        <w:t>three</w:t>
      </w:r>
      <w:r w:rsidR="004D0C21" w:rsidRPr="002D4756">
        <w:rPr>
          <w:rStyle w:val="Strong"/>
        </w:rPr>
        <w:t xml:space="preserve"> </w:t>
      </w:r>
      <w:r w:rsidR="00A770A6" w:rsidRPr="002D4756">
        <w:rPr>
          <w:rStyle w:val="Strong"/>
        </w:rPr>
        <w:t>EOPO</w:t>
      </w:r>
      <w:r w:rsidRPr="002D4756">
        <w:rPr>
          <w:rStyle w:val="Strong"/>
        </w:rPr>
        <w:t>s lie the 39 Intermediate Outcomes</w:t>
      </w:r>
      <w:r w:rsidR="005275D5" w:rsidRPr="002D4756">
        <w:rPr>
          <w:rStyle w:val="Strong"/>
        </w:rPr>
        <w:t xml:space="preserve"> (IO)</w:t>
      </w:r>
      <w:r w:rsidRPr="002D4756">
        <w:rPr>
          <w:rStyle w:val="Strong"/>
        </w:rPr>
        <w:t xml:space="preserve"> and 99 </w:t>
      </w:r>
      <w:r w:rsidR="00B66A79" w:rsidRPr="002D4756">
        <w:rPr>
          <w:rStyle w:val="Strong"/>
        </w:rPr>
        <w:t>a</w:t>
      </w:r>
      <w:r w:rsidRPr="002D4756">
        <w:rPr>
          <w:rStyle w:val="Strong"/>
        </w:rPr>
        <w:t>ctivities.</w:t>
      </w:r>
      <w:r w:rsidRPr="002D4756">
        <w:t xml:space="preserve"> Judging the collective impact of these is </w:t>
      </w:r>
      <w:r w:rsidR="00F82931" w:rsidRPr="002D4756">
        <w:t>difficult</w:t>
      </w:r>
      <w:r w:rsidRPr="002D4756">
        <w:t>. The IOs are (in the main) sensible: there are no questionable investments</w:t>
      </w:r>
      <w:r w:rsidR="00613A3C" w:rsidRPr="002D4756">
        <w:t>, although m</w:t>
      </w:r>
      <w:r w:rsidRPr="002D4756">
        <w:t xml:space="preserve">ost </w:t>
      </w:r>
      <w:r w:rsidR="00613A3C" w:rsidRPr="002D4756">
        <w:t xml:space="preserve">are </w:t>
      </w:r>
      <w:r w:rsidRPr="002D4756">
        <w:t xml:space="preserve">transactional rather than transformational. </w:t>
      </w:r>
    </w:p>
    <w:p w14:paraId="5F650F6B" w14:textId="365147B8" w:rsidR="00FB4DF6" w:rsidRPr="002D4756" w:rsidRDefault="00FB4DF6" w:rsidP="002D4756">
      <w:pPr>
        <w:pStyle w:val="BodyText"/>
        <w:rPr>
          <w:color w:val="0D0D0D" w:themeColor="text1" w:themeTint="F2"/>
        </w:rPr>
      </w:pPr>
      <w:r w:rsidRPr="002D4756">
        <w:rPr>
          <w:rStyle w:val="Strong"/>
        </w:rPr>
        <w:t>The strategic issue for D</w:t>
      </w:r>
      <w:r w:rsidR="00043083" w:rsidRPr="002D4756">
        <w:rPr>
          <w:rStyle w:val="Strong"/>
        </w:rPr>
        <w:t>F</w:t>
      </w:r>
      <w:r w:rsidRPr="002D4756">
        <w:rPr>
          <w:rStyle w:val="Strong"/>
        </w:rPr>
        <w:t xml:space="preserve">AT for </w:t>
      </w:r>
      <w:r w:rsidR="005712D6" w:rsidRPr="002D4756">
        <w:rPr>
          <w:rStyle w:val="Strong"/>
        </w:rPr>
        <w:t xml:space="preserve">the design update </w:t>
      </w:r>
      <w:r w:rsidRPr="002D4756">
        <w:rPr>
          <w:rStyle w:val="Strong"/>
        </w:rPr>
        <w:t xml:space="preserve">is whether to continue ‘letting a thousand flowers bloom’ or make a </w:t>
      </w:r>
      <w:r w:rsidR="008B0C62" w:rsidRPr="002D4756">
        <w:rPr>
          <w:rStyle w:val="Strong"/>
        </w:rPr>
        <w:t xml:space="preserve">smaller number of more </w:t>
      </w:r>
      <w:r w:rsidRPr="002D4756">
        <w:rPr>
          <w:rStyle w:val="Strong"/>
        </w:rPr>
        <w:t xml:space="preserve">informed and higher pay off ‘bets’? In short – does DFAT want a </w:t>
      </w:r>
      <w:r w:rsidR="00613A3C" w:rsidRPr="002D4756">
        <w:rPr>
          <w:rStyle w:val="Strong"/>
        </w:rPr>
        <w:t>F</w:t>
      </w:r>
      <w:r w:rsidRPr="002D4756">
        <w:rPr>
          <w:rStyle w:val="Strong"/>
        </w:rPr>
        <w:t xml:space="preserve">acility or a </w:t>
      </w:r>
      <w:r w:rsidR="00613A3C" w:rsidRPr="002D4756">
        <w:rPr>
          <w:rStyle w:val="Strong"/>
        </w:rPr>
        <w:t>P</w:t>
      </w:r>
      <w:r w:rsidRPr="002D4756">
        <w:rPr>
          <w:rStyle w:val="Strong"/>
        </w:rPr>
        <w:t xml:space="preserve">rogram? </w:t>
      </w:r>
      <w:r w:rsidRPr="002D4756">
        <w:t>Regardless of which MDAs are performing and have potential</w:t>
      </w:r>
      <w:r w:rsidR="00613A3C" w:rsidRPr="002D4756">
        <w:t>,</w:t>
      </w:r>
      <w:r w:rsidRPr="002D4756">
        <w:t xml:space="preserve"> and which are not, the question for DFAT is whether to </w:t>
      </w:r>
      <w:r w:rsidRPr="002D4756">
        <w:lastRenderedPageBreak/>
        <w:t xml:space="preserve">prioritise responsiveness and relationships, rather than focus and finesse. The arguments for </w:t>
      </w:r>
      <w:r w:rsidR="00B7116C" w:rsidRPr="002D4756">
        <w:t xml:space="preserve">these </w:t>
      </w:r>
      <w:r w:rsidRPr="002D4756">
        <w:t xml:space="preserve">options are </w:t>
      </w:r>
      <w:r w:rsidR="00B7116C" w:rsidRPr="002D4756">
        <w:t xml:space="preserve">discussed in </w:t>
      </w:r>
      <w:r w:rsidR="0050554B" w:rsidRPr="002D4756">
        <w:t>paragraphs 5.6 – 5.</w:t>
      </w:r>
      <w:r w:rsidR="00697303" w:rsidRPr="002D4756">
        <w:t>9</w:t>
      </w:r>
      <w:r w:rsidRPr="002D4756">
        <w:t xml:space="preserve">. The MTR team </w:t>
      </w:r>
      <w:r w:rsidR="00B7116C" w:rsidRPr="002D4756">
        <w:t xml:space="preserve">have concluded that </w:t>
      </w:r>
      <w:r w:rsidRPr="002D4756">
        <w:t>even if the choice is the former, there can be useful streamlining and narrowing</w:t>
      </w:r>
      <w:r w:rsidR="00613A3C" w:rsidRPr="002D4756">
        <w:t xml:space="preserve"> within each Pillar.</w:t>
      </w:r>
    </w:p>
    <w:p w14:paraId="430D5410" w14:textId="17C93CD3" w:rsidR="00FB4DF6" w:rsidRPr="002D4756" w:rsidRDefault="00FB4DF6" w:rsidP="002D4756">
      <w:pPr>
        <w:pStyle w:val="BodyText"/>
        <w:rPr>
          <w:color w:val="0D0D0D" w:themeColor="text1" w:themeTint="F2"/>
        </w:rPr>
      </w:pPr>
      <w:r w:rsidRPr="002D4756">
        <w:rPr>
          <w:rStyle w:val="Strong"/>
        </w:rPr>
        <w:t>Third is the relationship with the Ministry of Finance</w:t>
      </w:r>
      <w:r w:rsidR="00072CDC" w:rsidRPr="002D4756">
        <w:rPr>
          <w:rStyle w:val="Strong"/>
        </w:rPr>
        <w:t xml:space="preserve"> (</w:t>
      </w:r>
      <w:r w:rsidR="00995CA2" w:rsidRPr="002D4756">
        <w:rPr>
          <w:rStyle w:val="Strong"/>
        </w:rPr>
        <w:t>MoF</w:t>
      </w:r>
      <w:r w:rsidR="00072CDC" w:rsidRPr="002D4756">
        <w:rPr>
          <w:rStyle w:val="Strong"/>
        </w:rPr>
        <w:t>)</w:t>
      </w:r>
      <w:r w:rsidRPr="002D4756">
        <w:rPr>
          <w:rStyle w:val="Strong"/>
        </w:rPr>
        <w:t xml:space="preserve">. </w:t>
      </w:r>
      <w:r w:rsidR="008B0C62" w:rsidRPr="002D4756">
        <w:t xml:space="preserve">As is the case with most governments, </w:t>
      </w:r>
      <w:r w:rsidR="00E87047" w:rsidRPr="002D4756">
        <w:t>MoF</w:t>
      </w:r>
      <w:r w:rsidR="00E611F0" w:rsidRPr="002D4756">
        <w:t xml:space="preserve"> is the most influential </w:t>
      </w:r>
      <w:r w:rsidR="008B0C62" w:rsidRPr="002D4756">
        <w:t>in Timor</w:t>
      </w:r>
      <w:r w:rsidR="005275D5" w:rsidRPr="002D4756">
        <w:t>-Leste</w:t>
      </w:r>
      <w:r w:rsidR="008B0C62" w:rsidRPr="002D4756">
        <w:t>, as it overse</w:t>
      </w:r>
      <w:r w:rsidR="0035771F" w:rsidRPr="002D4756">
        <w:t>e</w:t>
      </w:r>
      <w:r w:rsidR="008B0C62" w:rsidRPr="002D4756">
        <w:t>s national financial resources</w:t>
      </w:r>
      <w:r w:rsidR="00E611F0" w:rsidRPr="002D4756">
        <w:t xml:space="preserve">. </w:t>
      </w:r>
      <w:r w:rsidRPr="00EF5624">
        <w:t xml:space="preserve">Many parts of </w:t>
      </w:r>
      <w:r w:rsidR="00AE707D" w:rsidRPr="00EF5624">
        <w:t>PROSIVU</w:t>
      </w:r>
      <w:r w:rsidRPr="00EF5624">
        <w:t xml:space="preserve"> engage </w:t>
      </w:r>
      <w:r w:rsidR="004B629B" w:rsidRPr="00EF5624">
        <w:t xml:space="preserve">closely and constructively </w:t>
      </w:r>
      <w:r w:rsidRPr="00EF5624">
        <w:t xml:space="preserve">with </w:t>
      </w:r>
      <w:r w:rsidR="00995CA2" w:rsidRPr="00EF5624">
        <w:t>MoF</w:t>
      </w:r>
      <w:r w:rsidRPr="00EF5624">
        <w:t xml:space="preserve">, but </w:t>
      </w:r>
      <w:r w:rsidR="008B0C62" w:rsidRPr="00EF5624">
        <w:t>its relations with</w:t>
      </w:r>
      <w:r w:rsidRPr="00EF5624">
        <w:t xml:space="preserve"> the Executive Office</w:t>
      </w:r>
      <w:r w:rsidR="008B0C62" w:rsidRPr="00EF5624">
        <w:t xml:space="preserve"> are not as str</w:t>
      </w:r>
      <w:r w:rsidR="004B629B" w:rsidRPr="00EF5624">
        <w:t>o</w:t>
      </w:r>
      <w:r w:rsidR="008B0C62" w:rsidRPr="00EF5624">
        <w:t>ng as they could be</w:t>
      </w:r>
      <w:r w:rsidR="004B629B" w:rsidRPr="00EF5624">
        <w:t xml:space="preserve"> </w:t>
      </w:r>
      <w:r w:rsidR="008B0C62" w:rsidRPr="00EF5624">
        <w:t>and as they need to be</w:t>
      </w:r>
      <w:r w:rsidRPr="00EF5624">
        <w:t xml:space="preserve">. The new government has revised and centralised the PFM reform process, </w:t>
      </w:r>
      <w:r w:rsidR="00DC737B" w:rsidRPr="00EF5624">
        <w:t>reducing the power and authority of</w:t>
      </w:r>
      <w:r w:rsidRPr="00EF5624">
        <w:t xml:space="preserve"> some </w:t>
      </w:r>
      <w:r w:rsidR="00613A3C" w:rsidRPr="00EF5624">
        <w:t>Directors General (</w:t>
      </w:r>
      <w:r w:rsidRPr="00EF5624">
        <w:t>DG</w:t>
      </w:r>
      <w:r w:rsidR="00613A3C" w:rsidRPr="00EF5624">
        <w:t>s)</w:t>
      </w:r>
      <w:r w:rsidRPr="00EF5624">
        <w:t xml:space="preserve">, which </w:t>
      </w:r>
      <w:r w:rsidR="00A83C66" w:rsidRPr="00EF5624">
        <w:t xml:space="preserve">to date have been </w:t>
      </w:r>
      <w:r w:rsidR="00AE707D" w:rsidRPr="00EF5624">
        <w:t>PROSIVU</w:t>
      </w:r>
      <w:r w:rsidRPr="00EF5624">
        <w:t xml:space="preserve">'s main points of contact. </w:t>
      </w:r>
    </w:p>
    <w:p w14:paraId="715EBBA2" w14:textId="0BC9CDCD" w:rsidR="00FB4DF6" w:rsidRPr="002D4756" w:rsidRDefault="00FB4DF6" w:rsidP="002D4756">
      <w:pPr>
        <w:pStyle w:val="BodyText"/>
        <w:rPr>
          <w:color w:val="0D0D0D" w:themeColor="text1" w:themeTint="F2"/>
        </w:rPr>
      </w:pPr>
      <w:r w:rsidRPr="002D4756">
        <w:rPr>
          <w:rStyle w:val="Strong"/>
        </w:rPr>
        <w:t xml:space="preserve">A recalibration of PFM reform engagement is needed. </w:t>
      </w:r>
      <w:r w:rsidRPr="002D4756">
        <w:t xml:space="preserve">While the Ministry's Strategic Plan outlines important priorities around fiscal sustainability and program budgeting, the current </w:t>
      </w:r>
      <w:r w:rsidRPr="002D4756">
        <w:rPr>
          <w:rStyle w:val="IntenseEmphasis"/>
        </w:rPr>
        <w:t>engagement model</w:t>
      </w:r>
      <w:r w:rsidRPr="002D4756">
        <w:t xml:space="preserve"> primarily connects with </w:t>
      </w:r>
      <w:r w:rsidR="00613A3C" w:rsidRPr="002D4756">
        <w:t>DGs</w:t>
      </w:r>
      <w:r w:rsidRPr="002D4756">
        <w:t xml:space="preserve"> rather than the Executive Office where reform decisions are centralised. This misalignment limits </w:t>
      </w:r>
      <w:r w:rsidR="00AE707D" w:rsidRPr="002D4756">
        <w:t>PROSIVU</w:t>
      </w:r>
      <w:r w:rsidRPr="002D4756">
        <w:t xml:space="preserve">'s ability to contribute </w:t>
      </w:r>
      <w:r w:rsidR="004B629B" w:rsidRPr="002D4756">
        <w:t xml:space="preserve">more directly </w:t>
      </w:r>
      <w:r w:rsidRPr="002D4756">
        <w:t xml:space="preserve">to </w:t>
      </w:r>
      <w:r w:rsidR="00E87047" w:rsidRPr="002D4756">
        <w:t>support</w:t>
      </w:r>
      <w:r w:rsidR="00E921C5" w:rsidRPr="002D4756">
        <w:t>ing</w:t>
      </w:r>
      <w:r w:rsidR="00E87047" w:rsidRPr="002D4756">
        <w:t xml:space="preserve"> </w:t>
      </w:r>
      <w:r w:rsidRPr="002D4756">
        <w:t>the Ministry's reform agenda.</w:t>
      </w:r>
      <w:r w:rsidR="00852B03" w:rsidRPr="002D4756">
        <w:t xml:space="preserve"> Aligning with changing GoTL priorities is important if PROSIVU is to remain a preferred instrument for the GoTL. Fortunately, PROSIVU has the ability to respond to such changes: the key will be to recognise the importance of such policy shifts, and to respond in a timely manner</w:t>
      </w:r>
      <w:r w:rsidR="00A8479B" w:rsidRPr="002D4756">
        <w:t>, especially through more regular meetings between DFAT/PROSIVU and the Ministry which have now been agreed</w:t>
      </w:r>
      <w:r w:rsidR="00E921C5" w:rsidRPr="002D4756">
        <w:t>.</w:t>
      </w:r>
    </w:p>
    <w:p w14:paraId="36FFA684" w14:textId="36CC7363" w:rsidR="00FB4DF6" w:rsidRPr="002D4756" w:rsidRDefault="00BB2A98" w:rsidP="002D4756">
      <w:pPr>
        <w:pStyle w:val="BodyText"/>
        <w:rPr>
          <w:color w:val="0D0D0D" w:themeColor="text1" w:themeTint="F2"/>
        </w:rPr>
      </w:pPr>
      <w:r w:rsidRPr="002D4756">
        <w:rPr>
          <w:rStyle w:val="Strong"/>
        </w:rPr>
        <w:t>F</w:t>
      </w:r>
      <w:r w:rsidR="004B629B" w:rsidRPr="002D4756">
        <w:rPr>
          <w:rStyle w:val="Strong"/>
        </w:rPr>
        <w:t xml:space="preserve">ourth </w:t>
      </w:r>
      <w:r w:rsidRPr="002D4756">
        <w:rPr>
          <w:rStyle w:val="Strong"/>
        </w:rPr>
        <w:t xml:space="preserve">is </w:t>
      </w:r>
      <w:r w:rsidR="00FB4DF6" w:rsidRPr="002D4756">
        <w:rPr>
          <w:rStyle w:val="Strong"/>
        </w:rPr>
        <w:t xml:space="preserve">resourcing for the </w:t>
      </w:r>
      <w:r w:rsidR="00AE707D" w:rsidRPr="002D4756">
        <w:rPr>
          <w:rStyle w:val="Strong"/>
        </w:rPr>
        <w:t>PROSIVU</w:t>
      </w:r>
      <w:r w:rsidR="00FB4DF6" w:rsidRPr="002D4756">
        <w:rPr>
          <w:rStyle w:val="Strong"/>
        </w:rPr>
        <w:t xml:space="preserve"> team. </w:t>
      </w:r>
      <w:r w:rsidR="00FB4DF6" w:rsidRPr="002D4756">
        <w:t xml:space="preserve">The choice of strategy has implications for </w:t>
      </w:r>
      <w:r w:rsidR="00AE707D" w:rsidRPr="002D4756">
        <w:t>PROSIVU</w:t>
      </w:r>
      <w:r w:rsidR="00FB4DF6" w:rsidRPr="002D4756">
        <w:t xml:space="preserve"> resourcing. Managing 100 or so activities and 60 partners places a heavy burden on the team. Much of </w:t>
      </w:r>
      <w:r w:rsidR="00AE707D" w:rsidRPr="002D4756">
        <w:t>PROSIVU</w:t>
      </w:r>
      <w:r w:rsidR="00FB4DF6" w:rsidRPr="002D4756">
        <w:t xml:space="preserve">’s time is spent managing the multiplicity of relationships inherent in the Facility. The time spent here does not translate easily into the delivery of IOs. DFAT has delegated the responsibility for day to day operational ‘relationship management’ to </w:t>
      </w:r>
      <w:r w:rsidR="00AE707D" w:rsidRPr="002D4756">
        <w:t>PROSIVU</w:t>
      </w:r>
      <w:r w:rsidR="00FB4DF6" w:rsidRPr="002D4756">
        <w:t xml:space="preserve">. This is to be welcomed, but it has been achieved at the cost of reduced focus on monitoring progress and performance. If DFAT continues to </w:t>
      </w:r>
      <w:r w:rsidR="00613A3C" w:rsidRPr="002D4756">
        <w:t xml:space="preserve">prioritise </w:t>
      </w:r>
      <w:r w:rsidR="00FB4DF6" w:rsidRPr="002D4756">
        <w:t xml:space="preserve">‘responsiveness and </w:t>
      </w:r>
      <w:r w:rsidR="006444F8" w:rsidRPr="002D4756">
        <w:t>relationships’,</w:t>
      </w:r>
      <w:r w:rsidR="00FB4DF6" w:rsidRPr="002D4756">
        <w:t xml:space="preserve"> then it </w:t>
      </w:r>
      <w:r w:rsidR="00613A3C" w:rsidRPr="002D4756">
        <w:t xml:space="preserve">may </w:t>
      </w:r>
      <w:r w:rsidR="00FB4DF6" w:rsidRPr="002D4756">
        <w:t xml:space="preserve">require additional resources </w:t>
      </w:r>
      <w:r w:rsidR="00613A3C" w:rsidRPr="002D4756">
        <w:t xml:space="preserve">for </w:t>
      </w:r>
      <w:r w:rsidR="00AE707D" w:rsidRPr="002D4756">
        <w:t>PROSIVU</w:t>
      </w:r>
      <w:r w:rsidR="00FB4DF6" w:rsidRPr="002D4756">
        <w:t xml:space="preserve">. </w:t>
      </w:r>
    </w:p>
    <w:p w14:paraId="7D47AAC9" w14:textId="00A5ADBF" w:rsidR="00687F15" w:rsidRPr="002D4756" w:rsidRDefault="00BB2A98" w:rsidP="002D4756">
      <w:pPr>
        <w:pStyle w:val="BodyText"/>
        <w:rPr>
          <w:color w:val="0D0D0D" w:themeColor="text1" w:themeTint="F2"/>
        </w:rPr>
      </w:pPr>
      <w:r w:rsidRPr="002D4756">
        <w:rPr>
          <w:rStyle w:val="Strong"/>
        </w:rPr>
        <w:t xml:space="preserve">Finally, the MTR team has concluded that any design </w:t>
      </w:r>
      <w:r w:rsidR="00902EA9" w:rsidRPr="002D4756">
        <w:rPr>
          <w:rStyle w:val="Strong"/>
        </w:rPr>
        <w:t xml:space="preserve">update </w:t>
      </w:r>
      <w:r w:rsidRPr="002D4756">
        <w:rPr>
          <w:rStyle w:val="Strong"/>
        </w:rPr>
        <w:t>should continue the</w:t>
      </w:r>
      <w:r w:rsidR="004D0C21" w:rsidRPr="002D4756">
        <w:rPr>
          <w:rStyle w:val="Strong"/>
        </w:rPr>
        <w:t xml:space="preserve"> </w:t>
      </w:r>
      <w:r w:rsidR="004D0C21" w:rsidRPr="00EF5624">
        <w:rPr>
          <w:rStyle w:val="Strong"/>
        </w:rPr>
        <w:t>three</w:t>
      </w:r>
      <w:r w:rsidR="004D0C21" w:rsidRPr="002D4756">
        <w:rPr>
          <w:rStyle w:val="Strong"/>
        </w:rPr>
        <w:t xml:space="preserve"> </w:t>
      </w:r>
      <w:r w:rsidRPr="002D4756">
        <w:rPr>
          <w:rStyle w:val="Strong"/>
        </w:rPr>
        <w:t xml:space="preserve">current Pillars of </w:t>
      </w:r>
      <w:r w:rsidR="00AE707D" w:rsidRPr="002D4756">
        <w:rPr>
          <w:rStyle w:val="Strong"/>
        </w:rPr>
        <w:t>PROSIVU</w:t>
      </w:r>
      <w:r w:rsidRPr="002D4756">
        <w:rPr>
          <w:rStyle w:val="Strong"/>
        </w:rPr>
        <w:t xml:space="preserve">. </w:t>
      </w:r>
      <w:r w:rsidRPr="00EF5624">
        <w:t>Each is relevant. However, the team has also concluded that all</w:t>
      </w:r>
      <w:r w:rsidR="004D0C21" w:rsidRPr="00EF5624">
        <w:t xml:space="preserve"> three </w:t>
      </w:r>
      <w:r w:rsidRPr="00EF5624">
        <w:t xml:space="preserve">should have a narrower focus. Should DFAT wish to maintain the ‘responsiveness’ of </w:t>
      </w:r>
      <w:r w:rsidR="00AE707D" w:rsidRPr="00EF5624">
        <w:t>PROSIVU</w:t>
      </w:r>
      <w:r w:rsidRPr="00EF5624">
        <w:t xml:space="preserve"> yet at the same time narrow its focus in order to increase its impact, then the design update should consider a fourth Pillar, which could provide such an opportunity. </w:t>
      </w:r>
    </w:p>
    <w:p w14:paraId="23A24038" w14:textId="31D2C120" w:rsidR="00BB2A98" w:rsidRPr="00EF5624" w:rsidRDefault="00BB2A98" w:rsidP="003103E1">
      <w:pPr>
        <w:ind w:left="851"/>
        <w:rPr>
          <w:rFonts w:eastAsia="Times New Roman" w:cs="Calibri Light"/>
          <w:color w:val="0D0D0D" w:themeColor="text1" w:themeTint="F2"/>
        </w:rPr>
      </w:pPr>
      <w:r w:rsidRPr="00EF5624">
        <w:t>The work on infrastructure – for example – could fit here.</w:t>
      </w:r>
    </w:p>
    <w:p w14:paraId="0E3169F6" w14:textId="6F071648" w:rsidR="003B3EB9" w:rsidRPr="002D4756" w:rsidRDefault="00294EC2" w:rsidP="00B54462">
      <w:pPr>
        <w:pStyle w:val="Heading2"/>
        <w:rPr>
          <w:lang w:val="en-AU"/>
        </w:rPr>
      </w:pPr>
      <w:bookmarkStart w:id="27" w:name="_Toc228260353"/>
      <w:r w:rsidRPr="002D4756">
        <w:rPr>
          <w:lang w:val="en-AU"/>
        </w:rPr>
        <w:t>Findings against the</w:t>
      </w:r>
      <w:r w:rsidR="004D0C21" w:rsidRPr="002D4756">
        <w:rPr>
          <w:lang w:val="en-AU"/>
        </w:rPr>
        <w:t xml:space="preserve"> </w:t>
      </w:r>
      <w:r w:rsidR="004D0C21" w:rsidRPr="00EF5624">
        <w:rPr>
          <w:lang w:val="en-AU"/>
        </w:rPr>
        <w:t>three</w:t>
      </w:r>
      <w:r w:rsidR="004D0C21" w:rsidRPr="002D4756">
        <w:rPr>
          <w:lang w:val="en-AU"/>
        </w:rPr>
        <w:t xml:space="preserve"> </w:t>
      </w:r>
      <w:r w:rsidRPr="002D4756">
        <w:rPr>
          <w:lang w:val="en-AU"/>
        </w:rPr>
        <w:t>Pillars</w:t>
      </w:r>
      <w:bookmarkEnd w:id="27"/>
    </w:p>
    <w:p w14:paraId="402889CA" w14:textId="4F8F40AA" w:rsidR="00BE5551" w:rsidRPr="002D4756" w:rsidRDefault="00EC1CD6" w:rsidP="002D4756">
      <w:pPr>
        <w:pStyle w:val="BodyText"/>
        <w:rPr>
          <w:color w:val="0D0D0D" w:themeColor="text1" w:themeTint="F2"/>
        </w:rPr>
      </w:pPr>
      <w:r>
        <w:rPr>
          <w:rStyle w:val="Strong"/>
        </w:rPr>
        <w:t>S</w:t>
      </w:r>
      <w:r w:rsidR="04E4F8DB" w:rsidRPr="00EF5624">
        <w:rPr>
          <w:rStyle w:val="Strong"/>
        </w:rPr>
        <w:t>ummar</w:t>
      </w:r>
      <w:r>
        <w:rPr>
          <w:rStyle w:val="Strong"/>
        </w:rPr>
        <w:t>y of</w:t>
      </w:r>
      <w:r w:rsidR="04E4F8DB" w:rsidRPr="002D4756">
        <w:rPr>
          <w:rStyle w:val="Strong"/>
        </w:rPr>
        <w:t xml:space="preserve"> the findings of the </w:t>
      </w:r>
      <w:r w:rsidR="10547572" w:rsidRPr="002D4756">
        <w:rPr>
          <w:rStyle w:val="Strong"/>
        </w:rPr>
        <w:t xml:space="preserve">review </w:t>
      </w:r>
      <w:r w:rsidR="240B801F" w:rsidRPr="002D4756">
        <w:rPr>
          <w:rStyle w:val="Strong"/>
        </w:rPr>
        <w:t>against the</w:t>
      </w:r>
      <w:r w:rsidR="004D0C21" w:rsidRPr="002D4756">
        <w:rPr>
          <w:rStyle w:val="Strong"/>
        </w:rPr>
        <w:t xml:space="preserve"> </w:t>
      </w:r>
      <w:r w:rsidR="004D0C21" w:rsidRPr="00EF5624">
        <w:rPr>
          <w:rStyle w:val="Strong"/>
        </w:rPr>
        <w:t>three</w:t>
      </w:r>
      <w:r w:rsidR="004D0C21" w:rsidRPr="002D4756">
        <w:rPr>
          <w:rStyle w:val="Strong"/>
        </w:rPr>
        <w:t xml:space="preserve"> </w:t>
      </w:r>
      <w:r w:rsidR="5D1BCF84" w:rsidRPr="002D4756">
        <w:rPr>
          <w:rStyle w:val="Strong"/>
        </w:rPr>
        <w:t xml:space="preserve">Pillars. </w:t>
      </w:r>
      <w:r w:rsidR="5D1BCF84" w:rsidRPr="002D4756">
        <w:rPr>
          <w:color w:val="262626" w:themeColor="text1" w:themeTint="D9"/>
        </w:rPr>
        <w:t>Section</w:t>
      </w:r>
      <w:r w:rsidR="00C7686F" w:rsidRPr="002D4756">
        <w:rPr>
          <w:color w:val="262626" w:themeColor="text1" w:themeTint="D9"/>
        </w:rPr>
        <w:t xml:space="preserve"> 7</w:t>
      </w:r>
      <w:r w:rsidR="5D1BCF84" w:rsidRPr="002D4756">
        <w:rPr>
          <w:color w:val="262626" w:themeColor="text1" w:themeTint="D9"/>
        </w:rPr>
        <w:t xml:space="preserve"> review</w:t>
      </w:r>
      <w:r w:rsidR="00C7686F" w:rsidRPr="002D4756">
        <w:rPr>
          <w:color w:val="262626" w:themeColor="text1" w:themeTint="D9"/>
        </w:rPr>
        <w:t>s</w:t>
      </w:r>
      <w:r w:rsidR="5D1BCF84" w:rsidRPr="002D4756">
        <w:rPr>
          <w:color w:val="262626" w:themeColor="text1" w:themeTint="D9"/>
        </w:rPr>
        <w:t xml:space="preserve"> </w:t>
      </w:r>
      <w:r w:rsidR="00AE707D" w:rsidRPr="002D4756">
        <w:rPr>
          <w:color w:val="262626" w:themeColor="text1" w:themeTint="D9"/>
        </w:rPr>
        <w:t>PROSIVU</w:t>
      </w:r>
      <w:r w:rsidR="5D1BCF84" w:rsidRPr="002D4756">
        <w:rPr>
          <w:color w:val="262626" w:themeColor="text1" w:themeTint="D9"/>
        </w:rPr>
        <w:t xml:space="preserve"> against the </w:t>
      </w:r>
      <w:r w:rsidR="00EF5624" w:rsidRPr="00EF5624">
        <w:rPr>
          <w:rFonts w:eastAsia="Times New Roman" w:cs="Calibri Light"/>
          <w:color w:val="262626" w:themeColor="text1" w:themeTint="D9"/>
        </w:rPr>
        <w:t>five</w:t>
      </w:r>
      <w:r w:rsidR="005275D5" w:rsidRPr="002D4756">
        <w:rPr>
          <w:color w:val="262626" w:themeColor="text1" w:themeTint="D9"/>
        </w:rPr>
        <w:t xml:space="preserve"> </w:t>
      </w:r>
      <w:r w:rsidR="240B801F" w:rsidRPr="002D4756">
        <w:rPr>
          <w:color w:val="262626" w:themeColor="text1" w:themeTint="D9"/>
        </w:rPr>
        <w:t xml:space="preserve">key </w:t>
      </w:r>
      <w:r w:rsidR="7A7EE0E7" w:rsidRPr="002D4756">
        <w:rPr>
          <w:color w:val="262626" w:themeColor="text1" w:themeTint="D9"/>
        </w:rPr>
        <w:t xml:space="preserve">review </w:t>
      </w:r>
      <w:r w:rsidR="240B801F" w:rsidRPr="002D4756">
        <w:rPr>
          <w:color w:val="262626" w:themeColor="text1" w:themeTint="D9"/>
        </w:rPr>
        <w:t>questions (K</w:t>
      </w:r>
      <w:r w:rsidR="7A7EE0E7" w:rsidRPr="002D4756">
        <w:rPr>
          <w:color w:val="262626" w:themeColor="text1" w:themeTint="D9"/>
        </w:rPr>
        <w:t>R</w:t>
      </w:r>
      <w:r w:rsidR="240B801F" w:rsidRPr="002D4756">
        <w:rPr>
          <w:color w:val="262626" w:themeColor="text1" w:themeTint="D9"/>
        </w:rPr>
        <w:t>Qs).</w:t>
      </w:r>
    </w:p>
    <w:p w14:paraId="763D283A" w14:textId="77777777" w:rsidR="009201ED" w:rsidRPr="00EF5624" w:rsidRDefault="009201ED" w:rsidP="00EC1CD6">
      <w:pPr>
        <w:pStyle w:val="crosshead"/>
        <w:rPr>
          <w:b/>
          <w:color w:val="262626" w:themeColor="text1" w:themeTint="D9"/>
        </w:rPr>
      </w:pPr>
      <w:r w:rsidRPr="00EF5624">
        <w:rPr>
          <w:b/>
        </w:rPr>
        <w:t xml:space="preserve">Pillar 1: </w:t>
      </w:r>
      <w:r w:rsidRPr="00EF5624">
        <w:t>Inclusive economic growth</w:t>
      </w:r>
    </w:p>
    <w:p w14:paraId="233D2BCA" w14:textId="77777777" w:rsidR="009201ED" w:rsidRPr="002D4756" w:rsidRDefault="009201ED" w:rsidP="002D4756">
      <w:pPr>
        <w:pStyle w:val="ListBullet"/>
      </w:pPr>
      <w:r w:rsidRPr="002D4756">
        <w:rPr>
          <w:b/>
        </w:rPr>
        <w:t xml:space="preserve">Variable performance: </w:t>
      </w:r>
      <w:r w:rsidRPr="002D4756">
        <w:t>OA4 (especially) and OA5 are doing well. Externally driven change... likely to drive further internal reform as accession requirements gain traction.</w:t>
      </w:r>
    </w:p>
    <w:p w14:paraId="7CC59B74" w14:textId="77777777" w:rsidR="009201ED" w:rsidRPr="002D4756" w:rsidRDefault="009201ED" w:rsidP="002D4756">
      <w:pPr>
        <w:pStyle w:val="ListBullet"/>
      </w:pPr>
      <w:r w:rsidRPr="002D4756">
        <w:rPr>
          <w:b/>
        </w:rPr>
        <w:t xml:space="preserve">OA1 on infrastructure: </w:t>
      </w:r>
      <w:r w:rsidRPr="002D4756">
        <w:t>Tricky as it is a source of important advice</w:t>
      </w:r>
      <w:r w:rsidRPr="00EF5624">
        <w:t xml:space="preserve">, but it is not closely related to other Facility activities. </w:t>
      </w:r>
      <w:r w:rsidRPr="002D4756">
        <w:t>Does it fit here? Does DFAT have other options?</w:t>
      </w:r>
    </w:p>
    <w:p w14:paraId="43E99E63" w14:textId="77777777" w:rsidR="009201ED" w:rsidRPr="002D4756" w:rsidRDefault="009201ED" w:rsidP="002D4756">
      <w:pPr>
        <w:pStyle w:val="ListBullet"/>
      </w:pPr>
      <w:r w:rsidRPr="002D4756">
        <w:rPr>
          <w:b/>
        </w:rPr>
        <w:lastRenderedPageBreak/>
        <w:t xml:space="preserve">Does OA2 (human capital) fit this Pillar? </w:t>
      </w:r>
      <w:r w:rsidRPr="002D4756">
        <w:t>Clearly important but does it detract from Pillar 1 core business?</w:t>
      </w:r>
    </w:p>
    <w:p w14:paraId="746E0F82" w14:textId="0AEDBA34" w:rsidR="009201ED" w:rsidRPr="002D4756" w:rsidRDefault="009201ED" w:rsidP="002D4756">
      <w:pPr>
        <w:pStyle w:val="ListBullet"/>
      </w:pPr>
      <w:r w:rsidRPr="002D4756">
        <w:rPr>
          <w:b/>
        </w:rPr>
        <w:t>OA3 Business Enabling Environment (BEE) is struggling:</w:t>
      </w:r>
      <w:r w:rsidR="00AB15E6" w:rsidRPr="002D4756">
        <w:t xml:space="preserve"> </w:t>
      </w:r>
      <w:r w:rsidR="00AB15E6">
        <w:t xml:space="preserve">two </w:t>
      </w:r>
      <w:r w:rsidRPr="00EF5624">
        <w:t>of the IOs 'paused’.</w:t>
      </w:r>
      <w:r w:rsidRPr="002D4756">
        <w:t xml:space="preserve"> While SERVE and TradeInvest meet regularly (but not frequently), neither agency could provide concrete examples of programmatic or policy coordination or cooperation: can this be strengthened with existing technical assistance (TA)?</w:t>
      </w:r>
    </w:p>
    <w:p w14:paraId="3D55DC5F" w14:textId="77777777" w:rsidR="009201ED" w:rsidRPr="00EF5624" w:rsidRDefault="009201ED" w:rsidP="00EC1CD6">
      <w:pPr>
        <w:pStyle w:val="ListBullet"/>
      </w:pPr>
      <w:r w:rsidRPr="002D4756">
        <w:rPr>
          <w:b/>
        </w:rPr>
        <w:t>BEE has few links with the Market Development Facility (MDF)</w:t>
      </w:r>
      <w:r w:rsidRPr="002D4756">
        <w:t xml:space="preserve"> – there has been little interaction to date.</w:t>
      </w:r>
    </w:p>
    <w:p w14:paraId="21F402F4" w14:textId="77777777" w:rsidR="009201ED" w:rsidRPr="00EF5624" w:rsidRDefault="009201ED" w:rsidP="00EC1CD6">
      <w:pPr>
        <w:pStyle w:val="crosshead"/>
        <w:rPr>
          <w:b/>
          <w:color w:val="262626" w:themeColor="text1" w:themeTint="D9"/>
        </w:rPr>
      </w:pPr>
      <w:bookmarkStart w:id="28" w:name="_Hlk194832729"/>
      <w:r w:rsidRPr="002D4756">
        <w:rPr>
          <w:b/>
        </w:rPr>
        <w:t xml:space="preserve">Pillar 2: </w:t>
      </w:r>
      <w:r w:rsidRPr="002D4756">
        <w:t>More sustainable public financial management</w:t>
      </w:r>
    </w:p>
    <w:p w14:paraId="29220756" w14:textId="77777777" w:rsidR="009201ED" w:rsidRPr="00EF5624" w:rsidRDefault="009201ED" w:rsidP="00EC1CD6">
      <w:pPr>
        <w:pStyle w:val="ListBullet"/>
      </w:pPr>
      <w:r w:rsidRPr="002D4756">
        <w:rPr>
          <w:b/>
        </w:rPr>
        <w:t>MoF is a critical anchor institution for PFM reform:</w:t>
      </w:r>
      <w:r w:rsidRPr="002D4756">
        <w:t xml:space="preserve"> MoF's central role in fiscal management makes it an essential partner for any meaningful governance reforms. Unlike Pillar 1 or Pillar 3, Pillar 2 is concentrated at MoF hence MoF becomes defines</w:t>
      </w:r>
      <w:r w:rsidRPr="00EF5624">
        <w:t xml:space="preserve"> the rules of engagement.</w:t>
      </w:r>
    </w:p>
    <w:p w14:paraId="198026AA" w14:textId="77777777" w:rsidR="009201ED" w:rsidRPr="00EF5624" w:rsidRDefault="009201ED" w:rsidP="00EC1CD6">
      <w:pPr>
        <w:pStyle w:val="ListBullet"/>
      </w:pPr>
      <w:r w:rsidRPr="00EF5624">
        <w:rPr>
          <w:b/>
          <w:bCs/>
        </w:rPr>
        <w:t>Close alignment with the Ministry's reform agenda is essential:</w:t>
      </w:r>
      <w:r w:rsidRPr="00EF5624">
        <w:t xml:space="preserve"> MoF's Five-Year Strategic Plan articulates priority reforms, including procurement reform and Integrated Financial Management Information System (IFMIS) modernization. The design update should reflect these changed GoTL priorities. The choice may be between continuing with a comprehensive approach that attempts to support the entire PFM reform agenda, or pivot to a more focused strategy targeting specific technical areas where traction is demonstrable. Continuing the role and functioning of the Steering Committee is critical here. It has to play its role as the single most important mechanism for ensuring alignment. This is where workplans are discussed and agreed.</w:t>
      </w:r>
    </w:p>
    <w:p w14:paraId="645818FA" w14:textId="77777777" w:rsidR="009201ED" w:rsidRPr="00EF5624" w:rsidRDefault="009201ED" w:rsidP="00EC1CD6">
      <w:pPr>
        <w:pStyle w:val="ListBullet"/>
      </w:pPr>
      <w:r w:rsidRPr="00EF5624">
        <w:rPr>
          <w:b/>
          <w:bCs/>
        </w:rPr>
        <w:t>4 IOs were paused because GoTL has not requested support in those areas</w:t>
      </w:r>
      <w:r w:rsidRPr="00EF5624">
        <w:t xml:space="preserve">, including: </w:t>
      </w:r>
    </w:p>
    <w:p w14:paraId="22C32B21" w14:textId="77777777" w:rsidR="009201ED" w:rsidRPr="00EF5624" w:rsidRDefault="009201ED" w:rsidP="001305F9">
      <w:pPr>
        <w:pStyle w:val="ListBullet"/>
        <w:numPr>
          <w:ilvl w:val="1"/>
          <w:numId w:val="4"/>
        </w:numPr>
        <w:ind w:left="623"/>
      </w:pPr>
      <w:r w:rsidRPr="00EF5624">
        <w:t>IO6.2 (Effective Fiscal Management in SOEs) – Not rated</w:t>
      </w:r>
    </w:p>
    <w:p w14:paraId="345A5194" w14:textId="77777777" w:rsidR="009201ED" w:rsidRPr="00EF5624" w:rsidRDefault="009201ED" w:rsidP="001305F9">
      <w:pPr>
        <w:pStyle w:val="ListBullet"/>
        <w:numPr>
          <w:ilvl w:val="1"/>
          <w:numId w:val="4"/>
        </w:numPr>
        <w:ind w:left="623"/>
      </w:pPr>
      <w:r w:rsidRPr="00EF5624">
        <w:t>IO6.3 (PIM Training) – Not rated due to World Bank leading this work</w:t>
      </w:r>
    </w:p>
    <w:p w14:paraId="07F86446" w14:textId="77777777" w:rsidR="009201ED" w:rsidRPr="00EF5624" w:rsidRDefault="009201ED" w:rsidP="001305F9">
      <w:pPr>
        <w:pStyle w:val="ListBullet"/>
        <w:numPr>
          <w:ilvl w:val="1"/>
          <w:numId w:val="4"/>
        </w:numPr>
        <w:ind w:left="623"/>
      </w:pPr>
      <w:r w:rsidRPr="00EF5624">
        <w:t>IO8.2 (Accounting Procedures) – Not rated as other donors are providing support</w:t>
      </w:r>
    </w:p>
    <w:p w14:paraId="5F2B8C2C" w14:textId="77777777" w:rsidR="009201ED" w:rsidRPr="002D4756" w:rsidRDefault="009201ED" w:rsidP="002D4756">
      <w:pPr>
        <w:pStyle w:val="ListBullet"/>
        <w:numPr>
          <w:ilvl w:val="1"/>
          <w:numId w:val="4"/>
        </w:numPr>
        <w:ind w:left="623"/>
      </w:pPr>
      <w:r w:rsidRPr="00EF5624">
        <w:t>IO8.3 (Debt Management) –</w:t>
      </w:r>
      <w:r w:rsidRPr="002D4756">
        <w:t xml:space="preserve"> Not rated as it's not a government priority</w:t>
      </w:r>
    </w:p>
    <w:p w14:paraId="24AD5D69" w14:textId="77777777" w:rsidR="009201ED" w:rsidRPr="002D4756" w:rsidRDefault="009201ED" w:rsidP="002D4756">
      <w:pPr>
        <w:pStyle w:val="ListBullet"/>
        <w:numPr>
          <w:ilvl w:val="1"/>
          <w:numId w:val="4"/>
        </w:numPr>
        <w:ind w:left="623"/>
      </w:pPr>
      <w:r w:rsidRPr="002D4756">
        <w:t>Should they remain?</w:t>
      </w:r>
    </w:p>
    <w:p w14:paraId="29E54E6D" w14:textId="77777777" w:rsidR="009201ED" w:rsidRPr="00EF5624" w:rsidRDefault="009201ED" w:rsidP="00EC1CD6">
      <w:pPr>
        <w:pStyle w:val="ListBullet"/>
      </w:pPr>
      <w:r w:rsidRPr="002D4756">
        <w:rPr>
          <w:b/>
        </w:rPr>
        <w:t>Would a more targeted approach focusing on demonstrated success areas be more effective?</w:t>
      </w:r>
      <w:r w:rsidRPr="002D4756">
        <w:t xml:space="preserve"> </w:t>
      </w:r>
      <w:r w:rsidRPr="00EF5624">
        <w:t>The design update should consider whether the Pillar should concentrate resources on two or three specific functional areas (like fiscal monitoring) where it has demonstrated value rather than attempting comprehensive PFM reform support.</w:t>
      </w:r>
    </w:p>
    <w:p w14:paraId="5CFE77CC" w14:textId="77777777" w:rsidR="009201ED" w:rsidRPr="00EF5624" w:rsidRDefault="009201ED" w:rsidP="00EC1CD6">
      <w:pPr>
        <w:pStyle w:val="ListBullet"/>
      </w:pPr>
      <w:r w:rsidRPr="00EF5624">
        <w:rPr>
          <w:b/>
          <w:bCs/>
        </w:rPr>
        <w:t xml:space="preserve">Stretching yet realistic targets: </w:t>
      </w:r>
      <w:r w:rsidRPr="00EF5624">
        <w:t>PROSIVU has ambitious targets. There is nothing wrong with ambition, but they should be tempered with realism given the timeframe of PROSIVU. For example, IO7.4 (VAT Implementation) is linked to an objective of ‘MoF raising more tax revenue,’ which implies a significant increase in domestic revenue mobilisation within a short timeframe.</w:t>
      </w:r>
    </w:p>
    <w:p w14:paraId="2946C2E6" w14:textId="77777777" w:rsidR="009201ED" w:rsidRPr="002D4756" w:rsidRDefault="009201ED" w:rsidP="002D4756">
      <w:pPr>
        <w:pStyle w:val="ListBullet"/>
      </w:pPr>
      <w:r w:rsidRPr="002D4756">
        <w:rPr>
          <w:b/>
        </w:rPr>
        <w:t xml:space="preserve">Across IO collaboration: </w:t>
      </w:r>
      <w:r w:rsidRPr="002D4756">
        <w:t>Medium term and annual planning are two sides of the same coin. PROSIVU advisers must connect the PROSIVU relationships across various ministries to ensure work is looping back and forth in ways which are useful. At the time of the review, the UMAD (Monitoring, Evaluation, and Performance Unit) work was in its early stage, with priorities being figured out. As it matures, there should be more engagement with other areas, including TIFIS and capacity building.</w:t>
      </w:r>
    </w:p>
    <w:p w14:paraId="1AAFB9B7" w14:textId="77777777" w:rsidR="009201ED" w:rsidRPr="00EF5624" w:rsidRDefault="009201ED" w:rsidP="00EC1CD6">
      <w:pPr>
        <w:pStyle w:val="ListBullet"/>
      </w:pPr>
      <w:r w:rsidRPr="00EF5624">
        <w:rPr>
          <w:b/>
          <w:bCs/>
        </w:rPr>
        <w:t>Prioritise requests:</w:t>
      </w:r>
      <w:r w:rsidRPr="00EF5624">
        <w:t xml:space="preserve"> The PFM Capacity Building Centre </w:t>
      </w:r>
      <w:r w:rsidRPr="002D4756">
        <w:t>has requested PROSIVU to provide a ‘Capacity Building’ adviser, and this position was identified as a priority by MoF. Treasury has foreshadowed a request for support on bonds and T-bills, but this awaits further MoF analysis. PROSIVU should periodically reassess Pillar 2 to ensure it aligns with MoF strategy. DFAT leadership has a key role to play here so PROSIVU does not get pulled in different directions at the DG level.</w:t>
      </w:r>
    </w:p>
    <w:p w14:paraId="627451E2" w14:textId="77777777" w:rsidR="009201ED" w:rsidRPr="00EF5624" w:rsidRDefault="009201ED" w:rsidP="00EC1CD6">
      <w:pPr>
        <w:pStyle w:val="crosshead"/>
      </w:pPr>
      <w:r w:rsidRPr="00EF5624">
        <w:lastRenderedPageBreak/>
        <w:t>Pillar 3: Better public administration</w:t>
      </w:r>
    </w:p>
    <w:p w14:paraId="237631FB" w14:textId="77777777" w:rsidR="009201ED" w:rsidRPr="002D4756" w:rsidRDefault="009201ED" w:rsidP="002D4756">
      <w:pPr>
        <w:pStyle w:val="ListBullet"/>
      </w:pPr>
      <w:r w:rsidRPr="002D4756">
        <w:rPr>
          <w:b/>
        </w:rPr>
        <w:t>The ci</w:t>
      </w:r>
      <w:r w:rsidRPr="002D4756">
        <w:t xml:space="preserve">vil service is clearly a critical 'institution': Good policies can be degraded by weak institutions, so a strong prima facie case to continue (paragraphs 7.5 – 7.12. </w:t>
      </w:r>
    </w:p>
    <w:p w14:paraId="08682CB9" w14:textId="77777777" w:rsidR="009201ED" w:rsidRPr="002D4756" w:rsidRDefault="009201ED" w:rsidP="002D4756">
      <w:pPr>
        <w:pStyle w:val="ListBullet"/>
      </w:pPr>
      <w:r w:rsidRPr="00EF5624">
        <w:t>However, there are few tangible results to date from supporting the Civil Service Commission (CSC): The CSC has a new President.</w:t>
      </w:r>
      <w:r w:rsidRPr="002D4756">
        <w:t xml:space="preserve"> This may change the outlook of the CSC from drafting rules and regulations to one of support for, and oversight of, MDAs. </w:t>
      </w:r>
    </w:p>
    <w:p w14:paraId="1F887413" w14:textId="77777777" w:rsidR="009201ED" w:rsidRPr="002D4756" w:rsidRDefault="009201ED" w:rsidP="002D4756">
      <w:pPr>
        <w:pStyle w:val="ListBullet"/>
      </w:pPr>
      <w:r w:rsidRPr="002D4756">
        <w:t>The incentives for meritocracy require strengthening across the civil service to ensure that Timor-Leste as a politically dynamic nation can fully benefit from the reform process.</w:t>
      </w:r>
    </w:p>
    <w:p w14:paraId="50D9BF96" w14:textId="6F25B4FA" w:rsidR="009201ED" w:rsidRPr="00EF5624" w:rsidRDefault="009201ED" w:rsidP="00EC1CD6">
      <w:pPr>
        <w:pStyle w:val="ListBullet"/>
      </w:pPr>
      <w:r w:rsidRPr="00EF5624">
        <w:t xml:space="preserve">CSC support needs greater focus: PROSIVU is simultaneously trying to reform the CSC and help MDAs with civil service management. </w:t>
      </w:r>
      <w:r w:rsidR="00AB15E6">
        <w:t>Four</w:t>
      </w:r>
      <w:r w:rsidRPr="00EF5624">
        <w:t xml:space="preserve"> of the</w:t>
      </w:r>
      <w:r w:rsidR="00AB15E6">
        <w:t xml:space="preserve"> seven </w:t>
      </w:r>
      <w:r w:rsidRPr="00EF5624">
        <w:t xml:space="preserve">IOs of Pillar 3 are about supporting MDAs. </w:t>
      </w:r>
      <w:r w:rsidRPr="002D4756">
        <w:rPr>
          <w:iCs/>
          <w:color w:val="A5300F" w:themeColor="accent1"/>
          <w:sz w:val="18"/>
          <w:szCs w:val="18"/>
        </w:rPr>
        <w:t>Given the history and the priority: why not have one OA only and drop the IOs which are about MDAs (IO 9.2, IO 9.4, IO 10.1, and IO 10.3) and focus just on the CSC (IO 9.1, 9.3, and IO 10.2)?</w:t>
      </w:r>
    </w:p>
    <w:bookmarkStart w:id="29" w:name="_Hlk166757500"/>
    <w:bookmarkEnd w:id="28"/>
    <w:p w14:paraId="7663133C" w14:textId="5AA78B9D" w:rsidR="008965F3" w:rsidRPr="00EF5624" w:rsidRDefault="0041321A" w:rsidP="00687F15">
      <w:pPr>
        <w:rPr>
          <w:rFonts w:eastAsia="Times New Roman"/>
          <w:color w:val="0D0D0D" w:themeColor="text1" w:themeTint="F2"/>
        </w:rPr>
      </w:pPr>
      <w:r w:rsidRPr="00EF5624">
        <w:rPr>
          <w:rStyle w:val="Strong"/>
        </w:rPr>
        <w:fldChar w:fldCharType="begin"/>
      </w:r>
      <w:r w:rsidRPr="00EF5624">
        <w:rPr>
          <w:rStyle w:val="Strong"/>
        </w:rPr>
        <w:instrText xml:space="preserve"> REF _Ref228188768 \h  \* MERGEFORMAT </w:instrText>
      </w:r>
      <w:r w:rsidRPr="00EF5624">
        <w:rPr>
          <w:rStyle w:val="Strong"/>
        </w:rPr>
      </w:r>
      <w:r w:rsidRPr="00EF5624">
        <w:rPr>
          <w:rStyle w:val="Strong"/>
        </w:rPr>
        <w:fldChar w:fldCharType="separate"/>
      </w:r>
      <w:r w:rsidR="002B5C26" w:rsidRPr="002B5C26">
        <w:rPr>
          <w:rStyle w:val="Strong"/>
        </w:rPr>
        <w:t>Table 2</w:t>
      </w:r>
      <w:r w:rsidRPr="00EF5624">
        <w:rPr>
          <w:rStyle w:val="Strong"/>
        </w:rPr>
        <w:fldChar w:fldCharType="end"/>
      </w:r>
      <w:r w:rsidRPr="00EF5624">
        <w:rPr>
          <w:rStyle w:val="Strong"/>
        </w:rPr>
        <w:t xml:space="preserve"> </w:t>
      </w:r>
      <w:r w:rsidR="00200414" w:rsidRPr="00EF5624">
        <w:rPr>
          <w:rStyle w:val="Strong"/>
        </w:rPr>
        <w:t xml:space="preserve">presents the </w:t>
      </w:r>
      <w:r w:rsidR="007D6D6E" w:rsidRPr="00EF5624">
        <w:rPr>
          <w:rStyle w:val="Strong"/>
        </w:rPr>
        <w:t xml:space="preserve">MTR </w:t>
      </w:r>
      <w:r w:rsidR="00314D39" w:rsidRPr="00EF5624">
        <w:rPr>
          <w:rStyle w:val="Strong"/>
        </w:rPr>
        <w:t>team</w:t>
      </w:r>
      <w:r w:rsidR="00200414" w:rsidRPr="00EF5624">
        <w:rPr>
          <w:rStyle w:val="Strong"/>
        </w:rPr>
        <w:t>’s recommendations</w:t>
      </w:r>
      <w:r w:rsidR="00C34FBA" w:rsidRPr="00EF5624">
        <w:rPr>
          <w:rStyle w:val="Strong"/>
        </w:rPr>
        <w:t xml:space="preserve">. </w:t>
      </w:r>
      <w:r w:rsidR="00200414" w:rsidRPr="00EF5624">
        <w:t xml:space="preserve">Recommendations are </w:t>
      </w:r>
      <w:r w:rsidR="48778FED" w:rsidRPr="00EF5624">
        <w:t>present</w:t>
      </w:r>
      <w:r w:rsidR="5EB5FCD6" w:rsidRPr="00EF5624">
        <w:t>ed</w:t>
      </w:r>
      <w:r w:rsidR="00200414" w:rsidRPr="00EF5624">
        <w:t xml:space="preserve"> in </w:t>
      </w:r>
      <w:r w:rsidR="00404AAF" w:rsidRPr="00EF5624">
        <w:t>three</w:t>
      </w:r>
      <w:r w:rsidR="007D6D6E" w:rsidRPr="00EF5624">
        <w:t xml:space="preserve"> </w:t>
      </w:r>
      <w:r w:rsidR="00200414" w:rsidRPr="00EF5624">
        <w:t xml:space="preserve">categories: strategic, programmatic, and </w:t>
      </w:r>
      <w:r w:rsidR="00CA3549" w:rsidRPr="00EF5624">
        <w:t>operational.</w:t>
      </w:r>
    </w:p>
    <w:p w14:paraId="3D29477B" w14:textId="0E23FE7F" w:rsidR="00BE02A3" w:rsidRPr="00EF5624" w:rsidRDefault="00BE02A3" w:rsidP="00606AFE">
      <w:pPr>
        <w:overflowPunct w:val="0"/>
        <w:autoSpaceDE w:val="0"/>
        <w:autoSpaceDN w:val="0"/>
        <w:adjustRightInd w:val="0"/>
        <w:textAlignment w:val="baseline"/>
        <w:rPr>
          <w:rFonts w:eastAsia="Calibri Light" w:cs="Calibri Light"/>
          <w:color w:val="404040" w:themeColor="text1" w:themeTint="BF"/>
          <w:szCs w:val="22"/>
        </w:rPr>
        <w:sectPr w:rsidR="00BE02A3" w:rsidRPr="00EF5624" w:rsidSect="0041321A">
          <w:headerReference w:type="default" r:id="rId17"/>
          <w:footerReference w:type="even" r:id="rId18"/>
          <w:footerReference w:type="default" r:id="rId19"/>
          <w:headerReference w:type="first" r:id="rId20"/>
          <w:footerReference w:type="first" r:id="rId21"/>
          <w:pgSz w:w="11906" w:h="16838"/>
          <w:pgMar w:top="1134" w:right="1134" w:bottom="1134" w:left="1134" w:header="567" w:footer="567" w:gutter="0"/>
          <w:pgNumType w:start="1"/>
          <w:cols w:space="708"/>
          <w:docGrid w:linePitch="360"/>
        </w:sectPr>
      </w:pPr>
    </w:p>
    <w:p w14:paraId="1CB08A52" w14:textId="5D263FEE" w:rsidR="0094171B" w:rsidRPr="00EF5624" w:rsidRDefault="00687F15" w:rsidP="00687F15">
      <w:pPr>
        <w:pStyle w:val="Caption"/>
      </w:pPr>
      <w:bookmarkStart w:id="30" w:name="_Ref228188768"/>
      <w:bookmarkStart w:id="31" w:name="_Toc228260389"/>
      <w:bookmarkEnd w:id="29"/>
      <w:r w:rsidRPr="00EF5624">
        <w:lastRenderedPageBreak/>
        <w:t xml:space="preserve">Table </w:t>
      </w:r>
      <w:r w:rsidR="002B5C26">
        <w:fldChar w:fldCharType="begin"/>
      </w:r>
      <w:r w:rsidR="002B5C26">
        <w:instrText xml:space="preserve"> SEQ Table \* ARABIC </w:instrText>
      </w:r>
      <w:r w:rsidR="002B5C26">
        <w:fldChar w:fldCharType="separate"/>
      </w:r>
      <w:r w:rsidR="002B5C26">
        <w:rPr>
          <w:noProof/>
        </w:rPr>
        <w:t>2</w:t>
      </w:r>
      <w:r w:rsidR="002B5C26">
        <w:rPr>
          <w:noProof/>
        </w:rPr>
        <w:fldChar w:fldCharType="end"/>
      </w:r>
      <w:bookmarkEnd w:id="30"/>
      <w:r w:rsidRPr="00EF5624">
        <w:tab/>
      </w:r>
      <w:r w:rsidR="005B0529" w:rsidRPr="00EF5624">
        <w:t>Review recommendations</w:t>
      </w:r>
      <w:bookmarkEnd w:id="31"/>
    </w:p>
    <w:tbl>
      <w:tblPr>
        <w:tblW w:w="5000" w:type="pct"/>
        <w:tblCellMar>
          <w:top w:w="85" w:type="dxa"/>
          <w:bottom w:w="85" w:type="dxa"/>
        </w:tblCellMar>
        <w:tblLook w:val="0400" w:firstRow="0" w:lastRow="0" w:firstColumn="0" w:lastColumn="0" w:noHBand="0" w:noVBand="1"/>
        <w:tblCaption w:val="Table 2. Review Recomendations"/>
        <w:tblDescription w:val="See annex 10. for full description of recomendations Table"/>
      </w:tblPr>
      <w:tblGrid>
        <w:gridCol w:w="4854"/>
        <w:gridCol w:w="4858"/>
        <w:gridCol w:w="4858"/>
      </w:tblGrid>
      <w:tr w:rsidR="00F8199D" w:rsidRPr="00EF5624" w14:paraId="71046E4E" w14:textId="77777777" w:rsidTr="002D4756">
        <w:trPr>
          <w:cantSplit/>
          <w:tblHeader/>
        </w:trPr>
        <w:tc>
          <w:tcPr>
            <w:tcW w:w="1666" w:type="pct"/>
            <w:tcBorders>
              <w:right w:val="single" w:sz="4" w:space="0" w:color="FFFFFF" w:themeColor="background1"/>
            </w:tcBorders>
            <w:shd w:val="clear" w:color="auto" w:fill="AD312E"/>
            <w:vAlign w:val="center"/>
          </w:tcPr>
          <w:p w14:paraId="3BB72782" w14:textId="226DBDB0" w:rsidR="00920A5F" w:rsidRPr="00EF5624" w:rsidRDefault="0094171B" w:rsidP="00117F46">
            <w:pPr>
              <w:spacing w:before="0" w:after="0" w:line="240" w:lineRule="auto"/>
              <w:rPr>
                <w:rFonts w:eastAsia="Calibri" w:cs="Calibri Light"/>
                <w:b/>
                <w:color w:val="404040" w:themeColor="text1" w:themeTint="BF"/>
                <w:sz w:val="18"/>
                <w:szCs w:val="18"/>
                <w:lang w:eastAsia="en-AU"/>
              </w:rPr>
            </w:pPr>
            <w:r w:rsidRPr="00EF5624">
              <w:rPr>
                <w:rFonts w:eastAsia="Calibri" w:cs="Calibri Light"/>
                <w:b/>
                <w:color w:val="FFFFFF" w:themeColor="background1"/>
                <w:sz w:val="18"/>
                <w:szCs w:val="18"/>
                <w:lang w:eastAsia="en-AU"/>
              </w:rPr>
              <w:t>Recommendation</w:t>
            </w:r>
            <w:r w:rsidR="00404AAF" w:rsidRPr="00EF5624">
              <w:rPr>
                <w:rFonts w:eastAsia="Calibri" w:cs="Calibri Light"/>
                <w:b/>
                <w:color w:val="FFFFFF" w:themeColor="background1"/>
                <w:sz w:val="18"/>
                <w:szCs w:val="18"/>
                <w:lang w:eastAsia="en-AU"/>
              </w:rPr>
              <w:t xml:space="preserve"> – </w:t>
            </w:r>
            <w:r w:rsidR="00920A5F" w:rsidRPr="00EF5624">
              <w:rPr>
                <w:rFonts w:eastAsia="Calibri" w:cs="Calibri Light"/>
                <w:b/>
                <w:color w:val="FFFFFF" w:themeColor="background1"/>
                <w:sz w:val="18"/>
                <w:szCs w:val="18"/>
                <w:lang w:eastAsia="en-AU"/>
              </w:rPr>
              <w:t>Strategic</w:t>
            </w:r>
          </w:p>
        </w:tc>
        <w:tc>
          <w:tcPr>
            <w:tcW w:w="1667" w:type="pct"/>
            <w:tcBorders>
              <w:left w:val="single" w:sz="4" w:space="0" w:color="FFFFFF" w:themeColor="background1"/>
              <w:right w:val="single" w:sz="4" w:space="0" w:color="FFFFFF" w:themeColor="background1"/>
            </w:tcBorders>
            <w:shd w:val="clear" w:color="auto" w:fill="AD312E"/>
            <w:vAlign w:val="center"/>
          </w:tcPr>
          <w:p w14:paraId="7C737725" w14:textId="5D798580" w:rsidR="0094171B" w:rsidRPr="002D4756" w:rsidRDefault="0094171B" w:rsidP="002D4756">
            <w:pPr>
              <w:spacing w:before="0" w:after="0" w:line="240" w:lineRule="auto"/>
              <w:rPr>
                <w:b/>
                <w:color w:val="FFFFFF" w:themeColor="background1"/>
                <w:sz w:val="18"/>
              </w:rPr>
            </w:pPr>
            <w:r w:rsidRPr="00EF5624">
              <w:rPr>
                <w:rFonts w:eastAsia="Calibri" w:cs="Calibri Light"/>
                <w:b/>
                <w:color w:val="FFFFFF" w:themeColor="background1"/>
                <w:sz w:val="18"/>
                <w:szCs w:val="18"/>
                <w:lang w:eastAsia="en-AU"/>
              </w:rPr>
              <w:t>Short</w:t>
            </w:r>
            <w:r w:rsidR="007D6D6E" w:rsidRPr="00EF5624">
              <w:rPr>
                <w:rFonts w:eastAsia="Calibri" w:cs="Calibri Light"/>
                <w:b/>
                <w:color w:val="FFFFFF" w:themeColor="background1"/>
                <w:sz w:val="18"/>
                <w:szCs w:val="18"/>
                <w:lang w:eastAsia="en-AU"/>
              </w:rPr>
              <w:t>-</w:t>
            </w:r>
            <w:r w:rsidR="00157466" w:rsidRPr="00EF5624">
              <w:rPr>
                <w:rFonts w:eastAsia="Calibri" w:cs="Calibri Light"/>
                <w:b/>
                <w:color w:val="FFFFFF" w:themeColor="background1"/>
                <w:sz w:val="18"/>
                <w:szCs w:val="18"/>
                <w:lang w:eastAsia="en-AU"/>
              </w:rPr>
              <w:t>T</w:t>
            </w:r>
            <w:r w:rsidRPr="00EF5624">
              <w:rPr>
                <w:rFonts w:eastAsia="Calibri" w:cs="Calibri Light"/>
                <w:b/>
                <w:color w:val="FFFFFF" w:themeColor="background1"/>
                <w:sz w:val="18"/>
                <w:szCs w:val="18"/>
                <w:lang w:eastAsia="en-AU"/>
              </w:rPr>
              <w:t>erm (</w:t>
            </w:r>
            <w:r w:rsidR="004411BA" w:rsidRPr="00EF5624">
              <w:rPr>
                <w:rFonts w:eastAsia="Calibri" w:cs="Calibri Light"/>
                <w:b/>
                <w:color w:val="FFFFFF" w:themeColor="background1"/>
                <w:sz w:val="18"/>
                <w:szCs w:val="18"/>
                <w:lang w:eastAsia="en-AU"/>
              </w:rPr>
              <w:t>to</w:t>
            </w:r>
            <w:r w:rsidR="009D06D1" w:rsidRPr="00EF5624">
              <w:rPr>
                <w:rFonts w:eastAsia="Calibri" w:cs="Calibri Light"/>
                <w:b/>
                <w:color w:val="FFFFFF" w:themeColor="background1"/>
                <w:sz w:val="18"/>
                <w:szCs w:val="18"/>
                <w:lang w:eastAsia="en-AU"/>
              </w:rPr>
              <w:t xml:space="preserve"> end </w:t>
            </w:r>
            <w:r w:rsidR="00A76B1C" w:rsidRPr="00EF5624">
              <w:rPr>
                <w:rFonts w:eastAsia="Calibri" w:cs="Calibri Light"/>
                <w:b/>
                <w:color w:val="FFFFFF" w:themeColor="background1"/>
                <w:sz w:val="18"/>
                <w:szCs w:val="18"/>
                <w:lang w:eastAsia="en-AU"/>
              </w:rPr>
              <w:t>Phase</w:t>
            </w:r>
            <w:r w:rsidR="009D06D1" w:rsidRPr="00EF5624">
              <w:rPr>
                <w:rFonts w:eastAsia="Calibri" w:cs="Calibri Light"/>
                <w:b/>
                <w:color w:val="FFFFFF" w:themeColor="background1"/>
                <w:sz w:val="18"/>
                <w:szCs w:val="18"/>
                <w:lang w:eastAsia="en-AU"/>
              </w:rPr>
              <w:t xml:space="preserve"> 1)</w:t>
            </w:r>
          </w:p>
        </w:tc>
        <w:tc>
          <w:tcPr>
            <w:tcW w:w="1667" w:type="pct"/>
            <w:tcBorders>
              <w:left w:val="single" w:sz="4" w:space="0" w:color="FFFFFF" w:themeColor="background1"/>
            </w:tcBorders>
            <w:shd w:val="clear" w:color="auto" w:fill="AD312E"/>
            <w:vAlign w:val="center"/>
          </w:tcPr>
          <w:p w14:paraId="74AECD3C" w14:textId="0B075759" w:rsidR="0094171B" w:rsidRPr="00EF5624" w:rsidRDefault="0094171B" w:rsidP="00117F46">
            <w:pPr>
              <w:spacing w:before="0" w:after="0" w:line="240" w:lineRule="auto"/>
              <w:rPr>
                <w:rFonts w:eastAsia="Calibri" w:cs="Calibri Light"/>
                <w:b/>
                <w:color w:val="FFFFFF" w:themeColor="background1"/>
                <w:sz w:val="18"/>
                <w:szCs w:val="18"/>
                <w:lang w:eastAsia="en-AU"/>
              </w:rPr>
            </w:pPr>
            <w:r w:rsidRPr="00EF5624">
              <w:rPr>
                <w:rFonts w:eastAsia="Calibri" w:cs="Calibri Light"/>
                <w:b/>
                <w:color w:val="FFFFFF" w:themeColor="background1"/>
                <w:sz w:val="18"/>
                <w:szCs w:val="18"/>
                <w:lang w:eastAsia="en-AU"/>
              </w:rPr>
              <w:t>Long</w:t>
            </w:r>
            <w:r w:rsidR="00115103" w:rsidRPr="00EF5624">
              <w:rPr>
                <w:rFonts w:eastAsia="Calibri" w:cs="Calibri Light"/>
                <w:b/>
                <w:color w:val="FFFFFF" w:themeColor="background1"/>
                <w:sz w:val="18"/>
                <w:szCs w:val="18"/>
                <w:lang w:eastAsia="en-AU"/>
              </w:rPr>
              <w:t>er-</w:t>
            </w:r>
            <w:r w:rsidR="00157466" w:rsidRPr="00EF5624">
              <w:rPr>
                <w:rFonts w:eastAsia="Calibri" w:cs="Calibri Light"/>
                <w:b/>
                <w:color w:val="FFFFFF" w:themeColor="background1"/>
                <w:sz w:val="18"/>
                <w:szCs w:val="18"/>
                <w:lang w:eastAsia="en-AU"/>
              </w:rPr>
              <w:t>T</w:t>
            </w:r>
            <w:r w:rsidR="00115103" w:rsidRPr="00EF5624">
              <w:rPr>
                <w:rFonts w:eastAsia="Calibri" w:cs="Calibri Light"/>
                <w:b/>
                <w:color w:val="FFFFFF" w:themeColor="background1"/>
                <w:sz w:val="18"/>
                <w:szCs w:val="18"/>
                <w:lang w:eastAsia="en-AU"/>
              </w:rPr>
              <w:t xml:space="preserve">erm: </w:t>
            </w:r>
            <w:r w:rsidR="00157466" w:rsidRPr="00EF5624">
              <w:rPr>
                <w:rFonts w:eastAsia="Calibri" w:cs="Calibri Light"/>
                <w:b/>
                <w:color w:val="FFFFFF" w:themeColor="background1"/>
                <w:sz w:val="18"/>
                <w:szCs w:val="18"/>
                <w:lang w:eastAsia="en-AU"/>
              </w:rPr>
              <w:t>D</w:t>
            </w:r>
            <w:r w:rsidR="00115103" w:rsidRPr="00EF5624">
              <w:rPr>
                <w:rFonts w:eastAsia="Calibri" w:cs="Calibri Light"/>
                <w:b/>
                <w:color w:val="FFFFFF" w:themeColor="background1"/>
                <w:sz w:val="18"/>
                <w:szCs w:val="18"/>
                <w:lang w:eastAsia="en-AU"/>
              </w:rPr>
              <w:t xml:space="preserve">esign </w:t>
            </w:r>
            <w:r w:rsidR="00157466" w:rsidRPr="00EF5624">
              <w:rPr>
                <w:rFonts w:eastAsia="Calibri" w:cs="Calibri Light"/>
                <w:b/>
                <w:color w:val="FFFFFF" w:themeColor="background1"/>
                <w:sz w:val="18"/>
                <w:szCs w:val="18"/>
                <w:lang w:eastAsia="en-AU"/>
              </w:rPr>
              <w:t>U</w:t>
            </w:r>
            <w:r w:rsidR="00115103" w:rsidRPr="00EF5624">
              <w:rPr>
                <w:rFonts w:eastAsia="Calibri" w:cs="Calibri Light"/>
                <w:b/>
                <w:color w:val="FFFFFF" w:themeColor="background1"/>
                <w:sz w:val="18"/>
                <w:szCs w:val="18"/>
                <w:lang w:eastAsia="en-AU"/>
              </w:rPr>
              <w:t>pdate</w:t>
            </w:r>
          </w:p>
        </w:tc>
      </w:tr>
      <w:tr w:rsidR="00F8199D" w:rsidRPr="00EF5624" w14:paraId="1678F05E" w14:textId="77777777" w:rsidTr="002D4756">
        <w:trPr>
          <w:cantSplit/>
        </w:trPr>
        <w:tc>
          <w:tcPr>
            <w:tcW w:w="1666" w:type="pct"/>
            <w:tcBorders>
              <w:bottom w:val="single" w:sz="2" w:space="0" w:color="000000" w:themeColor="text1"/>
            </w:tcBorders>
            <w:shd w:val="clear" w:color="auto" w:fill="FFFFFF" w:themeFill="background1"/>
          </w:tcPr>
          <w:p w14:paraId="2FC367CF" w14:textId="719DD791" w:rsidR="00920A5F" w:rsidRPr="00EF5624" w:rsidRDefault="009D06D1" w:rsidP="00EC3BB5">
            <w:pPr>
              <w:pStyle w:val="TableNo"/>
            </w:pPr>
            <w:r w:rsidRPr="00EF5624">
              <w:t xml:space="preserve">Draft a ToC for the overall investment and </w:t>
            </w:r>
            <w:r w:rsidR="007D6D6E" w:rsidRPr="00EF5624">
              <w:t xml:space="preserve">individual ToCs </w:t>
            </w:r>
            <w:r w:rsidRPr="00EF5624">
              <w:t xml:space="preserve">for each </w:t>
            </w:r>
            <w:r w:rsidR="007D6D6E" w:rsidRPr="00EF5624">
              <w:t>P</w:t>
            </w:r>
            <w:r w:rsidRPr="00EF5624">
              <w:t>illar as an immediate priority</w:t>
            </w:r>
            <w:r w:rsidR="00EF75FB" w:rsidRPr="00EF5624">
              <w:t xml:space="preserve"> </w:t>
            </w:r>
          </w:p>
        </w:tc>
        <w:tc>
          <w:tcPr>
            <w:tcW w:w="1667" w:type="pct"/>
            <w:tcBorders>
              <w:bottom w:val="single" w:sz="2" w:space="0" w:color="000000" w:themeColor="text1"/>
            </w:tcBorders>
            <w:shd w:val="clear" w:color="auto" w:fill="FFFFFF" w:themeFill="background1"/>
          </w:tcPr>
          <w:p w14:paraId="76723475" w14:textId="2B014677" w:rsidR="00EC2895" w:rsidRPr="002D4756" w:rsidRDefault="007D6D6E" w:rsidP="002D4756">
            <w:pPr>
              <w:pStyle w:val="TABLELIST"/>
            </w:pPr>
            <w:r w:rsidRPr="00EF5624">
              <w:rPr>
                <w:lang w:val="en-AU" w:eastAsia="en-AU"/>
              </w:rPr>
              <w:t>PROSIVU</w:t>
            </w:r>
            <w:r w:rsidR="009D06D1" w:rsidRPr="00EF5624">
              <w:rPr>
                <w:lang w:val="en-AU" w:eastAsia="en-AU"/>
              </w:rPr>
              <w:t xml:space="preserve"> needs to review the politically feasibility of its </w:t>
            </w:r>
            <w:r w:rsidRPr="00EF5624">
              <w:rPr>
                <w:lang w:val="en-AU" w:eastAsia="en-AU"/>
              </w:rPr>
              <w:t>10</w:t>
            </w:r>
            <w:r w:rsidR="009D06D1" w:rsidRPr="00EF5624">
              <w:rPr>
                <w:lang w:val="en-AU" w:eastAsia="en-AU"/>
              </w:rPr>
              <w:t xml:space="preserve"> O</w:t>
            </w:r>
            <w:r w:rsidRPr="00EF5624">
              <w:rPr>
                <w:lang w:val="en-AU" w:eastAsia="en-AU"/>
              </w:rPr>
              <w:t>As</w:t>
            </w:r>
            <w:r w:rsidR="009D06D1" w:rsidRPr="00EF5624">
              <w:rPr>
                <w:lang w:val="en-AU" w:eastAsia="en-AU"/>
              </w:rPr>
              <w:t xml:space="preserve"> and its 39 </w:t>
            </w:r>
            <w:r w:rsidRPr="00EF5624">
              <w:rPr>
                <w:lang w:val="en-AU" w:eastAsia="en-AU"/>
              </w:rPr>
              <w:t>IOs</w:t>
            </w:r>
            <w:r w:rsidR="009D06D1" w:rsidRPr="00EF5624">
              <w:rPr>
                <w:lang w:val="en-AU" w:eastAsia="en-AU"/>
              </w:rPr>
              <w:t>. These are all presented in ne</w:t>
            </w:r>
            <w:r w:rsidR="00CC756C" w:rsidRPr="00EF5624">
              <w:rPr>
                <w:lang w:val="en-AU" w:eastAsia="en-AU"/>
              </w:rPr>
              <w:t>a</w:t>
            </w:r>
            <w:r w:rsidR="009D06D1" w:rsidRPr="00EF5624">
              <w:rPr>
                <w:lang w:val="en-AU" w:eastAsia="en-AU"/>
              </w:rPr>
              <w:t>t program logic terms</w:t>
            </w:r>
            <w:r w:rsidR="00CC756C" w:rsidRPr="00EF5624">
              <w:rPr>
                <w:lang w:val="en-AU" w:eastAsia="en-AU"/>
              </w:rPr>
              <w:t>,</w:t>
            </w:r>
            <w:r w:rsidR="009D06D1" w:rsidRPr="00EF5624">
              <w:rPr>
                <w:lang w:val="en-AU" w:eastAsia="en-AU"/>
              </w:rPr>
              <w:t xml:space="preserve"> but a program logic and a </w:t>
            </w:r>
            <w:r w:rsidRPr="00EF5624">
              <w:rPr>
                <w:lang w:val="en-AU" w:eastAsia="en-AU"/>
              </w:rPr>
              <w:t xml:space="preserve">ToC </w:t>
            </w:r>
            <w:r w:rsidR="009D06D1" w:rsidRPr="00EF5624">
              <w:rPr>
                <w:lang w:val="en-AU" w:eastAsia="en-AU"/>
              </w:rPr>
              <w:t>are not synonymous</w:t>
            </w:r>
            <w:r w:rsidR="00115103" w:rsidRPr="00EF5624">
              <w:rPr>
                <w:lang w:val="en-AU" w:eastAsia="en-AU"/>
              </w:rPr>
              <w:t>. This should be undertaken over the next 12 months as a precursor to the design update</w:t>
            </w:r>
          </w:p>
        </w:tc>
        <w:tc>
          <w:tcPr>
            <w:tcW w:w="1667" w:type="pct"/>
            <w:tcBorders>
              <w:bottom w:val="single" w:sz="2" w:space="0" w:color="000000" w:themeColor="text1"/>
            </w:tcBorders>
            <w:shd w:val="clear" w:color="auto" w:fill="FFFFFF" w:themeFill="background1"/>
          </w:tcPr>
          <w:p w14:paraId="1653588E" w14:textId="35757788" w:rsidR="00EC2895" w:rsidRPr="00EF5624" w:rsidRDefault="009D06D1" w:rsidP="003F236A">
            <w:pPr>
              <w:pStyle w:val="ListParagraph"/>
              <w:numPr>
                <w:ilvl w:val="0"/>
                <w:numId w:val="26"/>
              </w:numPr>
              <w:spacing w:before="0" w:after="0" w:line="240" w:lineRule="auto"/>
              <w:rPr>
                <w:rFonts w:eastAsia="Calibri" w:cs="Calibri Light"/>
                <w:color w:val="404040" w:themeColor="text1" w:themeTint="BF"/>
                <w:sz w:val="18"/>
                <w:szCs w:val="18"/>
                <w:lang w:eastAsia="en-AU"/>
              </w:rPr>
            </w:pPr>
            <w:r w:rsidRPr="00EF5624">
              <w:rPr>
                <w:rFonts w:eastAsia="Calibri" w:cs="Calibri Light"/>
                <w:color w:val="404040" w:themeColor="text1" w:themeTint="BF"/>
                <w:sz w:val="18"/>
                <w:szCs w:val="18"/>
                <w:lang w:eastAsia="en-AU"/>
              </w:rPr>
              <w:t>Review and update as needed every</w:t>
            </w:r>
            <w:r w:rsidR="00AB15E6">
              <w:rPr>
                <w:rFonts w:eastAsia="Calibri" w:cs="Calibri Light"/>
                <w:color w:val="404040" w:themeColor="text1" w:themeTint="BF"/>
                <w:sz w:val="18"/>
                <w:szCs w:val="18"/>
                <w:lang w:eastAsia="en-AU"/>
              </w:rPr>
              <w:t xml:space="preserve"> six </w:t>
            </w:r>
            <w:r w:rsidRPr="00EF5624">
              <w:rPr>
                <w:rFonts w:eastAsia="Calibri" w:cs="Calibri Light"/>
                <w:color w:val="404040" w:themeColor="text1" w:themeTint="BF"/>
                <w:sz w:val="18"/>
                <w:szCs w:val="18"/>
                <w:lang w:eastAsia="en-AU"/>
              </w:rPr>
              <w:t>months</w:t>
            </w:r>
          </w:p>
        </w:tc>
      </w:tr>
      <w:tr w:rsidR="00F8199D" w:rsidRPr="00EF5624" w14:paraId="6305B42A" w14:textId="77777777" w:rsidTr="002D4756">
        <w:trPr>
          <w:cantSplit/>
        </w:trPr>
        <w:tc>
          <w:tcPr>
            <w:tcW w:w="1666" w:type="pct"/>
            <w:tcBorders>
              <w:top w:val="single" w:sz="2" w:space="0" w:color="000000" w:themeColor="text1"/>
              <w:bottom w:val="single" w:sz="2" w:space="0" w:color="000000" w:themeColor="text1"/>
            </w:tcBorders>
            <w:shd w:val="clear" w:color="auto" w:fill="F7EFEA"/>
          </w:tcPr>
          <w:p w14:paraId="6378F66D" w14:textId="70C359E2" w:rsidR="00920A5F" w:rsidRPr="002D4756" w:rsidRDefault="4053F539" w:rsidP="002D4756">
            <w:pPr>
              <w:pStyle w:val="TableNo"/>
            </w:pPr>
            <w:r w:rsidRPr="00EF5624">
              <w:t xml:space="preserve">DFAT should consider whether it wants to continue its strategy of ‘responsiveness and </w:t>
            </w:r>
            <w:bookmarkStart w:id="32" w:name="_Int_BZuFG3Ar"/>
            <w:r w:rsidR="0C9BBE19" w:rsidRPr="00EF5624">
              <w:t>relationships’</w:t>
            </w:r>
            <w:bookmarkEnd w:id="32"/>
            <w:r w:rsidRPr="00EF5624">
              <w:t xml:space="preserve"> or switch to one of ‘focus and finesse’</w:t>
            </w:r>
          </w:p>
        </w:tc>
        <w:tc>
          <w:tcPr>
            <w:tcW w:w="1667" w:type="pct"/>
            <w:tcBorders>
              <w:top w:val="single" w:sz="2" w:space="0" w:color="000000" w:themeColor="text1"/>
              <w:bottom w:val="single" w:sz="2" w:space="0" w:color="000000" w:themeColor="text1"/>
            </w:tcBorders>
            <w:shd w:val="clear" w:color="auto" w:fill="F7EFEA"/>
          </w:tcPr>
          <w:p w14:paraId="3292AF9B" w14:textId="15F9993E" w:rsidR="00EF75FB" w:rsidRPr="00EF5624" w:rsidRDefault="4053F539" w:rsidP="00C46603">
            <w:pPr>
              <w:pStyle w:val="TABLELIST"/>
              <w:rPr>
                <w:lang w:val="en-AU" w:eastAsia="en-AU"/>
              </w:rPr>
            </w:pPr>
            <w:r w:rsidRPr="00EF5624">
              <w:rPr>
                <w:lang w:val="en-AU" w:eastAsia="en-AU"/>
              </w:rPr>
              <w:t xml:space="preserve">DFAT to reflect and draft appropriate ToRs for the </w:t>
            </w:r>
            <w:r w:rsidR="002667B2" w:rsidRPr="00EF5624">
              <w:rPr>
                <w:lang w:val="en-AU" w:eastAsia="en-AU"/>
              </w:rPr>
              <w:t xml:space="preserve">design update </w:t>
            </w:r>
            <w:r w:rsidR="00D36B78">
              <w:rPr>
                <w:lang w:val="en-AU" w:eastAsia="en-AU"/>
              </w:rPr>
              <w:t xml:space="preserve"> </w:t>
            </w:r>
            <w:r w:rsidR="00A4473B" w:rsidRPr="00EF5624">
              <w:rPr>
                <w:lang w:val="en-AU" w:eastAsia="en-AU"/>
              </w:rPr>
              <w:t>(see also 4 below)</w:t>
            </w:r>
          </w:p>
        </w:tc>
        <w:tc>
          <w:tcPr>
            <w:tcW w:w="1667" w:type="pct"/>
            <w:tcBorders>
              <w:top w:val="single" w:sz="2" w:space="0" w:color="000000" w:themeColor="text1"/>
              <w:bottom w:val="single" w:sz="2" w:space="0" w:color="000000" w:themeColor="text1"/>
            </w:tcBorders>
            <w:shd w:val="clear" w:color="auto" w:fill="F7EFEA"/>
          </w:tcPr>
          <w:p w14:paraId="4067A3DA" w14:textId="1BC1E2FA" w:rsidR="0094171B" w:rsidRPr="00EF5624" w:rsidRDefault="2448A965" w:rsidP="00C46603">
            <w:pPr>
              <w:pStyle w:val="TABLELIST"/>
              <w:rPr>
                <w:lang w:val="en-AU" w:eastAsia="en-AU"/>
              </w:rPr>
            </w:pPr>
            <w:r w:rsidRPr="00EF5624">
              <w:rPr>
                <w:lang w:val="en-AU" w:eastAsia="en-AU"/>
              </w:rPr>
              <w:t xml:space="preserve">Regardless of the strategic choice, any </w:t>
            </w:r>
            <w:r w:rsidR="002667B2" w:rsidRPr="00EF5624">
              <w:rPr>
                <w:lang w:val="en-AU" w:eastAsia="en-AU"/>
              </w:rPr>
              <w:t xml:space="preserve">design update </w:t>
            </w:r>
            <w:r w:rsidRPr="00EF5624">
              <w:rPr>
                <w:lang w:val="en-AU" w:eastAsia="en-AU"/>
              </w:rPr>
              <w:t>should reflect a narrower focus in each of the Pillar</w:t>
            </w:r>
            <w:r w:rsidR="0B91C7BA" w:rsidRPr="00EF5624">
              <w:rPr>
                <w:lang w:val="en-AU" w:eastAsia="en-AU"/>
              </w:rPr>
              <w:t>s</w:t>
            </w:r>
            <w:r w:rsidR="00170429" w:rsidRPr="00EF5624">
              <w:rPr>
                <w:lang w:val="en-AU" w:eastAsia="en-AU"/>
              </w:rPr>
              <w:t xml:space="preserve"> (</w:t>
            </w:r>
            <w:r w:rsidR="00C366F3" w:rsidRPr="00EF5624">
              <w:rPr>
                <w:lang w:val="en-AU" w:eastAsia="en-AU"/>
              </w:rPr>
              <w:t xml:space="preserve">recommendations 7–9, and </w:t>
            </w:r>
            <w:r w:rsidR="00170429" w:rsidRPr="00EF5624">
              <w:rPr>
                <w:lang w:val="en-AU" w:eastAsia="en-AU"/>
              </w:rPr>
              <w:t xml:space="preserve">paragraphs </w:t>
            </w:r>
            <w:r w:rsidR="0050554B" w:rsidRPr="00EF5624">
              <w:rPr>
                <w:lang w:val="en-AU" w:eastAsia="en-AU"/>
              </w:rPr>
              <w:t>5</w:t>
            </w:r>
            <w:r w:rsidR="00170429" w:rsidRPr="00EF5624">
              <w:rPr>
                <w:lang w:val="en-AU" w:eastAsia="en-AU"/>
              </w:rPr>
              <w:t>.3–</w:t>
            </w:r>
            <w:r w:rsidR="0050554B" w:rsidRPr="00EF5624">
              <w:rPr>
                <w:lang w:val="en-AU" w:eastAsia="en-AU"/>
              </w:rPr>
              <w:t>5</w:t>
            </w:r>
            <w:r w:rsidR="00170429" w:rsidRPr="00EF5624">
              <w:rPr>
                <w:lang w:val="en-AU" w:eastAsia="en-AU"/>
              </w:rPr>
              <w:t>.</w:t>
            </w:r>
            <w:r w:rsidR="00697303" w:rsidRPr="00EF5624">
              <w:rPr>
                <w:lang w:val="en-AU" w:eastAsia="en-AU"/>
              </w:rPr>
              <w:t>9</w:t>
            </w:r>
            <w:r w:rsidR="00170429" w:rsidRPr="00EF5624">
              <w:rPr>
                <w:lang w:val="en-AU" w:eastAsia="en-AU"/>
              </w:rPr>
              <w:t>)</w:t>
            </w:r>
          </w:p>
        </w:tc>
      </w:tr>
      <w:tr w:rsidR="00F8199D" w:rsidRPr="00EF5624" w14:paraId="6C521B4C" w14:textId="77777777" w:rsidTr="002D4756">
        <w:trPr>
          <w:cantSplit/>
        </w:trPr>
        <w:tc>
          <w:tcPr>
            <w:tcW w:w="1666" w:type="pct"/>
            <w:tcBorders>
              <w:top w:val="single" w:sz="2" w:space="0" w:color="000000" w:themeColor="text1"/>
              <w:bottom w:val="single" w:sz="2" w:space="0" w:color="000000" w:themeColor="text1"/>
            </w:tcBorders>
            <w:shd w:val="clear" w:color="auto" w:fill="FFFFFF" w:themeFill="background1"/>
          </w:tcPr>
          <w:p w14:paraId="6CDDA485" w14:textId="0D48D8E8" w:rsidR="00EF75FB" w:rsidRPr="00EF5624" w:rsidRDefault="00092059" w:rsidP="00EC3BB5">
            <w:pPr>
              <w:pStyle w:val="TableNo"/>
            </w:pPr>
            <w:r w:rsidRPr="00EF5624">
              <w:t xml:space="preserve">Pursue a more focused </w:t>
            </w:r>
            <w:r w:rsidR="00301594" w:rsidRPr="00EF5624">
              <w:t xml:space="preserve">GEDSI </w:t>
            </w:r>
            <w:r w:rsidRPr="00EF5624">
              <w:t xml:space="preserve">strategy with </w:t>
            </w:r>
            <w:r w:rsidR="00301594" w:rsidRPr="00EF5624">
              <w:t xml:space="preserve">fewer and </w:t>
            </w:r>
            <w:r w:rsidR="007D6D6E" w:rsidRPr="00EF5624">
              <w:t xml:space="preserve">more </w:t>
            </w:r>
            <w:r w:rsidRPr="00EF5624">
              <w:t>targeted gender and disability outcomes</w:t>
            </w:r>
          </w:p>
        </w:tc>
        <w:tc>
          <w:tcPr>
            <w:tcW w:w="1667" w:type="pct"/>
            <w:tcBorders>
              <w:top w:val="single" w:sz="2" w:space="0" w:color="000000" w:themeColor="text1"/>
              <w:bottom w:val="single" w:sz="2" w:space="0" w:color="000000" w:themeColor="text1"/>
            </w:tcBorders>
            <w:shd w:val="clear" w:color="auto" w:fill="FFFFFF" w:themeFill="background1"/>
          </w:tcPr>
          <w:p w14:paraId="7E024BA3" w14:textId="23B209F4" w:rsidR="00C35871" w:rsidRPr="0045673D" w:rsidRDefault="0C70780C" w:rsidP="002D4756">
            <w:pPr>
              <w:pStyle w:val="TABLELIST"/>
            </w:pPr>
            <w:r w:rsidRPr="00EF5624">
              <w:rPr>
                <w:lang w:eastAsia="en-AU"/>
              </w:rPr>
              <w:t>Build into</w:t>
            </w:r>
            <w:r w:rsidRPr="002D4756">
              <w:rPr>
                <w:color w:val="auto"/>
                <w:szCs w:val="22"/>
              </w:rPr>
              <w:t xml:space="preserve"> the design </w:t>
            </w:r>
            <w:r w:rsidR="085FB8EB" w:rsidRPr="002D4756">
              <w:rPr>
                <w:color w:val="auto"/>
                <w:szCs w:val="22"/>
              </w:rPr>
              <w:t xml:space="preserve">update </w:t>
            </w:r>
            <w:r w:rsidRPr="00EF5624">
              <w:rPr>
                <w:lang w:eastAsia="en-AU"/>
              </w:rPr>
              <w:t>ToRs</w:t>
            </w:r>
            <w:r w:rsidR="00690808" w:rsidRPr="00EF5624">
              <w:rPr>
                <w:lang w:eastAsia="en-AU"/>
              </w:rPr>
              <w:t xml:space="preserve">, with </w:t>
            </w:r>
            <w:r w:rsidR="00690808" w:rsidRPr="002D4756">
              <w:rPr>
                <w:color w:val="auto"/>
                <w:szCs w:val="22"/>
              </w:rPr>
              <w:t xml:space="preserve">specific </w:t>
            </w:r>
            <w:r w:rsidR="00690808" w:rsidRPr="00EF5624">
              <w:rPr>
                <w:lang w:eastAsia="en-AU"/>
              </w:rPr>
              <w:t>direction on locking commitments into the Statement of Requirements</w:t>
            </w:r>
            <w:r w:rsidR="007D6D6E" w:rsidRPr="00EF5624">
              <w:rPr>
                <w:lang w:eastAsia="en-AU"/>
              </w:rPr>
              <w:t xml:space="preserve"> (SoR)</w:t>
            </w:r>
            <w:r w:rsidR="00690808" w:rsidRPr="00EF5624">
              <w:rPr>
                <w:lang w:eastAsia="en-AU"/>
              </w:rPr>
              <w:t xml:space="preserve"> to avoid the downgrading</w:t>
            </w:r>
            <w:r w:rsidR="00690808" w:rsidRPr="002D4756">
              <w:rPr>
                <w:color w:val="auto"/>
                <w:szCs w:val="22"/>
              </w:rPr>
              <w:t xml:space="preserve"> of </w:t>
            </w:r>
            <w:r w:rsidR="00690808" w:rsidRPr="00EF5624">
              <w:rPr>
                <w:lang w:eastAsia="en-AU"/>
              </w:rPr>
              <w:t xml:space="preserve">GEDSI that </w:t>
            </w:r>
            <w:r w:rsidR="00690808" w:rsidRPr="002D4756">
              <w:rPr>
                <w:color w:val="auto"/>
                <w:szCs w:val="22"/>
              </w:rPr>
              <w:t xml:space="preserve">has </w:t>
            </w:r>
            <w:r w:rsidR="00690808" w:rsidRPr="00EF5624">
              <w:rPr>
                <w:lang w:eastAsia="en-AU"/>
              </w:rPr>
              <w:t xml:space="preserve">happened between </w:t>
            </w:r>
            <w:r w:rsidR="00690808" w:rsidRPr="002D4756">
              <w:rPr>
                <w:color w:val="auto"/>
                <w:szCs w:val="22"/>
              </w:rPr>
              <w:t xml:space="preserve">design </w:t>
            </w:r>
            <w:r w:rsidR="00690808" w:rsidRPr="00EF5624">
              <w:rPr>
                <w:lang w:val="en-AU" w:eastAsia="en-AU"/>
              </w:rPr>
              <w:t>and delivery under</w:t>
            </w:r>
            <w:r w:rsidR="00690808" w:rsidRPr="002D4756">
              <w:rPr>
                <w:lang w:val="en-AU"/>
              </w:rPr>
              <w:t xml:space="preserve"> </w:t>
            </w:r>
            <w:r w:rsidR="00AE707D" w:rsidRPr="002D4756">
              <w:rPr>
                <w:lang w:val="en-AU"/>
              </w:rPr>
              <w:t>PROSIVU</w:t>
            </w:r>
          </w:p>
          <w:p w14:paraId="62FD1C60" w14:textId="2E33E91D" w:rsidR="00690808" w:rsidRPr="00EF5624" w:rsidRDefault="00690808" w:rsidP="00C46603">
            <w:pPr>
              <w:pStyle w:val="TABLELIST"/>
              <w:rPr>
                <w:rFonts w:cs="Calibri"/>
                <w:lang w:val="en-AU" w:eastAsia="en-AU"/>
              </w:rPr>
            </w:pPr>
            <w:r w:rsidRPr="00EF5624">
              <w:rPr>
                <w:lang w:val="en-AU" w:eastAsia="en-AU"/>
              </w:rPr>
              <w:t xml:space="preserve">Drawing on the streamlined GEDSI strategy, identify the activities where </w:t>
            </w:r>
            <w:r w:rsidR="00AE707D" w:rsidRPr="00EF5624">
              <w:rPr>
                <w:lang w:val="en-AU" w:eastAsia="en-AU"/>
              </w:rPr>
              <w:t>PROSIVU</w:t>
            </w:r>
            <w:r w:rsidRPr="00EF5624">
              <w:rPr>
                <w:lang w:val="en-AU" w:eastAsia="en-AU"/>
              </w:rPr>
              <w:t xml:space="preserve"> has the greatest prospect of being able to report against outcomes. Maximum of 10 activities (mix of targeted + mainstreamed). Resource and pursue</w:t>
            </w:r>
          </w:p>
          <w:p w14:paraId="02EF3FB6" w14:textId="7CD6ABD6" w:rsidR="00690808" w:rsidRPr="00EF5624" w:rsidRDefault="00690808" w:rsidP="00C46603">
            <w:pPr>
              <w:pStyle w:val="TABLELIST"/>
              <w:rPr>
                <w:rFonts w:cs="Calibri"/>
                <w:lang w:val="en-AU" w:eastAsia="en-AU"/>
              </w:rPr>
            </w:pPr>
            <w:r w:rsidRPr="00EF5624">
              <w:rPr>
                <w:rFonts w:cs="Calibri"/>
                <w:lang w:val="en-AU" w:eastAsia="en-AU"/>
              </w:rPr>
              <w:t>Determine a limited number of strategic activities that are mainstreamed and specific to enable more effective engagement on transformative change for disability equity and rights</w:t>
            </w:r>
            <w:r w:rsidR="00A770A6" w:rsidRPr="00EF5624">
              <w:rPr>
                <w:rFonts w:cs="Calibri"/>
                <w:lang w:val="en-AU" w:eastAsia="en-AU"/>
              </w:rPr>
              <w:t>. See paragraphs 5.3</w:t>
            </w:r>
            <w:r w:rsidR="008C4023">
              <w:rPr>
                <w:rFonts w:cs="Calibri"/>
                <w:lang w:val="en-AU" w:eastAsia="en-AU"/>
              </w:rPr>
              <w:t>–</w:t>
            </w:r>
            <w:r w:rsidR="00A770A6" w:rsidRPr="00EF5624">
              <w:rPr>
                <w:rFonts w:cs="Calibri"/>
                <w:lang w:val="en-AU" w:eastAsia="en-AU"/>
              </w:rPr>
              <w:t>5-9</w:t>
            </w:r>
          </w:p>
          <w:p w14:paraId="0DFD666D" w14:textId="15176505" w:rsidR="0094171B" w:rsidRPr="0045673D" w:rsidRDefault="00D123AD" w:rsidP="002D4756">
            <w:pPr>
              <w:pStyle w:val="TABLELIST"/>
            </w:pPr>
            <w:r w:rsidRPr="00EF5624">
              <w:rPr>
                <w:lang w:val="en-AU" w:eastAsia="en-AU"/>
              </w:rPr>
              <w:t xml:space="preserve">Meaningfully connect to </w:t>
            </w:r>
            <w:r w:rsidR="00015E9A" w:rsidRPr="00EF5624">
              <w:rPr>
                <w:lang w:val="en-AU" w:eastAsia="en-AU"/>
              </w:rPr>
              <w:t xml:space="preserve">Organisations of Persons with </w:t>
            </w:r>
            <w:r w:rsidR="002667B2" w:rsidRPr="00EF5624">
              <w:rPr>
                <w:lang w:val="en-AU" w:eastAsia="en-AU"/>
              </w:rPr>
              <w:t>Disabilities</w:t>
            </w:r>
            <w:r w:rsidR="00015E9A" w:rsidRPr="00EF5624">
              <w:rPr>
                <w:lang w:val="en-AU" w:eastAsia="en-AU"/>
              </w:rPr>
              <w:t xml:space="preserve"> (</w:t>
            </w:r>
            <w:r w:rsidRPr="00EF5624">
              <w:rPr>
                <w:lang w:val="en-AU" w:eastAsia="en-AU"/>
              </w:rPr>
              <w:t>OPDs</w:t>
            </w:r>
            <w:r w:rsidR="00015E9A" w:rsidRPr="00EF5624">
              <w:rPr>
                <w:lang w:val="en-AU" w:eastAsia="en-AU"/>
              </w:rPr>
              <w:t>)</w:t>
            </w:r>
            <w:r w:rsidRPr="00EF5624">
              <w:rPr>
                <w:lang w:val="en-AU" w:eastAsia="en-AU"/>
              </w:rPr>
              <w:t xml:space="preserve"> by increasing partnership with OPDs and ensuring a rights-based approach to this engagement</w:t>
            </w:r>
          </w:p>
        </w:tc>
        <w:tc>
          <w:tcPr>
            <w:tcW w:w="1667" w:type="pct"/>
            <w:tcBorders>
              <w:top w:val="single" w:sz="2" w:space="0" w:color="000000" w:themeColor="text1"/>
              <w:bottom w:val="single" w:sz="2" w:space="0" w:color="000000" w:themeColor="text1"/>
            </w:tcBorders>
            <w:shd w:val="clear" w:color="auto" w:fill="FFFFFF" w:themeFill="background1"/>
          </w:tcPr>
          <w:p w14:paraId="4D4F0A7C" w14:textId="58DC2D5D" w:rsidR="00E754FE" w:rsidRPr="00EF5624" w:rsidRDefault="00C35871" w:rsidP="00C46603">
            <w:pPr>
              <w:pStyle w:val="TABLELIST"/>
              <w:rPr>
                <w:rFonts w:cs="Calibri"/>
                <w:lang w:val="en-AU" w:eastAsia="en-AU"/>
              </w:rPr>
            </w:pPr>
            <w:r w:rsidRPr="00EF5624">
              <w:rPr>
                <w:rFonts w:cs="Calibri"/>
                <w:lang w:val="en-AU" w:eastAsia="en-AU"/>
              </w:rPr>
              <w:t xml:space="preserve">Take stock of whether </w:t>
            </w:r>
            <w:r w:rsidR="00AE707D" w:rsidRPr="00EF5624">
              <w:rPr>
                <w:rFonts w:cs="Calibri"/>
                <w:lang w:val="en-AU" w:eastAsia="en-AU"/>
              </w:rPr>
              <w:t>PROSIVU</w:t>
            </w:r>
            <w:r w:rsidRPr="00EF5624">
              <w:rPr>
                <w:rFonts w:cs="Calibri"/>
                <w:lang w:val="en-AU" w:eastAsia="en-AU"/>
              </w:rPr>
              <w:t xml:space="preserve"> could be more impactful – </w:t>
            </w:r>
            <w:r w:rsidR="070383EF" w:rsidRPr="00EF5624">
              <w:rPr>
                <w:rFonts w:cs="Calibri"/>
                <w:lang w:val="en-AU" w:eastAsia="en-AU"/>
              </w:rPr>
              <w:t xml:space="preserve">through </w:t>
            </w:r>
            <w:r w:rsidRPr="00EF5624">
              <w:rPr>
                <w:rFonts w:cs="Calibri"/>
                <w:lang w:val="en-AU" w:eastAsia="en-AU"/>
              </w:rPr>
              <w:t xml:space="preserve">a concentrated focus on one part of the economy </w:t>
            </w:r>
            <w:r w:rsidR="002667B2" w:rsidRPr="00EF5624">
              <w:rPr>
                <w:rFonts w:cs="Calibri"/>
                <w:lang w:val="en-AU" w:eastAsia="en-AU"/>
              </w:rPr>
              <w:t>e.g.</w:t>
            </w:r>
            <w:r w:rsidRPr="00EF5624">
              <w:rPr>
                <w:rFonts w:cs="Calibri"/>
                <w:lang w:val="en-AU" w:eastAsia="en-AU"/>
              </w:rPr>
              <w:t xml:space="preserve"> child and elder care provision, </w:t>
            </w:r>
            <w:r w:rsidR="00230929" w:rsidRPr="00EF5624">
              <w:rPr>
                <w:rFonts w:cs="Calibri"/>
                <w:lang w:val="en-AU" w:eastAsia="en-AU"/>
              </w:rPr>
              <w:t>Gender Based Violence</w:t>
            </w:r>
            <w:r w:rsidRPr="00EF5624">
              <w:rPr>
                <w:rFonts w:cs="Calibri"/>
                <w:lang w:val="en-AU" w:eastAsia="en-AU"/>
              </w:rPr>
              <w:t xml:space="preserve"> cost to the economy</w:t>
            </w:r>
            <w:r w:rsidR="005E4937" w:rsidRPr="00EF5624">
              <w:rPr>
                <w:rFonts w:cs="Calibri"/>
                <w:lang w:val="en-AU" w:eastAsia="en-AU"/>
              </w:rPr>
              <w:t xml:space="preserve">, </w:t>
            </w:r>
            <w:r w:rsidR="00B41DDB" w:rsidRPr="00EF5624">
              <w:rPr>
                <w:rFonts w:cs="Calibri"/>
                <w:lang w:val="en-AU" w:eastAsia="en-AU"/>
              </w:rPr>
              <w:t>formal employment of people with disabilities</w:t>
            </w:r>
          </w:p>
        </w:tc>
      </w:tr>
      <w:tr w:rsidR="00F8199D" w:rsidRPr="00EF5624" w14:paraId="39E4452C" w14:textId="77777777" w:rsidTr="002D4756">
        <w:trPr>
          <w:cantSplit/>
        </w:trPr>
        <w:tc>
          <w:tcPr>
            <w:tcW w:w="1666" w:type="pct"/>
            <w:tcBorders>
              <w:top w:val="single" w:sz="2" w:space="0" w:color="000000" w:themeColor="text1"/>
              <w:bottom w:val="single" w:sz="2" w:space="0" w:color="000000" w:themeColor="text1"/>
            </w:tcBorders>
            <w:shd w:val="clear" w:color="auto" w:fill="F7EFEA"/>
          </w:tcPr>
          <w:p w14:paraId="59D8EF5B" w14:textId="179D5B60" w:rsidR="004F3B27" w:rsidRPr="00EF5624" w:rsidRDefault="004F3B27" w:rsidP="00EC3BB5">
            <w:pPr>
              <w:pStyle w:val="TableNo"/>
            </w:pPr>
            <w:r w:rsidRPr="00EF5624">
              <w:t>PROSIVU senior management to reflect on</w:t>
            </w:r>
            <w:r w:rsidR="00AB15E6">
              <w:t xml:space="preserve"> three </w:t>
            </w:r>
            <w:r w:rsidRPr="00EF5624">
              <w:t>current EOPOs and have a view ready for design update</w:t>
            </w:r>
          </w:p>
        </w:tc>
        <w:tc>
          <w:tcPr>
            <w:tcW w:w="1667" w:type="pct"/>
            <w:tcBorders>
              <w:top w:val="single" w:sz="2" w:space="0" w:color="000000" w:themeColor="text1"/>
              <w:bottom w:val="single" w:sz="2" w:space="0" w:color="000000" w:themeColor="text1"/>
            </w:tcBorders>
            <w:shd w:val="clear" w:color="auto" w:fill="F7EFEA"/>
          </w:tcPr>
          <w:p w14:paraId="72634B66" w14:textId="1882B85B" w:rsidR="004F3B27" w:rsidRPr="002D4756" w:rsidRDefault="004F3B27" w:rsidP="002D4756">
            <w:pPr>
              <w:pStyle w:val="TABLELIST"/>
              <w:rPr>
                <w:lang w:val="en-AU"/>
              </w:rPr>
            </w:pPr>
            <w:r w:rsidRPr="00EF5624">
              <w:rPr>
                <w:lang w:val="en-AU" w:eastAsia="en-AU"/>
              </w:rPr>
              <w:t>The design update</w:t>
            </w:r>
            <w:r w:rsidRPr="00EF5624">
              <w:rPr>
                <w:lang w:val="en-AU"/>
              </w:rPr>
              <w:t xml:space="preserve"> </w:t>
            </w:r>
            <w:r w:rsidRPr="00EF5624">
              <w:rPr>
                <w:lang w:val="en-AU" w:eastAsia="en-AU"/>
              </w:rPr>
              <w:t>should revisit the logic: how will EOPO 2 and EOPO 3 contribute to EOPO 1?</w:t>
            </w:r>
          </w:p>
        </w:tc>
        <w:tc>
          <w:tcPr>
            <w:tcW w:w="1667" w:type="pct"/>
            <w:tcBorders>
              <w:top w:val="single" w:sz="2" w:space="0" w:color="000000" w:themeColor="text1"/>
              <w:bottom w:val="single" w:sz="2" w:space="0" w:color="000000" w:themeColor="text1"/>
            </w:tcBorders>
            <w:shd w:val="clear" w:color="auto" w:fill="F7EFEA"/>
          </w:tcPr>
          <w:p w14:paraId="665083FC" w14:textId="3CA50FFE" w:rsidR="004F3B27" w:rsidRPr="00EF5624" w:rsidRDefault="00422C2C" w:rsidP="003F236A">
            <w:pPr>
              <w:spacing w:before="40" w:after="40" w:line="240" w:lineRule="auto"/>
              <w:ind w:left="360"/>
              <w:rPr>
                <w:rFonts w:eastAsia="Calibri" w:cs="Calibri Light"/>
                <w:color w:val="404040" w:themeColor="text1" w:themeTint="BF"/>
                <w:sz w:val="18"/>
                <w:szCs w:val="18"/>
                <w:lang w:eastAsia="en-AU"/>
              </w:rPr>
            </w:pPr>
            <w:r w:rsidRPr="00EF5624">
              <w:rPr>
                <w:rFonts w:eastAsia="Calibri" w:cs="Calibri Light"/>
                <w:color w:val="404040" w:themeColor="text1" w:themeTint="BF"/>
                <w:sz w:val="18"/>
                <w:szCs w:val="18"/>
                <w:lang w:eastAsia="en-AU"/>
              </w:rPr>
              <w:t>Nil</w:t>
            </w:r>
          </w:p>
        </w:tc>
      </w:tr>
      <w:tr w:rsidR="003F236A" w:rsidRPr="00EF5624" w14:paraId="466313FE" w14:textId="77777777" w:rsidTr="008A27CD">
        <w:trPr>
          <w:cantSplit/>
        </w:trPr>
        <w:tc>
          <w:tcPr>
            <w:tcW w:w="1666" w:type="pct"/>
            <w:tcBorders>
              <w:top w:val="single" w:sz="2" w:space="0" w:color="000000" w:themeColor="text1"/>
              <w:bottom w:val="single" w:sz="2" w:space="0" w:color="000000" w:themeColor="text1"/>
            </w:tcBorders>
            <w:shd w:val="clear" w:color="auto" w:fill="EBD6CC"/>
          </w:tcPr>
          <w:p w14:paraId="0A1FD4CC" w14:textId="621CE932" w:rsidR="003F236A" w:rsidRPr="00EF5624" w:rsidRDefault="003F236A" w:rsidP="00EC3BB5">
            <w:pPr>
              <w:keepNext/>
              <w:spacing w:before="0" w:after="0"/>
              <w:rPr>
                <w:b/>
                <w:bCs/>
                <w:sz w:val="18"/>
                <w:szCs w:val="16"/>
              </w:rPr>
            </w:pPr>
            <w:r w:rsidRPr="00EF5624">
              <w:rPr>
                <w:b/>
                <w:bCs/>
                <w:sz w:val="18"/>
                <w:szCs w:val="16"/>
              </w:rPr>
              <w:lastRenderedPageBreak/>
              <w:t>Programmatic</w:t>
            </w:r>
          </w:p>
        </w:tc>
        <w:tc>
          <w:tcPr>
            <w:tcW w:w="1667" w:type="pct"/>
            <w:tcBorders>
              <w:top w:val="single" w:sz="2" w:space="0" w:color="000000" w:themeColor="text1"/>
              <w:bottom w:val="single" w:sz="2" w:space="0" w:color="000000" w:themeColor="text1"/>
            </w:tcBorders>
            <w:shd w:val="clear" w:color="auto" w:fill="EBD6CC"/>
          </w:tcPr>
          <w:p w14:paraId="0233453E" w14:textId="24015A16" w:rsidR="003F236A" w:rsidRPr="003778D2" w:rsidRDefault="008C4023" w:rsidP="00EC3BB5">
            <w:pPr>
              <w:keepNext/>
              <w:spacing w:before="0" w:after="0"/>
              <w:rPr>
                <w:b/>
                <w:bCs/>
                <w:color w:val="auto"/>
                <w:sz w:val="18"/>
                <w:szCs w:val="16"/>
                <w:lang w:eastAsia="en-AU"/>
              </w:rPr>
            </w:pPr>
            <w:r w:rsidRPr="003778D2">
              <w:rPr>
                <w:b/>
                <w:bCs/>
                <w:color w:val="auto"/>
                <w:sz w:val="18"/>
                <w:szCs w:val="16"/>
                <w:lang w:eastAsia="en-AU"/>
              </w:rPr>
              <w:t>No data</w:t>
            </w:r>
          </w:p>
        </w:tc>
        <w:tc>
          <w:tcPr>
            <w:tcW w:w="1667" w:type="pct"/>
            <w:tcBorders>
              <w:top w:val="single" w:sz="2" w:space="0" w:color="000000" w:themeColor="text1"/>
              <w:bottom w:val="single" w:sz="2" w:space="0" w:color="000000" w:themeColor="text1"/>
            </w:tcBorders>
            <w:shd w:val="clear" w:color="auto" w:fill="EBD6CC"/>
          </w:tcPr>
          <w:p w14:paraId="03F418AB" w14:textId="47AB7B14" w:rsidR="003F236A" w:rsidRPr="003778D2" w:rsidRDefault="008C4023" w:rsidP="00EC3BB5">
            <w:pPr>
              <w:keepNext/>
              <w:spacing w:before="0" w:after="0"/>
              <w:rPr>
                <w:b/>
                <w:bCs/>
                <w:color w:val="auto"/>
                <w:sz w:val="18"/>
                <w:szCs w:val="16"/>
                <w:lang w:eastAsia="en-AU"/>
              </w:rPr>
            </w:pPr>
            <w:r w:rsidRPr="003778D2">
              <w:rPr>
                <w:b/>
                <w:bCs/>
                <w:color w:val="auto"/>
                <w:sz w:val="18"/>
                <w:szCs w:val="16"/>
                <w:lang w:eastAsia="en-AU"/>
              </w:rPr>
              <w:t>No data</w:t>
            </w:r>
          </w:p>
        </w:tc>
      </w:tr>
      <w:tr w:rsidR="003F236A" w:rsidRPr="00EF5624" w14:paraId="7C768266" w14:textId="77777777" w:rsidTr="002D4756">
        <w:trPr>
          <w:cantSplit/>
        </w:trPr>
        <w:tc>
          <w:tcPr>
            <w:tcW w:w="1666" w:type="pct"/>
            <w:tcBorders>
              <w:top w:val="single" w:sz="2" w:space="0" w:color="000000" w:themeColor="text1"/>
              <w:bottom w:val="single" w:sz="2" w:space="0" w:color="000000" w:themeColor="text1"/>
            </w:tcBorders>
          </w:tcPr>
          <w:p w14:paraId="46D598CE" w14:textId="59DC82F7" w:rsidR="003F236A" w:rsidRPr="002D4756" w:rsidRDefault="003F236A" w:rsidP="002D4756">
            <w:pPr>
              <w:pStyle w:val="TableNo"/>
              <w:rPr>
                <w:b/>
                <w:color w:val="auto"/>
              </w:rPr>
            </w:pPr>
            <w:r w:rsidRPr="00EF5624">
              <w:rPr>
                <w:b/>
                <w:bCs/>
              </w:rPr>
              <w:t xml:space="preserve">Pillar 1: </w:t>
            </w:r>
            <w:r w:rsidRPr="00EF5624">
              <w:t xml:space="preserve">Reduce the scope of the Pillar. Currently some of its OAs represent more of a convenience for DFAT than a strategically focused and purposive program (section 9). IOs to be dropped in the design update would include tourism, labour </w:t>
            </w:r>
            <w:r w:rsidR="00156D27" w:rsidRPr="00EF5624">
              <w:t>mobility,</w:t>
            </w:r>
            <w:r w:rsidRPr="00EF5624">
              <w:t xml:space="preserve"> and TVET: public investment planning; the ‘human capital’ work; state-owned enterprise; climate, debt management, and TIC Timor. It is also recommended that support for meeting ASEAN accession requirements be increased as soon as possible. This is the one driver of reform that is externally driven, critical for the GoTL political leadership, and thus non-negotiable</w:t>
            </w:r>
          </w:p>
        </w:tc>
        <w:tc>
          <w:tcPr>
            <w:tcW w:w="1667" w:type="pct"/>
            <w:tcBorders>
              <w:top w:val="single" w:sz="2" w:space="0" w:color="000000" w:themeColor="text1"/>
              <w:bottom w:val="single" w:sz="2" w:space="0" w:color="000000" w:themeColor="text1"/>
            </w:tcBorders>
          </w:tcPr>
          <w:p w14:paraId="64A22395" w14:textId="77777777" w:rsidR="003F236A" w:rsidRPr="00EF5624" w:rsidRDefault="003F236A" w:rsidP="00C46603">
            <w:pPr>
              <w:pStyle w:val="TABLELIST"/>
              <w:rPr>
                <w:lang w:val="en-AU" w:eastAsia="en-AU"/>
              </w:rPr>
            </w:pPr>
            <w:r w:rsidRPr="00EF5624">
              <w:rPr>
                <w:lang w:val="en-AU" w:eastAsia="en-AU"/>
              </w:rPr>
              <w:t>Begin immediately to phase out (i.e. manage to conclusion) lower priority areas which can be completed at the end of Phase 1</w:t>
            </w:r>
          </w:p>
          <w:p w14:paraId="0B53E3DE" w14:textId="3B3BFBD2" w:rsidR="003F236A" w:rsidRPr="00EF5624" w:rsidRDefault="003F236A" w:rsidP="008C4023">
            <w:pPr>
              <w:keepNext/>
              <w:spacing w:after="0" w:line="240" w:lineRule="auto"/>
              <w:rPr>
                <w:sz w:val="18"/>
                <w:szCs w:val="18"/>
                <w:lang w:eastAsia="en-AU"/>
              </w:rPr>
            </w:pPr>
            <w:r w:rsidRPr="00EF5624">
              <w:rPr>
                <w:rFonts w:eastAsia="Calibri" w:cs="Calibri Light"/>
                <w:color w:val="404040" w:themeColor="text1" w:themeTint="BF"/>
                <w:sz w:val="18"/>
                <w:szCs w:val="18"/>
                <w:lang w:eastAsia="en-AU"/>
              </w:rPr>
              <w:t>Identify as soon as possible if further support to the ASEAN accession agenda is needed, and prioritise those areas that will drive reform in Timor-Leste’s regulatory environment and in enabling business licencing, both domestic and foreign</w:t>
            </w:r>
          </w:p>
        </w:tc>
        <w:tc>
          <w:tcPr>
            <w:tcW w:w="1667" w:type="pct"/>
            <w:tcBorders>
              <w:top w:val="single" w:sz="2" w:space="0" w:color="000000" w:themeColor="text1"/>
              <w:bottom w:val="single" w:sz="2" w:space="0" w:color="000000" w:themeColor="text1"/>
            </w:tcBorders>
          </w:tcPr>
          <w:p w14:paraId="2C5964A3" w14:textId="009EB910" w:rsidR="003F236A" w:rsidRPr="00EF5624" w:rsidRDefault="003F236A" w:rsidP="00117F46">
            <w:pPr>
              <w:pStyle w:val="TABLELIST"/>
              <w:rPr>
                <w:lang w:eastAsia="en-AU"/>
              </w:rPr>
            </w:pPr>
            <w:r w:rsidRPr="00EF5624">
              <w:rPr>
                <w:lang w:val="en-AU" w:eastAsia="en-AU"/>
              </w:rPr>
              <w:t xml:space="preserve">An updated and consolidated Pillar 1 should be a focus of the design update </w:t>
            </w:r>
          </w:p>
        </w:tc>
      </w:tr>
    </w:tbl>
    <w:tbl>
      <w:tblPr>
        <w:tblW w:w="15455" w:type="dxa"/>
        <w:jc w:val="center"/>
        <w:tblBorders>
          <w:top w:val="nil"/>
          <w:left w:val="nil"/>
          <w:bottom w:val="nil"/>
          <w:right w:val="nil"/>
          <w:insideH w:val="nil"/>
          <w:insideV w:val="nil"/>
        </w:tblBorders>
        <w:tblLayout w:type="fixed"/>
        <w:tblCellMar>
          <w:top w:w="85" w:type="dxa"/>
          <w:bottom w:w="85" w:type="dxa"/>
        </w:tblCellMar>
        <w:tblLook w:val="0400" w:firstRow="0" w:lastRow="0" w:firstColumn="0" w:lastColumn="0" w:noHBand="0" w:noVBand="1"/>
        <w:tblCaption w:val="Table 2. Review Recomendations"/>
        <w:tblDescription w:val="See annex 10. for full description of recomendations Table"/>
      </w:tblPr>
      <w:tblGrid>
        <w:gridCol w:w="241"/>
        <w:gridCol w:w="4615"/>
        <w:gridCol w:w="343"/>
        <w:gridCol w:w="12"/>
        <w:gridCol w:w="4502"/>
        <w:gridCol w:w="545"/>
        <w:gridCol w:w="1664"/>
        <w:gridCol w:w="2648"/>
        <w:gridCol w:w="649"/>
      </w:tblGrid>
      <w:tr w:rsidR="00F8199D" w:rsidRPr="00EF5624" w14:paraId="604CFB50" w14:textId="77777777" w:rsidTr="002D4756">
        <w:trPr>
          <w:cantSplit/>
          <w:jc w:val="center"/>
        </w:trPr>
        <w:tc>
          <w:tcPr>
            <w:tcW w:w="1666" w:type="pct"/>
            <w:gridSpan w:val="3"/>
            <w:tcBorders>
              <w:top w:val="single" w:sz="2" w:space="0" w:color="000000" w:themeColor="text1"/>
              <w:left w:val="nil"/>
              <w:bottom w:val="single" w:sz="2" w:space="0" w:color="000000" w:themeColor="text1"/>
              <w:right w:val="nil"/>
            </w:tcBorders>
            <w:shd w:val="clear" w:color="auto" w:fill="F7EFEA"/>
          </w:tcPr>
          <w:p w14:paraId="6E488E0B" w14:textId="6ABC13DE" w:rsidR="004F3B27" w:rsidRPr="002D4756" w:rsidRDefault="004F3B27" w:rsidP="002D4756">
            <w:pPr>
              <w:pStyle w:val="TableNo"/>
            </w:pPr>
            <w:r w:rsidRPr="002D4756">
              <w:rPr>
                <w:b/>
              </w:rPr>
              <w:t xml:space="preserve">Pillar 2: </w:t>
            </w:r>
            <w:r w:rsidRPr="002D4756">
              <w:t xml:space="preserve">This Pillar requires reconsideration and a design update given the weaknesses identified in this report </w:t>
            </w:r>
          </w:p>
        </w:tc>
        <w:tc>
          <w:tcPr>
            <w:tcW w:w="1667" w:type="pct"/>
            <w:gridSpan w:val="3"/>
            <w:tcBorders>
              <w:top w:val="single" w:sz="2" w:space="0" w:color="000000" w:themeColor="text1"/>
              <w:left w:val="nil"/>
              <w:bottom w:val="single" w:sz="2" w:space="0" w:color="000000" w:themeColor="text1"/>
              <w:right w:val="nil"/>
            </w:tcBorders>
            <w:shd w:val="clear" w:color="auto" w:fill="F7EFEA"/>
          </w:tcPr>
          <w:p w14:paraId="42A291D2" w14:textId="2C0F3EC5" w:rsidR="004F3B27" w:rsidRPr="002D4756" w:rsidRDefault="004F3B27" w:rsidP="002D4756">
            <w:pPr>
              <w:pStyle w:val="TABLELIST"/>
            </w:pPr>
            <w:r w:rsidRPr="002D4756">
              <w:rPr>
                <w:lang w:val="en-AU"/>
              </w:rPr>
              <w:t>DFAT and PROSIVU start thinking immediately on how to improve the impact of this Pillar. It may not be possible to make sudden changes now, but the ToRs for the design update should be clear on the problems this report has identified</w:t>
            </w:r>
          </w:p>
          <w:p w14:paraId="707E1D41" w14:textId="5899C3AE" w:rsidR="004F3B27" w:rsidRPr="002D4756" w:rsidRDefault="004F3B27" w:rsidP="002D4756">
            <w:pPr>
              <w:pStyle w:val="TABLELIST"/>
            </w:pPr>
            <w:r w:rsidRPr="002D4756">
              <w:rPr>
                <w:lang w:val="en-AU"/>
              </w:rPr>
              <w:t>In the meantime, PROSIVU should reassess the performance and placement of advisers in conjunction with MoF</w:t>
            </w:r>
          </w:p>
        </w:tc>
        <w:tc>
          <w:tcPr>
            <w:tcW w:w="1667" w:type="pct"/>
            <w:gridSpan w:val="3"/>
            <w:tcBorders>
              <w:top w:val="single" w:sz="2" w:space="0" w:color="000000" w:themeColor="text1"/>
              <w:left w:val="nil"/>
              <w:bottom w:val="single" w:sz="2" w:space="0" w:color="000000" w:themeColor="text1"/>
              <w:right w:val="nil"/>
            </w:tcBorders>
            <w:shd w:val="clear" w:color="auto" w:fill="F7EFEA"/>
          </w:tcPr>
          <w:p w14:paraId="574D04D1" w14:textId="0B809EB6" w:rsidR="004F3B27" w:rsidRPr="002D4756" w:rsidRDefault="004F3B27" w:rsidP="002D4756">
            <w:pPr>
              <w:pStyle w:val="TABLELIST"/>
            </w:pPr>
            <w:r w:rsidRPr="002D4756">
              <w:rPr>
                <w:lang w:val="en-AU"/>
              </w:rPr>
              <w:t>Reconsider OA6 and OA8 and prioritise support to OA7 (budget reform), with sustained and closer engagement with MoF on its reform priorities</w:t>
            </w:r>
          </w:p>
          <w:p w14:paraId="103CBBD7" w14:textId="43FF0014" w:rsidR="004F3B27" w:rsidRPr="002D4756" w:rsidRDefault="004F3B27" w:rsidP="002D4756">
            <w:pPr>
              <w:pStyle w:val="TABLELIST"/>
            </w:pPr>
            <w:r w:rsidRPr="002D4756">
              <w:rPr>
                <w:lang w:val="en-AU"/>
              </w:rPr>
              <w:t>DFAT to continue their consideration of whether it is feasible that parts of the PFM workstream can be allocated to well-placed delivery partners who have existing long-term technical relationships with MoF</w:t>
            </w:r>
          </w:p>
          <w:p w14:paraId="149E89A7" w14:textId="4947788D" w:rsidR="004F3B27" w:rsidRPr="002D4756" w:rsidRDefault="004F3B27" w:rsidP="002D4756">
            <w:pPr>
              <w:pStyle w:val="TABLELIST"/>
            </w:pPr>
            <w:r w:rsidRPr="002D4756">
              <w:rPr>
                <w:lang w:val="en-AU"/>
              </w:rPr>
              <w:t>Reengage with MoF on its priorities. The Program Steering Committee (PSC) as a yearly mechanism is not enough</w:t>
            </w:r>
          </w:p>
          <w:p w14:paraId="31352EB1" w14:textId="726A66CF" w:rsidR="004F3B27" w:rsidRPr="002D4756" w:rsidRDefault="004F3B27" w:rsidP="002D4756">
            <w:pPr>
              <w:pStyle w:val="TABLELIST"/>
            </w:pPr>
            <w:r w:rsidRPr="002D4756">
              <w:rPr>
                <w:lang w:val="en-AU"/>
              </w:rPr>
              <w:t>Consider if PFM support to the line ministries is financially feasible in the design update</w:t>
            </w:r>
          </w:p>
        </w:tc>
      </w:tr>
      <w:tr w:rsidR="00F8199D" w:rsidRPr="00EF5624" w14:paraId="0793C85B" w14:textId="77777777" w:rsidTr="002D4756">
        <w:trPr>
          <w:gridBefore w:val="1"/>
          <w:wBefore w:w="17" w:type="pct"/>
          <w:cantSplit/>
          <w:jc w:val="center"/>
        </w:trPr>
        <w:tc>
          <w:tcPr>
            <w:tcW w:w="1661" w:type="pct"/>
            <w:gridSpan w:val="3"/>
            <w:tcBorders>
              <w:top w:val="single" w:sz="2" w:space="0" w:color="000000" w:themeColor="text1"/>
              <w:left w:val="nil"/>
              <w:bottom w:val="single" w:sz="2" w:space="0" w:color="000000" w:themeColor="text1"/>
              <w:right w:val="nil"/>
            </w:tcBorders>
            <w:shd w:val="clear" w:color="auto" w:fill="FFFFFF" w:themeFill="background1"/>
          </w:tcPr>
          <w:p w14:paraId="71AC00DC" w14:textId="49B82A0A" w:rsidR="004F3B27" w:rsidRPr="002D4756" w:rsidRDefault="004F3B27" w:rsidP="002D4756">
            <w:pPr>
              <w:pStyle w:val="TableNo"/>
            </w:pPr>
            <w:r w:rsidRPr="002D4756">
              <w:rPr>
                <w:b/>
              </w:rPr>
              <w:t xml:space="preserve">Keep Pillar 3 small. </w:t>
            </w:r>
            <w:r w:rsidRPr="002D4756">
              <w:t>Progress here has been limited, but evidence is overwhelming: a meritocratic and well managed public service is the single most important driver of growth. DFAT could pull out but then re-entry would be difficult if the CSC can pull off some serious reforms</w:t>
            </w:r>
          </w:p>
        </w:tc>
        <w:tc>
          <w:tcPr>
            <w:tcW w:w="1661" w:type="pct"/>
            <w:gridSpan w:val="3"/>
            <w:tcBorders>
              <w:top w:val="single" w:sz="2" w:space="0" w:color="000000" w:themeColor="text1"/>
              <w:left w:val="nil"/>
              <w:bottom w:val="single" w:sz="2" w:space="0" w:color="000000" w:themeColor="text1"/>
              <w:right w:val="nil"/>
            </w:tcBorders>
            <w:shd w:val="clear" w:color="auto" w:fill="FFFFFF" w:themeFill="background1"/>
          </w:tcPr>
          <w:p w14:paraId="73E544A2" w14:textId="342C9DED" w:rsidR="004F3B27" w:rsidRPr="002D4756" w:rsidRDefault="004F3B27" w:rsidP="002D4756">
            <w:pPr>
              <w:pStyle w:val="TABLELIST"/>
            </w:pPr>
            <w:r w:rsidRPr="002D4756">
              <w:rPr>
                <w:lang w:val="en-AU"/>
              </w:rPr>
              <w:t xml:space="preserve">Start discussions with CSC on priorities for the design update, and reflect this in the ToRs for the design update </w:t>
            </w:r>
          </w:p>
          <w:p w14:paraId="6EA9E491" w14:textId="5F05DC58" w:rsidR="004F3B27" w:rsidRPr="002D4756" w:rsidRDefault="004F3B27" w:rsidP="002D4756">
            <w:pPr>
              <w:pStyle w:val="TABLELIST"/>
            </w:pPr>
            <w:r w:rsidRPr="002D4756">
              <w:rPr>
                <w:lang w:val="en-AU"/>
              </w:rPr>
              <w:t>Be modest regarding EOPO 3 in the design update, but emphasise leadership training and accountability of both work units and individual public servants</w:t>
            </w:r>
          </w:p>
        </w:tc>
        <w:tc>
          <w:tcPr>
            <w:tcW w:w="1661" w:type="pct"/>
            <w:gridSpan w:val="2"/>
            <w:tcBorders>
              <w:top w:val="single" w:sz="2" w:space="0" w:color="000000" w:themeColor="text1"/>
              <w:left w:val="nil"/>
              <w:bottom w:val="single" w:sz="2" w:space="0" w:color="000000" w:themeColor="text1"/>
              <w:right w:val="nil"/>
            </w:tcBorders>
            <w:shd w:val="clear" w:color="auto" w:fill="FFFFFF" w:themeFill="background1"/>
          </w:tcPr>
          <w:p w14:paraId="06B27734" w14:textId="606F37DE" w:rsidR="004F3B27" w:rsidRPr="002D4756" w:rsidRDefault="00422C2C" w:rsidP="003F236A">
            <w:pPr>
              <w:spacing w:before="40" w:after="40" w:line="240" w:lineRule="auto"/>
              <w:ind w:left="459" w:hanging="283"/>
              <w:rPr>
                <w:color w:val="404040" w:themeColor="text1" w:themeTint="BF"/>
                <w:sz w:val="18"/>
              </w:rPr>
            </w:pPr>
            <w:r w:rsidRPr="002D4756">
              <w:rPr>
                <w:color w:val="404040" w:themeColor="text1" w:themeTint="BF"/>
                <w:sz w:val="18"/>
              </w:rPr>
              <w:t>Nil</w:t>
            </w:r>
          </w:p>
        </w:tc>
      </w:tr>
      <w:tr w:rsidR="00F8199D" w:rsidRPr="00EF5624" w14:paraId="72362B77" w14:textId="77777777" w:rsidTr="002D4756">
        <w:trPr>
          <w:gridBefore w:val="1"/>
          <w:wBefore w:w="17" w:type="pct"/>
          <w:cantSplit/>
          <w:jc w:val="center"/>
        </w:trPr>
        <w:tc>
          <w:tcPr>
            <w:tcW w:w="1661" w:type="pct"/>
            <w:gridSpan w:val="3"/>
            <w:tcBorders>
              <w:top w:val="single" w:sz="2" w:space="0" w:color="000000" w:themeColor="text1"/>
              <w:left w:val="nil"/>
              <w:bottom w:val="single" w:sz="2" w:space="0" w:color="000000" w:themeColor="text1"/>
              <w:right w:val="nil"/>
            </w:tcBorders>
            <w:shd w:val="clear" w:color="auto" w:fill="F7EFEA"/>
          </w:tcPr>
          <w:p w14:paraId="30BE7039" w14:textId="0474DF16" w:rsidR="004F3B27" w:rsidRPr="002D4756" w:rsidRDefault="004F3B27" w:rsidP="002D4756">
            <w:pPr>
              <w:pStyle w:val="TableNo"/>
            </w:pPr>
            <w:r w:rsidRPr="002D4756">
              <w:lastRenderedPageBreak/>
              <w:t>Recognise that building organisational capability is not only about individual skills and competencies. Skills and competencies may be at a foundational level, but there are other contributory issues too: empowerment, delegation of authority, confidence in decision making, an operational system of performance assessment. Skills and competencies are necessary, but they are not sufficient</w:t>
            </w:r>
            <w:r w:rsidR="00A71E3E" w:rsidRPr="002D4756">
              <w:t>.</w:t>
            </w:r>
          </w:p>
        </w:tc>
        <w:tc>
          <w:tcPr>
            <w:tcW w:w="1661" w:type="pct"/>
            <w:gridSpan w:val="3"/>
            <w:tcBorders>
              <w:top w:val="single" w:sz="2" w:space="0" w:color="000000" w:themeColor="text1"/>
              <w:left w:val="nil"/>
              <w:bottom w:val="single" w:sz="2" w:space="0" w:color="000000" w:themeColor="text1"/>
              <w:right w:val="nil"/>
            </w:tcBorders>
            <w:shd w:val="clear" w:color="auto" w:fill="F7EFEA"/>
          </w:tcPr>
          <w:p w14:paraId="14E3F8AD" w14:textId="66CFE00D" w:rsidR="004F3B27" w:rsidRPr="002D4756" w:rsidRDefault="004F3B27" w:rsidP="002D4756">
            <w:pPr>
              <w:pStyle w:val="TABLELIST"/>
            </w:pPr>
            <w:r w:rsidRPr="002D4756">
              <w:rPr>
                <w:lang w:val="en-AU"/>
              </w:rPr>
              <w:t xml:space="preserve">Prior to agreeing an adviser placement, require the requesting MDA to provide a short assessment of its overall organisational capability, not just what skills and competencies are missing. If the issue is indeed the absence of skills and competencies, the request should be clear about how an adviser would improve </w:t>
            </w:r>
            <w:r w:rsidRPr="002D4756">
              <w:rPr>
                <w:i/>
                <w:lang w:val="en-AU"/>
              </w:rPr>
              <w:t>organisational</w:t>
            </w:r>
            <w:r w:rsidRPr="002D4756">
              <w:rPr>
                <w:lang w:val="en-AU"/>
              </w:rPr>
              <w:t xml:space="preserve"> performance</w:t>
            </w:r>
          </w:p>
        </w:tc>
        <w:tc>
          <w:tcPr>
            <w:tcW w:w="1661" w:type="pct"/>
            <w:gridSpan w:val="2"/>
            <w:tcBorders>
              <w:top w:val="single" w:sz="2" w:space="0" w:color="000000" w:themeColor="text1"/>
              <w:left w:val="nil"/>
              <w:bottom w:val="single" w:sz="2" w:space="0" w:color="000000" w:themeColor="text1"/>
              <w:right w:val="nil"/>
            </w:tcBorders>
            <w:shd w:val="clear" w:color="auto" w:fill="F7EFEA"/>
          </w:tcPr>
          <w:p w14:paraId="08C7C0A5" w14:textId="0A7BE6E2" w:rsidR="004F3B27" w:rsidRPr="002D4756" w:rsidRDefault="00422C2C" w:rsidP="003F236A">
            <w:pPr>
              <w:pStyle w:val="ListParagraph"/>
              <w:spacing w:before="40" w:after="40" w:line="240" w:lineRule="auto"/>
              <w:ind w:left="459" w:hanging="283"/>
              <w:contextualSpacing w:val="0"/>
              <w:rPr>
                <w:color w:val="404040" w:themeColor="text1" w:themeTint="BF"/>
                <w:sz w:val="18"/>
              </w:rPr>
            </w:pPr>
            <w:r w:rsidRPr="002D4756">
              <w:rPr>
                <w:color w:val="404040" w:themeColor="text1" w:themeTint="BF"/>
                <w:sz w:val="18"/>
              </w:rPr>
              <w:t>Nil</w:t>
            </w:r>
          </w:p>
        </w:tc>
      </w:tr>
      <w:tr w:rsidR="00F8199D" w:rsidRPr="00EF5624" w14:paraId="7BDE38B3" w14:textId="77777777" w:rsidTr="002D4756">
        <w:trPr>
          <w:gridBefore w:val="1"/>
          <w:wBefore w:w="17" w:type="pct"/>
          <w:cantSplit/>
          <w:jc w:val="center"/>
        </w:trPr>
        <w:tc>
          <w:tcPr>
            <w:tcW w:w="1661" w:type="pct"/>
            <w:gridSpan w:val="3"/>
            <w:tcBorders>
              <w:top w:val="single" w:sz="2" w:space="0" w:color="000000" w:themeColor="text1"/>
              <w:left w:val="nil"/>
              <w:bottom w:val="single" w:sz="2" w:space="0" w:color="000000" w:themeColor="text1"/>
              <w:right w:val="nil"/>
            </w:tcBorders>
            <w:shd w:val="clear" w:color="auto" w:fill="FFFFFF" w:themeFill="background1"/>
          </w:tcPr>
          <w:p w14:paraId="2782F814" w14:textId="0010CEF4" w:rsidR="004F3B27" w:rsidRPr="002D4756" w:rsidRDefault="004F3B27" w:rsidP="002D4756">
            <w:pPr>
              <w:pStyle w:val="TableNo"/>
            </w:pPr>
            <w:r w:rsidRPr="002D4756">
              <w:t>Provide whatever support is needed to the CSC to ensure the integration of the established data base</w:t>
            </w:r>
            <w:r w:rsidR="00E20AD1" w:rsidRPr="00F07FCB">
              <w:rPr>
                <w:rStyle w:val="CommentReference"/>
                <w:color w:val="000000" w:themeColor="text1"/>
                <w:sz w:val="18"/>
              </w:rPr>
              <w:t xml:space="preserve"> w</w:t>
            </w:r>
            <w:r w:rsidRPr="002D4756">
              <w:t xml:space="preserve">ith </w:t>
            </w:r>
            <w:r w:rsidR="00E20AD1" w:rsidRPr="002D4756">
              <w:t xml:space="preserve">the </w:t>
            </w:r>
            <w:r w:rsidRPr="002D4756">
              <w:t xml:space="preserve">MoF payroll </w:t>
            </w:r>
          </w:p>
        </w:tc>
        <w:tc>
          <w:tcPr>
            <w:tcW w:w="1661" w:type="pct"/>
            <w:gridSpan w:val="3"/>
            <w:tcBorders>
              <w:top w:val="single" w:sz="2" w:space="0" w:color="000000" w:themeColor="text1"/>
              <w:left w:val="nil"/>
              <w:bottom w:val="single" w:sz="2" w:space="0" w:color="000000" w:themeColor="text1"/>
              <w:right w:val="nil"/>
            </w:tcBorders>
            <w:shd w:val="clear" w:color="auto" w:fill="FFFFFF" w:themeFill="background1"/>
          </w:tcPr>
          <w:p w14:paraId="6673D800" w14:textId="7B04EC8E" w:rsidR="004F3B27" w:rsidRPr="002D4756" w:rsidRDefault="004F3B27" w:rsidP="002D4756">
            <w:pPr>
              <w:pStyle w:val="TABLELIST"/>
            </w:pPr>
            <w:r w:rsidRPr="002D4756">
              <w:rPr>
                <w:lang w:val="en-AU"/>
              </w:rPr>
              <w:t>Support to be discussed and agreed as soon as possible</w:t>
            </w:r>
          </w:p>
        </w:tc>
        <w:tc>
          <w:tcPr>
            <w:tcW w:w="1661" w:type="pct"/>
            <w:gridSpan w:val="2"/>
            <w:tcBorders>
              <w:top w:val="single" w:sz="2" w:space="0" w:color="000000" w:themeColor="text1"/>
              <w:left w:val="nil"/>
              <w:bottom w:val="single" w:sz="2" w:space="0" w:color="000000" w:themeColor="text1"/>
              <w:right w:val="nil"/>
            </w:tcBorders>
            <w:shd w:val="clear" w:color="auto" w:fill="FFFFFF" w:themeFill="background1"/>
          </w:tcPr>
          <w:p w14:paraId="053275CF" w14:textId="347D8982" w:rsidR="004F3B27" w:rsidRPr="002D4756" w:rsidRDefault="00422C2C" w:rsidP="003F236A">
            <w:pPr>
              <w:pStyle w:val="ListParagraph"/>
              <w:spacing w:before="40" w:after="40" w:line="240" w:lineRule="auto"/>
              <w:ind w:left="459" w:hanging="283"/>
              <w:contextualSpacing w:val="0"/>
              <w:rPr>
                <w:color w:val="404040" w:themeColor="text1" w:themeTint="BF"/>
                <w:sz w:val="18"/>
              </w:rPr>
            </w:pPr>
            <w:r w:rsidRPr="002D4756">
              <w:rPr>
                <w:color w:val="404040" w:themeColor="text1" w:themeTint="BF"/>
                <w:sz w:val="18"/>
              </w:rPr>
              <w:t>Nil</w:t>
            </w:r>
          </w:p>
        </w:tc>
      </w:tr>
      <w:tr w:rsidR="00F8199D" w:rsidRPr="00EF5624" w14:paraId="26C69798" w14:textId="77777777" w:rsidTr="002D4756">
        <w:trPr>
          <w:gridBefore w:val="1"/>
          <w:wBefore w:w="17" w:type="pct"/>
          <w:cantSplit/>
          <w:jc w:val="center"/>
        </w:trPr>
        <w:tc>
          <w:tcPr>
            <w:tcW w:w="1661" w:type="pct"/>
            <w:gridSpan w:val="3"/>
            <w:tcBorders>
              <w:top w:val="single" w:sz="2" w:space="0" w:color="000000" w:themeColor="text1"/>
              <w:left w:val="nil"/>
              <w:bottom w:val="single" w:sz="2" w:space="0" w:color="000000" w:themeColor="text1"/>
              <w:right w:val="nil"/>
            </w:tcBorders>
            <w:shd w:val="clear" w:color="auto" w:fill="F7EFEA"/>
          </w:tcPr>
          <w:p w14:paraId="3FBAA86D" w14:textId="0E00B2BE" w:rsidR="004F3B27" w:rsidRPr="002D4756" w:rsidRDefault="004F3B27" w:rsidP="002D4756">
            <w:pPr>
              <w:pStyle w:val="TableNo"/>
            </w:pPr>
            <w:r w:rsidRPr="002D4756">
              <w:t>The</w:t>
            </w:r>
            <w:r w:rsidR="004D0C21" w:rsidRPr="002D4756">
              <w:t xml:space="preserve"> </w:t>
            </w:r>
            <w:r w:rsidR="004D0C21" w:rsidRPr="00EF5624">
              <w:rPr>
                <w:rFonts w:cs="Calibri Light"/>
              </w:rPr>
              <w:t>three</w:t>
            </w:r>
            <w:r w:rsidR="004D0C21" w:rsidRPr="002D4756">
              <w:t xml:space="preserve"> </w:t>
            </w:r>
            <w:r w:rsidRPr="002D4756">
              <w:t>Pillar Strategies refer to interaction among the Pillars on specific OAs. This does not seem to have happened in a meaningful way. A fresh look at cross-program collaboration should be a major feature of the design update (see also recommendation 16)</w:t>
            </w:r>
            <w:r w:rsidR="005076D6" w:rsidRPr="002D4756">
              <w:t>.</w:t>
            </w:r>
          </w:p>
        </w:tc>
        <w:tc>
          <w:tcPr>
            <w:tcW w:w="1661" w:type="pct"/>
            <w:gridSpan w:val="3"/>
            <w:tcBorders>
              <w:top w:val="single" w:sz="2" w:space="0" w:color="000000" w:themeColor="text1"/>
              <w:left w:val="nil"/>
              <w:bottom w:val="single" w:sz="2" w:space="0" w:color="000000" w:themeColor="text1"/>
              <w:right w:val="nil"/>
            </w:tcBorders>
            <w:shd w:val="clear" w:color="auto" w:fill="F7EFEA"/>
          </w:tcPr>
          <w:p w14:paraId="76DC3795" w14:textId="693F2B10" w:rsidR="004F3B27" w:rsidRPr="002D4756" w:rsidRDefault="004F3B27" w:rsidP="002D4756">
            <w:pPr>
              <w:pStyle w:val="TABLELIST"/>
            </w:pPr>
            <w:r w:rsidRPr="002D4756">
              <w:rPr>
                <w:lang w:val="en-AU"/>
              </w:rPr>
              <w:t>This should be reflected in the ToRs for the design update</w:t>
            </w:r>
          </w:p>
        </w:tc>
        <w:tc>
          <w:tcPr>
            <w:tcW w:w="1661" w:type="pct"/>
            <w:gridSpan w:val="2"/>
            <w:tcBorders>
              <w:top w:val="single" w:sz="2" w:space="0" w:color="000000" w:themeColor="text1"/>
              <w:left w:val="nil"/>
              <w:bottom w:val="single" w:sz="2" w:space="0" w:color="000000" w:themeColor="text1"/>
              <w:right w:val="nil"/>
            </w:tcBorders>
            <w:shd w:val="clear" w:color="auto" w:fill="F7EFEA"/>
          </w:tcPr>
          <w:p w14:paraId="794D5519" w14:textId="01A7A75D" w:rsidR="004F3B27" w:rsidRPr="002D4756" w:rsidRDefault="00422C2C" w:rsidP="003F236A">
            <w:pPr>
              <w:pStyle w:val="ListParagraph"/>
              <w:spacing w:before="40" w:after="40" w:line="240" w:lineRule="auto"/>
              <w:ind w:left="459" w:hanging="283"/>
              <w:contextualSpacing w:val="0"/>
              <w:rPr>
                <w:color w:val="404040" w:themeColor="text1" w:themeTint="BF"/>
                <w:sz w:val="18"/>
              </w:rPr>
            </w:pPr>
            <w:r w:rsidRPr="002D4756">
              <w:rPr>
                <w:color w:val="404040" w:themeColor="text1" w:themeTint="BF"/>
                <w:sz w:val="18"/>
              </w:rPr>
              <w:t>Nil</w:t>
            </w:r>
          </w:p>
        </w:tc>
      </w:tr>
      <w:tr w:rsidR="00F8199D" w:rsidRPr="00EF5624" w14:paraId="62248E1A" w14:textId="77777777" w:rsidTr="002D4756">
        <w:trPr>
          <w:gridBefore w:val="1"/>
          <w:wBefore w:w="17" w:type="pct"/>
          <w:cantSplit/>
          <w:jc w:val="center"/>
        </w:trPr>
        <w:tc>
          <w:tcPr>
            <w:tcW w:w="1661" w:type="pct"/>
            <w:gridSpan w:val="3"/>
            <w:tcBorders>
              <w:top w:val="single" w:sz="2" w:space="0" w:color="000000" w:themeColor="text1"/>
              <w:left w:val="nil"/>
              <w:bottom w:val="single" w:sz="2" w:space="0" w:color="000000" w:themeColor="text1"/>
              <w:right w:val="nil"/>
            </w:tcBorders>
            <w:shd w:val="clear" w:color="auto" w:fill="FFFFFF" w:themeFill="background1"/>
          </w:tcPr>
          <w:p w14:paraId="7249EDEA" w14:textId="4BD5D4ED" w:rsidR="004F3B27" w:rsidRPr="002D4756" w:rsidRDefault="004F3B27" w:rsidP="002D4756">
            <w:pPr>
              <w:pStyle w:val="TableNo"/>
            </w:pPr>
            <w:r w:rsidRPr="002D4756">
              <w:t>The</w:t>
            </w:r>
            <w:r w:rsidR="004D0C21" w:rsidRPr="002D4756">
              <w:t xml:space="preserve"> </w:t>
            </w:r>
            <w:r w:rsidR="004D0C21" w:rsidRPr="00EF5624">
              <w:rPr>
                <w:rFonts w:cs="Calibri Light"/>
              </w:rPr>
              <w:t>three</w:t>
            </w:r>
            <w:r w:rsidR="004D0C21" w:rsidRPr="002D4756">
              <w:t xml:space="preserve"> </w:t>
            </w:r>
            <w:r w:rsidRPr="002D4756">
              <w:t>Pillar strategies should only be updated if DFAT and PROSIVU are convinced that they will have immediate operational value</w:t>
            </w:r>
          </w:p>
        </w:tc>
        <w:tc>
          <w:tcPr>
            <w:tcW w:w="1661" w:type="pct"/>
            <w:gridSpan w:val="3"/>
            <w:tcBorders>
              <w:top w:val="single" w:sz="2" w:space="0" w:color="000000" w:themeColor="text1"/>
              <w:left w:val="nil"/>
              <w:bottom w:val="single" w:sz="2" w:space="0" w:color="000000" w:themeColor="text1"/>
              <w:right w:val="nil"/>
            </w:tcBorders>
            <w:shd w:val="clear" w:color="auto" w:fill="FFFFFF" w:themeFill="background1"/>
          </w:tcPr>
          <w:p w14:paraId="18CF0118" w14:textId="2BE4DE56" w:rsidR="004F3B27" w:rsidRPr="002D4756" w:rsidRDefault="004F3B27" w:rsidP="002D4756">
            <w:pPr>
              <w:pStyle w:val="TABLELIST"/>
            </w:pPr>
            <w:r w:rsidRPr="002D4756">
              <w:rPr>
                <w:lang w:val="en-AU"/>
              </w:rPr>
              <w:t>The ToRs for the design update should identify ‘headline’ strategies for each Pillar</w:t>
            </w:r>
          </w:p>
          <w:p w14:paraId="19392C63" w14:textId="7A1EDC9E" w:rsidR="004F3B27" w:rsidRPr="002D4756" w:rsidRDefault="004F3B27" w:rsidP="002D4756">
            <w:pPr>
              <w:pStyle w:val="TABLELIST"/>
            </w:pPr>
            <w:r w:rsidRPr="002D4756">
              <w:rPr>
                <w:lang w:val="en-AU"/>
              </w:rPr>
              <w:t>Ensure that the GEDSI team is an integral part of updates to identify selected, promising activities to pursue</w:t>
            </w:r>
          </w:p>
        </w:tc>
        <w:tc>
          <w:tcPr>
            <w:tcW w:w="1661" w:type="pct"/>
            <w:gridSpan w:val="2"/>
            <w:tcBorders>
              <w:top w:val="single" w:sz="2" w:space="0" w:color="000000" w:themeColor="text1"/>
              <w:left w:val="nil"/>
              <w:bottom w:val="single" w:sz="2" w:space="0" w:color="000000" w:themeColor="text1"/>
              <w:right w:val="nil"/>
            </w:tcBorders>
            <w:shd w:val="clear" w:color="auto" w:fill="FFFFFF" w:themeFill="background1"/>
          </w:tcPr>
          <w:p w14:paraId="4168878A" w14:textId="438C9BA1" w:rsidR="004F3B27" w:rsidRPr="002D4756" w:rsidRDefault="00422C2C" w:rsidP="003F236A">
            <w:pPr>
              <w:spacing w:before="40" w:after="40" w:line="240" w:lineRule="auto"/>
              <w:ind w:left="459" w:hanging="283"/>
              <w:rPr>
                <w:color w:val="404040" w:themeColor="text1" w:themeTint="BF"/>
                <w:sz w:val="18"/>
              </w:rPr>
            </w:pPr>
            <w:r w:rsidRPr="002D4756">
              <w:rPr>
                <w:color w:val="404040" w:themeColor="text1" w:themeTint="BF"/>
                <w:sz w:val="18"/>
              </w:rPr>
              <w:t>Nil</w:t>
            </w:r>
          </w:p>
        </w:tc>
      </w:tr>
      <w:tr w:rsidR="00F8199D" w:rsidRPr="00EF5624" w14:paraId="1E34EDBE" w14:textId="77777777" w:rsidTr="002D4756">
        <w:trPr>
          <w:gridBefore w:val="1"/>
          <w:wBefore w:w="17" w:type="pct"/>
          <w:cantSplit/>
          <w:jc w:val="center"/>
        </w:trPr>
        <w:tc>
          <w:tcPr>
            <w:tcW w:w="1661" w:type="pct"/>
            <w:gridSpan w:val="3"/>
            <w:tcBorders>
              <w:top w:val="single" w:sz="2" w:space="0" w:color="000000" w:themeColor="text1"/>
              <w:left w:val="nil"/>
              <w:bottom w:val="single" w:sz="2" w:space="0" w:color="000000" w:themeColor="text1"/>
              <w:right w:val="nil"/>
            </w:tcBorders>
            <w:shd w:val="clear" w:color="auto" w:fill="F7EFEA"/>
          </w:tcPr>
          <w:p w14:paraId="083496FE" w14:textId="02F08080" w:rsidR="004F3B27" w:rsidRPr="002D4756" w:rsidRDefault="004F3B27" w:rsidP="002D4756">
            <w:pPr>
              <w:pStyle w:val="TableNo"/>
            </w:pPr>
            <w:r w:rsidRPr="002D4756">
              <w:t>Clear-eyed decisions need to be made on the ongoing Gender Responsive Budgeting (GRB) engagement, and the options brief on disability budgeting</w:t>
            </w:r>
            <w:r w:rsidR="005076D6" w:rsidRPr="002D4756">
              <w:t>.</w:t>
            </w:r>
          </w:p>
        </w:tc>
        <w:tc>
          <w:tcPr>
            <w:tcW w:w="1661" w:type="pct"/>
            <w:gridSpan w:val="3"/>
            <w:tcBorders>
              <w:top w:val="single" w:sz="2" w:space="0" w:color="000000" w:themeColor="text1"/>
              <w:left w:val="nil"/>
              <w:bottom w:val="single" w:sz="2" w:space="0" w:color="000000" w:themeColor="text1"/>
              <w:right w:val="nil"/>
            </w:tcBorders>
            <w:shd w:val="clear" w:color="auto" w:fill="F7EFEA"/>
          </w:tcPr>
          <w:p w14:paraId="7E6B96E6" w14:textId="333F1359" w:rsidR="004F3B27" w:rsidRPr="002D4756" w:rsidRDefault="004F3B27" w:rsidP="002D4756">
            <w:pPr>
              <w:pStyle w:val="TABLELIST"/>
            </w:pPr>
            <w:r w:rsidRPr="002D4756">
              <w:rPr>
                <w:lang w:val="en-AU"/>
              </w:rPr>
              <w:t>Provide a documented update to the 14 management recommendations under the GRB and gender equality review, share with DFAT and design team.</w:t>
            </w:r>
          </w:p>
          <w:p w14:paraId="6491500F" w14:textId="24A50DDF" w:rsidR="004F3B27" w:rsidRPr="002D4756" w:rsidRDefault="004F3B27" w:rsidP="002D4756">
            <w:pPr>
              <w:pStyle w:val="TABLELIST"/>
            </w:pPr>
            <w:r w:rsidRPr="002D4756">
              <w:rPr>
                <w:lang w:val="en-AU"/>
              </w:rPr>
              <w:t xml:space="preserve">Share the GRB and gender equality review with the disability budget </w:t>
            </w:r>
            <w:r w:rsidR="00585CCA" w:rsidRPr="002D4756">
              <w:rPr>
                <w:lang w:val="en-AU"/>
              </w:rPr>
              <w:t xml:space="preserve">Indigenous Peoples’ working </w:t>
            </w:r>
            <w:r w:rsidRPr="002D4756">
              <w:rPr>
                <w:lang w:val="en-AU"/>
              </w:rPr>
              <w:t>group and decide on way forward, noting the Ministry of Social Solidarity and Inclusion (MSSI) has the mandate for the budget marker but PROSIVU partners with MoF. Engage with the Partnership for Human Development (PHD) to track the lessons on the Direct Budget Support and gender criteria for performance payment, and with Artificial Fiscal Intelligence (AFI) on the Yellow Road gender budget outcomes</w:t>
            </w:r>
          </w:p>
        </w:tc>
        <w:tc>
          <w:tcPr>
            <w:tcW w:w="1661" w:type="pct"/>
            <w:gridSpan w:val="2"/>
            <w:tcBorders>
              <w:top w:val="single" w:sz="2" w:space="0" w:color="000000" w:themeColor="text1"/>
              <w:left w:val="nil"/>
              <w:bottom w:val="single" w:sz="2" w:space="0" w:color="000000" w:themeColor="text1"/>
              <w:right w:val="nil"/>
            </w:tcBorders>
            <w:shd w:val="clear" w:color="auto" w:fill="F7EFEA"/>
          </w:tcPr>
          <w:p w14:paraId="35B93BB9" w14:textId="2B1A1784" w:rsidR="004F3B27" w:rsidRPr="002D4756" w:rsidRDefault="004F3B27" w:rsidP="002D4756">
            <w:pPr>
              <w:pStyle w:val="TABLELIST"/>
            </w:pPr>
            <w:r w:rsidRPr="002D4756">
              <w:rPr>
                <w:lang w:val="en-AU"/>
              </w:rPr>
              <w:t>Report on GRB against the management recommendations and the decision on disability budgeting in the annual report</w:t>
            </w:r>
          </w:p>
        </w:tc>
      </w:tr>
      <w:tr w:rsidR="00F8199D" w:rsidRPr="00EF5624" w14:paraId="5CF5A69E" w14:textId="77777777" w:rsidTr="002D4756">
        <w:trPr>
          <w:gridBefore w:val="1"/>
          <w:wBefore w:w="17" w:type="pct"/>
          <w:cantSplit/>
          <w:jc w:val="center"/>
        </w:trPr>
        <w:tc>
          <w:tcPr>
            <w:tcW w:w="1661" w:type="pct"/>
            <w:gridSpan w:val="3"/>
            <w:tcBorders>
              <w:top w:val="single" w:sz="2" w:space="0" w:color="000000" w:themeColor="text1"/>
              <w:left w:val="nil"/>
              <w:bottom w:val="single" w:sz="2" w:space="0" w:color="000000" w:themeColor="text1"/>
              <w:right w:val="nil"/>
            </w:tcBorders>
            <w:shd w:val="clear" w:color="auto" w:fill="FFFFFF" w:themeFill="background1"/>
          </w:tcPr>
          <w:p w14:paraId="645C0741" w14:textId="5A746D92" w:rsidR="004F3B27" w:rsidRPr="002D4756" w:rsidRDefault="004F3B27" w:rsidP="002D4756">
            <w:pPr>
              <w:pStyle w:val="TableNo"/>
            </w:pPr>
            <w:r w:rsidRPr="002D4756">
              <w:lastRenderedPageBreak/>
              <w:t>Be informed and build upon GoTL’s disability commitments related to PROSIVU’s Pillars</w:t>
            </w:r>
          </w:p>
        </w:tc>
        <w:tc>
          <w:tcPr>
            <w:tcW w:w="1661" w:type="pct"/>
            <w:gridSpan w:val="3"/>
            <w:tcBorders>
              <w:top w:val="single" w:sz="2" w:space="0" w:color="000000" w:themeColor="text1"/>
              <w:left w:val="nil"/>
              <w:bottom w:val="single" w:sz="2" w:space="0" w:color="000000" w:themeColor="text1"/>
              <w:right w:val="nil"/>
            </w:tcBorders>
            <w:shd w:val="clear" w:color="auto" w:fill="FFFFFF" w:themeFill="background1"/>
          </w:tcPr>
          <w:p w14:paraId="73C8531D" w14:textId="655660E3" w:rsidR="004F3B27" w:rsidRPr="002D4756" w:rsidRDefault="004F3B27" w:rsidP="002D4756">
            <w:pPr>
              <w:pStyle w:val="TABLELIST"/>
            </w:pPr>
            <w:r w:rsidRPr="002D4756">
              <w:rPr>
                <w:lang w:val="en-AU"/>
              </w:rPr>
              <w:t>Explore engagement with DNAP as the nationally endorsed mechanism to progress disability equity and rights across GoTL. supporting line ministries currently party to the DNAP and increasing engagement from central ministries not yet party.</w:t>
            </w:r>
            <w:r w:rsidR="00404AAF" w:rsidRPr="002D4756">
              <w:rPr>
                <w:lang w:val="en-AU"/>
              </w:rPr>
              <w:t xml:space="preserve"> </w:t>
            </w:r>
            <w:r w:rsidRPr="002D4756">
              <w:rPr>
                <w:lang w:val="en-AU"/>
              </w:rPr>
              <w:t>This offers strategic opportunities to progress coordination, commitment and budgeting to disability equity and rights</w:t>
            </w:r>
          </w:p>
          <w:p w14:paraId="1170BED4" w14:textId="12C4E72F" w:rsidR="004F3B27" w:rsidRPr="002D4756" w:rsidRDefault="004F3B27" w:rsidP="002D4756">
            <w:pPr>
              <w:pStyle w:val="TABLELIST"/>
            </w:pPr>
            <w:r w:rsidRPr="002D4756">
              <w:rPr>
                <w:lang w:val="en-AU"/>
              </w:rPr>
              <w:t>Deepen the work with the Ministry of Transport on disability. They are party to the DNAP and have demonstrated commitment to inclusion through advancing disability rights in aviation regulations, and representation at DFAT GEDSI consultations</w:t>
            </w:r>
          </w:p>
          <w:p w14:paraId="398F352F" w14:textId="26E5B40B" w:rsidR="004F3B27" w:rsidRPr="002D4756" w:rsidRDefault="004F3B27" w:rsidP="002D4756">
            <w:pPr>
              <w:pStyle w:val="TABLELIST"/>
            </w:pPr>
            <w:r w:rsidRPr="002D4756">
              <w:rPr>
                <w:lang w:val="en-AU"/>
              </w:rPr>
              <w:t>Further support to the CSC who have fostered inclusive recruitment and promotion practices. Support their commitment to internal policies that address disability equity and rights, and work with them to socialise their awareness and increase their engagement with the DNAP</w:t>
            </w:r>
          </w:p>
        </w:tc>
        <w:tc>
          <w:tcPr>
            <w:tcW w:w="1661" w:type="pct"/>
            <w:gridSpan w:val="2"/>
            <w:tcBorders>
              <w:top w:val="single" w:sz="2" w:space="0" w:color="000000" w:themeColor="text1"/>
              <w:left w:val="nil"/>
              <w:bottom w:val="single" w:sz="2" w:space="0" w:color="000000" w:themeColor="text1"/>
              <w:right w:val="nil"/>
            </w:tcBorders>
            <w:shd w:val="clear" w:color="auto" w:fill="FFFFFF" w:themeFill="background1"/>
          </w:tcPr>
          <w:p w14:paraId="45F82D7B" w14:textId="5EAC84BF" w:rsidR="004F3B27" w:rsidRPr="002D4756" w:rsidRDefault="00422C2C" w:rsidP="003F236A">
            <w:pPr>
              <w:pStyle w:val="ListParagraph"/>
              <w:spacing w:before="40" w:after="40" w:line="240" w:lineRule="auto"/>
              <w:ind w:left="459" w:hanging="283"/>
              <w:contextualSpacing w:val="0"/>
              <w:rPr>
                <w:color w:val="404040" w:themeColor="text1" w:themeTint="BF"/>
                <w:sz w:val="18"/>
              </w:rPr>
            </w:pPr>
            <w:r w:rsidRPr="002D4756">
              <w:rPr>
                <w:color w:val="404040" w:themeColor="text1" w:themeTint="BF"/>
                <w:sz w:val="18"/>
              </w:rPr>
              <w:t>Nil</w:t>
            </w:r>
          </w:p>
        </w:tc>
      </w:tr>
      <w:tr w:rsidR="00F8199D" w:rsidRPr="00EF5624" w14:paraId="4594501B" w14:textId="77777777" w:rsidTr="002D4756">
        <w:trPr>
          <w:gridBefore w:val="1"/>
          <w:wBefore w:w="17" w:type="pct"/>
          <w:cantSplit/>
          <w:jc w:val="center"/>
        </w:trPr>
        <w:tc>
          <w:tcPr>
            <w:tcW w:w="1661" w:type="pct"/>
            <w:gridSpan w:val="3"/>
            <w:tcBorders>
              <w:top w:val="single" w:sz="2" w:space="0" w:color="000000" w:themeColor="text1"/>
              <w:left w:val="nil"/>
              <w:bottom w:val="single" w:sz="2" w:space="0" w:color="000000" w:themeColor="text1"/>
              <w:right w:val="nil"/>
            </w:tcBorders>
            <w:shd w:val="clear" w:color="auto" w:fill="F7EFEA"/>
          </w:tcPr>
          <w:p w14:paraId="3676F6B3" w14:textId="2852C474" w:rsidR="004F3B27" w:rsidRPr="002D4756" w:rsidRDefault="004F3B27" w:rsidP="002D4756">
            <w:pPr>
              <w:pStyle w:val="TableNo"/>
            </w:pPr>
            <w:r w:rsidRPr="002D4756">
              <w:t>Increase fluency on GEDSI internally</w:t>
            </w:r>
          </w:p>
        </w:tc>
        <w:tc>
          <w:tcPr>
            <w:tcW w:w="1661" w:type="pct"/>
            <w:gridSpan w:val="3"/>
            <w:tcBorders>
              <w:top w:val="single" w:sz="2" w:space="0" w:color="000000" w:themeColor="text1"/>
              <w:left w:val="nil"/>
              <w:bottom w:val="single" w:sz="2" w:space="0" w:color="000000" w:themeColor="text1"/>
              <w:right w:val="nil"/>
            </w:tcBorders>
            <w:shd w:val="clear" w:color="auto" w:fill="F7EFEA"/>
          </w:tcPr>
          <w:p w14:paraId="0CE31117" w14:textId="363B7964" w:rsidR="004F3B27" w:rsidRPr="002D4756" w:rsidRDefault="004F3B27" w:rsidP="002D4756">
            <w:pPr>
              <w:pStyle w:val="TABLELIST"/>
            </w:pPr>
            <w:r w:rsidRPr="002D4756">
              <w:rPr>
                <w:lang w:val="en-AU"/>
              </w:rPr>
              <w:t>Develop an internal transformation process through workshops and activities to build staff knowledge on disability equity and rights, including the diversity of disability, meaningful engagement with diverse people with disability, and good practice on engaging with OPDs and strengthening the disability movement. Likewise for gender equality and engagement with women’s rights organisations</w:t>
            </w:r>
          </w:p>
        </w:tc>
        <w:tc>
          <w:tcPr>
            <w:tcW w:w="1661" w:type="pct"/>
            <w:gridSpan w:val="2"/>
            <w:tcBorders>
              <w:top w:val="single" w:sz="2" w:space="0" w:color="000000" w:themeColor="text1"/>
              <w:left w:val="nil"/>
              <w:bottom w:val="single" w:sz="2" w:space="0" w:color="000000" w:themeColor="text1"/>
              <w:right w:val="nil"/>
            </w:tcBorders>
            <w:shd w:val="clear" w:color="auto" w:fill="F7EFEA"/>
          </w:tcPr>
          <w:p w14:paraId="7E134D95" w14:textId="79E8FE81" w:rsidR="004F3B27" w:rsidRPr="002D4756" w:rsidRDefault="00422C2C" w:rsidP="003F236A">
            <w:pPr>
              <w:pStyle w:val="ListParagraph"/>
              <w:spacing w:before="40" w:after="40" w:line="240" w:lineRule="auto"/>
              <w:ind w:left="459" w:hanging="283"/>
              <w:contextualSpacing w:val="0"/>
              <w:rPr>
                <w:color w:val="404040" w:themeColor="text1" w:themeTint="BF"/>
                <w:sz w:val="18"/>
              </w:rPr>
            </w:pPr>
            <w:r w:rsidRPr="002D4756">
              <w:rPr>
                <w:color w:val="404040" w:themeColor="text1" w:themeTint="BF"/>
                <w:sz w:val="18"/>
              </w:rPr>
              <w:t>Nil</w:t>
            </w:r>
          </w:p>
        </w:tc>
      </w:tr>
      <w:tr w:rsidR="008C4023" w:rsidRPr="00EF5624" w14:paraId="72C2336F" w14:textId="77777777" w:rsidTr="002D4756">
        <w:tblPrEx>
          <w:jc w:val="left"/>
        </w:tblPrEx>
        <w:trPr>
          <w:gridAfter w:val="1"/>
          <w:wAfter w:w="649" w:type="dxa"/>
          <w:cantSplit/>
        </w:trPr>
        <w:tc>
          <w:tcPr>
            <w:tcW w:w="1661" w:type="pct"/>
            <w:gridSpan w:val="2"/>
            <w:tcBorders>
              <w:top w:val="single" w:sz="2" w:space="0" w:color="000000" w:themeColor="text1"/>
              <w:left w:val="nil"/>
              <w:bottom w:val="single" w:sz="2" w:space="0" w:color="000000" w:themeColor="text1"/>
              <w:right w:val="nil"/>
            </w:tcBorders>
            <w:shd w:val="clear" w:color="auto" w:fill="EBD6CC"/>
          </w:tcPr>
          <w:p w14:paraId="6D8A7337" w14:textId="1A53294F" w:rsidR="008C4023" w:rsidRPr="002D4756" w:rsidRDefault="008C4023" w:rsidP="002D4756">
            <w:pPr>
              <w:keepNext/>
              <w:spacing w:before="0" w:after="0"/>
              <w:rPr>
                <w:b/>
                <w:sz w:val="18"/>
              </w:rPr>
            </w:pPr>
            <w:r w:rsidRPr="002D4756">
              <w:rPr>
                <w:b/>
                <w:sz w:val="18"/>
              </w:rPr>
              <w:t>Operational</w:t>
            </w:r>
            <w:r w:rsidRPr="00EF5624">
              <w:rPr>
                <w:b/>
                <w:bCs/>
                <w:sz w:val="18"/>
                <w:szCs w:val="16"/>
                <w:lang w:eastAsia="en-AU"/>
              </w:rPr>
              <w:t xml:space="preserve"> </w:t>
            </w:r>
          </w:p>
        </w:tc>
        <w:tc>
          <w:tcPr>
            <w:tcW w:w="1661" w:type="pct"/>
            <w:gridSpan w:val="3"/>
            <w:tcBorders>
              <w:top w:val="single" w:sz="2" w:space="0" w:color="000000" w:themeColor="text1"/>
              <w:left w:val="nil"/>
              <w:bottom w:val="single" w:sz="2" w:space="0" w:color="000000" w:themeColor="text1"/>
              <w:right w:val="nil"/>
            </w:tcBorders>
            <w:shd w:val="clear" w:color="auto" w:fill="EBD6CC"/>
          </w:tcPr>
          <w:p w14:paraId="7372E722" w14:textId="32297860" w:rsidR="008C4023" w:rsidRPr="00EF5624" w:rsidRDefault="008C4023" w:rsidP="008C4023">
            <w:pPr>
              <w:keepNext/>
              <w:spacing w:before="0" w:after="0"/>
              <w:rPr>
                <w:b/>
                <w:bCs/>
                <w:sz w:val="18"/>
                <w:szCs w:val="16"/>
                <w:lang w:eastAsia="en-AU"/>
              </w:rPr>
            </w:pPr>
            <w:r w:rsidRPr="003778D2">
              <w:rPr>
                <w:b/>
                <w:bCs/>
                <w:color w:val="auto"/>
                <w:sz w:val="18"/>
                <w:szCs w:val="16"/>
                <w:lang w:eastAsia="en-AU"/>
              </w:rPr>
              <w:t>No data</w:t>
            </w:r>
          </w:p>
        </w:tc>
        <w:tc>
          <w:tcPr>
            <w:tcW w:w="1661" w:type="pct"/>
            <w:gridSpan w:val="3"/>
            <w:tcBorders>
              <w:top w:val="single" w:sz="2" w:space="0" w:color="000000" w:themeColor="text1"/>
              <w:left w:val="nil"/>
              <w:bottom w:val="single" w:sz="2" w:space="0" w:color="000000" w:themeColor="text1"/>
              <w:right w:val="nil"/>
            </w:tcBorders>
            <w:shd w:val="clear" w:color="auto" w:fill="EBD6CC"/>
          </w:tcPr>
          <w:p w14:paraId="1A1A01C2" w14:textId="7BFBB6F7" w:rsidR="008C4023" w:rsidRPr="00EF5624" w:rsidRDefault="008C4023" w:rsidP="008C4023">
            <w:pPr>
              <w:keepNext/>
              <w:spacing w:before="0" w:after="0"/>
              <w:rPr>
                <w:b/>
                <w:bCs/>
                <w:sz w:val="18"/>
                <w:szCs w:val="16"/>
                <w:lang w:eastAsia="en-AU"/>
              </w:rPr>
            </w:pPr>
            <w:r w:rsidRPr="003778D2">
              <w:rPr>
                <w:b/>
                <w:bCs/>
                <w:color w:val="auto"/>
                <w:sz w:val="18"/>
                <w:szCs w:val="16"/>
                <w:lang w:eastAsia="en-AU"/>
              </w:rPr>
              <w:t>No data</w:t>
            </w:r>
          </w:p>
        </w:tc>
      </w:tr>
      <w:tr w:rsidR="003F236A" w:rsidRPr="00EF5624" w14:paraId="53306A6F" w14:textId="77777777" w:rsidTr="002D4756">
        <w:tblPrEx>
          <w:jc w:val="left"/>
        </w:tblPrEx>
        <w:trPr>
          <w:gridAfter w:val="1"/>
          <w:wAfter w:w="649" w:type="dxa"/>
          <w:cantSplit/>
        </w:trPr>
        <w:tc>
          <w:tcPr>
            <w:tcW w:w="1661" w:type="pct"/>
            <w:gridSpan w:val="2"/>
            <w:tcBorders>
              <w:top w:val="single" w:sz="2" w:space="0" w:color="000000" w:themeColor="text1"/>
              <w:left w:val="nil"/>
              <w:bottom w:val="single" w:sz="4" w:space="0" w:color="323232" w:themeColor="text2"/>
              <w:right w:val="nil"/>
            </w:tcBorders>
          </w:tcPr>
          <w:p w14:paraId="291F6937" w14:textId="38FA802A" w:rsidR="003F236A" w:rsidRPr="002D4756" w:rsidRDefault="003F236A" w:rsidP="002D4756">
            <w:pPr>
              <w:pStyle w:val="TableNo"/>
            </w:pPr>
            <w:r w:rsidRPr="002D4756">
              <w:t>In the new designs for Private Sector Development (PSD), labour mobility, and Human Development (HD), and possibly other new designs / design updates, design teams should consider the viability and appropriateness of common IOs and possibly a common EOPO. This will incentivise collaboration (rather than simple coordination) among implementing partners</w:t>
            </w:r>
          </w:p>
        </w:tc>
        <w:tc>
          <w:tcPr>
            <w:tcW w:w="1661" w:type="pct"/>
            <w:gridSpan w:val="3"/>
            <w:tcBorders>
              <w:top w:val="single" w:sz="2" w:space="0" w:color="000000" w:themeColor="text1"/>
              <w:left w:val="nil"/>
              <w:bottom w:val="single" w:sz="4" w:space="0" w:color="323232" w:themeColor="text2"/>
              <w:right w:val="nil"/>
            </w:tcBorders>
          </w:tcPr>
          <w:p w14:paraId="35142A8A" w14:textId="7D1399A1" w:rsidR="003F236A" w:rsidRPr="002D4756" w:rsidRDefault="003F236A" w:rsidP="002D4756">
            <w:pPr>
              <w:pStyle w:val="TABLELIST"/>
            </w:pPr>
            <w:r w:rsidRPr="002D4756">
              <w:rPr>
                <w:lang w:val="en-AU"/>
              </w:rPr>
              <w:t>ToRs for design teams should specify this with immediate effect</w:t>
            </w:r>
          </w:p>
        </w:tc>
        <w:tc>
          <w:tcPr>
            <w:tcW w:w="1661" w:type="pct"/>
            <w:gridSpan w:val="3"/>
            <w:tcBorders>
              <w:top w:val="single" w:sz="2" w:space="0" w:color="000000" w:themeColor="text1"/>
              <w:left w:val="nil"/>
              <w:bottom w:val="single" w:sz="4" w:space="0" w:color="323232" w:themeColor="text2"/>
              <w:right w:val="nil"/>
            </w:tcBorders>
          </w:tcPr>
          <w:p w14:paraId="61B0B584" w14:textId="73F9B58A" w:rsidR="003F236A" w:rsidRPr="002D4756" w:rsidRDefault="003F236A" w:rsidP="002D4756">
            <w:pPr>
              <w:pStyle w:val="TABLELIST"/>
            </w:pPr>
            <w:r w:rsidRPr="002D4756">
              <w:rPr>
                <w:lang w:val="en-AU"/>
              </w:rPr>
              <w:t>Implementation of common IOs to start when the new programs come into effect</w:t>
            </w:r>
          </w:p>
        </w:tc>
      </w:tr>
      <w:tr w:rsidR="003F236A" w:rsidRPr="00EF5624" w14:paraId="57B173C0" w14:textId="77777777" w:rsidTr="002D4756">
        <w:tblPrEx>
          <w:jc w:val="left"/>
        </w:tblPrEx>
        <w:trPr>
          <w:gridAfter w:val="1"/>
          <w:wAfter w:w="649" w:type="dxa"/>
          <w:cantSplit/>
        </w:trPr>
        <w:tc>
          <w:tcPr>
            <w:tcW w:w="1661" w:type="pct"/>
            <w:gridSpan w:val="2"/>
            <w:tcBorders>
              <w:top w:val="single" w:sz="4" w:space="0" w:color="323232" w:themeColor="text2"/>
              <w:left w:val="nil"/>
              <w:bottom w:val="single" w:sz="2" w:space="0" w:color="000000" w:themeColor="text1"/>
              <w:right w:val="nil"/>
            </w:tcBorders>
          </w:tcPr>
          <w:p w14:paraId="6B3BAAA2" w14:textId="672BD7D7" w:rsidR="003F236A" w:rsidRPr="002D4756" w:rsidRDefault="003F236A" w:rsidP="002D4756">
            <w:pPr>
              <w:pStyle w:val="TableNo"/>
            </w:pPr>
            <w:r w:rsidRPr="002D4756">
              <w:t xml:space="preserve">Articulate the level of authority delegated to PROSIVU to implement its Adaptive Management strategy </w:t>
            </w:r>
            <w:r w:rsidRPr="00EF5624">
              <w:t>(</w:t>
            </w:r>
            <w:r w:rsidR="002B5C26">
              <w:fldChar w:fldCharType="begin"/>
            </w:r>
            <w:r w:rsidR="002B5C26">
              <w:instrText xml:space="preserve"> REF _Ref228191491 \r </w:instrText>
            </w:r>
            <w:r w:rsidR="002B5C26">
              <w:fldChar w:fldCharType="separate"/>
            </w:r>
            <w:r w:rsidR="002B5C26">
              <w:t>Annex 5</w:t>
            </w:r>
            <w:r w:rsidR="002B5C26">
              <w:fldChar w:fldCharType="end"/>
            </w:r>
            <w:r w:rsidRPr="002D4756">
              <w:t xml:space="preserve"> for a full discussion)</w:t>
            </w:r>
          </w:p>
        </w:tc>
        <w:tc>
          <w:tcPr>
            <w:tcW w:w="1661" w:type="pct"/>
            <w:gridSpan w:val="3"/>
            <w:tcBorders>
              <w:top w:val="single" w:sz="4" w:space="0" w:color="323232" w:themeColor="text2"/>
              <w:left w:val="nil"/>
              <w:bottom w:val="single" w:sz="2" w:space="0" w:color="000000" w:themeColor="text1"/>
              <w:right w:val="nil"/>
            </w:tcBorders>
          </w:tcPr>
          <w:p w14:paraId="6B0E0B26" w14:textId="678CEE02" w:rsidR="003F236A" w:rsidRPr="002D4756" w:rsidRDefault="003F236A" w:rsidP="002D4756">
            <w:pPr>
              <w:pStyle w:val="TABLELIST"/>
            </w:pPr>
            <w:r w:rsidRPr="002D4756">
              <w:rPr>
                <w:lang w:val="en-AU"/>
              </w:rPr>
              <w:t>DFAT and PROSIVU to open discissions and agree appropriate levels of delegation for design update to come</w:t>
            </w:r>
          </w:p>
        </w:tc>
        <w:tc>
          <w:tcPr>
            <w:tcW w:w="1661" w:type="pct"/>
            <w:gridSpan w:val="3"/>
            <w:tcBorders>
              <w:top w:val="single" w:sz="4" w:space="0" w:color="323232" w:themeColor="text2"/>
              <w:left w:val="nil"/>
              <w:bottom w:val="single" w:sz="2" w:space="0" w:color="000000" w:themeColor="text1"/>
              <w:right w:val="nil"/>
            </w:tcBorders>
          </w:tcPr>
          <w:p w14:paraId="14CEAC37" w14:textId="2493B96A" w:rsidR="003F236A" w:rsidRPr="002D4756" w:rsidRDefault="003F236A" w:rsidP="002D4756">
            <w:pPr>
              <w:spacing w:before="0" w:after="0" w:line="240" w:lineRule="auto"/>
              <w:rPr>
                <w:sz w:val="18"/>
              </w:rPr>
            </w:pPr>
            <w:r w:rsidRPr="00F07FCB">
              <w:rPr>
                <w:color w:val="404040" w:themeColor="text1" w:themeTint="BF"/>
                <w:sz w:val="20"/>
              </w:rPr>
              <w:t>Nil</w:t>
            </w:r>
          </w:p>
        </w:tc>
      </w:tr>
      <w:tr w:rsidR="003F236A" w:rsidRPr="00EF5624" w14:paraId="51EB084F" w14:textId="77777777" w:rsidTr="002D4756">
        <w:tblPrEx>
          <w:jc w:val="left"/>
        </w:tblPrEx>
        <w:trPr>
          <w:gridAfter w:val="1"/>
          <w:wAfter w:w="649" w:type="dxa"/>
          <w:cantSplit/>
        </w:trPr>
        <w:tc>
          <w:tcPr>
            <w:tcW w:w="1661" w:type="pct"/>
            <w:gridSpan w:val="2"/>
            <w:tcBorders>
              <w:top w:val="single" w:sz="2" w:space="0" w:color="000000" w:themeColor="text1"/>
              <w:left w:val="nil"/>
              <w:bottom w:val="nil"/>
              <w:right w:val="nil"/>
            </w:tcBorders>
          </w:tcPr>
          <w:p w14:paraId="657EAC94" w14:textId="523CE68E" w:rsidR="003F236A" w:rsidRPr="002D4756" w:rsidRDefault="003F236A" w:rsidP="002D4756">
            <w:pPr>
              <w:pStyle w:val="TableNo"/>
            </w:pPr>
            <w:r w:rsidRPr="002D4756">
              <w:t>Ensure adviser monthly / 3-monthly reports are completed jointly by GoTL line managers as well as PROSIVU staff</w:t>
            </w:r>
          </w:p>
        </w:tc>
        <w:tc>
          <w:tcPr>
            <w:tcW w:w="1661" w:type="pct"/>
            <w:gridSpan w:val="3"/>
            <w:tcBorders>
              <w:top w:val="single" w:sz="2" w:space="0" w:color="000000" w:themeColor="text1"/>
              <w:left w:val="nil"/>
              <w:bottom w:val="nil"/>
              <w:right w:val="nil"/>
            </w:tcBorders>
          </w:tcPr>
          <w:p w14:paraId="47AFA76C" w14:textId="0565C7A1" w:rsidR="003F236A" w:rsidRPr="002D4756" w:rsidRDefault="003F236A" w:rsidP="002D4756">
            <w:pPr>
              <w:pStyle w:val="TABLELIST"/>
            </w:pPr>
            <w:r w:rsidRPr="002D4756">
              <w:rPr>
                <w:lang w:val="en-AU"/>
              </w:rPr>
              <w:t>To start immediately</w:t>
            </w:r>
          </w:p>
        </w:tc>
        <w:tc>
          <w:tcPr>
            <w:tcW w:w="1661" w:type="pct"/>
            <w:gridSpan w:val="3"/>
            <w:tcBorders>
              <w:top w:val="single" w:sz="2" w:space="0" w:color="000000" w:themeColor="text1"/>
              <w:left w:val="nil"/>
              <w:bottom w:val="nil"/>
              <w:right w:val="nil"/>
            </w:tcBorders>
          </w:tcPr>
          <w:p w14:paraId="38B6A52A" w14:textId="2CA83080" w:rsidR="003F236A" w:rsidRPr="002D4756" w:rsidRDefault="003F236A" w:rsidP="002D4756">
            <w:pPr>
              <w:spacing w:before="0" w:after="0" w:line="240" w:lineRule="auto"/>
              <w:rPr>
                <w:sz w:val="18"/>
              </w:rPr>
            </w:pPr>
            <w:r w:rsidRPr="00F07FCB">
              <w:rPr>
                <w:color w:val="404040" w:themeColor="text1" w:themeTint="BF"/>
                <w:sz w:val="20"/>
              </w:rPr>
              <w:t>Nil</w:t>
            </w:r>
          </w:p>
        </w:tc>
      </w:tr>
      <w:tr w:rsidR="003F236A" w:rsidRPr="00EF5624" w14:paraId="2042F4B4" w14:textId="77777777" w:rsidTr="002D4756">
        <w:tblPrEx>
          <w:jc w:val="left"/>
        </w:tblPrEx>
        <w:trPr>
          <w:gridAfter w:val="1"/>
          <w:wAfter w:w="649" w:type="dxa"/>
          <w:cantSplit/>
        </w:trPr>
        <w:tc>
          <w:tcPr>
            <w:tcW w:w="1661" w:type="pct"/>
            <w:gridSpan w:val="2"/>
            <w:tcBorders>
              <w:top w:val="single" w:sz="2" w:space="0" w:color="000000" w:themeColor="text1"/>
              <w:left w:val="nil"/>
              <w:bottom w:val="single" w:sz="2" w:space="0" w:color="000000" w:themeColor="text1"/>
              <w:right w:val="nil"/>
            </w:tcBorders>
          </w:tcPr>
          <w:p w14:paraId="5CF21193" w14:textId="18044274" w:rsidR="003F236A" w:rsidRPr="002D4756" w:rsidRDefault="003F236A" w:rsidP="002D4756">
            <w:pPr>
              <w:pStyle w:val="TableNo"/>
            </w:pPr>
            <w:r w:rsidRPr="002D4756">
              <w:lastRenderedPageBreak/>
              <w:t>DFAT to consider formalising the role of the PROSIVU Steering Committee to accept (or otherwise) the forward annual plans and budgets of the</w:t>
            </w:r>
            <w:r w:rsidR="004D0C21" w:rsidRPr="002D4756">
              <w:t xml:space="preserve"> </w:t>
            </w:r>
            <w:r w:rsidR="004D0C21" w:rsidRPr="00EF5624">
              <w:t>three</w:t>
            </w:r>
            <w:r w:rsidR="004D0C21" w:rsidRPr="002D4756">
              <w:t xml:space="preserve"> </w:t>
            </w:r>
            <w:r w:rsidRPr="002D4756">
              <w:t>Pillars</w:t>
            </w:r>
          </w:p>
        </w:tc>
        <w:tc>
          <w:tcPr>
            <w:tcW w:w="1661" w:type="pct"/>
            <w:gridSpan w:val="3"/>
            <w:tcBorders>
              <w:top w:val="single" w:sz="2" w:space="0" w:color="000000" w:themeColor="text1"/>
              <w:left w:val="nil"/>
              <w:bottom w:val="single" w:sz="2" w:space="0" w:color="000000" w:themeColor="text1"/>
              <w:right w:val="nil"/>
            </w:tcBorders>
          </w:tcPr>
          <w:p w14:paraId="4D991DE7" w14:textId="3E570239" w:rsidR="003F236A" w:rsidRPr="002D4756" w:rsidRDefault="003F236A" w:rsidP="002D4756">
            <w:pPr>
              <w:pStyle w:val="TABLELIST"/>
              <w:rPr>
                <w:lang w:val="en-AU"/>
              </w:rPr>
            </w:pPr>
            <w:r w:rsidRPr="002D4756">
              <w:rPr>
                <w:lang w:val="en-AU"/>
              </w:rPr>
              <w:t>To be put in place as soon as possible</w:t>
            </w:r>
          </w:p>
        </w:tc>
        <w:tc>
          <w:tcPr>
            <w:tcW w:w="1661" w:type="pct"/>
            <w:gridSpan w:val="3"/>
            <w:tcBorders>
              <w:top w:val="single" w:sz="2" w:space="0" w:color="000000" w:themeColor="text1"/>
              <w:left w:val="nil"/>
              <w:bottom w:val="single" w:sz="2" w:space="0" w:color="000000" w:themeColor="text1"/>
              <w:right w:val="nil"/>
            </w:tcBorders>
          </w:tcPr>
          <w:p w14:paraId="061CF72C" w14:textId="2AFD1DE0" w:rsidR="003F236A" w:rsidRPr="002D4756" w:rsidRDefault="003F236A" w:rsidP="002D4756">
            <w:pPr>
              <w:spacing w:before="0" w:after="0" w:line="240" w:lineRule="auto"/>
              <w:rPr>
                <w:sz w:val="18"/>
              </w:rPr>
            </w:pPr>
            <w:r w:rsidRPr="002D4756">
              <w:rPr>
                <w:color w:val="404040" w:themeColor="text1" w:themeTint="BF"/>
                <w:sz w:val="20"/>
              </w:rPr>
              <w:t>Nil</w:t>
            </w:r>
          </w:p>
        </w:tc>
      </w:tr>
      <w:tr w:rsidR="003F236A" w:rsidRPr="00EF5624" w14:paraId="384C2A59" w14:textId="77777777" w:rsidTr="002D4756">
        <w:tblPrEx>
          <w:jc w:val="left"/>
        </w:tblPrEx>
        <w:trPr>
          <w:gridAfter w:val="1"/>
          <w:wAfter w:w="649" w:type="dxa"/>
          <w:cantSplit/>
        </w:trPr>
        <w:tc>
          <w:tcPr>
            <w:tcW w:w="1661" w:type="pct"/>
            <w:gridSpan w:val="2"/>
            <w:tcBorders>
              <w:top w:val="single" w:sz="2" w:space="0" w:color="000000" w:themeColor="text1"/>
              <w:left w:val="nil"/>
              <w:bottom w:val="single" w:sz="2" w:space="0" w:color="000000" w:themeColor="text1"/>
              <w:right w:val="nil"/>
            </w:tcBorders>
          </w:tcPr>
          <w:p w14:paraId="4B6FD3B2" w14:textId="77777777" w:rsidR="003F236A" w:rsidRPr="002D4756" w:rsidRDefault="003F236A" w:rsidP="002D4756">
            <w:pPr>
              <w:pStyle w:val="TableNo"/>
            </w:pPr>
            <w:r w:rsidRPr="002D4756">
              <w:t>For the design update, the Monitoring Evaluation and Learning (MEL) Plan should be modestly reformulated to identify specific measurable indicators at the IO level. These should be tracked and discussed with GoTL at the 6-monthly review and reflection exercises, as they represent joint responsibilities.</w:t>
            </w:r>
          </w:p>
          <w:p w14:paraId="7B2A9C36" w14:textId="1C192BC8" w:rsidR="003F236A" w:rsidRPr="002D4756" w:rsidRDefault="003F236A" w:rsidP="002D4756">
            <w:pPr>
              <w:pStyle w:val="TableNo"/>
              <w:numPr>
                <w:ilvl w:val="0"/>
                <w:numId w:val="0"/>
              </w:numPr>
              <w:spacing w:before="120"/>
              <w:ind w:left="340"/>
            </w:pPr>
            <w:r w:rsidRPr="002D4756">
              <w:t>Advisers should be required to assess progress towards IOs as well as recording activities and outputs</w:t>
            </w:r>
          </w:p>
        </w:tc>
        <w:tc>
          <w:tcPr>
            <w:tcW w:w="1661" w:type="pct"/>
            <w:gridSpan w:val="3"/>
            <w:tcBorders>
              <w:top w:val="single" w:sz="2" w:space="0" w:color="000000" w:themeColor="text1"/>
              <w:left w:val="nil"/>
              <w:bottom w:val="single" w:sz="2" w:space="0" w:color="000000" w:themeColor="text1"/>
              <w:right w:val="nil"/>
            </w:tcBorders>
          </w:tcPr>
          <w:p w14:paraId="2CB7AF5E" w14:textId="0CB16283" w:rsidR="003F236A" w:rsidRPr="002D4756" w:rsidRDefault="003F236A" w:rsidP="002D4756">
            <w:pPr>
              <w:pStyle w:val="TABLELIST"/>
              <w:rPr>
                <w:lang w:val="en-AU"/>
              </w:rPr>
            </w:pPr>
            <w:r w:rsidRPr="002D4756">
              <w:rPr>
                <w:lang w:val="en-AU"/>
              </w:rPr>
              <w:t>The strong MEL team in PROSIVU can begin thinking about this modest shift now, with a view to implementation in the design update</w:t>
            </w:r>
          </w:p>
        </w:tc>
        <w:tc>
          <w:tcPr>
            <w:tcW w:w="1661" w:type="pct"/>
            <w:gridSpan w:val="3"/>
            <w:tcBorders>
              <w:top w:val="single" w:sz="2" w:space="0" w:color="000000" w:themeColor="text1"/>
              <w:left w:val="nil"/>
              <w:bottom w:val="single" w:sz="2" w:space="0" w:color="000000" w:themeColor="text1"/>
              <w:right w:val="nil"/>
            </w:tcBorders>
          </w:tcPr>
          <w:p w14:paraId="1DCF646B" w14:textId="0C1D00AD" w:rsidR="003F236A" w:rsidRPr="002D4756" w:rsidRDefault="003F236A" w:rsidP="002D4756">
            <w:pPr>
              <w:spacing w:before="0" w:after="0" w:line="240" w:lineRule="auto"/>
              <w:rPr>
                <w:sz w:val="18"/>
              </w:rPr>
            </w:pPr>
            <w:r w:rsidRPr="002D4756">
              <w:rPr>
                <w:color w:val="404040" w:themeColor="text1" w:themeTint="BF"/>
                <w:sz w:val="20"/>
              </w:rPr>
              <w:t>Nil</w:t>
            </w:r>
          </w:p>
        </w:tc>
      </w:tr>
      <w:tr w:rsidR="003F236A" w:rsidRPr="00EF5624" w14:paraId="798533CD" w14:textId="77777777" w:rsidTr="002D4756">
        <w:tblPrEx>
          <w:jc w:val="left"/>
        </w:tblPrEx>
        <w:trPr>
          <w:gridAfter w:val="1"/>
          <w:wAfter w:w="649" w:type="dxa"/>
          <w:cantSplit/>
        </w:trPr>
        <w:tc>
          <w:tcPr>
            <w:tcW w:w="1661" w:type="pct"/>
            <w:gridSpan w:val="2"/>
            <w:tcBorders>
              <w:top w:val="single" w:sz="2" w:space="0" w:color="000000" w:themeColor="text1"/>
              <w:left w:val="nil"/>
              <w:bottom w:val="single" w:sz="2" w:space="0" w:color="000000" w:themeColor="text1"/>
              <w:right w:val="nil"/>
            </w:tcBorders>
          </w:tcPr>
          <w:p w14:paraId="3CA56366" w14:textId="146B6FC1" w:rsidR="003F236A" w:rsidRPr="002D4756" w:rsidRDefault="003F236A" w:rsidP="002D4756">
            <w:pPr>
              <w:pStyle w:val="TableNo"/>
            </w:pPr>
            <w:r w:rsidRPr="002D4756">
              <w:t>Reshape budget and human resourcing arrangements</w:t>
            </w:r>
          </w:p>
        </w:tc>
        <w:tc>
          <w:tcPr>
            <w:tcW w:w="1661" w:type="pct"/>
            <w:gridSpan w:val="3"/>
            <w:tcBorders>
              <w:top w:val="single" w:sz="2" w:space="0" w:color="000000" w:themeColor="text1"/>
              <w:left w:val="nil"/>
              <w:bottom w:val="single" w:sz="2" w:space="0" w:color="000000" w:themeColor="text1"/>
              <w:right w:val="nil"/>
            </w:tcBorders>
          </w:tcPr>
          <w:p w14:paraId="78AAFEE0" w14:textId="77777777" w:rsidR="003F236A" w:rsidRPr="002D4756" w:rsidRDefault="003F236A" w:rsidP="002D4756">
            <w:pPr>
              <w:pStyle w:val="TABLELIST"/>
              <w:rPr>
                <w:lang w:val="en-AU"/>
              </w:rPr>
            </w:pPr>
            <w:r w:rsidRPr="002D4756">
              <w:rPr>
                <w:lang w:val="en-AU"/>
              </w:rPr>
              <w:t>Immediately extract from the Pillars a stand-alone budget for the GEDSI team to manage</w:t>
            </w:r>
          </w:p>
          <w:p w14:paraId="5300C751" w14:textId="76760C77" w:rsidR="003F236A" w:rsidRPr="002D4756" w:rsidRDefault="003F236A" w:rsidP="002D4756">
            <w:pPr>
              <w:pStyle w:val="TABLELIST"/>
              <w:rPr>
                <w:lang w:val="en-AU"/>
              </w:rPr>
            </w:pPr>
            <w:r w:rsidRPr="002D4756">
              <w:rPr>
                <w:lang w:val="en-AU"/>
              </w:rPr>
              <w:t>Consider undertaking a review of PROSIVU’s gender and disability spend over financial year (FY) 2024</w:t>
            </w:r>
            <w:r w:rsidR="00404AAF" w:rsidRPr="00EF5624">
              <w:rPr>
                <w:lang w:val="en-AU" w:eastAsia="en-AU"/>
              </w:rPr>
              <w:t>–</w:t>
            </w:r>
            <w:r w:rsidR="00404AAF" w:rsidRPr="002D4756">
              <w:rPr>
                <w:lang w:val="en-AU"/>
              </w:rPr>
              <w:t>2</w:t>
            </w:r>
            <w:r w:rsidRPr="002D4756">
              <w:rPr>
                <w:lang w:val="en-AU"/>
              </w:rPr>
              <w:t>5</w:t>
            </w:r>
          </w:p>
          <w:p w14:paraId="5FEB56A6" w14:textId="77777777" w:rsidR="003F236A" w:rsidRPr="002D4756" w:rsidRDefault="003F236A" w:rsidP="002D4756">
            <w:pPr>
              <w:pStyle w:val="TABLELIST"/>
              <w:rPr>
                <w:lang w:val="en-AU"/>
              </w:rPr>
            </w:pPr>
            <w:r w:rsidRPr="002D4756">
              <w:rPr>
                <w:lang w:val="en-AU"/>
              </w:rPr>
              <w:t>Engage disability expertise</w:t>
            </w:r>
          </w:p>
          <w:p w14:paraId="2FE32416" w14:textId="6268118B" w:rsidR="003F236A" w:rsidRPr="002D4756" w:rsidRDefault="003F236A" w:rsidP="002D4756">
            <w:pPr>
              <w:pStyle w:val="TABLELIST"/>
              <w:rPr>
                <w:lang w:val="en-AU"/>
              </w:rPr>
            </w:pPr>
            <w:r w:rsidRPr="002D4756">
              <w:rPr>
                <w:lang w:val="en-AU"/>
              </w:rPr>
              <w:t xml:space="preserve">Maintain reporting line of GEDSI team to Team Leader, and review reporting lines between GEDSI long-term and short-term advisers </w:t>
            </w:r>
          </w:p>
        </w:tc>
        <w:tc>
          <w:tcPr>
            <w:tcW w:w="1661" w:type="pct"/>
            <w:gridSpan w:val="3"/>
            <w:tcBorders>
              <w:top w:val="single" w:sz="2" w:space="0" w:color="000000" w:themeColor="text1"/>
              <w:left w:val="nil"/>
              <w:bottom w:val="single" w:sz="2" w:space="0" w:color="000000" w:themeColor="text1"/>
              <w:right w:val="nil"/>
            </w:tcBorders>
          </w:tcPr>
          <w:p w14:paraId="37EC2647" w14:textId="29C93781" w:rsidR="003F236A" w:rsidRPr="002D4756" w:rsidRDefault="003F236A" w:rsidP="002D4756">
            <w:pPr>
              <w:pStyle w:val="TABLELIST"/>
            </w:pPr>
            <w:r w:rsidRPr="002D4756">
              <w:rPr>
                <w:color w:val="auto"/>
                <w:sz w:val="22"/>
                <w:szCs w:val="22"/>
              </w:rPr>
              <w:t>Repeat gender and disability spend review each FY and include in annual report</w:t>
            </w:r>
          </w:p>
        </w:tc>
      </w:tr>
    </w:tbl>
    <w:p w14:paraId="062A900F" w14:textId="27631686" w:rsidR="00E62013" w:rsidRPr="00EF5624" w:rsidRDefault="00E62013" w:rsidP="00606AFE">
      <w:bookmarkStart w:id="33" w:name="_Toc207348707"/>
    </w:p>
    <w:p w14:paraId="73A81C5C" w14:textId="77777777" w:rsidR="0094171B" w:rsidRPr="00EF5624" w:rsidRDefault="0094171B" w:rsidP="00606AFE">
      <w:pPr>
        <w:overflowPunct w:val="0"/>
        <w:autoSpaceDE w:val="0"/>
        <w:autoSpaceDN w:val="0"/>
        <w:adjustRightInd w:val="0"/>
        <w:textAlignment w:val="baseline"/>
        <w:rPr>
          <w:rFonts w:eastAsia="Calibri" w:cs="Calibri Light"/>
          <w:b/>
          <w:bCs/>
          <w:color w:val="C00000"/>
          <w:szCs w:val="24"/>
        </w:rPr>
        <w:sectPr w:rsidR="0094171B" w:rsidRPr="00EF5624" w:rsidSect="003F236A">
          <w:footerReference w:type="default" r:id="rId22"/>
          <w:pgSz w:w="16838" w:h="11906" w:orient="landscape" w:code="9"/>
          <w:pgMar w:top="1134" w:right="1134" w:bottom="1134" w:left="1134" w:header="567" w:footer="567" w:gutter="0"/>
          <w:cols w:space="708"/>
          <w:docGrid w:linePitch="360"/>
        </w:sectPr>
      </w:pPr>
    </w:p>
    <w:p w14:paraId="1AC09CAC" w14:textId="1F63D12C" w:rsidR="00BE02A3" w:rsidRPr="00EF5624" w:rsidRDefault="00AE707D" w:rsidP="002D4756">
      <w:pPr>
        <w:pStyle w:val="Heading1"/>
        <w:spacing w:before="0"/>
      </w:pPr>
      <w:bookmarkStart w:id="34" w:name="_Toc207348393"/>
      <w:bookmarkStart w:id="35" w:name="_Toc228260354"/>
      <w:r w:rsidRPr="00EF5624">
        <w:lastRenderedPageBreak/>
        <w:t>PROSIVU</w:t>
      </w:r>
      <w:r w:rsidR="006F3BE6" w:rsidRPr="00EF5624">
        <w:t xml:space="preserve"> at </w:t>
      </w:r>
      <w:r w:rsidR="005D23E5" w:rsidRPr="00EF5624">
        <w:t xml:space="preserve">Design </w:t>
      </w:r>
      <w:r w:rsidR="006F3BE6" w:rsidRPr="00EF5624">
        <w:t>in 2021/2022</w:t>
      </w:r>
      <w:bookmarkEnd w:id="33"/>
      <w:bookmarkEnd w:id="34"/>
      <w:bookmarkEnd w:id="35"/>
    </w:p>
    <w:p w14:paraId="7CA906D8" w14:textId="4CDED899" w:rsidR="00EE7C2E" w:rsidRPr="002D4756" w:rsidRDefault="6E9603B1" w:rsidP="002D4756">
      <w:pPr>
        <w:pStyle w:val="BodyText"/>
        <w:rPr>
          <w:color w:val="000000"/>
          <w:bdr w:val="nil"/>
          <w14:textOutline w14:w="0" w14:cap="flat" w14:cmpd="sng" w14:algn="ctr">
            <w14:noFill/>
            <w14:prstDash w14:val="solid"/>
            <w14:bevel/>
          </w14:textOutline>
        </w:rPr>
      </w:pPr>
      <w:r w:rsidRPr="002D4756">
        <w:rPr>
          <w:rStyle w:val="Strong"/>
        </w:rPr>
        <w:t xml:space="preserve">The </w:t>
      </w:r>
      <w:r w:rsidR="29E4DDF9" w:rsidRPr="002D4756">
        <w:rPr>
          <w:rStyle w:val="Strong"/>
        </w:rPr>
        <w:t xml:space="preserve">Partnership for Inclusive Prosperity / </w:t>
      </w:r>
      <w:bookmarkStart w:id="36" w:name="_Hlk192163259"/>
      <w:r w:rsidR="29E4DDF9" w:rsidRPr="002D4756">
        <w:rPr>
          <w:rStyle w:val="Strong"/>
        </w:rPr>
        <w:t xml:space="preserve">Paseria Ba Prosperidade Inkluzivu </w:t>
      </w:r>
      <w:bookmarkEnd w:id="36"/>
      <w:r w:rsidR="29E4DDF9" w:rsidRPr="002D4756">
        <w:rPr>
          <w:rStyle w:val="Strong"/>
        </w:rPr>
        <w:t>(</w:t>
      </w:r>
      <w:r w:rsidR="00AE707D" w:rsidRPr="002D4756">
        <w:rPr>
          <w:rStyle w:val="Strong"/>
        </w:rPr>
        <w:t>PROSIVU</w:t>
      </w:r>
      <w:r w:rsidR="29E4DDF9" w:rsidRPr="002D4756">
        <w:rPr>
          <w:rStyle w:val="Strong"/>
        </w:rPr>
        <w:t xml:space="preserve">) is an </w:t>
      </w:r>
      <w:r w:rsidR="00EF4331" w:rsidRPr="00EF5624">
        <w:rPr>
          <w:rStyle w:val="Strong"/>
          <w:lang w:eastAsia="en-GB"/>
        </w:rPr>
        <w:t>eight</w:t>
      </w:r>
      <w:r w:rsidR="29E4DDF9" w:rsidRPr="002D4756">
        <w:rPr>
          <w:rStyle w:val="Strong"/>
        </w:rPr>
        <w:t xml:space="preserve">-year, </w:t>
      </w:r>
      <w:r w:rsidR="00CA62B6" w:rsidRPr="002D4756">
        <w:rPr>
          <w:rStyle w:val="Strong"/>
        </w:rPr>
        <w:t>AUD</w:t>
      </w:r>
      <w:r w:rsidR="29E4DDF9" w:rsidRPr="002D4756">
        <w:rPr>
          <w:rStyle w:val="Strong"/>
        </w:rPr>
        <w:t>83</w:t>
      </w:r>
      <w:r w:rsidR="001039E2" w:rsidRPr="002D4756">
        <w:rPr>
          <w:rStyle w:val="Strong"/>
        </w:rPr>
        <w:t xml:space="preserve"> </w:t>
      </w:r>
      <w:r w:rsidR="29E4DDF9" w:rsidRPr="002D4756">
        <w:rPr>
          <w:rStyle w:val="Strong"/>
        </w:rPr>
        <w:t xml:space="preserve">million </w:t>
      </w:r>
      <w:r w:rsidR="00AF4968" w:rsidRPr="002D4756">
        <w:rPr>
          <w:rStyle w:val="Strong"/>
        </w:rPr>
        <w:t>‘programmatic facility’ (IDD language)</w:t>
      </w:r>
      <w:r w:rsidRPr="002D4756">
        <w:rPr>
          <w:rStyle w:val="Strong"/>
        </w:rPr>
        <w:t>.</w:t>
      </w:r>
      <w:r w:rsidR="00404AAF" w:rsidRPr="002D4756">
        <w:rPr>
          <w:rStyle w:val="Strong"/>
        </w:rPr>
        <w:t xml:space="preserve"> </w:t>
      </w:r>
      <w:r w:rsidR="1987C106" w:rsidRPr="002D4756">
        <w:rPr>
          <w:color w:val="000000"/>
          <w:bdr w:val="nil"/>
          <w14:textOutline w14:w="0" w14:cap="flat" w14:cmpd="sng" w14:algn="ctr">
            <w14:noFill/>
            <w14:prstDash w14:val="solid"/>
            <w14:bevel/>
          </w14:textOutline>
        </w:rPr>
        <w:t>Phase</w:t>
      </w:r>
      <w:r w:rsidRPr="002D4756">
        <w:rPr>
          <w:color w:val="000000"/>
          <w:bdr w:val="nil"/>
          <w14:textOutline w14:w="0" w14:cap="flat" w14:cmpd="sng" w14:algn="ctr">
            <w14:noFill/>
            <w14:prstDash w14:val="solid"/>
            <w14:bevel/>
          </w14:textOutline>
        </w:rPr>
        <w:t xml:space="preserve"> 1 runs for </w:t>
      </w:r>
      <w:r w:rsidR="000F13B9" w:rsidRPr="00EF5624">
        <w:rPr>
          <w:rFonts w:eastAsia="Arial Unicode MS" w:cs="Calibri Light"/>
          <w:color w:val="000000"/>
          <w:bdr w:val="nil"/>
          <w:lang w:eastAsia="en-GB"/>
          <w14:textOutline w14:w="0" w14:cap="flat" w14:cmpd="sng" w14:algn="ctr">
            <w14:noFill/>
            <w14:prstDash w14:val="solid"/>
            <w14:bevel/>
          </w14:textOutline>
        </w:rPr>
        <w:t>four</w:t>
      </w:r>
      <w:r w:rsidR="00CA62B6" w:rsidRPr="002D4756">
        <w:rPr>
          <w:color w:val="000000" w:themeColor="text1"/>
        </w:rPr>
        <w:t xml:space="preserve"> </w:t>
      </w:r>
      <w:r w:rsidR="29E4DDF9" w:rsidRPr="002D4756">
        <w:t>year</w:t>
      </w:r>
      <w:r w:rsidRPr="002D4756">
        <w:t>s</w:t>
      </w:r>
      <w:r w:rsidR="29E4DDF9" w:rsidRPr="002D4756">
        <w:rPr>
          <w:color w:val="000000"/>
          <w:bdr w:val="nil"/>
          <w14:textOutline w14:w="0" w14:cap="flat" w14:cmpd="sng" w14:algn="ctr">
            <w14:noFill/>
            <w14:prstDash w14:val="solid"/>
            <w14:bevel/>
          </w14:textOutline>
        </w:rPr>
        <w:t xml:space="preserve"> (July 2022</w:t>
      </w:r>
      <w:r w:rsidR="00404AAF" w:rsidRPr="002D4756">
        <w:rPr>
          <w:color w:val="000000"/>
          <w:bdr w:val="nil"/>
          <w14:textOutline w14:w="0" w14:cap="flat" w14:cmpd="sng" w14:algn="ctr">
            <w14:noFill/>
            <w14:prstDash w14:val="solid"/>
            <w14:bevel/>
          </w14:textOutline>
        </w:rPr>
        <w:t xml:space="preserve"> </w:t>
      </w:r>
      <w:r w:rsidR="00404AAF" w:rsidRPr="00EF5624">
        <w:rPr>
          <w:rFonts w:eastAsia="Arial Unicode MS" w:cs="Calibri Light"/>
          <w:color w:val="000000"/>
          <w:bdr w:val="nil"/>
          <w:lang w:eastAsia="en-GB"/>
          <w14:textOutline w14:w="0" w14:cap="flat" w14:cmpd="sng" w14:algn="ctr">
            <w14:noFill/>
            <w14:prstDash w14:val="solid"/>
            <w14:bevel/>
          </w14:textOutline>
        </w:rPr>
        <w:t>–</w:t>
      </w:r>
      <w:r w:rsidR="00404AAF" w:rsidRPr="002D4756">
        <w:rPr>
          <w:color w:val="000000"/>
          <w:bdr w:val="nil"/>
          <w14:textOutline w14:w="0" w14:cap="flat" w14:cmpd="sng" w14:algn="ctr">
            <w14:noFill/>
            <w14:prstDash w14:val="solid"/>
            <w14:bevel/>
          </w14:textOutline>
        </w:rPr>
        <w:t xml:space="preserve"> </w:t>
      </w:r>
      <w:r w:rsidR="29E4DDF9" w:rsidRPr="002D4756">
        <w:rPr>
          <w:color w:val="000000"/>
          <w:bdr w:val="nil"/>
          <w14:textOutline w14:w="0" w14:cap="flat" w14:cmpd="sng" w14:algn="ctr">
            <w14:noFill/>
            <w14:prstDash w14:val="solid"/>
            <w14:bevel/>
          </w14:textOutline>
        </w:rPr>
        <w:t>June 20</w:t>
      </w:r>
      <w:r w:rsidRPr="002D4756">
        <w:rPr>
          <w:color w:val="000000"/>
          <w:bdr w:val="nil"/>
          <w14:textOutline w14:w="0" w14:cap="flat" w14:cmpd="sng" w14:algn="ctr">
            <w14:noFill/>
            <w14:prstDash w14:val="solid"/>
            <w14:bevel/>
          </w14:textOutline>
        </w:rPr>
        <w:t>26</w:t>
      </w:r>
      <w:r w:rsidR="29E4DDF9" w:rsidRPr="002D4756">
        <w:rPr>
          <w:color w:val="000000"/>
          <w:bdr w:val="nil"/>
          <w14:textOutline w14:w="0" w14:cap="flat" w14:cmpd="sng" w14:algn="ctr">
            <w14:noFill/>
            <w14:prstDash w14:val="solid"/>
            <w14:bevel/>
          </w14:textOutline>
        </w:rPr>
        <w:t>)</w:t>
      </w:r>
      <w:r w:rsidRPr="002D4756">
        <w:rPr>
          <w:color w:val="000000"/>
          <w:bdr w:val="nil"/>
          <w14:textOutline w14:w="0" w14:cap="flat" w14:cmpd="sng" w14:algn="ctr">
            <w14:noFill/>
            <w14:prstDash w14:val="solid"/>
            <w14:bevel/>
          </w14:textOutline>
        </w:rPr>
        <w:t xml:space="preserve"> with a possible extension to June 2030</w:t>
      </w:r>
      <w:r w:rsidR="29E4DDF9" w:rsidRPr="002D4756">
        <w:rPr>
          <w:color w:val="000000"/>
          <w:bdr w:val="nil"/>
          <w14:textOutline w14:w="0" w14:cap="flat" w14:cmpd="sng" w14:algn="ctr">
            <w14:noFill/>
            <w14:prstDash w14:val="solid"/>
            <w14:bevel/>
          </w14:textOutline>
        </w:rPr>
        <w:t>. It is funded by DFAT, developed and delivered in Timor-Leste in partnership with GoTL</w:t>
      </w:r>
      <w:r w:rsidR="006861DC" w:rsidRPr="002D4756">
        <w:rPr>
          <w:color w:val="000000" w:themeColor="text1"/>
        </w:rPr>
        <w:t>,</w:t>
      </w:r>
      <w:r w:rsidR="29E4DDF9" w:rsidRPr="002D4756">
        <w:rPr>
          <w:color w:val="000000"/>
          <w:bdr w:val="nil"/>
          <w14:textOutline w14:w="0" w14:cap="flat" w14:cmpd="sng" w14:algn="ctr">
            <w14:noFill/>
            <w14:prstDash w14:val="solid"/>
            <w14:bevel/>
          </w14:textOutline>
        </w:rPr>
        <w:t xml:space="preserve"> and managed by DT Global.</w:t>
      </w:r>
    </w:p>
    <w:p w14:paraId="607D6B92" w14:textId="015AFC23" w:rsidR="007E1CB1" w:rsidRPr="002D4756" w:rsidRDefault="00AE707D" w:rsidP="002D4756">
      <w:pPr>
        <w:pStyle w:val="BodyText"/>
        <w:rPr>
          <w:color w:val="000000"/>
          <w:bdr w:val="nil"/>
          <w14:textOutline w14:w="0" w14:cap="flat" w14:cmpd="sng" w14:algn="ctr">
            <w14:noFill/>
            <w14:prstDash w14:val="solid"/>
            <w14:bevel/>
          </w14:textOutline>
        </w:rPr>
      </w:pPr>
      <w:r w:rsidRPr="002D4756">
        <w:rPr>
          <w:rStyle w:val="Strong"/>
        </w:rPr>
        <w:t>PROSIVU</w:t>
      </w:r>
      <w:r w:rsidR="007E1CB1" w:rsidRPr="002D4756">
        <w:rPr>
          <w:rStyle w:val="Strong"/>
        </w:rPr>
        <w:t xml:space="preserve"> seeks to align with key GoTL strategic priorities</w:t>
      </w:r>
      <w:r w:rsidR="007E1CB1" w:rsidRPr="00EF5624">
        <w:t xml:space="preserve">. These include those set out in the GoTL’s Sustainable Development Plan, Economic Recovery Plan, PFM Strategy, Private Sector Development Strategy, Public Administration Reform Program, and National Civil Aviation policy, as well as the Joint Statement of GoTL and Development Partners, which includes gender inequality as an area for cooperation. </w:t>
      </w:r>
    </w:p>
    <w:p w14:paraId="7E901888" w14:textId="3D321896" w:rsidR="007E1CB1" w:rsidRPr="002D4756" w:rsidRDefault="00AE707D" w:rsidP="002D4756">
      <w:pPr>
        <w:pStyle w:val="BodyText"/>
        <w:rPr>
          <w:color w:val="000000"/>
          <w:bdr w:val="nil"/>
          <w14:textOutline w14:w="0" w14:cap="flat" w14:cmpd="sng" w14:algn="ctr">
            <w14:noFill/>
            <w14:prstDash w14:val="solid"/>
            <w14:bevel/>
          </w14:textOutline>
        </w:rPr>
      </w:pPr>
      <w:r w:rsidRPr="002D4756">
        <w:rPr>
          <w:rStyle w:val="Strong"/>
        </w:rPr>
        <w:t>PROSIVU</w:t>
      </w:r>
      <w:r w:rsidR="007E1CB1" w:rsidRPr="002D4756">
        <w:rPr>
          <w:rStyle w:val="Strong"/>
        </w:rPr>
        <w:t xml:space="preserve"> seeks to integrate cross-cutting issues into its work, including GEDSI, climate change, research and analysis, knowledge and communications, and public accountability and civic engagement</w:t>
      </w:r>
      <w:r w:rsidR="007E1CB1" w:rsidRPr="00EF5624">
        <w:t xml:space="preserve">. It works with other Australian government agencies, bilateral development programs, civil society, the private sector, and third-party development partners (where relevant and appropriate), on priority reforms aimed at growing and diversifying Timor-Leste’s economy. </w:t>
      </w:r>
    </w:p>
    <w:p w14:paraId="217722D9" w14:textId="63914C24" w:rsidR="007E1CB1" w:rsidRPr="002D4756" w:rsidRDefault="007E1CB1" w:rsidP="002D4756">
      <w:pPr>
        <w:pStyle w:val="BodyText"/>
        <w:rPr>
          <w:color w:val="000000"/>
          <w:bdr w:val="nil"/>
          <w14:textOutline w14:w="0" w14:cap="flat" w14:cmpd="sng" w14:algn="ctr">
            <w14:noFill/>
            <w14:prstDash w14:val="solid"/>
            <w14:bevel/>
          </w14:textOutline>
        </w:rPr>
      </w:pPr>
      <w:r w:rsidRPr="002D4756">
        <w:rPr>
          <w:rStyle w:val="Strong"/>
        </w:rPr>
        <w:t xml:space="preserve">To date, </w:t>
      </w:r>
      <w:r w:rsidR="00AE707D" w:rsidRPr="002D4756">
        <w:rPr>
          <w:rStyle w:val="Strong"/>
        </w:rPr>
        <w:t>PROSIVU</w:t>
      </w:r>
      <w:r w:rsidRPr="002D4756">
        <w:rPr>
          <w:rStyle w:val="Strong"/>
        </w:rPr>
        <w:t>’s main mode of delivery has been technical advis</w:t>
      </w:r>
      <w:r w:rsidR="00355AEB" w:rsidRPr="002D4756">
        <w:rPr>
          <w:rStyle w:val="Strong"/>
        </w:rPr>
        <w:t>e</w:t>
      </w:r>
      <w:r w:rsidRPr="002D4756">
        <w:rPr>
          <w:rStyle w:val="Strong"/>
        </w:rPr>
        <w:t>rs</w:t>
      </w:r>
      <w:r w:rsidRPr="00EF5624">
        <w:t xml:space="preserve">. These are both international and national, </w:t>
      </w:r>
      <w:r w:rsidR="00156D27" w:rsidRPr="00EF5624">
        <w:t>short-term,</w:t>
      </w:r>
      <w:r w:rsidRPr="00EF5624">
        <w:t xml:space="preserve"> and long-term, working with central agencies and line ministries, to improve policies and systems, and build the capacity of key stakeholders to embed and sustain reforms. More than 90% of advis</w:t>
      </w:r>
      <w:r w:rsidR="00355AEB" w:rsidRPr="00EF5624">
        <w:t>e</w:t>
      </w:r>
      <w:r w:rsidRPr="00EF5624">
        <w:t xml:space="preserve">rs working on </w:t>
      </w:r>
      <w:r w:rsidR="00AE707D" w:rsidRPr="00EF5624">
        <w:t>PROSIVU</w:t>
      </w:r>
      <w:r w:rsidRPr="00EF5624">
        <w:t>’s predecessor program, GfD</w:t>
      </w:r>
      <w:r w:rsidR="00355AEB" w:rsidRPr="00EF5624">
        <w:t>,</w:t>
      </w:r>
      <w:r w:rsidRPr="00EF5624">
        <w:t xml:space="preserve"> continued with </w:t>
      </w:r>
      <w:r w:rsidR="00AE707D" w:rsidRPr="00EF5624">
        <w:t>PROSIVU</w:t>
      </w:r>
      <w:r w:rsidRPr="00EF5624">
        <w:t>, and are still largely working with the same GoTL counterparts. Their roles and ToRs have been adjusted to encourage advis</w:t>
      </w:r>
      <w:r w:rsidR="00355AEB" w:rsidRPr="00EF5624">
        <w:t>e</w:t>
      </w:r>
      <w:r w:rsidRPr="00EF5624">
        <w:t xml:space="preserve">rs to build capacity rather than substitute for internal roles. </w:t>
      </w:r>
      <w:r w:rsidR="00AE707D" w:rsidRPr="00EF5624">
        <w:t>PROSIVU</w:t>
      </w:r>
      <w:r w:rsidRPr="00EF5624">
        <w:t xml:space="preserve"> has been exploring a variety of new implementing modalities, including twinning arrangements and institutional partnerships; direct budget support; external training opportunities; other learning opportunities (study tours, policy dialogue research); third-party grants; and support through multilateral agencies.</w:t>
      </w:r>
    </w:p>
    <w:p w14:paraId="53A1D88F" w14:textId="1C28336F" w:rsidR="006F3BE6" w:rsidRPr="002D4756" w:rsidRDefault="006F3BE6" w:rsidP="002D4756">
      <w:pPr>
        <w:pStyle w:val="BodyText"/>
        <w:rPr>
          <w:rStyle w:val="Strong"/>
        </w:rPr>
      </w:pPr>
      <w:r w:rsidRPr="002D4756">
        <w:rPr>
          <w:rStyle w:val="Strong"/>
        </w:rPr>
        <w:t xml:space="preserve">The original design for </w:t>
      </w:r>
      <w:r w:rsidR="00AE707D" w:rsidRPr="002D4756">
        <w:rPr>
          <w:rStyle w:val="Strong"/>
        </w:rPr>
        <w:t>PROSIVU</w:t>
      </w:r>
      <w:r w:rsidR="00CF5F20" w:rsidRPr="002D4756">
        <w:rPr>
          <w:rStyle w:val="Strong"/>
        </w:rPr>
        <w:t xml:space="preserve"> </w:t>
      </w:r>
      <w:r w:rsidRPr="002D4756">
        <w:rPr>
          <w:rStyle w:val="Strong"/>
        </w:rPr>
        <w:t>had</w:t>
      </w:r>
      <w:r w:rsidR="004D0C21" w:rsidRPr="002D4756">
        <w:rPr>
          <w:rStyle w:val="Strong"/>
        </w:rPr>
        <w:t xml:space="preserve"> </w:t>
      </w:r>
      <w:r w:rsidR="004D0C21" w:rsidRPr="00EF5624">
        <w:rPr>
          <w:rStyle w:val="Strong"/>
          <w:lang w:eastAsia="en-GB"/>
        </w:rPr>
        <w:t>three</w:t>
      </w:r>
      <w:r w:rsidR="004D0C21" w:rsidRPr="002D4756">
        <w:rPr>
          <w:rStyle w:val="Strong"/>
        </w:rPr>
        <w:t xml:space="preserve"> </w:t>
      </w:r>
      <w:r w:rsidR="00A770A6" w:rsidRPr="002D4756">
        <w:rPr>
          <w:rStyle w:val="Strong"/>
        </w:rPr>
        <w:t>EOPO</w:t>
      </w:r>
      <w:r w:rsidR="00CF5F20" w:rsidRPr="002D4756">
        <w:rPr>
          <w:rStyle w:val="Strong"/>
        </w:rPr>
        <w:t xml:space="preserve">s </w:t>
      </w:r>
      <w:r w:rsidRPr="002D4756">
        <w:rPr>
          <w:rStyle w:val="Strong"/>
        </w:rPr>
        <w:t xml:space="preserve">and </w:t>
      </w:r>
      <w:r w:rsidR="00073058" w:rsidRPr="002D4756">
        <w:rPr>
          <w:rStyle w:val="Strong"/>
        </w:rPr>
        <w:t xml:space="preserve">11 </w:t>
      </w:r>
      <w:r w:rsidR="00CF5F20" w:rsidRPr="002D4756">
        <w:rPr>
          <w:rStyle w:val="Strong"/>
        </w:rPr>
        <w:t>IOs</w:t>
      </w:r>
      <w:r w:rsidRPr="002D4756">
        <w:rPr>
          <w:rStyle w:val="Strong"/>
        </w:rPr>
        <w:t>:</w:t>
      </w:r>
    </w:p>
    <w:p w14:paraId="1274FFF5" w14:textId="2AA15FE8" w:rsidR="00CF5F20" w:rsidRPr="00EF5624" w:rsidRDefault="00A770A6" w:rsidP="002D4756">
      <w:pPr>
        <w:pStyle w:val="ListBullet"/>
        <w:numPr>
          <w:ilvl w:val="1"/>
          <w:numId w:val="4"/>
        </w:numPr>
        <w:rPr>
          <w:color w:val="262626" w:themeColor="text1" w:themeTint="D9"/>
        </w:rPr>
      </w:pPr>
      <w:r w:rsidRPr="002D4756">
        <w:rPr>
          <w:rStyle w:val="Strong"/>
        </w:rPr>
        <w:t>EOPO</w:t>
      </w:r>
      <w:r w:rsidR="00CF5F20" w:rsidRPr="002D4756">
        <w:rPr>
          <w:rStyle w:val="Strong"/>
        </w:rPr>
        <w:t xml:space="preserve"> 1: Stronger, more inclusive Economic Growth </w:t>
      </w:r>
      <w:r w:rsidR="00CF5F20" w:rsidRPr="002D4756">
        <w:rPr>
          <w:bdr w:val="nil"/>
        </w:rPr>
        <w:t>through policy support for a more diversified economy and increased job opportunities, with better and more targeted use of public infrastructure investment. (IO1, and IO3a-3b, IO 4a-4b contribute to this</w:t>
      </w:r>
      <w:r w:rsidR="60F826DB" w:rsidRPr="002D4756">
        <w:rPr>
          <w:bdr w:val="nil"/>
        </w:rPr>
        <w:t>)</w:t>
      </w:r>
    </w:p>
    <w:p w14:paraId="2D8C0E4E" w14:textId="2CCC09D1" w:rsidR="00CF5F20" w:rsidRPr="00EF5624" w:rsidRDefault="00A770A6" w:rsidP="002D4756">
      <w:pPr>
        <w:pStyle w:val="ListBullet"/>
        <w:numPr>
          <w:ilvl w:val="1"/>
          <w:numId w:val="4"/>
        </w:numPr>
        <w:rPr>
          <w:color w:val="262626" w:themeColor="text1" w:themeTint="D9"/>
        </w:rPr>
      </w:pPr>
      <w:r w:rsidRPr="002D4756">
        <w:rPr>
          <w:rStyle w:val="Strong"/>
        </w:rPr>
        <w:t>EOPO</w:t>
      </w:r>
      <w:r w:rsidR="00CF5F20" w:rsidRPr="002D4756">
        <w:rPr>
          <w:rStyle w:val="Strong"/>
        </w:rPr>
        <w:t xml:space="preserve"> 2: More Sustainable Public Finances </w:t>
      </w:r>
      <w:r w:rsidR="00CF5F20" w:rsidRPr="002D4756">
        <w:rPr>
          <w:u w:color="000000"/>
          <w:bdr w:val="nil"/>
        </w:rPr>
        <w:t>through diversification of Timor-Leste’s revenue base, as well as better and more inclusive budget allocation, execution and monitoring. (IO2- IO7 contribute to this)</w:t>
      </w:r>
    </w:p>
    <w:p w14:paraId="50BA6FF7" w14:textId="2338EDEA" w:rsidR="0090136F" w:rsidRPr="00EF5624" w:rsidRDefault="00A770A6" w:rsidP="002D4756">
      <w:pPr>
        <w:pStyle w:val="ListBullet"/>
        <w:numPr>
          <w:ilvl w:val="1"/>
          <w:numId w:val="4"/>
        </w:numPr>
      </w:pPr>
      <w:r w:rsidRPr="002D4756">
        <w:rPr>
          <w:rStyle w:val="Strong"/>
        </w:rPr>
        <w:t>EOPO</w:t>
      </w:r>
      <w:r w:rsidR="00CF5F20" w:rsidRPr="002D4756">
        <w:rPr>
          <w:rStyle w:val="Strong"/>
        </w:rPr>
        <w:t xml:space="preserve"> 3: Better Public Administration: </w:t>
      </w:r>
      <w:r w:rsidR="00CF5F20" w:rsidRPr="002D4756">
        <w:rPr>
          <w:color w:val="000000"/>
          <w:bdr w:val="nil"/>
          <w14:textOutline w14:w="0" w14:cap="flat" w14:cmpd="sng" w14:algn="ctr">
            <w14:noFill/>
            <w14:prstDash w14:val="solid"/>
            <w14:bevel/>
          </w14:textOutline>
        </w:rPr>
        <w:t xml:space="preserve">a stronger, better coordinated and more responsive public administration, through improved coordination, responsiveness and accountability of government, and </w:t>
      </w:r>
      <w:r w:rsidR="00CF5F20" w:rsidRPr="002D4756">
        <w:t>improved</w:t>
      </w:r>
      <w:r w:rsidR="00CF5F20" w:rsidRPr="002D4756">
        <w:rPr>
          <w:color w:val="000000"/>
          <w:bdr w:val="nil"/>
          <w14:textOutline w14:w="0" w14:cap="flat" w14:cmpd="sng" w14:algn="ctr">
            <w14:noFill/>
            <w14:prstDash w14:val="solid"/>
            <w14:bevel/>
          </w14:textOutline>
        </w:rPr>
        <w:t xml:space="preserve"> human resource capacity. (IO9-IO11 contribute to this) (Attachment A – </w:t>
      </w:r>
      <w:r w:rsidR="00AE707D" w:rsidRPr="002D4756">
        <w:rPr>
          <w:color w:val="000000"/>
          <w:bdr w:val="nil"/>
          <w14:textOutline w14:w="0" w14:cap="flat" w14:cmpd="sng" w14:algn="ctr">
            <w14:noFill/>
            <w14:prstDash w14:val="solid"/>
            <w14:bevel/>
          </w14:textOutline>
        </w:rPr>
        <w:t>PROSIVU</w:t>
      </w:r>
      <w:r w:rsidR="00CF5F20" w:rsidRPr="002D4756">
        <w:rPr>
          <w:color w:val="000000"/>
          <w:bdr w:val="nil"/>
          <w14:textOutline w14:w="0" w14:cap="flat" w14:cmpd="sng" w14:algn="ctr">
            <w14:noFill/>
            <w14:prstDash w14:val="solid"/>
            <w14:bevel/>
          </w14:textOutline>
        </w:rPr>
        <w:t xml:space="preserve"> Design)</w:t>
      </w:r>
      <w:bookmarkStart w:id="37" w:name="_Hlk196228026"/>
    </w:p>
    <w:p w14:paraId="7E5FB151" w14:textId="6DADEED4" w:rsidR="00AE23A1" w:rsidRPr="00EF5624" w:rsidRDefault="4B33EA0B" w:rsidP="002D4756">
      <w:pPr>
        <w:pStyle w:val="Heading1"/>
      </w:pPr>
      <w:bookmarkStart w:id="38" w:name="_Toc207348708"/>
      <w:bookmarkStart w:id="39" w:name="_Toc207348394"/>
      <w:bookmarkStart w:id="40" w:name="_Toc228260355"/>
      <w:r w:rsidRPr="00EF5624">
        <w:lastRenderedPageBreak/>
        <w:t>Re</w:t>
      </w:r>
      <w:r w:rsidR="07C9ECB4" w:rsidRPr="00EF5624">
        <w:t xml:space="preserve">view </w:t>
      </w:r>
      <w:r w:rsidR="005D23E5" w:rsidRPr="00EF5624">
        <w:t xml:space="preserve">Purpose </w:t>
      </w:r>
      <w:r w:rsidR="07C9ECB4" w:rsidRPr="00EF5624">
        <w:t xml:space="preserve">and </w:t>
      </w:r>
      <w:bookmarkEnd w:id="38"/>
      <w:r w:rsidR="005D23E5" w:rsidRPr="00EF5624">
        <w:t>Methodology</w:t>
      </w:r>
      <w:bookmarkStart w:id="41" w:name="_Hlk192163389"/>
      <w:bookmarkEnd w:id="39"/>
      <w:bookmarkEnd w:id="40"/>
    </w:p>
    <w:bookmarkEnd w:id="37"/>
    <w:bookmarkEnd w:id="41"/>
    <w:p w14:paraId="0585A502" w14:textId="44B02AF5" w:rsidR="00650543" w:rsidRPr="002D4756" w:rsidRDefault="00650543" w:rsidP="002D4756">
      <w:pPr>
        <w:pStyle w:val="BodyText"/>
        <w:keepNext/>
        <w:rPr>
          <w:rStyle w:val="Strong"/>
        </w:rPr>
      </w:pPr>
      <w:r w:rsidRPr="002D4756">
        <w:rPr>
          <w:rStyle w:val="Strong"/>
        </w:rPr>
        <w:t xml:space="preserve">The MTR has </w:t>
      </w:r>
      <w:r w:rsidR="001305F9">
        <w:rPr>
          <w:rStyle w:val="Strong"/>
        </w:rPr>
        <w:t>four</w:t>
      </w:r>
      <w:r w:rsidR="00355AEB" w:rsidRPr="002D4756">
        <w:rPr>
          <w:rStyle w:val="Strong"/>
        </w:rPr>
        <w:t xml:space="preserve"> </w:t>
      </w:r>
      <w:r w:rsidRPr="002D4756">
        <w:rPr>
          <w:rStyle w:val="Strong"/>
        </w:rPr>
        <w:t>objectives:</w:t>
      </w:r>
    </w:p>
    <w:p w14:paraId="7317E3B6" w14:textId="356CE13B" w:rsidR="00650543" w:rsidRPr="00EF5624" w:rsidRDefault="00650543" w:rsidP="002D4756">
      <w:pPr>
        <w:pStyle w:val="ListNumber"/>
        <w:keepLines/>
        <w:ind w:left="1134"/>
        <w:rPr>
          <w:u w:color="000000"/>
        </w:rPr>
      </w:pPr>
      <w:r w:rsidRPr="00EF5624">
        <w:rPr>
          <w:b/>
          <w:bCs/>
          <w:u w:color="000000"/>
        </w:rPr>
        <w:t xml:space="preserve">Impact and effectiveness: </w:t>
      </w:r>
      <w:r w:rsidRPr="00EF5624">
        <w:rPr>
          <w:u w:color="000000"/>
        </w:rPr>
        <w:t xml:space="preserve">To assess, verify and quality assure the performance, claims of success and adequate progress towards immediate and intermediate outcomes and </w:t>
      </w:r>
      <w:r w:rsidRPr="00EF5624">
        <w:rPr>
          <w:rFonts w:cs="Calibri Light"/>
          <w:szCs w:val="24"/>
        </w:rPr>
        <w:t>indications that the program is on the appropriate pathways to the</w:t>
      </w:r>
      <w:r w:rsidRPr="00EF5624">
        <w:rPr>
          <w:u w:color="000000"/>
        </w:rPr>
        <w:t xml:space="preserve"> EO</w:t>
      </w:r>
      <w:r w:rsidR="004F3B27" w:rsidRPr="00EF5624">
        <w:rPr>
          <w:u w:color="000000"/>
        </w:rPr>
        <w:t>P</w:t>
      </w:r>
      <w:r w:rsidRPr="00EF5624">
        <w:rPr>
          <w:u w:color="000000"/>
        </w:rPr>
        <w:t xml:space="preserve">Os during the initial </w:t>
      </w:r>
      <w:r w:rsidR="00355AEB" w:rsidRPr="00EF5624">
        <w:rPr>
          <w:u w:color="000000"/>
        </w:rPr>
        <w:t>p</w:t>
      </w:r>
      <w:r w:rsidR="00A76B1C" w:rsidRPr="00EF5624">
        <w:rPr>
          <w:u w:color="000000"/>
        </w:rPr>
        <w:t>hase</w:t>
      </w:r>
      <w:r w:rsidRPr="00EF5624">
        <w:rPr>
          <w:u w:color="000000"/>
        </w:rPr>
        <w:t xml:space="preserve"> (2021</w:t>
      </w:r>
      <w:r w:rsidR="00404AAF" w:rsidRPr="00EF5624">
        <w:rPr>
          <w:u w:color="000000"/>
        </w:rPr>
        <w:t>–2</w:t>
      </w:r>
      <w:r w:rsidRPr="00EF5624">
        <w:rPr>
          <w:u w:color="000000"/>
        </w:rPr>
        <w:t xml:space="preserve">026) of </w:t>
      </w:r>
      <w:r w:rsidR="00AE707D" w:rsidRPr="00EF5624">
        <w:rPr>
          <w:u w:color="000000"/>
        </w:rPr>
        <w:t>PROSIVU</w:t>
      </w:r>
      <w:r w:rsidRPr="00EF5624">
        <w:rPr>
          <w:u w:color="000000"/>
        </w:rPr>
        <w:t>.</w:t>
      </w:r>
    </w:p>
    <w:p w14:paraId="7687C0D7" w14:textId="5BE6FB79" w:rsidR="00650543" w:rsidRPr="002D4756" w:rsidRDefault="00650543" w:rsidP="002D4756">
      <w:pPr>
        <w:pStyle w:val="ListNumber"/>
        <w:ind w:left="1134"/>
        <w:rPr>
          <w:u w:color="000000"/>
        </w:rPr>
      </w:pPr>
      <w:r w:rsidRPr="002D4756">
        <w:rPr>
          <w:b/>
          <w:u w:color="000000"/>
        </w:rPr>
        <w:t>Relevance and sustainability:</w:t>
      </w:r>
      <w:r w:rsidRPr="002D4756">
        <w:rPr>
          <w:u w:color="000000"/>
        </w:rPr>
        <w:t xml:space="preserve"> To consider the ongoing relevance and appropriateness </w:t>
      </w:r>
      <w:r w:rsidRPr="002D4756">
        <w:rPr>
          <w:i/>
          <w:u w:color="000000"/>
        </w:rPr>
        <w:t>of each of the</w:t>
      </w:r>
      <w:r w:rsidR="004D0C21" w:rsidRPr="002D4756">
        <w:rPr>
          <w:i/>
          <w:u w:color="000000"/>
        </w:rPr>
        <w:t xml:space="preserve"> </w:t>
      </w:r>
      <w:r w:rsidR="004D0C21" w:rsidRPr="00EF5624">
        <w:rPr>
          <w:rFonts w:cs="Calibri Light"/>
          <w:i/>
          <w:iCs/>
          <w:u w:color="000000"/>
        </w:rPr>
        <w:t>three</w:t>
      </w:r>
      <w:r w:rsidR="004D0C21" w:rsidRPr="002D4756">
        <w:rPr>
          <w:i/>
          <w:u w:color="000000"/>
        </w:rPr>
        <w:t xml:space="preserve"> </w:t>
      </w:r>
      <w:r w:rsidRPr="002D4756">
        <w:rPr>
          <w:i/>
          <w:u w:color="000000"/>
        </w:rPr>
        <w:t>components</w:t>
      </w:r>
      <w:r w:rsidRPr="002D4756">
        <w:rPr>
          <w:u w:color="000000"/>
        </w:rPr>
        <w:t xml:space="preserve"> of </w:t>
      </w:r>
      <w:r w:rsidR="00AE707D" w:rsidRPr="002D4756">
        <w:rPr>
          <w:u w:color="000000"/>
        </w:rPr>
        <w:t>PROSIVU</w:t>
      </w:r>
      <w:r w:rsidRPr="002D4756">
        <w:rPr>
          <w:u w:color="000000"/>
        </w:rPr>
        <w:t xml:space="preserve"> to inform what areas the </w:t>
      </w:r>
      <w:r w:rsidR="00355AEB" w:rsidRPr="002D4756">
        <w:rPr>
          <w:u w:color="000000"/>
        </w:rPr>
        <w:t xml:space="preserve">investment </w:t>
      </w:r>
      <w:r w:rsidRPr="002D4756">
        <w:rPr>
          <w:u w:color="000000"/>
        </w:rPr>
        <w:t>should support. This should be with consideration to: Timor-Leste’s Strategic Development Plan (SDP), priorities of Timor-Leste’s IX Government; Australia’s new International Development Policy; The Australia-Timor-Leste Development Partnership Plan (DPP) (draft); length of investment to date and objectives of each component; and sustainability of Australia’s investment and approach.</w:t>
      </w:r>
    </w:p>
    <w:p w14:paraId="50FDDE88" w14:textId="06A2DFE4" w:rsidR="00650543" w:rsidRPr="002D4756" w:rsidRDefault="00650543" w:rsidP="002D4756">
      <w:pPr>
        <w:pStyle w:val="ListNumber"/>
        <w:ind w:left="1134"/>
        <w:rPr>
          <w:u w:color="000000"/>
        </w:rPr>
      </w:pPr>
      <w:r w:rsidRPr="002D4756">
        <w:rPr>
          <w:b/>
          <w:u w:color="000000"/>
        </w:rPr>
        <w:t>Efficiency:</w:t>
      </w:r>
      <w:r w:rsidRPr="002D4756">
        <w:rPr>
          <w:u w:color="000000"/>
        </w:rPr>
        <w:t xml:space="preserve"> To review </w:t>
      </w:r>
      <w:r w:rsidR="00AE707D" w:rsidRPr="002D4756">
        <w:rPr>
          <w:u w:color="000000"/>
        </w:rPr>
        <w:t>PROSIVU</w:t>
      </w:r>
      <w:r w:rsidRPr="002D4756">
        <w:rPr>
          <w:u w:color="000000"/>
        </w:rPr>
        <w:t xml:space="preserve">’s structure and ways of working, to optimise the final </w:t>
      </w:r>
      <w:r w:rsidR="000F13B9" w:rsidRPr="00EF5624">
        <w:rPr>
          <w:rFonts w:cs="Calibri Light"/>
          <w:u w:color="000000"/>
        </w:rPr>
        <w:t>five</w:t>
      </w:r>
      <w:r w:rsidR="00355AEB" w:rsidRPr="002D4756">
        <w:rPr>
          <w:u w:color="000000"/>
        </w:rPr>
        <w:t xml:space="preserve"> </w:t>
      </w:r>
      <w:r w:rsidRPr="002D4756">
        <w:rPr>
          <w:u w:color="000000"/>
        </w:rPr>
        <w:t xml:space="preserve">years of </w:t>
      </w:r>
      <w:r w:rsidR="00AE707D" w:rsidRPr="002D4756">
        <w:rPr>
          <w:u w:color="000000"/>
        </w:rPr>
        <w:t>PROSIVU</w:t>
      </w:r>
      <w:r w:rsidR="0062217D" w:rsidRPr="002D4756">
        <w:rPr>
          <w:u w:color="000000"/>
        </w:rPr>
        <w:t>.</w:t>
      </w:r>
    </w:p>
    <w:p w14:paraId="2209810C" w14:textId="488B3CFF" w:rsidR="00FB0D65" w:rsidRPr="002D4756" w:rsidRDefault="00650543" w:rsidP="002D4756">
      <w:pPr>
        <w:pStyle w:val="ListNumber"/>
        <w:ind w:left="1134"/>
        <w:rPr>
          <w:u w:color="000000"/>
        </w:rPr>
      </w:pPr>
      <w:r w:rsidRPr="002D4756">
        <w:rPr>
          <w:b/>
          <w:u w:color="000000"/>
        </w:rPr>
        <w:t xml:space="preserve">Recommendations for </w:t>
      </w:r>
      <w:r w:rsidR="0062217D" w:rsidRPr="002D4756">
        <w:rPr>
          <w:b/>
          <w:u w:color="000000"/>
        </w:rPr>
        <w:t>d</w:t>
      </w:r>
      <w:r w:rsidR="005712D6" w:rsidRPr="002D4756">
        <w:rPr>
          <w:b/>
          <w:u w:color="000000"/>
        </w:rPr>
        <w:t>esign update</w:t>
      </w:r>
      <w:r w:rsidRPr="002D4756">
        <w:rPr>
          <w:b/>
          <w:u w:color="000000"/>
        </w:rPr>
        <w:t>:</w:t>
      </w:r>
      <w:r w:rsidRPr="002D4756">
        <w:rPr>
          <w:u w:color="000000"/>
        </w:rPr>
        <w:t xml:space="preserve"> Informed by objectives 1</w:t>
      </w:r>
      <w:r w:rsidR="000F13B9" w:rsidRPr="00EF5624">
        <w:rPr>
          <w:rFonts w:cs="Calibri Light"/>
          <w:u w:color="000000"/>
        </w:rPr>
        <w:t>–</w:t>
      </w:r>
      <w:r w:rsidRPr="002D4756">
        <w:rPr>
          <w:u w:color="000000"/>
        </w:rPr>
        <w:t xml:space="preserve">3, to provide recommendations for the next </w:t>
      </w:r>
      <w:r w:rsidR="0062217D" w:rsidRPr="002D4756">
        <w:rPr>
          <w:u w:color="000000"/>
        </w:rPr>
        <w:t>p</w:t>
      </w:r>
      <w:r w:rsidR="00A76B1C" w:rsidRPr="002D4756">
        <w:rPr>
          <w:u w:color="000000"/>
        </w:rPr>
        <w:t>hase</w:t>
      </w:r>
      <w:r w:rsidRPr="002D4756">
        <w:rPr>
          <w:u w:color="000000"/>
        </w:rPr>
        <w:t xml:space="preserve"> of </w:t>
      </w:r>
      <w:r w:rsidR="00AE707D" w:rsidRPr="002D4756">
        <w:rPr>
          <w:u w:color="000000"/>
        </w:rPr>
        <w:t>PROSIVU</w:t>
      </w:r>
      <w:r w:rsidRPr="002D4756">
        <w:rPr>
          <w:u w:color="000000"/>
        </w:rPr>
        <w:t xml:space="preserve"> (2026</w:t>
      </w:r>
      <w:r w:rsidR="00404AAF" w:rsidRPr="00EF5624">
        <w:rPr>
          <w:rFonts w:cs="Calibri Light"/>
          <w:u w:color="000000"/>
        </w:rPr>
        <w:t>–</w:t>
      </w:r>
      <w:r w:rsidR="00404AAF" w:rsidRPr="002D4756">
        <w:rPr>
          <w:u w:color="000000"/>
        </w:rPr>
        <w:t>2</w:t>
      </w:r>
      <w:r w:rsidRPr="002D4756">
        <w:rPr>
          <w:u w:color="000000"/>
        </w:rPr>
        <w:t xml:space="preserve">031) based on assessments of effectiveness, relevance (what areas the </w:t>
      </w:r>
      <w:r w:rsidR="0062217D" w:rsidRPr="002D4756">
        <w:rPr>
          <w:u w:color="000000"/>
        </w:rPr>
        <w:t xml:space="preserve">investment </w:t>
      </w:r>
      <w:r w:rsidRPr="002D4756">
        <w:rPr>
          <w:u w:color="000000"/>
        </w:rPr>
        <w:t>should support), and efficiency (how it should work through its structure and ways of working).</w:t>
      </w:r>
    </w:p>
    <w:p w14:paraId="31F87149" w14:textId="327EA245" w:rsidR="00650543" w:rsidRPr="002D4756" w:rsidRDefault="00650543" w:rsidP="00B54462">
      <w:pPr>
        <w:pStyle w:val="Heading2"/>
        <w:rPr>
          <w:i/>
          <w:lang w:val="en-AU"/>
        </w:rPr>
      </w:pPr>
      <w:bookmarkStart w:id="42" w:name="_Toc228260356"/>
      <w:r w:rsidRPr="002D4756">
        <w:rPr>
          <w:lang w:val="en-AU"/>
        </w:rPr>
        <w:t>Primary audience</w:t>
      </w:r>
      <w:bookmarkEnd w:id="42"/>
    </w:p>
    <w:p w14:paraId="493243D5" w14:textId="36BC7D79" w:rsidR="00685210" w:rsidRPr="002D4756" w:rsidRDefault="00650543" w:rsidP="002D4756">
      <w:pPr>
        <w:pStyle w:val="BodyText"/>
        <w:rPr>
          <w:color w:val="000000"/>
          <w:bdr w:val="nil"/>
          <w14:textOutline w14:w="0" w14:cap="flat" w14:cmpd="sng" w14:algn="ctr">
            <w14:noFill/>
            <w14:prstDash w14:val="solid"/>
            <w14:bevel/>
          </w14:textOutline>
        </w:rPr>
      </w:pPr>
      <w:r w:rsidRPr="002D4756">
        <w:rPr>
          <w:rStyle w:val="Strong"/>
        </w:rPr>
        <w:t xml:space="preserve">The primary users of this </w:t>
      </w:r>
      <w:r w:rsidR="0062217D" w:rsidRPr="002D4756">
        <w:rPr>
          <w:rStyle w:val="Strong"/>
        </w:rPr>
        <w:t xml:space="preserve">MTR </w:t>
      </w:r>
      <w:r w:rsidR="00F54D23" w:rsidRPr="002D4756">
        <w:rPr>
          <w:rStyle w:val="Strong"/>
        </w:rPr>
        <w:t>r</w:t>
      </w:r>
      <w:r w:rsidRPr="002D4756">
        <w:rPr>
          <w:rStyle w:val="Strong"/>
        </w:rPr>
        <w:t>eport will be relevant stakeholders at DFAT.</w:t>
      </w:r>
      <w:r w:rsidRPr="00EF5624">
        <w:t xml:space="preserve"> This includes the Australian Embassy in Dili</w:t>
      </w:r>
      <w:r w:rsidR="00E004E1" w:rsidRPr="00EF5624">
        <w:t xml:space="preserve">, </w:t>
      </w:r>
      <w:r w:rsidR="00156D27" w:rsidRPr="00EF5624">
        <w:t>Timor-Leste,</w:t>
      </w:r>
      <w:r w:rsidRPr="00EF5624">
        <w:t xml:space="preserve"> and the Timor-Leste Branch in Canberra), GoTL, the </w:t>
      </w:r>
      <w:r w:rsidR="00AE707D" w:rsidRPr="00EF5624">
        <w:t>PROSIVU</w:t>
      </w:r>
      <w:r w:rsidRPr="00EF5624">
        <w:t xml:space="preserve"> team, and </w:t>
      </w:r>
      <w:r w:rsidR="00D15339" w:rsidRPr="00EF5624">
        <w:t xml:space="preserve">PROSIVU </w:t>
      </w:r>
      <w:r w:rsidRPr="00EF5624">
        <w:t xml:space="preserve">partners. </w:t>
      </w:r>
    </w:p>
    <w:p w14:paraId="6CBDC9B1" w14:textId="20AFD25D" w:rsidR="00650543" w:rsidRPr="002D4756" w:rsidRDefault="00650543" w:rsidP="00B54462">
      <w:pPr>
        <w:pStyle w:val="Heading2"/>
        <w:rPr>
          <w:i/>
          <w:lang w:val="en-AU"/>
        </w:rPr>
      </w:pPr>
      <w:bookmarkStart w:id="43" w:name="_Toc228260357"/>
      <w:r w:rsidRPr="002D4756">
        <w:rPr>
          <w:lang w:val="en-AU"/>
        </w:rPr>
        <w:t>Secondary audience</w:t>
      </w:r>
      <w:bookmarkEnd w:id="43"/>
    </w:p>
    <w:p w14:paraId="47EF85BC" w14:textId="22B05343" w:rsidR="00650543" w:rsidRPr="00EF5624" w:rsidRDefault="00650543" w:rsidP="002D4756">
      <w:pPr>
        <w:pStyle w:val="ListBullet"/>
      </w:pPr>
      <w:bookmarkStart w:id="44" w:name="_Hlk109917785"/>
      <w:r w:rsidRPr="00EF5624">
        <w:t>Other GoTL stakeholders to inform social and economic policy reform priorities, and programs to further enhance equitable development outcomes</w:t>
      </w:r>
    </w:p>
    <w:p w14:paraId="4AEA4FA5" w14:textId="2D3FC90B" w:rsidR="00650543" w:rsidRPr="00EF5624" w:rsidRDefault="00650543" w:rsidP="002D4756">
      <w:pPr>
        <w:pStyle w:val="ListBullet"/>
      </w:pPr>
      <w:r w:rsidRPr="00EF5624">
        <w:t>Other Dili stakeholders’ colleagues as appropriate</w:t>
      </w:r>
      <w:r w:rsidR="00480F02" w:rsidRPr="00EF5624">
        <w:t>:</w:t>
      </w:r>
      <w:r w:rsidRPr="00EF5624">
        <w:t xml:space="preserve"> to inform ongoing management, learning, and adaptation to be used as evidence in improving approaches and strategies, and systems for monitoring, MTR, and reporting</w:t>
      </w:r>
    </w:p>
    <w:p w14:paraId="19FE3852" w14:textId="03106A9D" w:rsidR="00650543" w:rsidRPr="00EF5624" w:rsidRDefault="00650543" w:rsidP="002D4756">
      <w:pPr>
        <w:pStyle w:val="ListBullet"/>
      </w:pPr>
      <w:r w:rsidRPr="00EF5624">
        <w:t>DFAT Canberra: To inform Australian programming and engagement in Timor</w:t>
      </w:r>
      <w:r w:rsidR="00480F02" w:rsidRPr="00EF5624">
        <w:t>-Leste</w:t>
      </w:r>
      <w:r w:rsidRPr="00EF5624">
        <w:t xml:space="preserve"> and other similar contexts and to communicate Australia’s impact</w:t>
      </w:r>
    </w:p>
    <w:bookmarkEnd w:id="44"/>
    <w:p w14:paraId="48C3714A" w14:textId="27D423B8" w:rsidR="00650543" w:rsidRPr="00EF5624" w:rsidRDefault="00650543" w:rsidP="002D4756">
      <w:pPr>
        <w:pStyle w:val="ListBullet"/>
      </w:pPr>
      <w:r w:rsidRPr="00EF5624">
        <w:t>Program implementation partners: To reinforce approaches for effective implementation, and ensure a shared understanding of program objectives</w:t>
      </w:r>
    </w:p>
    <w:p w14:paraId="683236E4" w14:textId="77777777" w:rsidR="00B662B1" w:rsidRPr="00EF5624" w:rsidRDefault="00650543" w:rsidP="002D4756">
      <w:pPr>
        <w:pStyle w:val="ListBullet"/>
      </w:pPr>
      <w:r w:rsidRPr="00EF5624">
        <w:t>Other development actors in Timor</w:t>
      </w:r>
      <w:r w:rsidR="00480F02" w:rsidRPr="00EF5624">
        <w:t>-Leste</w:t>
      </w:r>
      <w:r w:rsidRPr="00EF5624">
        <w:t>: To provide insights to better understand the nature, effectiveness, and model of DFAT’s development approach, to harmonise and coordinate with the efforts of other international donors and stakeholders</w:t>
      </w:r>
    </w:p>
    <w:p w14:paraId="23AD1BCF" w14:textId="2222648A" w:rsidR="004B14EA" w:rsidRPr="00EF5624" w:rsidRDefault="004B14EA" w:rsidP="00B54462">
      <w:pPr>
        <w:pStyle w:val="Heading2"/>
        <w:rPr>
          <w:rFonts w:eastAsiaTheme="minorHAnsi"/>
          <w:lang w:val="en-AU"/>
        </w:rPr>
      </w:pPr>
      <w:bookmarkStart w:id="45" w:name="_Toc228260358"/>
      <w:r w:rsidRPr="002D4756">
        <w:rPr>
          <w:lang w:val="en-AU"/>
        </w:rPr>
        <w:t>The review process</w:t>
      </w:r>
      <w:bookmarkEnd w:id="45"/>
    </w:p>
    <w:p w14:paraId="7F86AEEE" w14:textId="78A6A95B" w:rsidR="00263920" w:rsidRPr="00EF5624" w:rsidRDefault="00DF441E" w:rsidP="002D4756">
      <w:pPr>
        <w:pStyle w:val="ListBullet"/>
      </w:pPr>
      <w:r w:rsidRPr="00EF5624">
        <w:t>P</w:t>
      </w:r>
      <w:r w:rsidR="00263920" w:rsidRPr="00EF5624">
        <w:t>re-departure briefs from the Embassy in</w:t>
      </w:r>
      <w:r w:rsidR="00056E41" w:rsidRPr="00EF5624">
        <w:t xml:space="preserve"> Dili</w:t>
      </w:r>
    </w:p>
    <w:p w14:paraId="6CF1E72E" w14:textId="0F92E36D" w:rsidR="00263920" w:rsidRPr="00EF5624" w:rsidRDefault="00DF441E" w:rsidP="002D4756">
      <w:pPr>
        <w:pStyle w:val="ListBullet"/>
      </w:pPr>
      <w:r w:rsidRPr="00EF5624">
        <w:t>D</w:t>
      </w:r>
      <w:r w:rsidR="00263920" w:rsidRPr="00EF5624">
        <w:t xml:space="preserve">esk-based document </w:t>
      </w:r>
      <w:r w:rsidR="00D8298A" w:rsidRPr="00EF5624">
        <w:t xml:space="preserve">review </w:t>
      </w:r>
      <w:r w:rsidR="00263920" w:rsidRPr="00EF5624">
        <w:t xml:space="preserve">(see </w:t>
      </w:r>
      <w:r w:rsidR="002B5C26">
        <w:fldChar w:fldCharType="begin"/>
      </w:r>
      <w:r w:rsidR="002B5C26">
        <w:instrText xml:space="preserve"> REF _Ref228191500 \r </w:instrText>
      </w:r>
      <w:r w:rsidR="002B5C26">
        <w:fldChar w:fldCharType="separate"/>
      </w:r>
      <w:r w:rsidR="002B5C26">
        <w:t>Annex 8</w:t>
      </w:r>
      <w:r w:rsidR="002B5C26">
        <w:fldChar w:fldCharType="end"/>
      </w:r>
      <w:r w:rsidR="00263920" w:rsidRPr="00EF5624">
        <w:t xml:space="preserve"> for documents </w:t>
      </w:r>
      <w:r w:rsidR="00CC589A" w:rsidRPr="00EF5624">
        <w:t>review</w:t>
      </w:r>
      <w:r w:rsidR="00263920" w:rsidRPr="00EF5624">
        <w:t>ed)</w:t>
      </w:r>
    </w:p>
    <w:p w14:paraId="173EC055" w14:textId="6D136194" w:rsidR="00263920" w:rsidRPr="00EF5624" w:rsidRDefault="00DF441E" w:rsidP="002D4756">
      <w:pPr>
        <w:pStyle w:val="ListBullet"/>
      </w:pPr>
      <w:r w:rsidRPr="00EF5624">
        <w:t>I</w:t>
      </w:r>
      <w:r w:rsidR="00263920" w:rsidRPr="00EF5624">
        <w:t xml:space="preserve">n-person meetings with stakeholders in </w:t>
      </w:r>
      <w:r w:rsidR="00650543" w:rsidRPr="00EF5624">
        <w:t>Timor</w:t>
      </w:r>
      <w:r w:rsidR="0042607F" w:rsidRPr="00EF5624">
        <w:t>-</w:t>
      </w:r>
      <w:r w:rsidR="00650543" w:rsidRPr="00EF5624">
        <w:t>Leste</w:t>
      </w:r>
      <w:r w:rsidR="002512F6" w:rsidRPr="00EF5624">
        <w:t>,</w:t>
      </w:r>
      <w:r w:rsidR="0042607F" w:rsidRPr="00EF5624">
        <w:t xml:space="preserve"> 24</w:t>
      </w:r>
      <w:r w:rsidR="002512F6" w:rsidRPr="00EF5624">
        <w:t xml:space="preserve"> March – </w:t>
      </w:r>
      <w:r w:rsidR="0042607F" w:rsidRPr="00EF5624">
        <w:t xml:space="preserve">3 </w:t>
      </w:r>
      <w:r w:rsidR="002512F6" w:rsidRPr="00EF5624">
        <w:t>April 2025</w:t>
      </w:r>
      <w:r w:rsidR="00650543" w:rsidRPr="00EF5624">
        <w:t xml:space="preserve"> </w:t>
      </w:r>
      <w:r w:rsidR="00263920" w:rsidRPr="00EF5624">
        <w:t>(</w:t>
      </w:r>
      <w:r w:rsidR="002B5C26">
        <w:fldChar w:fldCharType="begin"/>
      </w:r>
      <w:r w:rsidR="002B5C26">
        <w:instrText xml:space="preserve"> REF _Ref228191507 \r </w:instrText>
      </w:r>
      <w:r w:rsidR="002B5C26">
        <w:fldChar w:fldCharType="separate"/>
      </w:r>
      <w:r w:rsidR="002B5C26">
        <w:t>Annex 9</w:t>
      </w:r>
      <w:r w:rsidR="002B5C26">
        <w:fldChar w:fldCharType="end"/>
      </w:r>
      <w:r w:rsidR="00263920" w:rsidRPr="00EF5624">
        <w:t>)</w:t>
      </w:r>
    </w:p>
    <w:p w14:paraId="5D6530A7" w14:textId="037C6E4F" w:rsidR="00263920" w:rsidRPr="00EF5624" w:rsidRDefault="00263920" w:rsidP="002D4756">
      <w:pPr>
        <w:pStyle w:val="ListBullet"/>
      </w:pPr>
      <w:r w:rsidRPr="00EF5624">
        <w:t xml:space="preserve">Presentation of the Aide Memoire to Embassy </w:t>
      </w:r>
      <w:r w:rsidR="00B0006D" w:rsidRPr="00EF5624">
        <w:t xml:space="preserve">staff </w:t>
      </w:r>
      <w:r w:rsidRPr="00EF5624">
        <w:t xml:space="preserve">on </w:t>
      </w:r>
      <w:r w:rsidR="002512F6" w:rsidRPr="00EF5624">
        <w:t>Thursday 3</w:t>
      </w:r>
      <w:r w:rsidR="00CB51FF" w:rsidRPr="00EF5624">
        <w:t xml:space="preserve"> April 2025</w:t>
      </w:r>
    </w:p>
    <w:p w14:paraId="0E086437" w14:textId="57A08B7D" w:rsidR="00263920" w:rsidRPr="00EF5624" w:rsidRDefault="00DF441E" w:rsidP="002D4756">
      <w:pPr>
        <w:pStyle w:val="ListBullet"/>
      </w:pPr>
      <w:r w:rsidRPr="00EF5624">
        <w:lastRenderedPageBreak/>
        <w:t>P</w:t>
      </w:r>
      <w:r w:rsidR="00263920" w:rsidRPr="00EF5624">
        <w:t xml:space="preserve">reparation </w:t>
      </w:r>
      <w:r w:rsidR="00AF4968" w:rsidRPr="00EF5624">
        <w:t xml:space="preserve">and submission </w:t>
      </w:r>
      <w:r w:rsidR="00263920" w:rsidRPr="00EF5624">
        <w:t xml:space="preserve">of the first draft of the </w:t>
      </w:r>
      <w:r w:rsidR="00F54D23" w:rsidRPr="00EF5624">
        <w:t xml:space="preserve">MTR </w:t>
      </w:r>
      <w:r w:rsidR="00263920" w:rsidRPr="00EF5624">
        <w:t>report</w:t>
      </w:r>
    </w:p>
    <w:p w14:paraId="623522E4" w14:textId="0BE91DFA" w:rsidR="00263920" w:rsidRPr="002D4756" w:rsidRDefault="00DF441E" w:rsidP="002D4756">
      <w:pPr>
        <w:pStyle w:val="ListBullet"/>
      </w:pPr>
      <w:r w:rsidRPr="00EF5624">
        <w:t>R</w:t>
      </w:r>
      <w:r w:rsidR="00263920" w:rsidRPr="00EF5624">
        <w:t>evision</w:t>
      </w:r>
      <w:r w:rsidR="00263920" w:rsidRPr="00EF5624">
        <w:rPr>
          <w:lang w:eastAsia="en-AU"/>
        </w:rPr>
        <w:t xml:space="preserve"> and drafting of the final report after comments </w:t>
      </w:r>
      <w:r w:rsidR="00AF4968" w:rsidRPr="00EF5624">
        <w:rPr>
          <w:lang w:eastAsia="en-AU"/>
        </w:rPr>
        <w:t xml:space="preserve">were </w:t>
      </w:r>
      <w:r w:rsidR="00263920" w:rsidRPr="00EF5624">
        <w:rPr>
          <w:lang w:eastAsia="en-AU"/>
        </w:rPr>
        <w:t xml:space="preserve">received from </w:t>
      </w:r>
      <w:r w:rsidR="00AF4968" w:rsidRPr="00EF5624">
        <w:rPr>
          <w:lang w:eastAsia="en-AU"/>
        </w:rPr>
        <w:t xml:space="preserve">Dili </w:t>
      </w:r>
      <w:r w:rsidR="00263920" w:rsidRPr="00EF5624">
        <w:rPr>
          <w:lang w:eastAsia="en-AU"/>
        </w:rPr>
        <w:t>Post</w:t>
      </w:r>
    </w:p>
    <w:p w14:paraId="2DA68F26" w14:textId="01476C00" w:rsidR="00FB0D65" w:rsidRPr="002D4756" w:rsidRDefault="00263920" w:rsidP="002D4756">
      <w:pPr>
        <w:pStyle w:val="BodyText"/>
        <w:rPr>
          <w:color w:val="000000"/>
          <w:bdr w:val="nil"/>
          <w14:textOutline w14:w="0" w14:cap="flat" w14:cmpd="sng" w14:algn="ctr">
            <w14:noFill/>
            <w14:prstDash w14:val="solid"/>
            <w14:bevel/>
          </w14:textOutline>
        </w:rPr>
      </w:pPr>
      <w:r w:rsidRPr="002D4756">
        <w:rPr>
          <w:rStyle w:val="Strong"/>
        </w:rPr>
        <w:t>Key informant interviews</w:t>
      </w:r>
      <w:r w:rsidR="00DF49EF" w:rsidRPr="002D4756">
        <w:rPr>
          <w:rStyle w:val="Strong"/>
        </w:rPr>
        <w:t xml:space="preserve"> and </w:t>
      </w:r>
      <w:r w:rsidRPr="002D4756">
        <w:rPr>
          <w:rStyle w:val="Strong"/>
        </w:rPr>
        <w:t>focus group discussions were conducted</w:t>
      </w:r>
      <w:r w:rsidR="00DF49EF" w:rsidRPr="002D4756">
        <w:rPr>
          <w:rStyle w:val="Strong"/>
        </w:rPr>
        <w:t>.</w:t>
      </w:r>
      <w:r w:rsidRPr="00EF5624">
        <w:t xml:space="preserve"> The data collection process included </w:t>
      </w:r>
      <w:r w:rsidR="00650543" w:rsidRPr="00EF5624">
        <w:t xml:space="preserve">lines of further enquiry </w:t>
      </w:r>
      <w:r w:rsidRPr="00EF5624">
        <w:t>for each of the</w:t>
      </w:r>
      <w:r w:rsidR="001F74F6" w:rsidRPr="00EF5624">
        <w:t xml:space="preserve"> </w:t>
      </w:r>
      <w:r w:rsidR="00EF7A36" w:rsidRPr="00EF5624">
        <w:t>five</w:t>
      </w:r>
      <w:r w:rsidR="00CB51FF" w:rsidRPr="00EF5624">
        <w:t xml:space="preserve"> </w:t>
      </w:r>
      <w:r w:rsidR="00153BCA" w:rsidRPr="00EF5624">
        <w:t>KRQs</w:t>
      </w:r>
      <w:r w:rsidRPr="00EF5624">
        <w:t xml:space="preserve"> (see </w:t>
      </w:r>
      <w:r w:rsidR="002B5C26">
        <w:fldChar w:fldCharType="begin"/>
      </w:r>
      <w:r w:rsidR="002B5C26">
        <w:instrText xml:space="preserve"> REF _Ref228191515 \r </w:instrText>
      </w:r>
      <w:r w:rsidR="002B5C26">
        <w:fldChar w:fldCharType="separate"/>
      </w:r>
      <w:r w:rsidR="002B5C26">
        <w:t>Annex 7</w:t>
      </w:r>
      <w:r w:rsidR="002B5C26">
        <w:fldChar w:fldCharType="end"/>
      </w:r>
      <w:r w:rsidRPr="00EF5624">
        <w:t xml:space="preserve">) allowing the </w:t>
      </w:r>
      <w:r w:rsidR="00D8298A" w:rsidRPr="00EF5624">
        <w:t xml:space="preserve">review </w:t>
      </w:r>
      <w:r w:rsidR="00314D39" w:rsidRPr="00EF5624">
        <w:t>team</w:t>
      </w:r>
      <w:r w:rsidRPr="00EF5624">
        <w:t xml:space="preserve"> to shape and adapt their enquiry to the interests and focus of respondents. Data pertaining to all questions was collected and analysed, with particular attention to areas of major correspondence and consensus. The outcomes and the issues identified in this report were those which were verified by several different sources throughout the </w:t>
      </w:r>
      <w:r w:rsidR="00CC589A" w:rsidRPr="00EF5624">
        <w:t>review</w:t>
      </w:r>
      <w:r w:rsidRPr="00EF5624">
        <w:t xml:space="preserve">. It should be noted that </w:t>
      </w:r>
      <w:r w:rsidR="006F74BC" w:rsidRPr="00EF5624">
        <w:t xml:space="preserve">while </w:t>
      </w:r>
      <w:r w:rsidRPr="00EF5624">
        <w:t>there were some differing opinions expressed, the findings in this report reflect areas where there was consensus from a range of data sources.</w:t>
      </w:r>
    </w:p>
    <w:p w14:paraId="2573782C" w14:textId="39AC9A41" w:rsidR="00263920" w:rsidRPr="002D4756" w:rsidRDefault="00263920" w:rsidP="00B54462">
      <w:pPr>
        <w:pStyle w:val="Heading2"/>
        <w:rPr>
          <w:lang w:val="en-AU"/>
        </w:rPr>
      </w:pPr>
      <w:bookmarkStart w:id="46" w:name="_Toc228260359"/>
      <w:r w:rsidRPr="002D4756">
        <w:rPr>
          <w:lang w:val="en-AU"/>
        </w:rPr>
        <w:t>Limitations</w:t>
      </w:r>
      <w:bookmarkEnd w:id="46"/>
    </w:p>
    <w:p w14:paraId="74A6D1D7" w14:textId="60B4B5CB" w:rsidR="00B662B1" w:rsidRPr="00EF5624" w:rsidRDefault="00347D05" w:rsidP="002D4756">
      <w:pPr>
        <w:pStyle w:val="BodyText"/>
      </w:pPr>
      <w:r w:rsidRPr="002D4756">
        <w:rPr>
          <w:rStyle w:val="Strong"/>
        </w:rPr>
        <w:t xml:space="preserve">The MTR team would note </w:t>
      </w:r>
      <w:r w:rsidR="00AB15E6">
        <w:rPr>
          <w:rStyle w:val="Strong"/>
        </w:rPr>
        <w:t>two</w:t>
      </w:r>
      <w:r w:rsidR="006F74BC" w:rsidRPr="002D4756">
        <w:rPr>
          <w:rStyle w:val="Strong"/>
        </w:rPr>
        <w:t xml:space="preserve"> </w:t>
      </w:r>
      <w:r w:rsidRPr="002D4756">
        <w:rPr>
          <w:rStyle w:val="Strong"/>
        </w:rPr>
        <w:t>limitations</w:t>
      </w:r>
      <w:r w:rsidRPr="00EF5624">
        <w:t xml:space="preserve">. First, </w:t>
      </w:r>
      <w:r w:rsidR="00BE5551" w:rsidRPr="00EF5624">
        <w:t xml:space="preserve">most, but not all, </w:t>
      </w:r>
      <w:r w:rsidR="00D702E6" w:rsidRPr="00EF5624">
        <w:t xml:space="preserve">all senior government officials were available to meet the team. </w:t>
      </w:r>
      <w:r w:rsidRPr="00EF5624">
        <w:t>I</w:t>
      </w:r>
      <w:r w:rsidR="00D702E6" w:rsidRPr="00EF5624">
        <w:t xml:space="preserve">t was not possible </w:t>
      </w:r>
      <w:r w:rsidRPr="00EF5624">
        <w:t xml:space="preserve">therefore to have a full set of discussions regarding </w:t>
      </w:r>
      <w:r w:rsidR="00DC4258" w:rsidRPr="00EF5624">
        <w:t xml:space="preserve">PROSIVU </w:t>
      </w:r>
      <w:r w:rsidRPr="00EF5624">
        <w:t xml:space="preserve">progress and performance. Second, and more substantively, </w:t>
      </w:r>
      <w:r w:rsidR="00AE707D" w:rsidRPr="00EF5624">
        <w:t>PROSIVU</w:t>
      </w:r>
      <w:r w:rsidRPr="00EF5624">
        <w:t xml:space="preserve"> works in many areas</w:t>
      </w:r>
      <w:r w:rsidR="00BE5551" w:rsidRPr="00EF5624">
        <w:t xml:space="preserve">, </w:t>
      </w:r>
      <w:r w:rsidRPr="00EF5624">
        <w:t>with 60 partners</w:t>
      </w:r>
      <w:r w:rsidR="00BE5551" w:rsidRPr="00EF5624">
        <w:t>, and 37 current advisers</w:t>
      </w:r>
      <w:r w:rsidR="436A59CD" w:rsidRPr="00EF5624">
        <w:t>.</w:t>
      </w:r>
      <w:r w:rsidRPr="00EF5624">
        <w:t xml:space="preserve"> In the time available it was not possible to investigate all the areas where </w:t>
      </w:r>
      <w:r w:rsidR="00AE707D" w:rsidRPr="00EF5624">
        <w:t>PROSIVU</w:t>
      </w:r>
      <w:r w:rsidRPr="00EF5624">
        <w:t xml:space="preserve"> works</w:t>
      </w:r>
      <w:r w:rsidR="00D702E6" w:rsidRPr="00EF5624">
        <w:t>.</w:t>
      </w:r>
      <w:r w:rsidRPr="00EF5624">
        <w:t xml:space="preserve"> </w:t>
      </w:r>
      <w:r w:rsidR="00BE5551" w:rsidRPr="00EF5624">
        <w:t xml:space="preserve">The MTR team were thus </w:t>
      </w:r>
      <w:r w:rsidRPr="00EF5624">
        <w:t>guided by the</w:t>
      </w:r>
      <w:r w:rsidR="00DC4258" w:rsidRPr="00EF5624">
        <w:t xml:space="preserve"> Dili</w:t>
      </w:r>
      <w:r w:rsidRPr="00EF5624">
        <w:t xml:space="preserve"> </w:t>
      </w:r>
      <w:r w:rsidR="00DC4258" w:rsidRPr="00EF5624">
        <w:t>Post</w:t>
      </w:r>
      <w:r w:rsidRPr="00EF5624">
        <w:t xml:space="preserve"> regarding </w:t>
      </w:r>
      <w:r w:rsidR="00BE5551" w:rsidRPr="00EF5624">
        <w:t xml:space="preserve">the </w:t>
      </w:r>
      <w:r w:rsidRPr="00EF5624">
        <w:t>areas to prioritise.</w:t>
      </w:r>
      <w:r w:rsidR="00404AAF" w:rsidRPr="00EF5624">
        <w:t xml:space="preserve"> </w:t>
      </w:r>
      <w:bookmarkStart w:id="47" w:name="_Hlk193099418"/>
      <w:bookmarkStart w:id="48" w:name="_Toc101343928"/>
      <w:bookmarkStart w:id="49" w:name="_Toc117500386"/>
      <w:bookmarkEnd w:id="47"/>
    </w:p>
    <w:p w14:paraId="77FE5168" w14:textId="0771AE75" w:rsidR="00EB52F1" w:rsidRPr="00EF5624" w:rsidRDefault="00AE23A1" w:rsidP="002D4756">
      <w:pPr>
        <w:pStyle w:val="Heading1"/>
        <w:rPr>
          <w:rFonts w:cstheme="minorBidi"/>
          <w:color w:val="auto"/>
          <w:szCs w:val="22"/>
        </w:rPr>
      </w:pPr>
      <w:bookmarkStart w:id="50" w:name="_Toc207348709"/>
      <w:bookmarkStart w:id="51" w:name="_Toc207348395"/>
      <w:bookmarkStart w:id="52" w:name="_Toc228260360"/>
      <w:r w:rsidRPr="00EF5624">
        <w:t xml:space="preserve">The </w:t>
      </w:r>
      <w:r w:rsidR="00EE161D" w:rsidRPr="00EF5624">
        <w:t xml:space="preserve">2022 </w:t>
      </w:r>
      <w:r w:rsidR="005D23E5" w:rsidRPr="00EF5624">
        <w:t>Design</w:t>
      </w:r>
      <w:r w:rsidR="00995CA2" w:rsidRPr="00EF5624">
        <w:t xml:space="preserve">, the 2023 </w:t>
      </w:r>
      <w:r w:rsidR="005D23E5" w:rsidRPr="00EF5624">
        <w:t>Update</w:t>
      </w:r>
      <w:r w:rsidR="00995CA2" w:rsidRPr="00EF5624">
        <w:t xml:space="preserve">, </w:t>
      </w:r>
      <w:r w:rsidR="00EE161D" w:rsidRPr="00EF5624">
        <w:t xml:space="preserve">and </w:t>
      </w:r>
      <w:r w:rsidR="00995CA2" w:rsidRPr="00EF5624">
        <w:t xml:space="preserve">the </w:t>
      </w:r>
      <w:bookmarkEnd w:id="50"/>
      <w:r w:rsidR="005D23E5" w:rsidRPr="00EF5624">
        <w:t>Strategic Intent</w:t>
      </w:r>
      <w:bookmarkEnd w:id="51"/>
      <w:bookmarkEnd w:id="52"/>
      <w:r w:rsidR="005D23E5" w:rsidRPr="00EF5624">
        <w:t xml:space="preserve"> </w:t>
      </w:r>
    </w:p>
    <w:p w14:paraId="728731A7" w14:textId="0A6DE150" w:rsidR="6FD102F7" w:rsidRPr="002D4756" w:rsidRDefault="00995CA2" w:rsidP="002D4756">
      <w:pPr>
        <w:pStyle w:val="BodyText"/>
      </w:pPr>
      <w:r w:rsidRPr="002D4756">
        <w:rPr>
          <w:rStyle w:val="Strong"/>
        </w:rPr>
        <w:t xml:space="preserve">The original </w:t>
      </w:r>
      <w:r w:rsidR="6FD102F7" w:rsidRPr="002D4756">
        <w:rPr>
          <w:rStyle w:val="Strong"/>
        </w:rPr>
        <w:t xml:space="preserve">IDD identified 11 </w:t>
      </w:r>
      <w:r w:rsidR="00DC4258" w:rsidRPr="002D4756">
        <w:rPr>
          <w:rStyle w:val="Strong"/>
        </w:rPr>
        <w:t>OAs</w:t>
      </w:r>
      <w:r w:rsidR="6FD102F7" w:rsidRPr="002D4756">
        <w:rPr>
          <w:rStyle w:val="Strong"/>
        </w:rPr>
        <w:t xml:space="preserve"> in</w:t>
      </w:r>
      <w:r w:rsidR="00156D27" w:rsidRPr="002D4756">
        <w:rPr>
          <w:rStyle w:val="Strong"/>
        </w:rPr>
        <w:t xml:space="preserve"> </w:t>
      </w:r>
      <w:r w:rsidR="00156D27" w:rsidRPr="00EF5624">
        <w:rPr>
          <w:rStyle w:val="Strong"/>
        </w:rPr>
        <w:t>three</w:t>
      </w:r>
      <w:r w:rsidR="00156D27" w:rsidRPr="002D4756">
        <w:rPr>
          <w:rStyle w:val="Strong"/>
        </w:rPr>
        <w:t xml:space="preserve"> </w:t>
      </w:r>
      <w:r w:rsidR="6FD102F7" w:rsidRPr="002D4756">
        <w:rPr>
          <w:rStyle w:val="Strong"/>
        </w:rPr>
        <w:t>Pillars</w:t>
      </w:r>
      <w:r w:rsidR="6FD102F7" w:rsidRPr="002D4756">
        <w:t xml:space="preserve">. These were modified April 2023 in joint </w:t>
      </w:r>
      <w:r w:rsidR="00AE707D" w:rsidRPr="002D4756">
        <w:t>PROSIVU</w:t>
      </w:r>
      <w:r w:rsidR="6FD102F7" w:rsidRPr="002D4756">
        <w:t>-DFAT workshops. The</w:t>
      </w:r>
      <w:r w:rsidR="00156D27" w:rsidRPr="002D4756">
        <w:t xml:space="preserve"> </w:t>
      </w:r>
      <w:r w:rsidR="00156D27" w:rsidRPr="00EF5624">
        <w:t>three</w:t>
      </w:r>
      <w:r w:rsidR="00156D27" w:rsidRPr="002D4756">
        <w:t xml:space="preserve"> </w:t>
      </w:r>
      <w:r w:rsidR="00DC4258" w:rsidRPr="002D4756">
        <w:t>P</w:t>
      </w:r>
      <w:r w:rsidR="6FD102F7" w:rsidRPr="002D4756">
        <w:t xml:space="preserve">illars were retained but with slight wording changes, and the 11 </w:t>
      </w:r>
      <w:r w:rsidR="00DC4258" w:rsidRPr="002D4756">
        <w:t>OAs</w:t>
      </w:r>
      <w:r w:rsidR="6FD102F7" w:rsidRPr="002D4756">
        <w:t xml:space="preserve"> were reduced to 10. The MTR team would endorse these changes: they added some further clarity. However, these 10 </w:t>
      </w:r>
      <w:r w:rsidR="002C00CD" w:rsidRPr="002D4756">
        <w:t>O</w:t>
      </w:r>
      <w:r w:rsidR="00272CF1" w:rsidRPr="002D4756">
        <w:t>A</w:t>
      </w:r>
      <w:r w:rsidR="002C00CD" w:rsidRPr="002D4756">
        <w:t xml:space="preserve">s </w:t>
      </w:r>
      <w:r w:rsidR="6FD102F7" w:rsidRPr="002D4756">
        <w:t>remain ambitious.</w:t>
      </w:r>
    </w:p>
    <w:p w14:paraId="3BD5DFC7" w14:textId="14FDCC0F" w:rsidR="6FD102F7" w:rsidRPr="002D4756" w:rsidRDefault="00A770A6" w:rsidP="002D4756">
      <w:pPr>
        <w:pStyle w:val="BodyText"/>
      </w:pPr>
      <w:r w:rsidRPr="002D4756">
        <w:rPr>
          <w:rStyle w:val="Strong"/>
        </w:rPr>
        <w:t>EOPO</w:t>
      </w:r>
      <w:r w:rsidR="002C00CD" w:rsidRPr="002D4756">
        <w:rPr>
          <w:rStyle w:val="Strong"/>
        </w:rPr>
        <w:t xml:space="preserve"> </w:t>
      </w:r>
      <w:r w:rsidR="6FD102F7" w:rsidRPr="002D4756">
        <w:rPr>
          <w:rStyle w:val="Strong"/>
        </w:rPr>
        <w:t>1 Stronger, more inclusive economic growth.</w:t>
      </w:r>
      <w:r w:rsidR="6FD102F7" w:rsidRPr="00EF5624">
        <w:t xml:space="preserve"> Central and economic agencies lead the development and implementation of evidenced-based, inclusive and internationally engaged economic policies and investments that will contribute to inclusive economic growth</w:t>
      </w:r>
    </w:p>
    <w:p w14:paraId="0BB18441" w14:textId="6803E600" w:rsidR="6FD102F7" w:rsidRPr="00EF5624" w:rsidRDefault="6FD102F7" w:rsidP="002D4756">
      <w:pPr>
        <w:pStyle w:val="ListBullet"/>
        <w:numPr>
          <w:ilvl w:val="1"/>
          <w:numId w:val="4"/>
        </w:numPr>
      </w:pPr>
      <w:r w:rsidRPr="002D4756">
        <w:rPr>
          <w:rStyle w:val="Strong"/>
        </w:rPr>
        <w:t>OA1 Quality Targeted Infrastructure</w:t>
      </w:r>
      <w:r w:rsidRPr="00EF5624">
        <w:t xml:space="preserve">. GoTL has increased regulatory capacity and investment in quality infrastructure that enhances inclusive economic growth and supports economic diversification </w:t>
      </w:r>
    </w:p>
    <w:p w14:paraId="4EB97750" w14:textId="67BC02F9" w:rsidR="00AE23A1" w:rsidRPr="00EF5624" w:rsidRDefault="6FD102F7" w:rsidP="002D4756">
      <w:pPr>
        <w:pStyle w:val="ListBullet"/>
        <w:numPr>
          <w:ilvl w:val="1"/>
          <w:numId w:val="4"/>
        </w:numPr>
      </w:pPr>
      <w:r w:rsidRPr="002D4756">
        <w:rPr>
          <w:rStyle w:val="Strong"/>
        </w:rPr>
        <w:t xml:space="preserve">OA2 Human </w:t>
      </w:r>
      <w:r w:rsidR="00A54282" w:rsidRPr="002D4756">
        <w:rPr>
          <w:rStyle w:val="Strong"/>
        </w:rPr>
        <w:t>C</w:t>
      </w:r>
      <w:r w:rsidRPr="002D4756">
        <w:rPr>
          <w:rStyle w:val="Strong"/>
        </w:rPr>
        <w:t>apital</w:t>
      </w:r>
      <w:r w:rsidRPr="00EF5624">
        <w:t>. More people have skills and experience relevant to a growing internationally engaged economy, including specific focus on youth and women</w:t>
      </w:r>
    </w:p>
    <w:p w14:paraId="50877EA8" w14:textId="723A6B60" w:rsidR="6FD102F7" w:rsidRPr="00EF5624" w:rsidRDefault="6FD102F7" w:rsidP="002D4756">
      <w:pPr>
        <w:pStyle w:val="ListBullet"/>
        <w:numPr>
          <w:ilvl w:val="1"/>
          <w:numId w:val="4"/>
        </w:numPr>
      </w:pPr>
      <w:r w:rsidRPr="002D4756">
        <w:rPr>
          <w:rStyle w:val="Strong"/>
        </w:rPr>
        <w:t>OA3 Business Enabling Environment</w:t>
      </w:r>
      <w:r w:rsidRPr="00EF5624">
        <w:t xml:space="preserve">. GoTL has improved business enabling environment and accelerated investment in productive sectors towards an inclusive, internationally </w:t>
      </w:r>
      <w:r w:rsidR="00156D27" w:rsidRPr="00EF5624">
        <w:t>engaged,</w:t>
      </w:r>
      <w:r w:rsidRPr="00EF5624">
        <w:t xml:space="preserve"> and diverse economy </w:t>
      </w:r>
    </w:p>
    <w:p w14:paraId="73A662A3" w14:textId="7B1888D6" w:rsidR="6FD102F7" w:rsidRPr="00EF5624" w:rsidRDefault="6FD102F7" w:rsidP="002D4756">
      <w:pPr>
        <w:pStyle w:val="ListBullet"/>
        <w:numPr>
          <w:ilvl w:val="1"/>
          <w:numId w:val="4"/>
        </w:numPr>
      </w:pPr>
      <w:r w:rsidRPr="002D4756">
        <w:rPr>
          <w:rStyle w:val="Strong"/>
        </w:rPr>
        <w:t>OA4 Internationally Engaged Economy</w:t>
      </w:r>
      <w:r w:rsidRPr="00EF5624">
        <w:t xml:space="preserve">. GoTL has improved institutional, organisational and officials’ capacity to support Timor-Leste’s gradual integration into regional and global trade, facilitating sustainable economic diversification </w:t>
      </w:r>
    </w:p>
    <w:p w14:paraId="2793C6D1" w14:textId="0F4ED97D" w:rsidR="6FD102F7" w:rsidRPr="00EF5624" w:rsidRDefault="6FD102F7" w:rsidP="002D4756">
      <w:pPr>
        <w:pStyle w:val="ListBullet"/>
        <w:numPr>
          <w:ilvl w:val="1"/>
          <w:numId w:val="4"/>
        </w:numPr>
      </w:pPr>
      <w:r w:rsidRPr="002D4756">
        <w:rPr>
          <w:rStyle w:val="Strong"/>
        </w:rPr>
        <w:t>OA5 Long Term Economic Planning</w:t>
      </w:r>
      <w:r w:rsidRPr="00EF5624">
        <w:t>. GoTL is able to develop evidence-based and inclusive public policies to address key economic challenges and risks</w:t>
      </w:r>
    </w:p>
    <w:p w14:paraId="06AD8C0F" w14:textId="34696F9A" w:rsidR="6FD102F7" w:rsidRPr="00EF5624" w:rsidRDefault="00A770A6" w:rsidP="002D4756">
      <w:pPr>
        <w:pStyle w:val="BodyText"/>
        <w:keepNext/>
      </w:pPr>
      <w:r w:rsidRPr="002D4756">
        <w:rPr>
          <w:rStyle w:val="Strong"/>
        </w:rPr>
        <w:lastRenderedPageBreak/>
        <w:t>EOPO</w:t>
      </w:r>
      <w:r w:rsidR="6FD102F7" w:rsidRPr="002D4756">
        <w:rPr>
          <w:rStyle w:val="Strong"/>
        </w:rPr>
        <w:t xml:space="preserve"> 2 Sustainable public finances.</w:t>
      </w:r>
      <w:r w:rsidR="6FD102F7" w:rsidRPr="00EF5624">
        <w:t xml:space="preserve"> Central agencies lead a coordinated, results driven and inclusive planning and budgeting framework that is aligned with the GoTL Strategic Development </w:t>
      </w:r>
      <w:r w:rsidR="00156D27" w:rsidRPr="00EF5624">
        <w:t>Plan,</w:t>
      </w:r>
      <w:r w:rsidR="6FD102F7" w:rsidRPr="00EF5624">
        <w:t xml:space="preserve"> and the Public Financial Management Reform Strategy </w:t>
      </w:r>
    </w:p>
    <w:p w14:paraId="4392E9D3" w14:textId="04F974E4" w:rsidR="6FD102F7" w:rsidRPr="00EF5624" w:rsidRDefault="6FD102F7" w:rsidP="002D4756">
      <w:pPr>
        <w:pStyle w:val="ListBullet"/>
        <w:numPr>
          <w:ilvl w:val="1"/>
          <w:numId w:val="4"/>
        </w:numPr>
      </w:pPr>
      <w:r w:rsidRPr="002D4756">
        <w:rPr>
          <w:rStyle w:val="Strong"/>
        </w:rPr>
        <w:t>OA6 Inclusive Public Investment Planning and Budgeting</w:t>
      </w:r>
      <w:r w:rsidRPr="00EF5624">
        <w:t>. Central agencies develop stronger, more consistent policy frameworks and systems that prioritise investments that drive more inclusive and sustainable growth</w:t>
      </w:r>
    </w:p>
    <w:p w14:paraId="4DCBD5FF" w14:textId="5B2DD2BC" w:rsidR="6FD102F7" w:rsidRPr="00EF5624" w:rsidRDefault="6FD102F7" w:rsidP="002D4756">
      <w:pPr>
        <w:pStyle w:val="ListBullet"/>
        <w:numPr>
          <w:ilvl w:val="1"/>
          <w:numId w:val="4"/>
        </w:numPr>
      </w:pPr>
      <w:r w:rsidRPr="002D4756">
        <w:rPr>
          <w:rStyle w:val="Strong"/>
        </w:rPr>
        <w:t>OA7 Budget Reform</w:t>
      </w:r>
      <w:r w:rsidR="00585CCA" w:rsidRPr="002D4756">
        <w:rPr>
          <w:rStyle w:val="Strong"/>
        </w:rPr>
        <w:t xml:space="preserve">. </w:t>
      </w:r>
      <w:r w:rsidR="00585CCA" w:rsidRPr="00EF5624">
        <w:t xml:space="preserve">The National Agency for Planning, Monitoring and Evaluation (ANAPMA) </w:t>
      </w:r>
      <w:r w:rsidRPr="00EF5624">
        <w:t xml:space="preserve">and </w:t>
      </w:r>
      <w:r w:rsidR="00995CA2" w:rsidRPr="00EF5624">
        <w:t>MoF</w:t>
      </w:r>
      <w:r w:rsidRPr="00EF5624">
        <w:t xml:space="preserve"> implement the PFM reform strategy that ensures targeted and inclusive budget allocations across sectors support the efficient and effective delivery of services and diversifies and increases revenue streams</w:t>
      </w:r>
    </w:p>
    <w:p w14:paraId="1E61360C" w14:textId="4BEB253F" w:rsidR="6FD102F7" w:rsidRPr="00EF5624" w:rsidRDefault="6FD102F7" w:rsidP="002D4756">
      <w:pPr>
        <w:pStyle w:val="ListBullet"/>
        <w:numPr>
          <w:ilvl w:val="1"/>
          <w:numId w:val="4"/>
        </w:numPr>
      </w:pPr>
      <w:r w:rsidRPr="002D4756">
        <w:rPr>
          <w:rStyle w:val="Strong"/>
        </w:rPr>
        <w:t>OA8 Accountable Budget Execution</w:t>
      </w:r>
      <w:r w:rsidRPr="00EF5624">
        <w:t xml:space="preserve">. </w:t>
      </w:r>
      <w:r w:rsidR="00995CA2" w:rsidRPr="00EF5624">
        <w:t>MoF</w:t>
      </w:r>
      <w:r w:rsidRPr="00EF5624">
        <w:t xml:space="preserve"> and</w:t>
      </w:r>
      <w:r w:rsidR="00585CCA" w:rsidRPr="00EF5624">
        <w:t xml:space="preserve"> line ministry b</w:t>
      </w:r>
      <w:r w:rsidRPr="00EF5624">
        <w:t>udget execution is improved by adhering to the principles of fiscal discipline</w:t>
      </w:r>
    </w:p>
    <w:p w14:paraId="55202DBD" w14:textId="3A704F01" w:rsidR="6FD102F7" w:rsidRPr="00EF5624" w:rsidRDefault="00A770A6" w:rsidP="002D4756">
      <w:pPr>
        <w:pStyle w:val="BodyText"/>
      </w:pPr>
      <w:r w:rsidRPr="002D4756">
        <w:rPr>
          <w:rStyle w:val="Strong"/>
        </w:rPr>
        <w:t>EOPO</w:t>
      </w:r>
      <w:r w:rsidR="6FD102F7" w:rsidRPr="002D4756">
        <w:rPr>
          <w:rStyle w:val="Strong"/>
        </w:rPr>
        <w:t xml:space="preserve">3 Better </w:t>
      </w:r>
      <w:r w:rsidR="00A54282" w:rsidRPr="002D4756">
        <w:rPr>
          <w:rStyle w:val="Strong"/>
        </w:rPr>
        <w:t>P</w:t>
      </w:r>
      <w:r w:rsidR="6FD102F7" w:rsidRPr="002D4756">
        <w:rPr>
          <w:rStyle w:val="Strong"/>
        </w:rPr>
        <w:t xml:space="preserve">ublic </w:t>
      </w:r>
      <w:r w:rsidR="00A54282" w:rsidRPr="002D4756">
        <w:rPr>
          <w:rStyle w:val="Strong"/>
        </w:rPr>
        <w:t>A</w:t>
      </w:r>
      <w:r w:rsidR="6FD102F7" w:rsidRPr="002D4756">
        <w:rPr>
          <w:rStyle w:val="Strong"/>
        </w:rPr>
        <w:t>dministration</w:t>
      </w:r>
      <w:r w:rsidR="00A54282" w:rsidRPr="002D4756">
        <w:rPr>
          <w:rStyle w:val="Strong"/>
        </w:rPr>
        <w:t>.</w:t>
      </w:r>
      <w:r w:rsidR="6FD102F7" w:rsidRPr="00EF5624">
        <w:t xml:space="preserve"> Central agencies lead and coordinate reforms to deliver a more inclusive, merit-based, </w:t>
      </w:r>
      <w:r w:rsidR="00156D27" w:rsidRPr="00EF5624">
        <w:t>accountable,</w:t>
      </w:r>
      <w:r w:rsidR="6FD102F7" w:rsidRPr="00EF5624">
        <w:t xml:space="preserve"> and responsive public administration</w:t>
      </w:r>
    </w:p>
    <w:p w14:paraId="622CD728" w14:textId="0F3D867C" w:rsidR="6FD102F7" w:rsidRPr="00EF5624" w:rsidRDefault="6FD102F7" w:rsidP="002D4756">
      <w:pPr>
        <w:pStyle w:val="ListBullet"/>
        <w:numPr>
          <w:ilvl w:val="1"/>
          <w:numId w:val="4"/>
        </w:numPr>
      </w:pPr>
      <w:r w:rsidRPr="002D4756">
        <w:rPr>
          <w:rStyle w:val="Strong"/>
        </w:rPr>
        <w:t xml:space="preserve">OA9 Strengthened </w:t>
      </w:r>
      <w:r w:rsidR="00A54282" w:rsidRPr="002D4756">
        <w:rPr>
          <w:rStyle w:val="Strong"/>
        </w:rPr>
        <w:t>G</w:t>
      </w:r>
      <w:r w:rsidRPr="002D4756">
        <w:rPr>
          <w:rStyle w:val="Strong"/>
        </w:rPr>
        <w:t xml:space="preserve">overnance </w:t>
      </w:r>
      <w:r w:rsidR="00A54282" w:rsidRPr="002D4756">
        <w:rPr>
          <w:rStyle w:val="Strong"/>
        </w:rPr>
        <w:t>P</w:t>
      </w:r>
      <w:r w:rsidRPr="002D4756">
        <w:rPr>
          <w:rStyle w:val="Strong"/>
        </w:rPr>
        <w:t xml:space="preserve">olicy and </w:t>
      </w:r>
      <w:r w:rsidR="00A54282" w:rsidRPr="002D4756">
        <w:rPr>
          <w:rStyle w:val="Strong"/>
        </w:rPr>
        <w:t>S</w:t>
      </w:r>
      <w:r w:rsidRPr="002D4756">
        <w:rPr>
          <w:rStyle w:val="Strong"/>
        </w:rPr>
        <w:t>ystems</w:t>
      </w:r>
      <w:r w:rsidRPr="00EF5624">
        <w:t xml:space="preserve">. Counterpart agencies implement stronger and more inclusive governance policy and systems in targeted reform areas: cross-agency coordination, </w:t>
      </w:r>
      <w:r w:rsidR="00156D27" w:rsidRPr="00EF5624">
        <w:t>policy,</w:t>
      </w:r>
      <w:r w:rsidRPr="00EF5624">
        <w:t xml:space="preserve"> and digital development </w:t>
      </w:r>
    </w:p>
    <w:p w14:paraId="50F83A02" w14:textId="3D80BFE7" w:rsidR="6FD102F7" w:rsidRPr="00EF5624" w:rsidRDefault="6FD102F7" w:rsidP="002D4756">
      <w:pPr>
        <w:pStyle w:val="ListBullet"/>
        <w:numPr>
          <w:ilvl w:val="1"/>
          <w:numId w:val="4"/>
        </w:numPr>
      </w:pPr>
      <w:r w:rsidRPr="002D4756">
        <w:rPr>
          <w:rStyle w:val="Strong"/>
        </w:rPr>
        <w:t>OA10 Human Resources</w:t>
      </w:r>
      <w:r w:rsidRPr="00EF5624">
        <w:t>. Ministries and agencies have improved Human Resources Management and Development systems that are merit-based, inclusive and support organisational performance</w:t>
      </w:r>
    </w:p>
    <w:p w14:paraId="25CC122E" w14:textId="49BA16DE" w:rsidR="00AE23A1" w:rsidRPr="00EF5624" w:rsidRDefault="00AE707D" w:rsidP="002D4756">
      <w:pPr>
        <w:pStyle w:val="BodyText"/>
        <w:rPr>
          <w:rFonts w:eastAsia="Calibri Light" w:cs="Calibri Light"/>
        </w:rPr>
      </w:pPr>
      <w:r w:rsidRPr="002D4756">
        <w:rPr>
          <w:rStyle w:val="Strong"/>
        </w:rPr>
        <w:t>PROSIVU</w:t>
      </w:r>
      <w:r w:rsidR="00995CA2" w:rsidRPr="002D4756">
        <w:rPr>
          <w:rStyle w:val="Strong"/>
        </w:rPr>
        <w:t xml:space="preserve"> currently </w:t>
      </w:r>
      <w:r w:rsidR="6FD102F7" w:rsidRPr="002D4756">
        <w:rPr>
          <w:rStyle w:val="Strong"/>
        </w:rPr>
        <w:t xml:space="preserve">has 39 </w:t>
      </w:r>
      <w:r w:rsidR="00A54282" w:rsidRPr="002D4756">
        <w:rPr>
          <w:rStyle w:val="Strong"/>
        </w:rPr>
        <w:t>IOs</w:t>
      </w:r>
      <w:r w:rsidR="6FD102F7" w:rsidRPr="002D4756">
        <w:rPr>
          <w:rStyle w:val="Strong"/>
        </w:rPr>
        <w:t xml:space="preserve"> in these</w:t>
      </w:r>
      <w:r w:rsidR="00A54282" w:rsidRPr="002D4756">
        <w:rPr>
          <w:rStyle w:val="Strong"/>
        </w:rPr>
        <w:t>,</w:t>
      </w:r>
      <w:r w:rsidR="6FD102F7" w:rsidRPr="002D4756">
        <w:rPr>
          <w:rStyle w:val="Strong"/>
        </w:rPr>
        <w:t xml:space="preserve"> </w:t>
      </w:r>
      <w:r w:rsidR="00A54282" w:rsidRPr="002D4756">
        <w:rPr>
          <w:rStyle w:val="Strong"/>
        </w:rPr>
        <w:t>10</w:t>
      </w:r>
      <w:r w:rsidR="6FD102F7" w:rsidRPr="002D4756">
        <w:rPr>
          <w:rStyle w:val="Strong"/>
        </w:rPr>
        <w:t xml:space="preserve"> OAs</w:t>
      </w:r>
      <w:r w:rsidR="6FD102F7" w:rsidRPr="002D4756">
        <w:t>.</w:t>
      </w:r>
    </w:p>
    <w:p w14:paraId="64ED30FD" w14:textId="1540CCE9" w:rsidR="0065615C" w:rsidRPr="00EF5624" w:rsidRDefault="6FD102F7" w:rsidP="002D4756">
      <w:pPr>
        <w:pStyle w:val="BodyText"/>
        <w:rPr>
          <w:rFonts w:eastAsia="Calibri Light" w:cs="Calibri Light"/>
        </w:rPr>
      </w:pPr>
      <w:r w:rsidRPr="002D4756">
        <w:rPr>
          <w:rStyle w:val="Strong"/>
        </w:rPr>
        <w:t xml:space="preserve">According to current DFAT design guidelines, </w:t>
      </w:r>
      <w:r w:rsidR="00AE707D" w:rsidRPr="002D4756">
        <w:rPr>
          <w:rStyle w:val="Strong"/>
        </w:rPr>
        <w:t>PROSIVU</w:t>
      </w:r>
      <w:r w:rsidRPr="002D4756">
        <w:rPr>
          <w:rStyle w:val="Strong"/>
        </w:rPr>
        <w:t xml:space="preserve"> is jointly accountable with the GoTL for delivering the</w:t>
      </w:r>
      <w:r w:rsidR="00156D27" w:rsidRPr="002D4756">
        <w:rPr>
          <w:rStyle w:val="Strong"/>
        </w:rPr>
        <w:t xml:space="preserve"> </w:t>
      </w:r>
      <w:r w:rsidR="00156D27" w:rsidRPr="00EF5624">
        <w:rPr>
          <w:rStyle w:val="Strong"/>
        </w:rPr>
        <w:t>three</w:t>
      </w:r>
      <w:r w:rsidR="00156D27" w:rsidRPr="002D4756">
        <w:rPr>
          <w:rStyle w:val="Strong"/>
        </w:rPr>
        <w:t xml:space="preserve"> </w:t>
      </w:r>
      <w:r w:rsidR="00A770A6" w:rsidRPr="002D4756">
        <w:rPr>
          <w:rStyle w:val="Strong"/>
        </w:rPr>
        <w:t>EOPO</w:t>
      </w:r>
      <w:r w:rsidRPr="002D4756">
        <w:rPr>
          <w:rStyle w:val="Strong"/>
        </w:rPr>
        <w:t xml:space="preserve">s and wholly accountable for delivering </w:t>
      </w:r>
      <w:r w:rsidR="00A54282" w:rsidRPr="002D4756">
        <w:rPr>
          <w:rStyle w:val="Strong"/>
        </w:rPr>
        <w:t>10</w:t>
      </w:r>
      <w:r w:rsidRPr="002D4756">
        <w:rPr>
          <w:rStyle w:val="Strong"/>
        </w:rPr>
        <w:t xml:space="preserve"> </w:t>
      </w:r>
      <w:r w:rsidR="00A54282" w:rsidRPr="002D4756">
        <w:rPr>
          <w:rStyle w:val="Strong"/>
        </w:rPr>
        <w:t>OAs</w:t>
      </w:r>
      <w:r w:rsidRPr="002D4756">
        <w:rPr>
          <w:rStyle w:val="Strong"/>
        </w:rPr>
        <w:t xml:space="preserve"> and 39 </w:t>
      </w:r>
      <w:r w:rsidR="00A54282" w:rsidRPr="002D4756">
        <w:rPr>
          <w:rStyle w:val="Strong"/>
        </w:rPr>
        <w:t>IOs</w:t>
      </w:r>
      <w:r w:rsidRPr="002D4756">
        <w:rPr>
          <w:rStyle w:val="Strong"/>
        </w:rPr>
        <w:t xml:space="preserve">. </w:t>
      </w:r>
      <w:r w:rsidR="00995CA2" w:rsidRPr="002D4756">
        <w:t>I</w:t>
      </w:r>
      <w:r w:rsidRPr="002D4756">
        <w:t xml:space="preserve">f this were to be interpreted strictly, </w:t>
      </w:r>
      <w:r w:rsidR="00A54282" w:rsidRPr="002D4756">
        <w:t>PROSIVU</w:t>
      </w:r>
      <w:r w:rsidRPr="002D4756">
        <w:t xml:space="preserve"> will fail</w:t>
      </w:r>
      <w:r w:rsidR="00AF4968" w:rsidRPr="002D4756">
        <w:t xml:space="preserve"> to meet its </w:t>
      </w:r>
      <w:r w:rsidR="00A770A6" w:rsidRPr="002D4756">
        <w:t>E</w:t>
      </w:r>
      <w:r w:rsidR="00A54282" w:rsidRPr="002D4756">
        <w:t>O</w:t>
      </w:r>
      <w:r w:rsidR="00A770A6" w:rsidRPr="002D4756">
        <w:t>PO</w:t>
      </w:r>
      <w:r w:rsidR="00AF4968" w:rsidRPr="002D4756">
        <w:t>s</w:t>
      </w:r>
      <w:r w:rsidRPr="002D4756">
        <w:t>. The question</w:t>
      </w:r>
      <w:r w:rsidR="00AF4968" w:rsidRPr="002D4756">
        <w:t>s</w:t>
      </w:r>
      <w:r w:rsidRPr="002D4756">
        <w:t xml:space="preserve"> the </w:t>
      </w:r>
      <w:r w:rsidR="00995CA2" w:rsidRPr="002D4756">
        <w:t xml:space="preserve">MTR </w:t>
      </w:r>
      <w:r w:rsidRPr="002D4756">
        <w:t xml:space="preserve">team asked </w:t>
      </w:r>
      <w:r w:rsidR="00AF4968" w:rsidRPr="002D4756">
        <w:t>were:</w:t>
      </w:r>
      <w:r w:rsidRPr="002D4756">
        <w:t xml:space="preserve"> how is </w:t>
      </w:r>
      <w:r w:rsidR="00AF4968" w:rsidRPr="002D4756">
        <w:t xml:space="preserve">PROSIVU </w:t>
      </w:r>
      <w:r w:rsidRPr="002D4756">
        <w:t xml:space="preserve">performing against the </w:t>
      </w:r>
      <w:r w:rsidR="00AB15E6">
        <w:rPr>
          <w:rFonts w:eastAsia="Calibri Light" w:cs="Calibri Light"/>
        </w:rPr>
        <w:t>five</w:t>
      </w:r>
      <w:r w:rsidR="00AB15E6" w:rsidRPr="002D4756">
        <w:t xml:space="preserve"> </w:t>
      </w:r>
      <w:r w:rsidR="00A54282" w:rsidRPr="002D4756">
        <w:t>KRQs</w:t>
      </w:r>
      <w:r w:rsidR="00AF4968" w:rsidRPr="002D4756">
        <w:t xml:space="preserve"> and the </w:t>
      </w:r>
      <w:r w:rsidR="00A54282" w:rsidRPr="002D4756">
        <w:t>10 OAs</w:t>
      </w:r>
      <w:r w:rsidRPr="002D4756">
        <w:t xml:space="preserve">? This leads to more positive conclusions – </w:t>
      </w:r>
      <w:r w:rsidR="00AF4968" w:rsidRPr="002D4756">
        <w:t xml:space="preserve">despite </w:t>
      </w:r>
      <w:r w:rsidRPr="002D4756">
        <w:t>some issues remain</w:t>
      </w:r>
      <w:r w:rsidR="00AF4968" w:rsidRPr="002D4756">
        <w:t>ing</w:t>
      </w:r>
      <w:r w:rsidRPr="002D4756">
        <w:t>. The next two section</w:t>
      </w:r>
      <w:r w:rsidR="00AF4968" w:rsidRPr="002D4756">
        <w:t>s</w:t>
      </w:r>
      <w:r w:rsidRPr="002D4756">
        <w:t xml:space="preserve"> present summary assessment</w:t>
      </w:r>
      <w:r w:rsidR="00AF4968" w:rsidRPr="002D4756">
        <w:t>s.</w:t>
      </w:r>
    </w:p>
    <w:p w14:paraId="280B22C9" w14:textId="69CE6EFB" w:rsidR="6FD102F7" w:rsidRPr="002D4756" w:rsidRDefault="6FD102F7" w:rsidP="00B54462">
      <w:pPr>
        <w:pStyle w:val="Heading2"/>
        <w:rPr>
          <w:lang w:val="en-AU"/>
        </w:rPr>
      </w:pPr>
      <w:bookmarkStart w:id="53" w:name="_Toc228260361"/>
      <w:r w:rsidRPr="002D4756">
        <w:rPr>
          <w:lang w:val="en-AU"/>
        </w:rPr>
        <w:t>IDD strategic intent</w:t>
      </w:r>
      <w:bookmarkEnd w:id="53"/>
    </w:p>
    <w:p w14:paraId="5088E5DC" w14:textId="32A73089" w:rsidR="6FD102F7" w:rsidRPr="00EF5624" w:rsidRDefault="6FD102F7" w:rsidP="002D4756">
      <w:pPr>
        <w:pStyle w:val="BodyText"/>
        <w:rPr>
          <w:rFonts w:eastAsia="Calibri Light" w:cs="Calibri Light"/>
        </w:rPr>
      </w:pPr>
      <w:r w:rsidRPr="002D4756">
        <w:rPr>
          <w:rStyle w:val="Strong"/>
        </w:rPr>
        <w:t xml:space="preserve">The IDD notes the strategic intent of </w:t>
      </w:r>
      <w:r w:rsidR="00AE707D" w:rsidRPr="002D4756">
        <w:rPr>
          <w:rStyle w:val="Strong"/>
        </w:rPr>
        <w:t>PROSIVU</w:t>
      </w:r>
      <w:r w:rsidRPr="002D4756">
        <w:rPr>
          <w:rStyle w:val="Strong"/>
        </w:rPr>
        <w:t xml:space="preserve"> to be</w:t>
      </w:r>
      <w:r w:rsidRPr="002D4756">
        <w:t>:</w:t>
      </w:r>
    </w:p>
    <w:p w14:paraId="49A284A9" w14:textId="48EE9C30" w:rsidR="6FD102F7" w:rsidRPr="00EF5624" w:rsidRDefault="6FD102F7" w:rsidP="002D4756">
      <w:pPr>
        <w:pStyle w:val="ListBullet"/>
        <w:numPr>
          <w:ilvl w:val="1"/>
          <w:numId w:val="4"/>
        </w:numPr>
      </w:pPr>
      <w:r w:rsidRPr="00EF5624">
        <w:t xml:space="preserve">Help Timor-Leste to achieve stronger, more inclusive economic growth and to maximise the benefits from infrastructure investments through better governance, economic </w:t>
      </w:r>
      <w:r w:rsidR="00156D27" w:rsidRPr="00EF5624">
        <w:t>evaluation,</w:t>
      </w:r>
      <w:r w:rsidRPr="00EF5624">
        <w:t xml:space="preserve"> and project management</w:t>
      </w:r>
      <w:r w:rsidR="00F41C96" w:rsidRPr="00EF5624">
        <w:t>.</w:t>
      </w:r>
      <w:r w:rsidRPr="00EF5624">
        <w:t xml:space="preserve"> </w:t>
      </w:r>
    </w:p>
    <w:p w14:paraId="4DECD4BA" w14:textId="782385F8" w:rsidR="6FD102F7" w:rsidRPr="00EF5624" w:rsidRDefault="6FD102F7" w:rsidP="002D4756">
      <w:pPr>
        <w:pStyle w:val="ListBullet"/>
        <w:numPr>
          <w:ilvl w:val="1"/>
          <w:numId w:val="4"/>
        </w:numPr>
      </w:pPr>
      <w:r w:rsidRPr="00EF5624">
        <w:t>Help Timor-Leste to achieve sustainable public finances in the long-term, including by increasing domestic revenue to reduce reliance on the Petroleum Fund</w:t>
      </w:r>
      <w:r w:rsidR="00F41C96" w:rsidRPr="00EF5624">
        <w:t>.</w:t>
      </w:r>
    </w:p>
    <w:p w14:paraId="7F315F28" w14:textId="05D768DE" w:rsidR="6FD102F7" w:rsidRPr="00EF5624" w:rsidRDefault="6FD102F7" w:rsidP="002D4756">
      <w:pPr>
        <w:pStyle w:val="ListBullet"/>
        <w:numPr>
          <w:ilvl w:val="1"/>
          <w:numId w:val="4"/>
        </w:numPr>
      </w:pPr>
      <w:r w:rsidRPr="00EF5624">
        <w:t>Help Timor-Leste make good spending decisions, and to execute the budget efficiently and effectively, in support of the Government’s economic development and diversification objectives</w:t>
      </w:r>
      <w:r w:rsidR="00F41C96" w:rsidRPr="00EF5624">
        <w:t>.</w:t>
      </w:r>
    </w:p>
    <w:p w14:paraId="02AD3F6B" w14:textId="33DEC42C" w:rsidR="6FD102F7" w:rsidRPr="00EF5624" w:rsidRDefault="6FD102F7" w:rsidP="002D4756">
      <w:pPr>
        <w:pStyle w:val="ListBullet"/>
        <w:numPr>
          <w:ilvl w:val="1"/>
          <w:numId w:val="4"/>
        </w:numPr>
      </w:pPr>
      <w:r w:rsidRPr="00EF5624">
        <w:t>Help Timor-Leste improve the efficiency and effectiveness of its public administration, given the significant proportion of the state budget allocated to public administration and its important role in delivering improved basic services and facilitating private sector development</w:t>
      </w:r>
      <w:r w:rsidR="00C42AAB" w:rsidRPr="00EF5624">
        <w:t>.</w:t>
      </w:r>
    </w:p>
    <w:p w14:paraId="68E7CB6D" w14:textId="18223E60" w:rsidR="00AE23A1" w:rsidRPr="00EF5624" w:rsidRDefault="6FD102F7" w:rsidP="002D4756">
      <w:pPr>
        <w:pStyle w:val="ListBullet"/>
        <w:numPr>
          <w:ilvl w:val="1"/>
          <w:numId w:val="4"/>
        </w:numPr>
      </w:pPr>
      <w:r w:rsidRPr="00EF5624">
        <w:t xml:space="preserve">Help Timor-Leste place </w:t>
      </w:r>
      <w:r w:rsidR="007F6A04" w:rsidRPr="00EF5624">
        <w:t>GEDSI</w:t>
      </w:r>
      <w:r w:rsidRPr="00EF5624">
        <w:t xml:space="preserve"> at the heart of evidence-based economic policy decisions.</w:t>
      </w:r>
    </w:p>
    <w:p w14:paraId="1BC61EE9" w14:textId="7201D4F1" w:rsidR="6FD102F7" w:rsidRPr="00EF5624" w:rsidRDefault="6FD102F7" w:rsidP="002D4756">
      <w:pPr>
        <w:pStyle w:val="BodyText"/>
      </w:pPr>
      <w:r w:rsidRPr="002D4756">
        <w:rPr>
          <w:rStyle w:val="Strong"/>
        </w:rPr>
        <w:t>Th</w:t>
      </w:r>
      <w:r w:rsidR="00234A39" w:rsidRPr="002D4756">
        <w:rPr>
          <w:rStyle w:val="Strong"/>
        </w:rPr>
        <w:t xml:space="preserve">ese points are </w:t>
      </w:r>
      <w:r w:rsidRPr="002D4756">
        <w:rPr>
          <w:rStyle w:val="Strong"/>
        </w:rPr>
        <w:t>more by way of restat</w:t>
      </w:r>
      <w:r w:rsidR="00234A39" w:rsidRPr="002D4756">
        <w:rPr>
          <w:rStyle w:val="Strong"/>
        </w:rPr>
        <w:t xml:space="preserve">ing </w:t>
      </w:r>
      <w:r w:rsidRPr="002D4756">
        <w:rPr>
          <w:rStyle w:val="Strong"/>
        </w:rPr>
        <w:t xml:space="preserve">objectives than </w:t>
      </w:r>
      <w:r w:rsidR="00234A39" w:rsidRPr="002D4756">
        <w:rPr>
          <w:rStyle w:val="Strong"/>
        </w:rPr>
        <w:t xml:space="preserve">articulating clear </w:t>
      </w:r>
      <w:r w:rsidRPr="002D4756">
        <w:rPr>
          <w:rStyle w:val="Strong"/>
        </w:rPr>
        <w:t>strategic intent</w:t>
      </w:r>
      <w:r w:rsidRPr="00EF5624">
        <w:t xml:space="preserve">. The MTR would recommend that the strategic intent of </w:t>
      </w:r>
      <w:r w:rsidR="00A54282" w:rsidRPr="00EF5624">
        <w:t>PROSIVU</w:t>
      </w:r>
      <w:r w:rsidRPr="00EF5624">
        <w:t xml:space="preserve"> be revised</w:t>
      </w:r>
      <w:r w:rsidR="0098363E" w:rsidRPr="00EF5624">
        <w:t xml:space="preserve">, </w:t>
      </w:r>
      <w:r w:rsidR="00234A39" w:rsidRPr="00EF5624">
        <w:t>possibly along the following lines.</w:t>
      </w:r>
      <w:r w:rsidR="00404AAF" w:rsidRPr="00EF5624">
        <w:t xml:space="preserve"> </w:t>
      </w:r>
    </w:p>
    <w:p w14:paraId="1D988CB5" w14:textId="4B531AA2" w:rsidR="6FD102F7" w:rsidRPr="00EF5624" w:rsidRDefault="6FD102F7" w:rsidP="002D4756">
      <w:pPr>
        <w:pStyle w:val="BodyText"/>
      </w:pPr>
      <w:r w:rsidRPr="002D4756">
        <w:rPr>
          <w:rStyle w:val="Strong"/>
        </w:rPr>
        <w:lastRenderedPageBreak/>
        <w:t xml:space="preserve">The </w:t>
      </w:r>
      <w:r w:rsidR="004A40DA" w:rsidRPr="002D4756">
        <w:rPr>
          <w:rStyle w:val="Strong"/>
        </w:rPr>
        <w:t xml:space="preserve">strategic intent </w:t>
      </w:r>
      <w:r w:rsidRPr="002D4756">
        <w:rPr>
          <w:rStyle w:val="Strong"/>
        </w:rPr>
        <w:t xml:space="preserve">of </w:t>
      </w:r>
      <w:r w:rsidR="00AE707D" w:rsidRPr="002D4756">
        <w:rPr>
          <w:rStyle w:val="Strong"/>
        </w:rPr>
        <w:t>PROSIVU</w:t>
      </w:r>
      <w:r w:rsidRPr="002D4756">
        <w:rPr>
          <w:rStyle w:val="Strong"/>
        </w:rPr>
        <w:t xml:space="preserve"> is to improve the effectiveness and efficiency of the Timorese state. </w:t>
      </w:r>
      <w:r w:rsidR="00245151" w:rsidRPr="002D4756">
        <w:t xml:space="preserve">It </w:t>
      </w:r>
      <w:r w:rsidRPr="002D4756">
        <w:t>is strongly supported by the MTR team. There is clear evidence that an effective bureaucracy and a positive regulatory environment are the two main drivers for economic growth and development.</w:t>
      </w:r>
      <w:hyperlink r:id="rId23" w:anchor="_ftn1">
        <w:r w:rsidRPr="002D4756">
          <w:rPr>
            <w:rStyle w:val="Hyperlink"/>
            <w:vertAlign w:val="superscript"/>
          </w:rPr>
          <w:t>[1]</w:t>
        </w:r>
      </w:hyperlink>
      <w:r w:rsidRPr="002D4756">
        <w:t xml:space="preserve"> This reinforces the MTRs conclusion that </w:t>
      </w:r>
      <w:r w:rsidR="00AE707D" w:rsidRPr="002D4756">
        <w:t>PROSIVU</w:t>
      </w:r>
      <w:r w:rsidRPr="002D4756">
        <w:t xml:space="preserve"> undoubtedly remains relevant – indeed critical for Timor</w:t>
      </w:r>
      <w:r w:rsidR="00301594" w:rsidRPr="002D4756">
        <w:t>-Leste</w:t>
      </w:r>
      <w:r w:rsidRPr="002D4756">
        <w:t xml:space="preserve">’s future. </w:t>
      </w:r>
      <w:r w:rsidR="00A54282" w:rsidRPr="00EF5624">
        <w:t xml:space="preserve">PROSIVU </w:t>
      </w:r>
      <w:r w:rsidR="004A40DA" w:rsidRPr="00EF5624">
        <w:t>has</w:t>
      </w:r>
      <w:r w:rsidR="00156D27" w:rsidRPr="00EF5624">
        <w:t xml:space="preserve"> three </w:t>
      </w:r>
      <w:r w:rsidR="004A40DA" w:rsidRPr="00EF5624">
        <w:t xml:space="preserve">underlying objectives: </w:t>
      </w:r>
      <w:r w:rsidRPr="00EF5624">
        <w:t>improv</w:t>
      </w:r>
      <w:r w:rsidR="004A40DA" w:rsidRPr="00EF5624">
        <w:t xml:space="preserve">ing </w:t>
      </w:r>
      <w:r w:rsidRPr="00EF5624">
        <w:t>policies governing the business regulatory environment</w:t>
      </w:r>
      <w:r w:rsidR="004A40DA" w:rsidRPr="00EF5624">
        <w:t xml:space="preserve"> </w:t>
      </w:r>
      <w:r w:rsidRPr="00EF5624">
        <w:t>inclusive growth</w:t>
      </w:r>
      <w:r w:rsidR="004A40DA" w:rsidRPr="00EF5624">
        <w:t xml:space="preserve">; </w:t>
      </w:r>
      <w:r w:rsidRPr="00EF5624">
        <w:t>a more transparent and accountable budgeting system</w:t>
      </w:r>
      <w:r w:rsidR="004A40DA" w:rsidRPr="00EF5624">
        <w:t xml:space="preserve">; </w:t>
      </w:r>
      <w:r w:rsidRPr="00EF5624">
        <w:t xml:space="preserve">and a better performing civil service. </w:t>
      </w:r>
    </w:p>
    <w:p w14:paraId="32258752" w14:textId="4E31A712" w:rsidR="6FD102F7" w:rsidRPr="00EF5624" w:rsidRDefault="6FD102F7" w:rsidP="002D4756">
      <w:pPr>
        <w:pStyle w:val="BodyText"/>
      </w:pPr>
      <w:r w:rsidRPr="002D4756">
        <w:rPr>
          <w:rStyle w:val="Strong"/>
        </w:rPr>
        <w:t xml:space="preserve">However, policies </w:t>
      </w:r>
      <w:r w:rsidR="004A40DA" w:rsidRPr="002D4756">
        <w:rPr>
          <w:rStyle w:val="Strong"/>
        </w:rPr>
        <w:t xml:space="preserve">to deliver these objectives </w:t>
      </w:r>
      <w:r w:rsidRPr="002D4756">
        <w:rPr>
          <w:rStyle w:val="Strong"/>
        </w:rPr>
        <w:t xml:space="preserve">do not exist in a vacuum. </w:t>
      </w:r>
      <w:r w:rsidRPr="00EF5624">
        <w:t>They are mediated by institutions (often referred to as the rules of the game). Institutions are both formal and informal, and they will be critical for sustainability. Institutions provide the context in which all policies are designed and implemented.</w:t>
      </w:r>
      <w:r w:rsidR="00404AAF" w:rsidRPr="00EF5624">
        <w:t xml:space="preserve"> </w:t>
      </w:r>
      <w:r w:rsidRPr="00EF5624">
        <w:t xml:space="preserve">Evidence tells us that it is not sufficient only to improve </w:t>
      </w:r>
      <w:r w:rsidR="004A40DA" w:rsidRPr="00EF5624">
        <w:t xml:space="preserve">formal </w:t>
      </w:r>
      <w:r w:rsidRPr="00EF5624">
        <w:rPr>
          <w:i/>
          <w:iCs/>
        </w:rPr>
        <w:t>policies</w:t>
      </w:r>
      <w:r w:rsidR="004A40DA" w:rsidRPr="00EF5624">
        <w:rPr>
          <w:i/>
          <w:iCs/>
        </w:rPr>
        <w:t xml:space="preserve">, </w:t>
      </w:r>
      <w:r w:rsidR="00156D27" w:rsidRPr="00EF5624">
        <w:rPr>
          <w:i/>
          <w:iCs/>
        </w:rPr>
        <w:t>rules,</w:t>
      </w:r>
      <w:r w:rsidR="004A40DA" w:rsidRPr="00EF5624">
        <w:rPr>
          <w:i/>
          <w:iCs/>
        </w:rPr>
        <w:t xml:space="preserve"> and regulations</w:t>
      </w:r>
      <w:r w:rsidR="004A40DA" w:rsidRPr="00EF5624">
        <w:t xml:space="preserve">, it is equally important to improve </w:t>
      </w:r>
      <w:r w:rsidR="004A40DA" w:rsidRPr="00EF5624">
        <w:rPr>
          <w:i/>
          <w:iCs/>
        </w:rPr>
        <w:t>informal institutions</w:t>
      </w:r>
      <w:r w:rsidR="004A40DA" w:rsidRPr="00EF5624">
        <w:t xml:space="preserve"> – norms and values that may impeded effective implementation of policy.</w:t>
      </w:r>
      <w:r w:rsidR="00AA1FEF" w:rsidRPr="00EF5624">
        <w:t xml:space="preserve"> There is always a danger in reform programs that </w:t>
      </w:r>
      <w:r w:rsidR="00AA1FEF" w:rsidRPr="00EF5624">
        <w:rPr>
          <w:i/>
          <w:iCs/>
        </w:rPr>
        <w:t>informal</w:t>
      </w:r>
      <w:r w:rsidR="00AA1FEF" w:rsidRPr="00EF5624">
        <w:t xml:space="preserve"> institutions (norms and values, what is socially acceptable) </w:t>
      </w:r>
      <w:r w:rsidR="00C0264F" w:rsidRPr="00EF5624">
        <w:t xml:space="preserve">may </w:t>
      </w:r>
      <w:r w:rsidRPr="00EF5624">
        <w:t>erode the effectiveness of policy reforms. So</w:t>
      </w:r>
      <w:r w:rsidR="007F6A04" w:rsidRPr="00EF5624">
        <w:rPr>
          <w:strike/>
        </w:rPr>
        <w:t>,</w:t>
      </w:r>
      <w:r w:rsidRPr="00EF5624">
        <w:t xml:space="preserve"> the </w:t>
      </w:r>
      <w:r w:rsidRPr="00EF5624">
        <w:rPr>
          <w:i/>
          <w:iCs/>
        </w:rPr>
        <w:t>institutional effect may overcome the policy effect.</w:t>
      </w:r>
      <w:r w:rsidRPr="00EF5624">
        <w:t xml:space="preserve"> Whe</w:t>
      </w:r>
      <w:r w:rsidR="00995CA2" w:rsidRPr="00EF5624">
        <w:t>n</w:t>
      </w:r>
      <w:r w:rsidRPr="00EF5624">
        <w:t xml:space="preserve"> institutions are strong, over time they may improve </w:t>
      </w:r>
      <w:r w:rsidR="00AA1FEF" w:rsidRPr="00EF5624">
        <w:t xml:space="preserve">poor </w:t>
      </w:r>
      <w:r w:rsidRPr="00EF5624">
        <w:t>policy decisions, whereas when institutions are weak</w:t>
      </w:r>
      <w:r w:rsidR="00301594" w:rsidRPr="00EF5624">
        <w:t>,</w:t>
      </w:r>
      <w:r w:rsidRPr="00EF5624">
        <w:t xml:space="preserve"> good policies may at best not get implemented, or at worst, be reversed.</w:t>
      </w:r>
      <w:r w:rsidRPr="002D4756">
        <w:rPr>
          <w:rStyle w:val="Strong"/>
        </w:rPr>
        <w:t xml:space="preserve"> </w:t>
      </w:r>
    </w:p>
    <w:p w14:paraId="069555C4" w14:textId="61E33ECB" w:rsidR="6FD102F7" w:rsidRPr="00EF5624" w:rsidRDefault="0041321A" w:rsidP="002D4756">
      <w:pPr>
        <w:pStyle w:val="BodyText"/>
        <w:rPr>
          <w:rFonts w:eastAsia="Calibri Light" w:cs="Calibri Light"/>
        </w:rPr>
      </w:pPr>
      <w:r w:rsidRPr="00EF5624">
        <w:rPr>
          <w:rStyle w:val="Strong"/>
        </w:rPr>
        <w:fldChar w:fldCharType="begin"/>
      </w:r>
      <w:r w:rsidRPr="00EF5624">
        <w:rPr>
          <w:rStyle w:val="Strong"/>
        </w:rPr>
        <w:instrText xml:space="preserve"> REF _Ref228188808 \h  \* MERGEFORMAT </w:instrText>
      </w:r>
      <w:r w:rsidRPr="00EF5624">
        <w:rPr>
          <w:rStyle w:val="Strong"/>
        </w:rPr>
      </w:r>
      <w:r w:rsidRPr="00EF5624">
        <w:rPr>
          <w:rStyle w:val="Strong"/>
        </w:rPr>
        <w:fldChar w:fldCharType="separate"/>
      </w:r>
      <w:r w:rsidR="002B5C26" w:rsidRPr="002B5C26">
        <w:rPr>
          <w:rStyle w:val="Strong"/>
        </w:rPr>
        <w:t>Figure 2</w:t>
      </w:r>
      <w:r w:rsidRPr="00EF5624">
        <w:rPr>
          <w:rStyle w:val="Strong"/>
        </w:rPr>
        <w:fldChar w:fldCharType="end"/>
      </w:r>
      <w:r w:rsidR="6FD102F7" w:rsidRPr="002D4756">
        <w:rPr>
          <w:rStyle w:val="Strong"/>
        </w:rPr>
        <w:t xml:space="preserve"> indicates what the MTR team </w:t>
      </w:r>
      <w:r w:rsidR="00995CA2" w:rsidRPr="002D4756">
        <w:rPr>
          <w:rStyle w:val="Strong"/>
        </w:rPr>
        <w:t xml:space="preserve">infers </w:t>
      </w:r>
      <w:r w:rsidR="6FD102F7" w:rsidRPr="002D4756">
        <w:rPr>
          <w:rStyle w:val="Strong"/>
        </w:rPr>
        <w:t xml:space="preserve">to be the unwritten </w:t>
      </w:r>
      <w:r w:rsidR="00AE707D" w:rsidRPr="002D4756">
        <w:rPr>
          <w:rStyle w:val="Strong"/>
        </w:rPr>
        <w:t>PROSIVU</w:t>
      </w:r>
      <w:r w:rsidR="6FD102F7" w:rsidRPr="002D4756">
        <w:rPr>
          <w:rStyle w:val="Strong"/>
        </w:rPr>
        <w:t xml:space="preserve"> strategy: policy improvements must be accompanied by</w:t>
      </w:r>
      <w:r w:rsidR="00AA1FEF" w:rsidRPr="002D4756">
        <w:rPr>
          <w:rStyle w:val="Strong"/>
        </w:rPr>
        <w:t xml:space="preserve"> </w:t>
      </w:r>
      <w:r w:rsidR="6FD102F7" w:rsidRPr="002D4756">
        <w:rPr>
          <w:rStyle w:val="Strong"/>
        </w:rPr>
        <w:t>institutional improvements</w:t>
      </w:r>
      <w:r w:rsidR="6FD102F7" w:rsidRPr="00EF5624">
        <w:rPr>
          <w:rFonts w:eastAsia="Calibri Light" w:cs="Calibri Light"/>
        </w:rPr>
        <w:t>. This is easy to say. Influencing the formal rules of the game is hard enough (laws, rules, regulations), but influencing informal ones (social norms around attitudes to work, accountability</w:t>
      </w:r>
      <w:r w:rsidR="007F6A04" w:rsidRPr="00EF5624">
        <w:rPr>
          <w:rFonts w:eastAsia="Calibri Light" w:cs="Calibri Light"/>
        </w:rPr>
        <w:t>,</w:t>
      </w:r>
      <w:r w:rsidR="6FD102F7" w:rsidRPr="00EF5624">
        <w:rPr>
          <w:rFonts w:eastAsia="Calibri Light" w:cs="Calibri Light"/>
        </w:rPr>
        <w:t xml:space="preserve"> what the </w:t>
      </w:r>
      <w:r w:rsidR="00A54282" w:rsidRPr="00EF5624">
        <w:rPr>
          <w:rFonts w:eastAsia="Calibri Light" w:cs="Calibri Light"/>
        </w:rPr>
        <w:t>b</w:t>
      </w:r>
      <w:r w:rsidR="6FD102F7" w:rsidRPr="00EF5624">
        <w:rPr>
          <w:rFonts w:eastAsia="Calibri Light" w:cs="Calibri Light"/>
        </w:rPr>
        <w:t>aseline study referred to as ‘cultural preferences’) is even harder. But these rules of the game influence</w:t>
      </w:r>
      <w:r w:rsidR="00A54282" w:rsidRPr="00EF5624">
        <w:rPr>
          <w:rFonts w:eastAsia="Calibri Light" w:cs="Calibri Light"/>
        </w:rPr>
        <w:t>,</w:t>
      </w:r>
      <w:r w:rsidR="6FD102F7" w:rsidRPr="00EF5624">
        <w:rPr>
          <w:rFonts w:eastAsia="Calibri Light" w:cs="Calibri Light"/>
        </w:rPr>
        <w:t xml:space="preserve"> if not determine</w:t>
      </w:r>
      <w:r w:rsidR="00A54282" w:rsidRPr="00EF5624">
        <w:rPr>
          <w:rFonts w:eastAsia="Calibri Light" w:cs="Calibri Light"/>
        </w:rPr>
        <w:t>,</w:t>
      </w:r>
      <w:r w:rsidR="6FD102F7" w:rsidRPr="00EF5624">
        <w:rPr>
          <w:rFonts w:eastAsia="Calibri Light" w:cs="Calibri Light"/>
        </w:rPr>
        <w:t xml:space="preserve"> individual and collective behaviour. </w:t>
      </w:r>
      <w:r w:rsidR="00AE707D" w:rsidRPr="00EF5624">
        <w:rPr>
          <w:rFonts w:eastAsia="Calibri Light" w:cs="Calibri Light"/>
        </w:rPr>
        <w:t>PROSIVU</w:t>
      </w:r>
      <w:r w:rsidR="6FD102F7" w:rsidRPr="00EF5624">
        <w:rPr>
          <w:rFonts w:eastAsia="Calibri Light" w:cs="Calibri Light"/>
        </w:rPr>
        <w:t xml:space="preserve"> has no option </w:t>
      </w:r>
      <w:r w:rsidR="00995CA2" w:rsidRPr="00EF5624">
        <w:rPr>
          <w:rFonts w:eastAsia="Calibri Light" w:cs="Calibri Light"/>
        </w:rPr>
        <w:t xml:space="preserve">but </w:t>
      </w:r>
      <w:r w:rsidR="6FD102F7" w:rsidRPr="00EF5624">
        <w:rPr>
          <w:rFonts w:eastAsia="Calibri Light" w:cs="Calibri Light"/>
        </w:rPr>
        <w:t>to engage here</w:t>
      </w:r>
      <w:r w:rsidR="00AA1FEF" w:rsidRPr="00EF5624">
        <w:rPr>
          <w:rFonts w:eastAsia="Calibri Light" w:cs="Calibri Light"/>
        </w:rPr>
        <w:t xml:space="preserve">, especially through the work with the </w:t>
      </w:r>
      <w:r w:rsidR="00A54282" w:rsidRPr="00EF5624">
        <w:rPr>
          <w:rFonts w:eastAsia="Calibri Light" w:cs="Calibri Light"/>
        </w:rPr>
        <w:t>CSC</w:t>
      </w:r>
      <w:r w:rsidR="00AA1FEF" w:rsidRPr="00EF5624">
        <w:rPr>
          <w:rFonts w:eastAsia="Calibri Light" w:cs="Calibri Light"/>
        </w:rPr>
        <w:t xml:space="preserve">. </w:t>
      </w:r>
      <w:r w:rsidR="6FD102F7" w:rsidRPr="00EF5624">
        <w:rPr>
          <w:rFonts w:eastAsia="Calibri Light" w:cs="Calibri Light"/>
        </w:rPr>
        <w:t xml:space="preserve">Thus, in selecting its </w:t>
      </w:r>
      <w:r w:rsidR="00A54282" w:rsidRPr="00EF5624">
        <w:rPr>
          <w:rFonts w:eastAsia="Calibri Light" w:cs="Calibri Light"/>
        </w:rPr>
        <w:t>a</w:t>
      </w:r>
      <w:r w:rsidR="6FD102F7" w:rsidRPr="00EF5624">
        <w:rPr>
          <w:rFonts w:eastAsia="Calibri Light" w:cs="Calibri Light"/>
        </w:rPr>
        <w:t xml:space="preserve">ctivities for support, </w:t>
      </w:r>
      <w:r w:rsidR="00AA1FEF" w:rsidRPr="00EF5624">
        <w:rPr>
          <w:rFonts w:eastAsia="Calibri Light" w:cs="Calibri Light"/>
        </w:rPr>
        <w:t xml:space="preserve">PROSIVU </w:t>
      </w:r>
      <w:r w:rsidR="6FD102F7" w:rsidRPr="00EF5624">
        <w:rPr>
          <w:rFonts w:eastAsia="Calibri Light" w:cs="Calibri Light"/>
        </w:rPr>
        <w:t>must assess not only the need</w:t>
      </w:r>
      <w:r w:rsidR="00AA1FEF" w:rsidRPr="00EF5624">
        <w:rPr>
          <w:rFonts w:eastAsia="Calibri Light" w:cs="Calibri Light"/>
        </w:rPr>
        <w:t xml:space="preserve"> </w:t>
      </w:r>
      <w:r w:rsidR="6FD102F7" w:rsidRPr="00EF5624">
        <w:rPr>
          <w:rFonts w:eastAsia="Calibri Light" w:cs="Calibri Light"/>
        </w:rPr>
        <w:t xml:space="preserve">for the </w:t>
      </w:r>
      <w:r w:rsidR="00A54282" w:rsidRPr="00EF5624">
        <w:rPr>
          <w:rFonts w:eastAsia="Calibri Light" w:cs="Calibri Light"/>
        </w:rPr>
        <w:t>a</w:t>
      </w:r>
      <w:r w:rsidR="6FD102F7" w:rsidRPr="00EF5624">
        <w:rPr>
          <w:rFonts w:eastAsia="Calibri Light" w:cs="Calibri Light"/>
        </w:rPr>
        <w:t xml:space="preserve">ctivity </w:t>
      </w:r>
      <w:r w:rsidR="00AA1FEF" w:rsidRPr="00EF5624">
        <w:rPr>
          <w:rFonts w:eastAsia="Calibri Light" w:cs="Calibri Light"/>
        </w:rPr>
        <w:t>itself</w:t>
      </w:r>
      <w:r w:rsidR="6FD102F7" w:rsidRPr="00EF5624">
        <w:rPr>
          <w:rFonts w:eastAsia="Calibri Light" w:cs="Calibri Light"/>
        </w:rPr>
        <w:t xml:space="preserve">, but also – through ongoing </w:t>
      </w:r>
      <w:r w:rsidR="00A54282" w:rsidRPr="00EF5624">
        <w:rPr>
          <w:rFonts w:eastAsia="Calibri Light" w:cs="Calibri Light"/>
        </w:rPr>
        <w:t xml:space="preserve">PEA </w:t>
      </w:r>
      <w:r w:rsidR="6FD102F7" w:rsidRPr="00EF5624">
        <w:rPr>
          <w:rFonts w:eastAsia="Calibri Light" w:cs="Calibri Light"/>
        </w:rPr>
        <w:t>– the strength of that policy’s institutional context. Will the critical institutions support the policy reform or not?</w:t>
      </w:r>
    </w:p>
    <w:p w14:paraId="20444E0F" w14:textId="4CB79836" w:rsidR="00EE161D" w:rsidRPr="002D4756" w:rsidRDefault="6FD102F7" w:rsidP="002D4756">
      <w:pPr>
        <w:pStyle w:val="BodyText"/>
        <w:rPr>
          <w:rStyle w:val="Strong"/>
        </w:rPr>
      </w:pPr>
      <w:r w:rsidRPr="002D4756">
        <w:rPr>
          <w:rStyle w:val="Strong"/>
        </w:rPr>
        <w:t xml:space="preserve">In practice this means being aware of the leadership in each agency, the ‘cultural preferences’ of staff, and the commitment to performance, as well as the need for individual skills and competencies. </w:t>
      </w:r>
      <w:r w:rsidR="00995CA2" w:rsidRPr="00EF5624">
        <w:rPr>
          <w:rFonts w:eastAsia="Calibri Light" w:cs="Calibri Light"/>
        </w:rPr>
        <w:t xml:space="preserve">In </w:t>
      </w:r>
      <w:r w:rsidR="00A338E8" w:rsidRPr="00EF5624">
        <w:rPr>
          <w:rFonts w:eastAsia="Calibri Light" w:cs="Calibri Light"/>
        </w:rPr>
        <w:fldChar w:fldCharType="begin"/>
      </w:r>
      <w:r w:rsidR="00A338E8" w:rsidRPr="00EF5624">
        <w:rPr>
          <w:rFonts w:eastAsia="Calibri Light" w:cs="Calibri Light"/>
        </w:rPr>
        <w:instrText xml:space="preserve"> REF _Ref228188808 </w:instrText>
      </w:r>
      <w:r w:rsidR="00A338E8" w:rsidRPr="00EF5624">
        <w:rPr>
          <w:rFonts w:eastAsia="Calibri Light" w:cs="Calibri Light"/>
        </w:rPr>
        <w:fldChar w:fldCharType="separate"/>
      </w:r>
      <w:r w:rsidR="002B5C26" w:rsidRPr="00EF5624">
        <w:t xml:space="preserve">Figure </w:t>
      </w:r>
      <w:r w:rsidR="002B5C26">
        <w:rPr>
          <w:noProof/>
        </w:rPr>
        <w:t>2</w:t>
      </w:r>
      <w:r w:rsidR="00A338E8" w:rsidRPr="00EF5624">
        <w:rPr>
          <w:rFonts w:eastAsia="Calibri Light" w:cs="Calibri Light"/>
        </w:rPr>
        <w:fldChar w:fldCharType="end"/>
      </w:r>
      <w:r w:rsidR="00995CA2" w:rsidRPr="00EF5624">
        <w:rPr>
          <w:rFonts w:eastAsia="Calibri Light" w:cs="Calibri Light"/>
        </w:rPr>
        <w:t xml:space="preserve">, Timor-Leste sits in the bottom left-hand corner of the diagram, and </w:t>
      </w:r>
      <w:r w:rsidR="00AE707D" w:rsidRPr="00EF5624">
        <w:rPr>
          <w:rFonts w:eastAsia="Calibri Light" w:cs="Calibri Light"/>
        </w:rPr>
        <w:t>PROSIVU</w:t>
      </w:r>
      <w:r w:rsidR="00995CA2" w:rsidRPr="00EF5624">
        <w:rPr>
          <w:rFonts w:eastAsia="Calibri Light" w:cs="Calibri Light"/>
        </w:rPr>
        <w:t>’s intent is to shift it upwards and to the right.</w:t>
      </w:r>
    </w:p>
    <w:p w14:paraId="355E362A" w14:textId="3AEFD56C" w:rsidR="005B0529" w:rsidRPr="00EF5624" w:rsidRDefault="005B0529" w:rsidP="00606AFE">
      <w:pPr>
        <w:pStyle w:val="Caption"/>
      </w:pPr>
      <w:bookmarkStart w:id="54" w:name="_Ref228188808"/>
      <w:bookmarkStart w:id="55" w:name="_Toc228260394"/>
      <w:r w:rsidRPr="00EF5624">
        <w:lastRenderedPageBreak/>
        <w:t xml:space="preserve">Figure </w:t>
      </w:r>
      <w:r w:rsidRPr="00EF5624">
        <w:fldChar w:fldCharType="begin"/>
      </w:r>
      <w:r w:rsidRPr="00EF5624">
        <w:instrText>SEQ Figure \* ARABIC</w:instrText>
      </w:r>
      <w:r w:rsidRPr="00EF5624">
        <w:fldChar w:fldCharType="separate"/>
      </w:r>
      <w:r w:rsidR="002B5C26">
        <w:rPr>
          <w:noProof/>
        </w:rPr>
        <w:t>2</w:t>
      </w:r>
      <w:r w:rsidRPr="00EF5624">
        <w:fldChar w:fldCharType="end"/>
      </w:r>
      <w:bookmarkEnd w:id="54"/>
      <w:r w:rsidR="0041321A" w:rsidRPr="00EF5624">
        <w:tab/>
      </w:r>
      <w:r w:rsidRPr="00EF5624">
        <w:t>Policies and institutions</w:t>
      </w:r>
      <w:bookmarkEnd w:id="55"/>
    </w:p>
    <w:p w14:paraId="620BB862" w14:textId="76B08480" w:rsidR="00C64D65" w:rsidRPr="00EF5624" w:rsidRDefault="00C64D65" w:rsidP="00EC3BB5">
      <w:r w:rsidRPr="00EF5624">
        <w:rPr>
          <w:noProof/>
        </w:rPr>
        <w:drawing>
          <wp:inline distT="0" distB="0" distL="0" distR="0" wp14:anchorId="6CD82459" wp14:editId="462E7154">
            <wp:extent cx="6120000" cy="4013144"/>
            <wp:effectExtent l="0" t="0" r="0" b="6985"/>
            <wp:docPr id="2033145385" name="Picture 5" descr="Illustration of institutional strength with a horizontal axis from weak to strong institutions and a vertical axis from unclear to clear policies, priorities, roles, and responsibilities. An arrow labeled &quot;Current position&quot; points diagonally upward toward &quot;Vision&quot; and &quot;GoTL,&quot; indicating progress from unclear policies and weak institutions toward clear policies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45385" name="Picture 5" descr="Illustration of institutional strength with a horizontal axis from weak to strong institutions and a vertical axis from unclear to clear policies, priorities, roles, and responsibilities. An arrow labeled &quot;Current position&quot; points diagonally upward toward &quot;Vision&quot; and &quot;GoTL,&quot; indicating progress from unclear policies and weak institutions toward clear policies and strong institution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0" cy="4013144"/>
                    </a:xfrm>
                    <a:prstGeom prst="rect">
                      <a:avLst/>
                    </a:prstGeom>
                  </pic:spPr>
                </pic:pic>
              </a:graphicData>
            </a:graphic>
          </wp:inline>
        </w:drawing>
      </w:r>
    </w:p>
    <w:p w14:paraId="42FD72E9" w14:textId="7C127FBE" w:rsidR="6FD102F7" w:rsidRPr="00EF5624" w:rsidRDefault="6FD102F7" w:rsidP="002D4756">
      <w:pPr>
        <w:pStyle w:val="BodyText"/>
        <w:rPr>
          <w:rFonts w:eastAsia="Calibri Light" w:cs="Calibri Light"/>
        </w:rPr>
      </w:pPr>
      <w:r w:rsidRPr="002D4756">
        <w:rPr>
          <w:rStyle w:val="Strong"/>
        </w:rPr>
        <w:t xml:space="preserve">In reaching judgements on this institutional context, </w:t>
      </w:r>
      <w:r w:rsidR="00AE707D" w:rsidRPr="002D4756">
        <w:rPr>
          <w:rStyle w:val="Strong"/>
        </w:rPr>
        <w:t>PROSIVU</w:t>
      </w:r>
      <w:r w:rsidRPr="002D4756">
        <w:rPr>
          <w:rStyle w:val="Strong"/>
        </w:rPr>
        <w:t xml:space="preserve"> should bear in mind that evidence shows that successful reforms come from situations where there is both political commitment </w:t>
      </w:r>
      <w:r w:rsidRPr="002D4756">
        <w:rPr>
          <w:i/>
        </w:rPr>
        <w:t xml:space="preserve">and </w:t>
      </w:r>
      <w:r w:rsidRPr="002D4756">
        <w:rPr>
          <w:rStyle w:val="Strong"/>
        </w:rPr>
        <w:t>technical expertise.</w:t>
      </w:r>
      <w:r w:rsidRPr="00EF5624">
        <w:rPr>
          <w:rFonts w:eastAsia="Calibri Light" w:cs="Calibri Light"/>
        </w:rPr>
        <w:t xml:space="preserve"> Political commitment and leadership come from the top, but that leadership must be translated into action by the bureaucracy. Political leadership </w:t>
      </w:r>
      <w:r w:rsidR="00245151" w:rsidRPr="00EF5624">
        <w:rPr>
          <w:rFonts w:eastAsia="Calibri Light" w:cs="Calibri Light"/>
        </w:rPr>
        <w:t xml:space="preserve">requires </w:t>
      </w:r>
      <w:r w:rsidRPr="00EF5624">
        <w:rPr>
          <w:rFonts w:eastAsia="Calibri Light" w:cs="Calibri Light"/>
        </w:rPr>
        <w:t xml:space="preserve">strong technical </w:t>
      </w:r>
      <w:r w:rsidR="00245151" w:rsidRPr="00EF5624">
        <w:rPr>
          <w:rFonts w:eastAsia="Calibri Light" w:cs="Calibri Light"/>
        </w:rPr>
        <w:t>support</w:t>
      </w:r>
      <w:r w:rsidRPr="00EF5624">
        <w:rPr>
          <w:rFonts w:eastAsia="Calibri Light" w:cs="Calibri Light"/>
        </w:rPr>
        <w:t xml:space="preserve"> – the officials to prepare the figures, describe the options, persuade the </w:t>
      </w:r>
      <w:r w:rsidR="00156D27" w:rsidRPr="00EF5624">
        <w:rPr>
          <w:rFonts w:eastAsia="Calibri Light" w:cs="Calibri Light"/>
        </w:rPr>
        <w:t>doubters,</w:t>
      </w:r>
      <w:r w:rsidRPr="00EF5624">
        <w:rPr>
          <w:rFonts w:eastAsia="Calibri Light" w:cs="Calibri Light"/>
        </w:rPr>
        <w:t xml:space="preserve"> and negotiate with external partners. This </w:t>
      </w:r>
      <w:r w:rsidR="00245151" w:rsidRPr="00EF5624">
        <w:rPr>
          <w:rFonts w:eastAsia="Calibri Light" w:cs="Calibri Light"/>
        </w:rPr>
        <w:t xml:space="preserve">may </w:t>
      </w:r>
      <w:r w:rsidRPr="00EF5624">
        <w:rPr>
          <w:rFonts w:eastAsia="Calibri Light" w:cs="Calibri Light"/>
        </w:rPr>
        <w:t xml:space="preserve">help to explain why </w:t>
      </w:r>
      <w:r w:rsidR="00DD78B2" w:rsidRPr="00EF5624">
        <w:rPr>
          <w:rFonts w:eastAsia="Calibri Light" w:cs="Calibri Light"/>
        </w:rPr>
        <w:t xml:space="preserve">some </w:t>
      </w:r>
      <w:r w:rsidRPr="00EF5624">
        <w:rPr>
          <w:rFonts w:eastAsia="Calibri Light" w:cs="Calibri Light"/>
        </w:rPr>
        <w:t xml:space="preserve">PFM reforms have been moderately successful whereas public administration reforms have not. </w:t>
      </w:r>
    </w:p>
    <w:p w14:paraId="4B498683" w14:textId="20504E6B" w:rsidR="00984190" w:rsidRPr="00EF5624" w:rsidRDefault="00774D60" w:rsidP="002D4756">
      <w:pPr>
        <w:pStyle w:val="Heading1"/>
      </w:pPr>
      <w:bookmarkStart w:id="56" w:name="_Toc207348396"/>
      <w:bookmarkStart w:id="57" w:name="_Toc228260362"/>
      <w:bookmarkStart w:id="58" w:name="_Hlk193908815"/>
      <w:bookmarkStart w:id="59" w:name="_Toc207348710"/>
      <w:r w:rsidRPr="00EF5624">
        <w:t xml:space="preserve">Nine </w:t>
      </w:r>
      <w:bookmarkEnd w:id="59"/>
      <w:r w:rsidR="005D23E5" w:rsidRPr="00EF5624">
        <w:t>Issues Arising</w:t>
      </w:r>
      <w:bookmarkEnd w:id="56"/>
      <w:bookmarkEnd w:id="57"/>
      <w:r w:rsidR="005D23E5" w:rsidRPr="00EF5624">
        <w:t xml:space="preserve"> </w:t>
      </w:r>
    </w:p>
    <w:p w14:paraId="068CFAC5" w14:textId="154BF888" w:rsidR="00B87973" w:rsidRPr="002D4756" w:rsidRDefault="00EA2036" w:rsidP="002D4756">
      <w:pPr>
        <w:pStyle w:val="BodyText"/>
      </w:pPr>
      <w:bookmarkStart w:id="60" w:name="_Hlk195515712"/>
      <w:r w:rsidRPr="002D4756">
        <w:rPr>
          <w:rStyle w:val="Strong"/>
        </w:rPr>
        <w:t>Issue 1:</w:t>
      </w:r>
      <w:r w:rsidR="00D968DB" w:rsidRPr="002D4756">
        <w:t xml:space="preserve"> </w:t>
      </w:r>
      <w:r w:rsidR="00494FA9" w:rsidRPr="002D4756">
        <w:rPr>
          <w:rStyle w:val="Strong"/>
        </w:rPr>
        <w:t xml:space="preserve">Theory of Change (ToC). </w:t>
      </w:r>
      <w:r w:rsidR="00494FA9" w:rsidRPr="002D4756">
        <w:t xml:space="preserve">The IDD makes reference to a ToC in </w:t>
      </w:r>
      <w:r w:rsidR="002B5C26">
        <w:fldChar w:fldCharType="begin"/>
      </w:r>
      <w:r w:rsidR="002B5C26">
        <w:instrText xml:space="preserve"> REF _Ref228191535 \r </w:instrText>
      </w:r>
      <w:r w:rsidR="002B5C26">
        <w:fldChar w:fldCharType="separate"/>
      </w:r>
      <w:r w:rsidR="002B5C26">
        <w:t>Annex 10</w:t>
      </w:r>
      <w:r w:rsidR="002B5C26">
        <w:fldChar w:fldCharType="end"/>
      </w:r>
      <w:r w:rsidR="00494FA9" w:rsidRPr="00EF5624">
        <w:t>,</w:t>
      </w:r>
      <w:r w:rsidR="00494FA9" w:rsidRPr="002D4756">
        <w:t xml:space="preserve"> but </w:t>
      </w:r>
      <w:r w:rsidR="00111600" w:rsidRPr="002D4756">
        <w:t xml:space="preserve">the MTR team </w:t>
      </w:r>
      <w:r w:rsidR="003C3E3A" w:rsidRPr="002D4756">
        <w:t xml:space="preserve">did not see a </w:t>
      </w:r>
      <w:r w:rsidR="00111600" w:rsidRPr="002D4756">
        <w:t>copy.</w:t>
      </w:r>
      <w:r w:rsidR="00494FA9" w:rsidRPr="002D4756">
        <w:t xml:space="preserve"> For </w:t>
      </w:r>
      <w:r w:rsidR="00A669DB" w:rsidRPr="002D4756">
        <w:t>an investment</w:t>
      </w:r>
      <w:r w:rsidR="00494FA9" w:rsidRPr="002D4756">
        <w:t xml:space="preserve"> of this size and importance to be operating without a ToC that is understood by all is problematic. A program logic is not the same as a ToC. A program logic suggests if we do </w:t>
      </w:r>
      <w:r w:rsidR="009934C5" w:rsidRPr="002D4756">
        <w:t>‘</w:t>
      </w:r>
      <w:r w:rsidR="00494FA9" w:rsidRPr="002D4756">
        <w:t>a</w:t>
      </w:r>
      <w:r w:rsidR="009934C5" w:rsidRPr="002D4756">
        <w:t>’</w:t>
      </w:r>
      <w:r w:rsidR="00494FA9" w:rsidRPr="002D4756">
        <w:t xml:space="preserve"> and </w:t>
      </w:r>
      <w:r w:rsidR="009934C5" w:rsidRPr="002D4756">
        <w:t>‘</w:t>
      </w:r>
      <w:r w:rsidR="00494FA9" w:rsidRPr="002D4756">
        <w:t>b</w:t>
      </w:r>
      <w:r w:rsidR="009934C5" w:rsidRPr="002D4756">
        <w:t>’</w:t>
      </w:r>
      <w:r w:rsidR="00494FA9" w:rsidRPr="002D4756">
        <w:t xml:space="preserve">, then other things being equal, we will achieve </w:t>
      </w:r>
      <w:r w:rsidR="009934C5" w:rsidRPr="002D4756">
        <w:t>‘</w:t>
      </w:r>
      <w:r w:rsidR="00494FA9" w:rsidRPr="002D4756">
        <w:t>x</w:t>
      </w:r>
      <w:r w:rsidR="009934C5" w:rsidRPr="002D4756">
        <w:t>’</w:t>
      </w:r>
      <w:r w:rsidR="00494FA9" w:rsidRPr="002D4756">
        <w:t xml:space="preserve"> and </w:t>
      </w:r>
      <w:r w:rsidR="009934C5" w:rsidRPr="002D4756">
        <w:t>‘</w:t>
      </w:r>
      <w:r w:rsidR="00494FA9" w:rsidRPr="002D4756">
        <w:t>y</w:t>
      </w:r>
      <w:r w:rsidR="009934C5" w:rsidRPr="002D4756">
        <w:t>’</w:t>
      </w:r>
      <w:r w:rsidR="00494FA9" w:rsidRPr="002D4756">
        <w:t xml:space="preserve">. The problem is that other things are never equal. A program logic is only a theory of action, based usually on heroic sets of assumptions. This is the case with </w:t>
      </w:r>
      <w:r w:rsidR="00AE707D" w:rsidRPr="002D4756">
        <w:t>PROSIVU</w:t>
      </w:r>
      <w:r w:rsidR="00494FA9" w:rsidRPr="002D4756">
        <w:t xml:space="preserve">. Nowhere does the </w:t>
      </w:r>
      <w:r w:rsidR="009934C5" w:rsidRPr="002D4756">
        <w:t xml:space="preserve">IDD </w:t>
      </w:r>
      <w:r w:rsidR="00494FA9" w:rsidRPr="002D4756">
        <w:t xml:space="preserve">say why the changes and reforms proposed are considered politically feasible. They may all be technically desirable, but this is not the same as being politically </w:t>
      </w:r>
      <w:r w:rsidR="00DD78B2" w:rsidRPr="002D4756">
        <w:t>feasible</w:t>
      </w:r>
      <w:r w:rsidR="00494FA9" w:rsidRPr="002D4756">
        <w:t xml:space="preserve">. </w:t>
      </w:r>
      <w:r w:rsidR="00D968DB" w:rsidRPr="002D4756">
        <w:t xml:space="preserve">It is recommended that this be rectified as soon as possible. It would be sensible to do this </w:t>
      </w:r>
      <w:r w:rsidR="00DD78B2" w:rsidRPr="002D4756">
        <w:t xml:space="preserve">Pillar </w:t>
      </w:r>
      <w:r w:rsidR="00D968DB" w:rsidRPr="002D4756">
        <w:t xml:space="preserve">by Pillar, </w:t>
      </w:r>
      <w:r w:rsidR="00BE17F0" w:rsidRPr="002D4756">
        <w:t xml:space="preserve">as well as </w:t>
      </w:r>
      <w:r w:rsidR="00D968DB" w:rsidRPr="002D4756">
        <w:t>the whole Facility.</w:t>
      </w:r>
    </w:p>
    <w:p w14:paraId="5867C99F" w14:textId="52AEC9F8" w:rsidR="007F6A04" w:rsidRPr="002D4756" w:rsidRDefault="007A0CE6" w:rsidP="002D4756">
      <w:pPr>
        <w:pStyle w:val="BodyText"/>
      </w:pPr>
      <w:r w:rsidRPr="002D4756">
        <w:rPr>
          <w:rStyle w:val="Strong"/>
        </w:rPr>
        <w:t xml:space="preserve">The IDD noted that </w:t>
      </w:r>
      <w:r w:rsidR="004D0C21" w:rsidRPr="00EF5624">
        <w:rPr>
          <w:rStyle w:val="Strong"/>
        </w:rPr>
        <w:t>‘</w:t>
      </w:r>
      <w:r w:rsidRPr="002D4756">
        <w:rPr>
          <w:rStyle w:val="Strong"/>
        </w:rPr>
        <w:t xml:space="preserve">PFM is an inherently political </w:t>
      </w:r>
      <w:r w:rsidRPr="00EF5624">
        <w:rPr>
          <w:rStyle w:val="Strong"/>
        </w:rPr>
        <w:t>field</w:t>
      </w:r>
      <w:r w:rsidR="004D0C21" w:rsidRPr="00EF5624">
        <w:rPr>
          <w:rStyle w:val="Strong"/>
        </w:rPr>
        <w:t>’</w:t>
      </w:r>
      <w:r w:rsidRPr="00EF5624">
        <w:rPr>
          <w:rStyle w:val="Strong"/>
        </w:rPr>
        <w:t>.</w:t>
      </w:r>
      <w:r w:rsidRPr="002D4756">
        <w:rPr>
          <w:rStyle w:val="Strong"/>
        </w:rPr>
        <w:t xml:space="preserve"> Ongoing PEA is required to guide PFM reform support</w:t>
      </w:r>
      <w:r w:rsidRPr="00EF5624">
        <w:t xml:space="preserve">. While there will be technical aspects of the support </w:t>
      </w:r>
      <w:r w:rsidR="00A577C7" w:rsidRPr="00EF5624">
        <w:t>PROSIVU</w:t>
      </w:r>
      <w:r w:rsidRPr="00EF5624">
        <w:t xml:space="preserve"> </w:t>
      </w:r>
      <w:r w:rsidRPr="00EF5624">
        <w:lastRenderedPageBreak/>
        <w:t xml:space="preserve">provides, it must </w:t>
      </w:r>
      <w:r w:rsidR="003C3E3A" w:rsidRPr="00EF5624">
        <w:t xml:space="preserve">regularly </w:t>
      </w:r>
      <w:r w:rsidRPr="00EF5624">
        <w:t>review</w:t>
      </w:r>
      <w:r w:rsidR="003C3E3A" w:rsidRPr="00EF5624">
        <w:t xml:space="preserve"> </w:t>
      </w:r>
      <w:r w:rsidRPr="00EF5624">
        <w:t xml:space="preserve">the political context at a government, institutional, program and even activity level. </w:t>
      </w:r>
      <w:r w:rsidR="00AA18CB" w:rsidRPr="00EF5624">
        <w:t xml:space="preserve">PROSIVU </w:t>
      </w:r>
      <w:r w:rsidRPr="00EF5624">
        <w:t xml:space="preserve">needs to provide guidance to core staff, </w:t>
      </w:r>
      <w:r w:rsidR="00156D27" w:rsidRPr="00EF5624">
        <w:t>advisers,</w:t>
      </w:r>
      <w:r w:rsidRPr="00EF5624">
        <w:t xml:space="preserve"> and partners on how to use PEA and establish procedures for recording how decisions are made and how lessons are learned along the way</w:t>
      </w:r>
      <w:r w:rsidR="003C3E3A" w:rsidRPr="00EF5624">
        <w:t>.</w:t>
      </w:r>
      <w:r w:rsidRPr="00EF5624">
        <w:t xml:space="preserve"> </w:t>
      </w:r>
    </w:p>
    <w:p w14:paraId="7C7A3766" w14:textId="67D53462" w:rsidR="003C3E3A" w:rsidRPr="002D4756" w:rsidRDefault="00EA2036" w:rsidP="002D4756">
      <w:pPr>
        <w:pStyle w:val="BodyText"/>
      </w:pPr>
      <w:r w:rsidRPr="002D4756">
        <w:rPr>
          <w:rStyle w:val="Strong"/>
        </w:rPr>
        <w:t>Issue 2:</w:t>
      </w:r>
      <w:r w:rsidR="003C3E3A" w:rsidRPr="002D4756">
        <w:t xml:space="preserve"> </w:t>
      </w:r>
      <w:r w:rsidR="00B34C03" w:rsidRPr="002D4756">
        <w:rPr>
          <w:rStyle w:val="Strong"/>
        </w:rPr>
        <w:t>Breadth versus depth</w:t>
      </w:r>
      <w:r w:rsidR="00B34C03" w:rsidRPr="002D4756">
        <w:t xml:space="preserve">. </w:t>
      </w:r>
      <w:r w:rsidR="00AE707D" w:rsidRPr="002D4756">
        <w:t>PROSIVU</w:t>
      </w:r>
      <w:r w:rsidR="00B34C03" w:rsidRPr="002D4756">
        <w:t xml:space="preserve"> currently has 39 </w:t>
      </w:r>
      <w:r w:rsidR="001526CC" w:rsidRPr="002D4756">
        <w:t>IOs</w:t>
      </w:r>
      <w:r w:rsidR="00B34C03" w:rsidRPr="002D4756">
        <w:t xml:space="preserve"> and</w:t>
      </w:r>
      <w:r w:rsidR="00DD78B2" w:rsidRPr="002D4756">
        <w:t xml:space="preserve"> </w:t>
      </w:r>
      <w:r w:rsidR="00240D04" w:rsidRPr="002D4756">
        <w:t xml:space="preserve">99 </w:t>
      </w:r>
      <w:r w:rsidR="00B34C03" w:rsidRPr="002D4756">
        <w:t xml:space="preserve">discrete activities. It has a presence in many of the upstream MDAs that prepare and oversee public policy. </w:t>
      </w:r>
      <w:r w:rsidR="00DD78B2" w:rsidRPr="002D4756">
        <w:t>M</w:t>
      </w:r>
      <w:r w:rsidR="00B34C03" w:rsidRPr="002D4756">
        <w:t xml:space="preserve">ost of these </w:t>
      </w:r>
      <w:r w:rsidR="001526CC" w:rsidRPr="002D4756">
        <w:t>a</w:t>
      </w:r>
      <w:r w:rsidR="00B34C03" w:rsidRPr="002D4756">
        <w:t xml:space="preserve">ctivities are relevant to the needs of public (economic and governance) </w:t>
      </w:r>
      <w:r w:rsidR="00AB1B91" w:rsidRPr="002D4756">
        <w:t xml:space="preserve">policy </w:t>
      </w:r>
      <w:r w:rsidR="00B34C03" w:rsidRPr="002D4756">
        <w:t>reform.</w:t>
      </w:r>
      <w:r w:rsidR="00AB1B91" w:rsidRPr="002D4756">
        <w:t xml:space="preserve"> </w:t>
      </w:r>
    </w:p>
    <w:p w14:paraId="79ACB3EE" w14:textId="1687015E" w:rsidR="003C3E3A" w:rsidRPr="002D4756" w:rsidRDefault="003C3E3A" w:rsidP="002D4756">
      <w:pPr>
        <w:pStyle w:val="BodyText"/>
      </w:pPr>
      <w:r w:rsidRPr="002D4756">
        <w:rPr>
          <w:rStyle w:val="Strong"/>
        </w:rPr>
        <w:t>The issue for DFAT therefore</w:t>
      </w:r>
      <w:r w:rsidR="007F6A04" w:rsidRPr="002D4756">
        <w:rPr>
          <w:rStyle w:val="Strong"/>
        </w:rPr>
        <w:t>,</w:t>
      </w:r>
      <w:r w:rsidRPr="002D4756">
        <w:rPr>
          <w:rStyle w:val="Strong"/>
        </w:rPr>
        <w:t xml:space="preserve"> for the design update</w:t>
      </w:r>
      <w:r w:rsidR="007F6A04" w:rsidRPr="002D4756">
        <w:rPr>
          <w:rStyle w:val="Strong"/>
        </w:rPr>
        <w:t>,</w:t>
      </w:r>
      <w:r w:rsidRPr="002D4756">
        <w:rPr>
          <w:rStyle w:val="Strong"/>
        </w:rPr>
        <w:t xml:space="preserve"> is whether to continue ‘letting a thousand flowers bloom’, or does it wish to </w:t>
      </w:r>
      <w:r w:rsidR="000101A9" w:rsidRPr="002D4756">
        <w:rPr>
          <w:rStyle w:val="Strong"/>
        </w:rPr>
        <w:t>invest in a limited number of well-</w:t>
      </w:r>
      <w:r w:rsidRPr="002D4756">
        <w:rPr>
          <w:rStyle w:val="Strong"/>
        </w:rPr>
        <w:t xml:space="preserve">better informed and higher pay off ‘bets’? </w:t>
      </w:r>
      <w:r w:rsidRPr="00EF5624">
        <w:t>In short – does DFAT want PROSIVU to be more facility than program? The MTR team had meetings with some MDAs where the possibility of meaningful progress seems unlikely</w:t>
      </w:r>
      <w:r w:rsidR="00D147E2" w:rsidRPr="00EF5624">
        <w:t xml:space="preserve">, including </w:t>
      </w:r>
      <w:r w:rsidR="00585CCA" w:rsidRPr="00EF5624">
        <w:t>with the Service for Registration and Verification of Entrepreneurship (</w:t>
      </w:r>
      <w:r w:rsidRPr="00EF5624">
        <w:t>SERVE</w:t>
      </w:r>
      <w:r w:rsidR="00585CCA" w:rsidRPr="00EF5624">
        <w:t>)</w:t>
      </w:r>
      <w:r w:rsidRPr="00EF5624">
        <w:t xml:space="preserve">, the newly formed Presidential Council of Ministers, the </w:t>
      </w:r>
      <w:r w:rsidR="0077189D" w:rsidRPr="00EF5624">
        <w:t>CSC</w:t>
      </w:r>
      <w:r w:rsidRPr="00EF5624">
        <w:t xml:space="preserve">, and </w:t>
      </w:r>
      <w:r w:rsidR="00585CCA" w:rsidRPr="00EF5624">
        <w:t>the Ministry of Planning and Strategic Investment (</w:t>
      </w:r>
      <w:r w:rsidRPr="00EF5624">
        <w:t>MPIE</w:t>
      </w:r>
      <w:r w:rsidR="0080052D" w:rsidRPr="00EF5624">
        <w:t>)</w:t>
      </w:r>
      <w:r w:rsidRPr="00EF5624">
        <w:t>. There are others where real progress has been made, where there is clear leadership and political commitment</w:t>
      </w:r>
      <w:r w:rsidR="00585CCA" w:rsidRPr="00EF5624">
        <w:t>: Ministry of Foreign Affairs and Cooperation (MNEC)</w:t>
      </w:r>
      <w:r w:rsidRPr="00EF5624">
        <w:t>,</w:t>
      </w:r>
      <w:r w:rsidR="00585CCA" w:rsidRPr="00EF5624">
        <w:t xml:space="preserve"> and the Coordinating Ministry of Economic Affairs (</w:t>
      </w:r>
      <w:r w:rsidRPr="00EF5624">
        <w:t>MCAE).</w:t>
      </w:r>
      <w:r w:rsidR="00404AAF" w:rsidRPr="00EF5624">
        <w:t xml:space="preserve"> </w:t>
      </w:r>
    </w:p>
    <w:p w14:paraId="717FAA9E" w14:textId="3915CA8D" w:rsidR="003C3E3A" w:rsidRPr="002D4756" w:rsidRDefault="003C3E3A" w:rsidP="002D4756">
      <w:pPr>
        <w:pStyle w:val="BodyText"/>
      </w:pPr>
      <w:r w:rsidRPr="002D4756">
        <w:rPr>
          <w:rStyle w:val="Strong"/>
        </w:rPr>
        <w:t xml:space="preserve">Regardless of which MDAs are performing and have potential, and which are not, the question for DFAT is whether to prioritise responsiveness and relationships, rather than focus and finesse. </w:t>
      </w:r>
      <w:r w:rsidRPr="002D4756">
        <w:t xml:space="preserve">The arguments for both options are summarised in </w:t>
      </w:r>
      <w:r w:rsidR="002B5C26">
        <w:fldChar w:fldCharType="begin"/>
      </w:r>
      <w:r w:rsidR="002B5C26">
        <w:instrText xml:space="preserve"> REF _Ref228191841 </w:instrText>
      </w:r>
      <w:r w:rsidR="002B5C26">
        <w:fldChar w:fldCharType="separate"/>
      </w:r>
      <w:r w:rsidR="002B5C26" w:rsidRPr="00EF5624">
        <w:t xml:space="preserve">Table </w:t>
      </w:r>
      <w:r w:rsidR="002B5C26">
        <w:rPr>
          <w:noProof/>
        </w:rPr>
        <w:t>3</w:t>
      </w:r>
      <w:r w:rsidR="002B5C26">
        <w:rPr>
          <w:noProof/>
        </w:rPr>
        <w:fldChar w:fldCharType="end"/>
      </w:r>
      <w:r w:rsidRPr="00EF5624">
        <w:t>.</w:t>
      </w:r>
      <w:r w:rsidR="00404AAF" w:rsidRPr="002D4756">
        <w:t xml:space="preserve"> </w:t>
      </w:r>
      <w:r w:rsidRPr="002D4756">
        <w:t>Summarising, switching from relationships and responsiveness to focus and finesse may cause some irritation in the short term, but could deliver greater developmental impact and outcomes in the medium to longer term.</w:t>
      </w:r>
    </w:p>
    <w:p w14:paraId="74140EAE" w14:textId="001670C8" w:rsidR="005B0529" w:rsidRPr="00EF5624" w:rsidRDefault="00C46603" w:rsidP="00C46603">
      <w:pPr>
        <w:pStyle w:val="Caption"/>
      </w:pPr>
      <w:bookmarkStart w:id="61" w:name="_Ref228191841"/>
      <w:bookmarkStart w:id="62" w:name="_Toc228260390"/>
      <w:r w:rsidRPr="00EF5624">
        <w:t xml:space="preserve">Table </w:t>
      </w:r>
      <w:r w:rsidR="002B5C26">
        <w:fldChar w:fldCharType="begin"/>
      </w:r>
      <w:r w:rsidR="002B5C26">
        <w:instrText xml:space="preserve"> SEQ Table \* ARABIC </w:instrText>
      </w:r>
      <w:r w:rsidR="002B5C26">
        <w:fldChar w:fldCharType="separate"/>
      </w:r>
      <w:r w:rsidR="002B5C26">
        <w:rPr>
          <w:noProof/>
        </w:rPr>
        <w:t>3</w:t>
      </w:r>
      <w:r w:rsidR="002B5C26">
        <w:rPr>
          <w:noProof/>
        </w:rPr>
        <w:fldChar w:fldCharType="end"/>
      </w:r>
      <w:bookmarkEnd w:id="61"/>
      <w:r w:rsidRPr="00EF5624">
        <w:tab/>
      </w:r>
      <w:r w:rsidR="005B0529" w:rsidRPr="00EF5624">
        <w:t>Strategic choices</w:t>
      </w:r>
      <w:bookmarkEnd w:id="6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Caption w:val="Table 3. Strategic choices "/>
        <w:tblDescription w:val="Comparing two approaches with pros and cons.&#10;Option 1: Relationships and responsiveness (Facility). Pros: broad access across upstream GoTL governance; high visibility; highly regarded by GoTL; easy to agree support; low‑risk, low‑reward. Cons: lowers potential developmental impact; investment decisions made with limited evidence; creates relationship‑management issues for PROSIVU; risks PROSIVU becoming a ‘body shop’ or donor of least resistance; low‑risk, low‑reward.&#10;Option 2: Focus and finesse (Program). Pros: enables deeper engagement where potential for change is higher; allows more meaningful support beyond 1–2 advisers; reduces PROSIVU’s management burden. Cons: requires disengaging from some current partners; some MDAs may be left without external support."/>
      </w:tblPr>
      <w:tblGrid>
        <w:gridCol w:w="1878"/>
        <w:gridCol w:w="3554"/>
        <w:gridCol w:w="4206"/>
      </w:tblGrid>
      <w:tr w:rsidR="00B848A8" w:rsidRPr="00EF5624" w14:paraId="16F8DDD5" w14:textId="77777777" w:rsidTr="002D4756">
        <w:trPr>
          <w:tblHeader/>
        </w:trPr>
        <w:tc>
          <w:tcPr>
            <w:tcW w:w="974" w:type="pct"/>
            <w:tcBorders>
              <w:right w:val="single" w:sz="4" w:space="0" w:color="FFFFFF" w:themeColor="background1"/>
            </w:tcBorders>
            <w:shd w:val="clear" w:color="auto" w:fill="AD312E"/>
          </w:tcPr>
          <w:p w14:paraId="1B3F8B94" w14:textId="0EAF17E2" w:rsidR="003C3E3A" w:rsidRPr="002D4756" w:rsidRDefault="00E863D5" w:rsidP="002D4756">
            <w:pPr>
              <w:pStyle w:val="ListParagraph"/>
              <w:spacing w:before="0"/>
              <w:ind w:left="0"/>
              <w:contextualSpacing w:val="0"/>
              <w:rPr>
                <w:b/>
                <w:color w:val="FFFFFF" w:themeColor="background1"/>
                <w:sz w:val="18"/>
              </w:rPr>
            </w:pPr>
            <w:r w:rsidRPr="002D4756">
              <w:rPr>
                <w:b/>
                <w:color w:val="FFFFFF" w:themeColor="background1"/>
                <w:sz w:val="18"/>
              </w:rPr>
              <w:t>Strategic Choice</w:t>
            </w:r>
          </w:p>
        </w:tc>
        <w:tc>
          <w:tcPr>
            <w:tcW w:w="1843" w:type="pct"/>
            <w:tcBorders>
              <w:left w:val="single" w:sz="4" w:space="0" w:color="FFFFFF" w:themeColor="background1"/>
              <w:right w:val="single" w:sz="4" w:space="0" w:color="FFFFFF" w:themeColor="background1"/>
            </w:tcBorders>
            <w:shd w:val="clear" w:color="auto" w:fill="AD312E"/>
          </w:tcPr>
          <w:p w14:paraId="6FDA5A9F" w14:textId="77777777" w:rsidR="003C3E3A" w:rsidRPr="002D4756" w:rsidRDefault="003C3E3A" w:rsidP="002D4756">
            <w:pPr>
              <w:pStyle w:val="ListParagraph"/>
              <w:spacing w:before="0"/>
              <w:ind w:left="0"/>
              <w:contextualSpacing w:val="0"/>
              <w:rPr>
                <w:b/>
                <w:color w:val="FFFFFF" w:themeColor="background1"/>
                <w:sz w:val="18"/>
              </w:rPr>
            </w:pPr>
            <w:r w:rsidRPr="002D4756">
              <w:rPr>
                <w:b/>
                <w:color w:val="FFFFFF" w:themeColor="background1"/>
                <w:sz w:val="18"/>
              </w:rPr>
              <w:t>Pros</w:t>
            </w:r>
          </w:p>
        </w:tc>
        <w:tc>
          <w:tcPr>
            <w:tcW w:w="2182" w:type="pct"/>
            <w:tcBorders>
              <w:left w:val="single" w:sz="4" w:space="0" w:color="FFFFFF" w:themeColor="background1"/>
            </w:tcBorders>
            <w:shd w:val="clear" w:color="auto" w:fill="AD312E"/>
          </w:tcPr>
          <w:p w14:paraId="26D365E6" w14:textId="77777777" w:rsidR="003C3E3A" w:rsidRPr="002D4756" w:rsidRDefault="003C3E3A" w:rsidP="002D4756">
            <w:pPr>
              <w:pStyle w:val="ListParagraph"/>
              <w:spacing w:before="0"/>
              <w:ind w:left="0"/>
              <w:contextualSpacing w:val="0"/>
              <w:rPr>
                <w:b/>
                <w:color w:val="FFFFFF" w:themeColor="background1"/>
                <w:sz w:val="18"/>
              </w:rPr>
            </w:pPr>
            <w:r w:rsidRPr="002D4756">
              <w:rPr>
                <w:b/>
                <w:color w:val="FFFFFF" w:themeColor="background1"/>
                <w:sz w:val="18"/>
              </w:rPr>
              <w:t>Cons</w:t>
            </w:r>
          </w:p>
        </w:tc>
      </w:tr>
      <w:tr w:rsidR="00B848A8" w:rsidRPr="00EF5624" w14:paraId="57AD79CC" w14:textId="77777777" w:rsidTr="002D4756">
        <w:tc>
          <w:tcPr>
            <w:tcW w:w="974" w:type="pct"/>
            <w:tcBorders>
              <w:bottom w:val="single" w:sz="4" w:space="0" w:color="auto"/>
            </w:tcBorders>
          </w:tcPr>
          <w:p w14:paraId="6462ED79" w14:textId="77777777" w:rsidR="003C3E3A" w:rsidRPr="002D4756" w:rsidRDefault="003C3E3A" w:rsidP="002D4756">
            <w:pPr>
              <w:pStyle w:val="ListParagraph"/>
              <w:shd w:val="clear" w:color="auto" w:fill="FFFFFF" w:themeFill="background1"/>
              <w:spacing w:before="0"/>
              <w:ind w:left="0"/>
              <w:contextualSpacing w:val="0"/>
              <w:rPr>
                <w:color w:val="262626" w:themeColor="text1" w:themeTint="D9"/>
                <w:sz w:val="18"/>
              </w:rPr>
            </w:pPr>
            <w:r w:rsidRPr="002D4756">
              <w:rPr>
                <w:color w:val="262626" w:themeColor="text1" w:themeTint="D9"/>
                <w:sz w:val="18"/>
              </w:rPr>
              <w:t xml:space="preserve">Relationships and responsiveness i.e. a Facility </w:t>
            </w:r>
          </w:p>
        </w:tc>
        <w:tc>
          <w:tcPr>
            <w:tcW w:w="1843" w:type="pct"/>
            <w:tcBorders>
              <w:bottom w:val="single" w:sz="4" w:space="0" w:color="auto"/>
            </w:tcBorders>
          </w:tcPr>
          <w:p w14:paraId="423D2488" w14:textId="77777777" w:rsidR="003C3E3A" w:rsidRPr="002D4756" w:rsidRDefault="003C3E3A" w:rsidP="002D4756">
            <w:pPr>
              <w:pStyle w:val="TABLELIST"/>
              <w:rPr>
                <w:lang w:val="en-AU"/>
              </w:rPr>
            </w:pPr>
            <w:r w:rsidRPr="002D4756">
              <w:rPr>
                <w:lang w:val="en-AU"/>
              </w:rPr>
              <w:t xml:space="preserve">Access across most parts of ‘upstream’ GoTL governance </w:t>
            </w:r>
          </w:p>
          <w:p w14:paraId="3EAF4CA0" w14:textId="77777777" w:rsidR="003C3E3A" w:rsidRPr="002D4756" w:rsidRDefault="003C3E3A" w:rsidP="002D4756">
            <w:pPr>
              <w:pStyle w:val="TABLELIST"/>
              <w:rPr>
                <w:lang w:val="en-AU"/>
              </w:rPr>
            </w:pPr>
            <w:r w:rsidRPr="002D4756">
              <w:rPr>
                <w:lang w:val="en-AU"/>
              </w:rPr>
              <w:t>High visibility</w:t>
            </w:r>
          </w:p>
          <w:p w14:paraId="661B5A15" w14:textId="77777777" w:rsidR="003C3E3A" w:rsidRPr="002D4756" w:rsidRDefault="003C3E3A" w:rsidP="002D4756">
            <w:pPr>
              <w:pStyle w:val="TABLELIST"/>
              <w:rPr>
                <w:lang w:val="en-AU"/>
              </w:rPr>
            </w:pPr>
            <w:r w:rsidRPr="002D4756">
              <w:rPr>
                <w:lang w:val="en-AU"/>
              </w:rPr>
              <w:t>Highly regarded by GoTL</w:t>
            </w:r>
          </w:p>
          <w:p w14:paraId="425BCE2A" w14:textId="77777777" w:rsidR="003C3E3A" w:rsidRPr="002D4756" w:rsidRDefault="003C3E3A" w:rsidP="002D4756">
            <w:pPr>
              <w:pStyle w:val="TABLELIST"/>
              <w:rPr>
                <w:lang w:val="en-AU"/>
              </w:rPr>
            </w:pPr>
            <w:r w:rsidRPr="002D4756">
              <w:rPr>
                <w:lang w:val="en-AU"/>
              </w:rPr>
              <w:t>Easy to say yes</w:t>
            </w:r>
          </w:p>
          <w:p w14:paraId="570108BC" w14:textId="77777777" w:rsidR="003C3E3A" w:rsidRPr="002D4756" w:rsidRDefault="003C3E3A" w:rsidP="002D4756">
            <w:pPr>
              <w:pStyle w:val="TABLELIST"/>
              <w:rPr>
                <w:lang w:val="en-AU"/>
              </w:rPr>
            </w:pPr>
            <w:r w:rsidRPr="002D4756">
              <w:rPr>
                <w:lang w:val="en-AU"/>
              </w:rPr>
              <w:t>Low risk low reward</w:t>
            </w:r>
          </w:p>
        </w:tc>
        <w:tc>
          <w:tcPr>
            <w:tcW w:w="2182" w:type="pct"/>
            <w:tcBorders>
              <w:bottom w:val="single" w:sz="4" w:space="0" w:color="auto"/>
            </w:tcBorders>
          </w:tcPr>
          <w:p w14:paraId="5DB8E837" w14:textId="77777777" w:rsidR="003C3E3A" w:rsidRPr="002D4756" w:rsidRDefault="003C3E3A" w:rsidP="002D4756">
            <w:pPr>
              <w:pStyle w:val="TABLELIST"/>
              <w:rPr>
                <w:lang w:val="en-AU"/>
              </w:rPr>
            </w:pPr>
            <w:r w:rsidRPr="002D4756">
              <w:rPr>
                <w:lang w:val="en-AU"/>
              </w:rPr>
              <w:t>Reduces potential for developmental impact</w:t>
            </w:r>
          </w:p>
          <w:p w14:paraId="19B1709B" w14:textId="77777777" w:rsidR="003C3E3A" w:rsidRPr="002D4756" w:rsidRDefault="003C3E3A" w:rsidP="002D4756">
            <w:pPr>
              <w:pStyle w:val="TABLELIST"/>
              <w:rPr>
                <w:lang w:val="en-AU"/>
              </w:rPr>
            </w:pPr>
            <w:r w:rsidRPr="002D4756">
              <w:rPr>
                <w:lang w:val="en-AU"/>
              </w:rPr>
              <w:t>Investment decisions made on limited evidence</w:t>
            </w:r>
          </w:p>
          <w:p w14:paraId="4739AFFE" w14:textId="77777777" w:rsidR="003C3E3A" w:rsidRPr="002D4756" w:rsidRDefault="003C3E3A" w:rsidP="002D4756">
            <w:pPr>
              <w:pStyle w:val="TABLELIST"/>
              <w:rPr>
                <w:lang w:val="en-AU"/>
              </w:rPr>
            </w:pPr>
            <w:r w:rsidRPr="002D4756">
              <w:rPr>
                <w:lang w:val="en-AU"/>
              </w:rPr>
              <w:t xml:space="preserve">Creates relationship management issues for PROSIVU </w:t>
            </w:r>
          </w:p>
          <w:p w14:paraId="0B217A45" w14:textId="77777777" w:rsidR="003C3E3A" w:rsidRPr="002D4756" w:rsidRDefault="003C3E3A" w:rsidP="002D4756">
            <w:pPr>
              <w:pStyle w:val="TABLELIST"/>
              <w:rPr>
                <w:lang w:val="en-AU"/>
              </w:rPr>
            </w:pPr>
            <w:r w:rsidRPr="002D4756">
              <w:rPr>
                <w:lang w:val="en-AU"/>
              </w:rPr>
              <w:t>PROSIVU becomes a body shop and donor of least resistance</w:t>
            </w:r>
          </w:p>
          <w:p w14:paraId="1E5C5820" w14:textId="77777777" w:rsidR="003C3E3A" w:rsidRPr="002D4756" w:rsidRDefault="003C3E3A" w:rsidP="002D4756">
            <w:pPr>
              <w:pStyle w:val="TABLELIST"/>
              <w:rPr>
                <w:lang w:val="en-AU"/>
              </w:rPr>
            </w:pPr>
            <w:r w:rsidRPr="002D4756">
              <w:rPr>
                <w:lang w:val="en-AU"/>
              </w:rPr>
              <w:t>Low risk low reward</w:t>
            </w:r>
          </w:p>
        </w:tc>
      </w:tr>
      <w:tr w:rsidR="00B848A8" w:rsidRPr="00EF5624" w14:paraId="4666B3A9" w14:textId="77777777" w:rsidTr="002D4756">
        <w:tc>
          <w:tcPr>
            <w:tcW w:w="974" w:type="pct"/>
            <w:tcBorders>
              <w:top w:val="single" w:sz="4" w:space="0" w:color="auto"/>
              <w:bottom w:val="single" w:sz="4" w:space="0" w:color="auto"/>
            </w:tcBorders>
          </w:tcPr>
          <w:p w14:paraId="35266D76" w14:textId="77777777" w:rsidR="003C3E3A" w:rsidRPr="002D4756" w:rsidRDefault="003C3E3A" w:rsidP="002D4756">
            <w:pPr>
              <w:pStyle w:val="ListParagraph"/>
              <w:shd w:val="clear" w:color="auto" w:fill="FFFFFF" w:themeFill="background1"/>
              <w:spacing w:before="0"/>
              <w:ind w:left="0"/>
              <w:contextualSpacing w:val="0"/>
              <w:rPr>
                <w:color w:val="262626" w:themeColor="text1" w:themeTint="D9"/>
                <w:sz w:val="18"/>
              </w:rPr>
            </w:pPr>
            <w:r w:rsidRPr="002D4756">
              <w:rPr>
                <w:color w:val="262626" w:themeColor="text1" w:themeTint="D9"/>
                <w:sz w:val="18"/>
              </w:rPr>
              <w:t>Focus and finesse i.e. a Program</w:t>
            </w:r>
          </w:p>
        </w:tc>
        <w:tc>
          <w:tcPr>
            <w:tcW w:w="1843" w:type="pct"/>
            <w:tcBorders>
              <w:top w:val="single" w:sz="4" w:space="0" w:color="auto"/>
              <w:bottom w:val="single" w:sz="4" w:space="0" w:color="auto"/>
            </w:tcBorders>
          </w:tcPr>
          <w:p w14:paraId="1E42265B" w14:textId="77777777" w:rsidR="003C3E3A" w:rsidRPr="002D4756" w:rsidRDefault="003C3E3A" w:rsidP="002D4756">
            <w:pPr>
              <w:pStyle w:val="TABLELIST"/>
              <w:rPr>
                <w:lang w:val="en-AU"/>
              </w:rPr>
            </w:pPr>
            <w:r w:rsidRPr="002D4756">
              <w:rPr>
                <w:lang w:val="en-AU"/>
              </w:rPr>
              <w:t>Enables deeper engagement in key areas where potential for change is higher</w:t>
            </w:r>
          </w:p>
          <w:p w14:paraId="6AC62668" w14:textId="77F16126" w:rsidR="003C3E3A" w:rsidRPr="002D4756" w:rsidRDefault="003C3E3A" w:rsidP="002D4756">
            <w:pPr>
              <w:pStyle w:val="TABLELIST"/>
              <w:rPr>
                <w:lang w:val="en-AU"/>
              </w:rPr>
            </w:pPr>
            <w:r w:rsidRPr="002D4756">
              <w:rPr>
                <w:lang w:val="en-AU"/>
              </w:rPr>
              <w:t xml:space="preserve">Will enable more meaningful support beyond </w:t>
            </w:r>
            <w:r w:rsidR="001C7E52" w:rsidRPr="002D4756">
              <w:rPr>
                <w:lang w:val="en-AU"/>
              </w:rPr>
              <w:t>1</w:t>
            </w:r>
            <w:r w:rsidR="00404AAF" w:rsidRPr="00EF5624">
              <w:rPr>
                <w:lang w:val="en-AU"/>
              </w:rPr>
              <w:t>–</w:t>
            </w:r>
            <w:r w:rsidR="00404AAF" w:rsidRPr="002D4756">
              <w:rPr>
                <w:lang w:val="en-AU"/>
              </w:rPr>
              <w:t>2</w:t>
            </w:r>
            <w:r w:rsidRPr="002D4756">
              <w:rPr>
                <w:lang w:val="en-AU"/>
              </w:rPr>
              <w:t xml:space="preserve"> advisers</w:t>
            </w:r>
          </w:p>
          <w:p w14:paraId="4EBC4A35" w14:textId="77777777" w:rsidR="003C3E3A" w:rsidRPr="002D4756" w:rsidRDefault="003C3E3A" w:rsidP="002D4756">
            <w:pPr>
              <w:pStyle w:val="TABLELIST"/>
              <w:rPr>
                <w:lang w:val="en-AU"/>
              </w:rPr>
            </w:pPr>
            <w:r w:rsidRPr="002D4756">
              <w:rPr>
                <w:lang w:val="en-AU"/>
              </w:rPr>
              <w:t>Reduces management burden on PROSIVU</w:t>
            </w:r>
          </w:p>
        </w:tc>
        <w:tc>
          <w:tcPr>
            <w:tcW w:w="2182" w:type="pct"/>
            <w:tcBorders>
              <w:top w:val="single" w:sz="4" w:space="0" w:color="auto"/>
              <w:bottom w:val="single" w:sz="4" w:space="0" w:color="auto"/>
            </w:tcBorders>
          </w:tcPr>
          <w:p w14:paraId="2877B8C9" w14:textId="77777777" w:rsidR="003C3E3A" w:rsidRPr="002D4756" w:rsidRDefault="003C3E3A" w:rsidP="002D4756">
            <w:pPr>
              <w:pStyle w:val="TABLELIST"/>
              <w:rPr>
                <w:lang w:val="en-AU"/>
              </w:rPr>
            </w:pPr>
            <w:r w:rsidRPr="002D4756">
              <w:rPr>
                <w:lang w:val="en-AU"/>
              </w:rPr>
              <w:t>Will entail disengagement from current partners</w:t>
            </w:r>
          </w:p>
          <w:p w14:paraId="13F8AF38" w14:textId="77777777" w:rsidR="003C3E3A" w:rsidRPr="002D4756" w:rsidRDefault="003C3E3A" w:rsidP="002D4756">
            <w:pPr>
              <w:pStyle w:val="TABLELIST"/>
              <w:rPr>
                <w:lang w:val="en-AU"/>
              </w:rPr>
            </w:pPr>
            <w:r w:rsidRPr="002D4756">
              <w:rPr>
                <w:lang w:val="en-AU"/>
              </w:rPr>
              <w:t>Some MDAs will be left without external support</w:t>
            </w:r>
          </w:p>
        </w:tc>
      </w:tr>
    </w:tbl>
    <w:p w14:paraId="02B92764" w14:textId="0228ED5D" w:rsidR="00B87973" w:rsidRPr="002D4756" w:rsidRDefault="000F25BD" w:rsidP="002D4756">
      <w:pPr>
        <w:pStyle w:val="BodyText"/>
      </w:pPr>
      <w:r w:rsidRPr="002D4756">
        <w:rPr>
          <w:rStyle w:val="Strong"/>
        </w:rPr>
        <w:t>Issue 3:</w:t>
      </w:r>
      <w:r w:rsidR="002F1D76" w:rsidRPr="002D4756">
        <w:t xml:space="preserve"> </w:t>
      </w:r>
      <w:r w:rsidR="0066508B" w:rsidRPr="002D4756">
        <w:rPr>
          <w:rStyle w:val="Strong"/>
        </w:rPr>
        <w:t xml:space="preserve">The macro-critical importance of the budget and MoF. </w:t>
      </w:r>
      <w:r w:rsidR="002F1D76" w:rsidRPr="002D4756">
        <w:t>Budgeting is currently informed primarily by estimates of the cash that will be available, not past performance or some mid-term financial framework</w:t>
      </w:r>
      <w:r w:rsidR="002F1D76" w:rsidRPr="002D4756">
        <w:rPr>
          <w:rStyle w:val="Strong"/>
        </w:rPr>
        <w:t xml:space="preserve">. </w:t>
      </w:r>
      <w:r w:rsidR="002F1D76" w:rsidRPr="002D4756">
        <w:t>Despite multiple reform strategies – the</w:t>
      </w:r>
      <w:r w:rsidR="009622C0" w:rsidRPr="00EF5624">
        <w:t xml:space="preserve"> </w:t>
      </w:r>
      <w:r w:rsidR="009622C0" w:rsidRPr="002D4756">
        <w:t>Organisation for Economic Co-operation and Development</w:t>
      </w:r>
      <w:r w:rsidR="002F1D76" w:rsidRPr="002D4756">
        <w:t xml:space="preserve"> </w:t>
      </w:r>
      <w:r w:rsidR="009622C0" w:rsidRPr="002D4756">
        <w:t>(</w:t>
      </w:r>
      <w:r w:rsidR="002F1D76" w:rsidRPr="002D4756">
        <w:t>OECD</w:t>
      </w:r>
      <w:r w:rsidR="009622C0" w:rsidRPr="002D4756">
        <w:t>)</w:t>
      </w:r>
      <w:r w:rsidR="002F1D76" w:rsidRPr="002D4756">
        <w:t xml:space="preserve"> roadmap,</w:t>
      </w:r>
      <w:r w:rsidR="00DA5092" w:rsidRPr="002D4756">
        <w:t xml:space="preserve"> International </w:t>
      </w:r>
      <w:r w:rsidR="005C0CCD" w:rsidRPr="002D4756">
        <w:t>Monetary Fund</w:t>
      </w:r>
      <w:r w:rsidR="002F1D76" w:rsidRPr="002D4756">
        <w:t xml:space="preserve"> </w:t>
      </w:r>
      <w:r w:rsidR="005C0CCD" w:rsidRPr="002D4756">
        <w:t>(</w:t>
      </w:r>
      <w:r w:rsidR="002F1D76" w:rsidRPr="002D4756">
        <w:t>IMF</w:t>
      </w:r>
      <w:r w:rsidR="005C0CCD" w:rsidRPr="002D4756">
        <w:t>)</w:t>
      </w:r>
      <w:r w:rsidR="002F1D76" w:rsidRPr="002D4756">
        <w:t xml:space="preserve"> and World Bank papers emphasizing medium-term fiscal frameworks, the 2024 PFM </w:t>
      </w:r>
      <w:r w:rsidR="009622C0" w:rsidRPr="002D4756">
        <w:t>R</w:t>
      </w:r>
      <w:r w:rsidR="002F1D76" w:rsidRPr="002D4756">
        <w:t xml:space="preserve">eform </w:t>
      </w:r>
      <w:r w:rsidR="009622C0" w:rsidRPr="002D4756">
        <w:t>S</w:t>
      </w:r>
      <w:r w:rsidR="002F1D76" w:rsidRPr="002D4756">
        <w:t xml:space="preserve">trategy, </w:t>
      </w:r>
      <w:r w:rsidR="000F6731" w:rsidRPr="002D4756">
        <w:t xml:space="preserve">and </w:t>
      </w:r>
      <w:r w:rsidR="002F1D76" w:rsidRPr="002D4756">
        <w:t xml:space="preserve">the 2025 MoF Strategic Five-year </w:t>
      </w:r>
      <w:r w:rsidR="009622C0" w:rsidRPr="002D4756">
        <w:t>P</w:t>
      </w:r>
      <w:r w:rsidR="002F1D76" w:rsidRPr="002D4756">
        <w:t>lan on PFM</w:t>
      </w:r>
      <w:r w:rsidR="00404AAF" w:rsidRPr="002D4756">
        <w:t xml:space="preserve"> </w:t>
      </w:r>
      <w:r w:rsidR="00404AAF" w:rsidRPr="00EF5624">
        <w:t>–</w:t>
      </w:r>
      <w:r w:rsidR="00404AAF" w:rsidRPr="002D4756">
        <w:t xml:space="preserve"> </w:t>
      </w:r>
      <w:r w:rsidR="002F1D76" w:rsidRPr="002D4756">
        <w:t xml:space="preserve">budgeting remains primarily informed by estimates of available cash rather than past </w:t>
      </w:r>
      <w:r w:rsidR="002F1D76" w:rsidRPr="002D4756">
        <w:lastRenderedPageBreak/>
        <w:t xml:space="preserve">performance or forward planning. </w:t>
      </w:r>
      <w:r w:rsidR="000F6731" w:rsidRPr="002D4756">
        <w:t>MoF</w:t>
      </w:r>
      <w:r w:rsidR="002F1D76" w:rsidRPr="002D4756">
        <w:t xml:space="preserve"> operates without formal fiscal rules while institutional fragmentation complicates matters—with MPIE controlling medium-term infrastructure planning separately from MoF's budget process. This creates a dilemma: how can MoF establish an active Medium-Term Fiscal Framework when it lacks enforcement authority across government</w:t>
      </w:r>
      <w:r w:rsidR="0058240B" w:rsidRPr="002D4756">
        <w:t>,</w:t>
      </w:r>
      <w:r w:rsidR="002F1D76" w:rsidRPr="002D4756">
        <w:t xml:space="preserve"> and annual budget credibility remains low due to virements and limited fiscal control of expenditures? Until the new planning law clarifies institutional responsibilities and addresses the underlying political economy factors that drive short-term budgeting practices, medium-term frameworks risk becoming paper exercises disconnected from actual resource allocation decisions. Given the importance of budgeting (the full cycle encompassing planning, disbursements, spending, recording, reporting, accounting, auditing, analysis of impact), the design update should prioritise OA7. </w:t>
      </w:r>
    </w:p>
    <w:p w14:paraId="6D073CB3" w14:textId="611521A8" w:rsidR="003C3E3A" w:rsidRPr="002D4756" w:rsidRDefault="0066508B" w:rsidP="002D4756">
      <w:pPr>
        <w:pStyle w:val="BodyText"/>
        <w:rPr>
          <w:rStyle w:val="Strong"/>
        </w:rPr>
      </w:pPr>
      <w:r w:rsidRPr="002D4756">
        <w:rPr>
          <w:rStyle w:val="Strong"/>
        </w:rPr>
        <w:t>Given this, t</w:t>
      </w:r>
      <w:r w:rsidR="000101A9" w:rsidRPr="002D4756">
        <w:rPr>
          <w:rStyle w:val="Strong"/>
        </w:rPr>
        <w:t xml:space="preserve">he MTR would </w:t>
      </w:r>
      <w:r w:rsidR="002F1D76" w:rsidRPr="002D4756">
        <w:rPr>
          <w:rStyle w:val="Strong"/>
        </w:rPr>
        <w:t xml:space="preserve">therefore </w:t>
      </w:r>
      <w:r w:rsidR="000101A9" w:rsidRPr="002D4756">
        <w:rPr>
          <w:rStyle w:val="Strong"/>
        </w:rPr>
        <w:t xml:space="preserve">suggest that the following areas offer the potential for the greatest </w:t>
      </w:r>
      <w:r w:rsidR="003C3E3A" w:rsidRPr="002D4756">
        <w:rPr>
          <w:rStyle w:val="Strong"/>
        </w:rPr>
        <w:t>transformational impact</w:t>
      </w:r>
      <w:r w:rsidR="000101A9" w:rsidRPr="002D4756">
        <w:rPr>
          <w:rStyle w:val="Strong"/>
        </w:rPr>
        <w:t>:</w:t>
      </w:r>
    </w:p>
    <w:p w14:paraId="49B084DB" w14:textId="7BB48884" w:rsidR="003C3E3A" w:rsidRPr="002D4756" w:rsidRDefault="003C3E3A" w:rsidP="002D4756">
      <w:pPr>
        <w:pStyle w:val="ListBullet"/>
        <w:numPr>
          <w:ilvl w:val="1"/>
          <w:numId w:val="4"/>
        </w:numPr>
      </w:pPr>
      <w:r w:rsidRPr="002D4756">
        <w:t>Budget preparation and execution (OA7, especially IO7.1, IO7.2, IO7.3, IO7.6)</w:t>
      </w:r>
      <w:r w:rsidR="00C8745E" w:rsidRPr="002D4756">
        <w:t>.</w:t>
      </w:r>
    </w:p>
    <w:p w14:paraId="13E599B5" w14:textId="57E62C55" w:rsidR="003C3E3A" w:rsidRPr="002D4756" w:rsidRDefault="003C3E3A" w:rsidP="002D4756">
      <w:pPr>
        <w:pStyle w:val="ListBullet"/>
        <w:numPr>
          <w:ilvl w:val="1"/>
          <w:numId w:val="4"/>
        </w:numPr>
      </w:pPr>
      <w:r w:rsidRPr="002D4756">
        <w:t>The business enabling environment (OA3, IOs will need resetting). This is problematic at the moment but is critical for the long term</w:t>
      </w:r>
      <w:r w:rsidR="00C8745E" w:rsidRPr="002D4756">
        <w:t>.</w:t>
      </w:r>
    </w:p>
    <w:p w14:paraId="6A46678E" w14:textId="0DB4FA97" w:rsidR="003C3E3A" w:rsidRPr="00EF5624" w:rsidRDefault="003C3E3A" w:rsidP="002D4756">
      <w:pPr>
        <w:pStyle w:val="ListBullet"/>
        <w:numPr>
          <w:ilvl w:val="1"/>
          <w:numId w:val="4"/>
        </w:numPr>
      </w:pPr>
      <w:r w:rsidRPr="002D4756">
        <w:t>ASEAN accession (OA4 both IOs). This is the single most powerful current driver of change. PROSIVU should provide all the support it can</w:t>
      </w:r>
      <w:r w:rsidR="00C8745E" w:rsidRPr="002D4756">
        <w:t>.</w:t>
      </w:r>
    </w:p>
    <w:p w14:paraId="29FF9245" w14:textId="685DA8B5" w:rsidR="003C3E3A" w:rsidRPr="002D4756" w:rsidRDefault="003C3E3A" w:rsidP="002D4756">
      <w:pPr>
        <w:pStyle w:val="BodyText"/>
        <w:rPr>
          <w:rStyle w:val="Strong"/>
        </w:rPr>
      </w:pPr>
      <w:r w:rsidRPr="002D4756">
        <w:rPr>
          <w:rStyle w:val="Strong"/>
        </w:rPr>
        <w:t>And possibly:</w:t>
      </w:r>
    </w:p>
    <w:p w14:paraId="4C9B392E" w14:textId="679DDB2B" w:rsidR="003C3E3A" w:rsidRPr="00F07FCB" w:rsidRDefault="003C3E3A" w:rsidP="002D4756">
      <w:pPr>
        <w:pStyle w:val="ListBullet3"/>
        <w:numPr>
          <w:ilvl w:val="1"/>
          <w:numId w:val="4"/>
        </w:numPr>
      </w:pPr>
      <w:r w:rsidRPr="002D4756">
        <w:t xml:space="preserve">VAT design and implementation (IO7.4). Diversifying revenue is important, but VAT will increase tax take by only 2-4% of </w:t>
      </w:r>
      <w:r w:rsidR="00C8745E" w:rsidRPr="002D4756">
        <w:t>Gross Domestic Product</w:t>
      </w:r>
      <w:r w:rsidR="0080052D" w:rsidRPr="002D4756">
        <w:t xml:space="preserve"> (GDP)</w:t>
      </w:r>
      <w:r w:rsidR="00C8745E" w:rsidRPr="002D4756">
        <w:t>.</w:t>
      </w:r>
    </w:p>
    <w:p w14:paraId="79ED8AED" w14:textId="7E205B3E" w:rsidR="003C3E3A" w:rsidRPr="002D4756" w:rsidRDefault="00585CCA" w:rsidP="002D4756">
      <w:pPr>
        <w:pStyle w:val="ListBullet3"/>
        <w:numPr>
          <w:ilvl w:val="1"/>
          <w:numId w:val="4"/>
        </w:numPr>
      </w:pPr>
      <w:r w:rsidRPr="002D4756">
        <w:t xml:space="preserve">The National Institute of Statistics Timor-Leste </w:t>
      </w:r>
      <w:r w:rsidR="003C3E3A" w:rsidRPr="002D4756">
        <w:t xml:space="preserve">and </w:t>
      </w:r>
      <w:r w:rsidR="00BE17F0" w:rsidRPr="002D4756">
        <w:t>the Central Bank of Timor- Leste</w:t>
      </w:r>
      <w:r w:rsidR="003C3E3A" w:rsidRPr="002D4756">
        <w:t>. It is hard to judge the impact of statistics work, but better planning cannot come without better data. This should continue</w:t>
      </w:r>
      <w:r w:rsidR="00C8745E" w:rsidRPr="002D4756">
        <w:t>.</w:t>
      </w:r>
    </w:p>
    <w:p w14:paraId="28F7918C" w14:textId="3FA495CF" w:rsidR="003C3E3A" w:rsidRPr="002D4756" w:rsidRDefault="003C3E3A" w:rsidP="002D4756">
      <w:pPr>
        <w:pStyle w:val="ListBullet3"/>
        <w:numPr>
          <w:ilvl w:val="1"/>
          <w:numId w:val="4"/>
        </w:numPr>
      </w:pPr>
      <w:r w:rsidRPr="002D4756">
        <w:t>Infrastructure support (OA1) is tricky. It is politically important, but it does not align with the rest of the Facility. It may be hard to drop without an alternative source of support</w:t>
      </w:r>
      <w:r w:rsidR="00C8745E" w:rsidRPr="002D4756">
        <w:t>.</w:t>
      </w:r>
    </w:p>
    <w:p w14:paraId="3C976D9E" w14:textId="50F46254" w:rsidR="003C3E3A" w:rsidRPr="002D4756" w:rsidRDefault="003C3E3A" w:rsidP="002D4756">
      <w:pPr>
        <w:pStyle w:val="ListBullet3"/>
        <w:numPr>
          <w:ilvl w:val="1"/>
          <w:numId w:val="4"/>
        </w:numPr>
      </w:pPr>
      <w:r w:rsidRPr="002D4756">
        <w:t>Procurement is critical but is a major a major source of rents. Two possible conclusions can be drawn: it is such an important function that PROSIVU must retain a presence there, or it is so political that PROSIVU may not make a difference. The MTR team would support the first conclusion</w:t>
      </w:r>
      <w:r w:rsidR="00C8745E" w:rsidRPr="002D4756">
        <w:t>.</w:t>
      </w:r>
    </w:p>
    <w:p w14:paraId="1855245C" w14:textId="208F059C" w:rsidR="003C3E3A" w:rsidRPr="002D4756" w:rsidRDefault="003C3E3A" w:rsidP="002D4756">
      <w:pPr>
        <w:pStyle w:val="BodyText"/>
        <w:rPr>
          <w:rStyle w:val="Strong"/>
        </w:rPr>
      </w:pPr>
      <w:r w:rsidRPr="002D4756">
        <w:rPr>
          <w:rStyle w:val="Strong"/>
        </w:rPr>
        <w:t xml:space="preserve">Which areas of </w:t>
      </w:r>
      <w:r w:rsidR="00C8745E" w:rsidRPr="002D4756">
        <w:rPr>
          <w:rStyle w:val="Strong"/>
        </w:rPr>
        <w:t>PROSIVU</w:t>
      </w:r>
      <w:r w:rsidRPr="002D4756">
        <w:rPr>
          <w:rStyle w:val="Strong"/>
        </w:rPr>
        <w:t xml:space="preserve"> are 'nice to have’ and which </w:t>
      </w:r>
      <w:r w:rsidR="00C8745E" w:rsidRPr="002D4756">
        <w:rPr>
          <w:rStyle w:val="Strong"/>
        </w:rPr>
        <w:t xml:space="preserve">areas </w:t>
      </w:r>
      <w:r w:rsidRPr="002D4756">
        <w:rPr>
          <w:rStyle w:val="Strong"/>
        </w:rPr>
        <w:t>the MTR team would recommend DFAT to consider dropping</w:t>
      </w:r>
      <w:r w:rsidR="000101A9" w:rsidRPr="002D4756">
        <w:rPr>
          <w:rStyle w:val="Strong"/>
        </w:rPr>
        <w:t>:</w:t>
      </w:r>
    </w:p>
    <w:p w14:paraId="1560AEB9" w14:textId="77777777" w:rsidR="003C3E3A" w:rsidRPr="002D4756" w:rsidRDefault="003C3E3A" w:rsidP="002D4756">
      <w:pPr>
        <w:pStyle w:val="ListBullet3"/>
        <w:numPr>
          <w:ilvl w:val="1"/>
          <w:numId w:val="4"/>
        </w:numPr>
      </w:pPr>
      <w:r w:rsidRPr="002D4756">
        <w:t>Tourism is unlikely to make big impact on either GDP or employment creation. The sector will grow but is likely to remain a niche market. Work here is better covered by the new Private Sector Program.</w:t>
      </w:r>
    </w:p>
    <w:p w14:paraId="391BA5C1" w14:textId="29D705E5" w:rsidR="003C3E3A" w:rsidRPr="002D4756" w:rsidRDefault="003C3E3A" w:rsidP="002D4756">
      <w:pPr>
        <w:pStyle w:val="ListBullet3"/>
        <w:numPr>
          <w:ilvl w:val="1"/>
          <w:numId w:val="4"/>
        </w:numPr>
      </w:pPr>
      <w:r w:rsidRPr="002D4756">
        <w:t xml:space="preserve">Climate change. This is critical for DFAT but seemingly less so for the GoTL. It is not easy to see where this can be added to </w:t>
      </w:r>
      <w:r w:rsidR="006A35B5" w:rsidRPr="002D4756">
        <w:t>PROSIVU</w:t>
      </w:r>
      <w:r w:rsidRPr="002D4756">
        <w:t>.</w:t>
      </w:r>
    </w:p>
    <w:p w14:paraId="74B2BFF1" w14:textId="77777777" w:rsidR="003C3E3A" w:rsidRPr="002D4756" w:rsidRDefault="003C3E3A" w:rsidP="002D4756">
      <w:pPr>
        <w:pStyle w:val="ListBullet3"/>
        <w:numPr>
          <w:ilvl w:val="1"/>
          <w:numId w:val="4"/>
        </w:numPr>
      </w:pPr>
      <w:r w:rsidRPr="002D4756">
        <w:t>Public investment planning. The MTR team are doubtful that major investment decisions will be taken on the basis of economic internal rates of return.</w:t>
      </w:r>
    </w:p>
    <w:p w14:paraId="087A70CC" w14:textId="77777777" w:rsidR="003C3E3A" w:rsidRPr="002D4756" w:rsidRDefault="003C3E3A" w:rsidP="002D4756">
      <w:pPr>
        <w:pStyle w:val="ListBullet3"/>
        <w:numPr>
          <w:ilvl w:val="1"/>
          <w:numId w:val="4"/>
        </w:numPr>
        <w:rPr>
          <w:spacing w:val="-2"/>
        </w:rPr>
      </w:pPr>
      <w:r w:rsidRPr="002D4756">
        <w:rPr>
          <w:spacing w:val="-2"/>
        </w:rPr>
        <w:t>Human capital. It is not clear why this is in PROSIVU. The MTR team was given to understand that this work will be transferred to the new labour mobility program. This is sensible.</w:t>
      </w:r>
    </w:p>
    <w:p w14:paraId="5C45F97B" w14:textId="717EDBBD" w:rsidR="003C3E3A" w:rsidRPr="002D4756" w:rsidRDefault="00660057" w:rsidP="002D4756">
      <w:pPr>
        <w:pStyle w:val="ListBullet3"/>
        <w:numPr>
          <w:ilvl w:val="1"/>
          <w:numId w:val="4"/>
        </w:numPr>
      </w:pPr>
      <w:r w:rsidRPr="002D4756">
        <w:t>S</w:t>
      </w:r>
      <w:r w:rsidR="005C5FA7" w:rsidRPr="002D4756">
        <w:t xml:space="preserve">tate owned Enterprise is </w:t>
      </w:r>
      <w:r w:rsidR="003C3E3A" w:rsidRPr="002D4756">
        <w:t>an area that is highly politicised. It is hard to judge how much progress can be made.</w:t>
      </w:r>
    </w:p>
    <w:p w14:paraId="0380C671" w14:textId="77777777" w:rsidR="003C3E3A" w:rsidRPr="002D4756" w:rsidRDefault="003C3E3A" w:rsidP="002D4756">
      <w:pPr>
        <w:pStyle w:val="ListBullet3"/>
        <w:numPr>
          <w:ilvl w:val="1"/>
          <w:numId w:val="4"/>
        </w:numPr>
      </w:pPr>
      <w:r w:rsidRPr="002D4756">
        <w:lastRenderedPageBreak/>
        <w:t>Debt management. Is this a national priority right now? The MTR team did not hear it prioritised.</w:t>
      </w:r>
    </w:p>
    <w:p w14:paraId="7E499FF5" w14:textId="1E6CD5E2" w:rsidR="003C3E3A" w:rsidRPr="00EF5624" w:rsidRDefault="003C3E3A" w:rsidP="002D4756">
      <w:pPr>
        <w:pStyle w:val="ListBullet3"/>
        <w:numPr>
          <w:ilvl w:val="1"/>
          <w:numId w:val="4"/>
        </w:numPr>
      </w:pPr>
      <w:r w:rsidRPr="002D4756">
        <w:t>TIC Timor</w:t>
      </w:r>
      <w:r w:rsidR="00EB5E81" w:rsidRPr="002D4756">
        <w:t>.</w:t>
      </w:r>
      <w:r w:rsidRPr="002D4756">
        <w:t xml:space="preserve"> Good work done to date but is it a core PROSIVU responsibility?</w:t>
      </w:r>
    </w:p>
    <w:p w14:paraId="30FCFE9C" w14:textId="130A4CC5" w:rsidR="003C3E3A" w:rsidRPr="002D4756" w:rsidRDefault="00797E9B" w:rsidP="002D4756">
      <w:pPr>
        <w:pStyle w:val="BodyText"/>
      </w:pPr>
      <w:r w:rsidRPr="002D4756">
        <w:rPr>
          <w:rStyle w:val="Strong"/>
        </w:rPr>
        <w:t>Issue 4:</w:t>
      </w:r>
      <w:r w:rsidR="000101A9" w:rsidRPr="002D4756">
        <w:t xml:space="preserve"> </w:t>
      </w:r>
      <w:r w:rsidR="000101A9" w:rsidRPr="002D4756">
        <w:rPr>
          <w:rStyle w:val="Strong"/>
        </w:rPr>
        <w:t xml:space="preserve">The number and role of </w:t>
      </w:r>
      <w:r w:rsidR="00EB5E81" w:rsidRPr="002D4756">
        <w:rPr>
          <w:rStyle w:val="Strong"/>
        </w:rPr>
        <w:t>advisers</w:t>
      </w:r>
      <w:r w:rsidR="000101A9" w:rsidRPr="002D4756">
        <w:rPr>
          <w:rStyle w:val="Strong"/>
        </w:rPr>
        <w:t>.</w:t>
      </w:r>
      <w:r w:rsidR="000101A9" w:rsidRPr="002D4756">
        <w:t xml:space="preserve"> </w:t>
      </w:r>
      <w:r w:rsidR="00AB1B91" w:rsidRPr="002D4756">
        <w:t>In many of the MDAs</w:t>
      </w:r>
      <w:r w:rsidR="00B34C03" w:rsidRPr="002D4756">
        <w:t xml:space="preserve"> </w:t>
      </w:r>
      <w:r w:rsidR="00AB1B91" w:rsidRPr="002D4756">
        <w:t xml:space="preserve">where </w:t>
      </w:r>
      <w:r w:rsidR="00AE707D" w:rsidRPr="002D4756">
        <w:t>PROSIVU</w:t>
      </w:r>
      <w:r w:rsidR="00AB1B91" w:rsidRPr="002D4756">
        <w:t xml:space="preserve"> is working, the contribution is </w:t>
      </w:r>
      <w:r w:rsidR="00DE6D47" w:rsidRPr="002D4756">
        <w:t>1</w:t>
      </w:r>
      <w:r w:rsidR="00404AAF" w:rsidRPr="00EF5624">
        <w:t>–</w:t>
      </w:r>
      <w:r w:rsidR="00404AAF" w:rsidRPr="002D4756">
        <w:t>2</w:t>
      </w:r>
      <w:r w:rsidR="00AB1B91" w:rsidRPr="002D4756">
        <w:t xml:space="preserve"> advisers. Currently </w:t>
      </w:r>
      <w:r w:rsidR="00AE707D" w:rsidRPr="002D4756">
        <w:t>PROSIVU</w:t>
      </w:r>
      <w:r w:rsidR="00AB1B91" w:rsidRPr="002D4756">
        <w:t xml:space="preserve"> has </w:t>
      </w:r>
      <w:r w:rsidR="00F37FF2" w:rsidRPr="002D4756">
        <w:t xml:space="preserve">30 </w:t>
      </w:r>
      <w:r w:rsidR="00AB1B91" w:rsidRPr="002D4756">
        <w:t>advisers in GoTL MDAs</w:t>
      </w:r>
      <w:r w:rsidR="00F37FF2" w:rsidRPr="002D4756">
        <w:t xml:space="preserve">, with </w:t>
      </w:r>
      <w:r w:rsidR="00AB15E6">
        <w:t>five</w:t>
      </w:r>
      <w:r w:rsidR="00AB15E6" w:rsidRPr="002D4756">
        <w:t xml:space="preserve"> </w:t>
      </w:r>
      <w:r w:rsidR="00F37FF2" w:rsidRPr="002D4756">
        <w:t>more under recruitment</w:t>
      </w:r>
      <w:r w:rsidR="00AB1B91" w:rsidRPr="002D4756">
        <w:t xml:space="preserve">. </w:t>
      </w:r>
      <w:r w:rsidR="003C3E3A" w:rsidRPr="00EF5624">
        <w:t xml:space="preserve">This raises </w:t>
      </w:r>
      <w:r w:rsidR="008E0171" w:rsidRPr="00EF5624">
        <w:t xml:space="preserve">a number of </w:t>
      </w:r>
      <w:r w:rsidR="003C3E3A" w:rsidRPr="00EF5624">
        <w:t>questions</w:t>
      </w:r>
      <w:r w:rsidR="008E0171" w:rsidRPr="00EF5624">
        <w:t>.</w:t>
      </w:r>
    </w:p>
    <w:p w14:paraId="4B73C12A" w14:textId="2DEDECF8" w:rsidR="008E0171" w:rsidRPr="002D4756" w:rsidRDefault="003C3E3A" w:rsidP="002D4756">
      <w:pPr>
        <w:pStyle w:val="BodyText"/>
      </w:pPr>
      <w:r w:rsidRPr="002D4756">
        <w:rPr>
          <w:rStyle w:val="Strong"/>
        </w:rPr>
        <w:t xml:space="preserve">Will </w:t>
      </w:r>
      <w:r w:rsidR="00AB1B91" w:rsidRPr="002D4756">
        <w:rPr>
          <w:rStyle w:val="Strong"/>
        </w:rPr>
        <w:t>advisers improve organisational performance of the MDA?</w:t>
      </w:r>
      <w:r w:rsidRPr="00EF5624">
        <w:t xml:space="preserve"> N</w:t>
      </w:r>
      <w:r w:rsidR="00683F4C" w:rsidRPr="00EF5624">
        <w:t>o organisational</w:t>
      </w:r>
      <w:r w:rsidR="00AB1B91" w:rsidRPr="00EF5624">
        <w:t xml:space="preserve"> </w:t>
      </w:r>
      <w:r w:rsidR="00683F4C" w:rsidRPr="00EF5624">
        <w:t xml:space="preserve">assessments </w:t>
      </w:r>
      <w:r w:rsidRPr="00EF5624">
        <w:t xml:space="preserve">have been </w:t>
      </w:r>
      <w:r w:rsidR="00683F4C" w:rsidRPr="00EF5624">
        <w:t>undertaken in partner MDAs to identify the particular challenges faced by the MDA.</w:t>
      </w:r>
      <w:r w:rsidR="00683F4C" w:rsidRPr="00EF5624">
        <w:rPr>
          <w:rStyle w:val="FootnoteReference"/>
        </w:rPr>
        <w:footnoteReference w:id="3"/>
      </w:r>
      <w:r w:rsidR="00683F4C" w:rsidRPr="00EF5624">
        <w:t xml:space="preserve"> On what basis </w:t>
      </w:r>
      <w:r w:rsidR="008E0171" w:rsidRPr="00EF5624">
        <w:t xml:space="preserve">are </w:t>
      </w:r>
      <w:r w:rsidR="00683F4C" w:rsidRPr="00EF5624">
        <w:t>decision</w:t>
      </w:r>
      <w:r w:rsidR="008E0171" w:rsidRPr="00EF5624">
        <w:t>s</w:t>
      </w:r>
      <w:r w:rsidR="00683F4C" w:rsidRPr="00EF5624">
        <w:t xml:space="preserve"> taken that the ‘answer’ to capacity issues </w:t>
      </w:r>
      <w:r w:rsidR="008E0171" w:rsidRPr="00EF5624">
        <w:t>i</w:t>
      </w:r>
      <w:r w:rsidR="00683F4C" w:rsidRPr="00EF5624">
        <w:t xml:space="preserve">s </w:t>
      </w:r>
      <w:r w:rsidR="008E0171" w:rsidRPr="00EF5624">
        <w:t xml:space="preserve">always </w:t>
      </w:r>
      <w:r w:rsidR="00683F4C" w:rsidRPr="00EF5624">
        <w:t>an adviser?</w:t>
      </w:r>
      <w:r w:rsidR="60F1769C" w:rsidRPr="00EF5624">
        <w:t xml:space="preserve"> There</w:t>
      </w:r>
      <w:r w:rsidR="008E0171" w:rsidRPr="00EF5624">
        <w:t xml:space="preserve"> are usually </w:t>
      </w:r>
      <w:r w:rsidR="60F1769C" w:rsidRPr="00EF5624">
        <w:t xml:space="preserve">many </w:t>
      </w:r>
      <w:r w:rsidR="008E0171" w:rsidRPr="00EF5624">
        <w:t xml:space="preserve">other </w:t>
      </w:r>
      <w:r w:rsidR="60F1769C" w:rsidRPr="00EF5624">
        <w:t>causes of poor performance</w:t>
      </w:r>
      <w:r w:rsidR="00184241" w:rsidRPr="00EF5624">
        <w:t xml:space="preserve">, including </w:t>
      </w:r>
      <w:r w:rsidR="7F40C9D1" w:rsidRPr="00EF5624">
        <w:t>a lack of performance oversight and staff management</w:t>
      </w:r>
      <w:r w:rsidR="00F51293" w:rsidRPr="00EF5624">
        <w:t>,</w:t>
      </w:r>
      <w:r w:rsidR="7F40C9D1" w:rsidRPr="00EF5624">
        <w:t xml:space="preserve"> </w:t>
      </w:r>
      <w:r w:rsidR="008E0171" w:rsidRPr="00EF5624">
        <w:t xml:space="preserve">limited </w:t>
      </w:r>
      <w:r w:rsidR="008E0171" w:rsidRPr="002D4756">
        <w:t>supervision, feedback and performance assessment</w:t>
      </w:r>
      <w:r w:rsidR="00184241" w:rsidRPr="002D4756">
        <w:t>,</w:t>
      </w:r>
      <w:r w:rsidR="008E0171" w:rsidRPr="002D4756">
        <w:t xml:space="preserve"> the absence of delegated authority which can disempower staff</w:t>
      </w:r>
      <w:r w:rsidR="00184241" w:rsidRPr="002D4756">
        <w:t>,</w:t>
      </w:r>
      <w:r w:rsidR="008E0171" w:rsidRPr="002D4756">
        <w:t xml:space="preserve"> weak information management</w:t>
      </w:r>
      <w:r w:rsidR="00184241" w:rsidRPr="002D4756">
        <w:t>,</w:t>
      </w:r>
      <w:r w:rsidR="008E0171" w:rsidRPr="002D4756">
        <w:t xml:space="preserve"> dysfunctional organisational structures</w:t>
      </w:r>
      <w:r w:rsidR="00184241" w:rsidRPr="002D4756">
        <w:t>,</w:t>
      </w:r>
      <w:r w:rsidR="008E0171" w:rsidRPr="002D4756">
        <w:t xml:space="preserve"> </w:t>
      </w:r>
      <w:r w:rsidR="7F40C9D1" w:rsidRPr="00EF5624">
        <w:t>unclear job descriptions</w:t>
      </w:r>
      <w:r w:rsidR="00184241" w:rsidRPr="00EF5624">
        <w:t>,</w:t>
      </w:r>
      <w:r w:rsidR="7F40C9D1" w:rsidRPr="00EF5624">
        <w:t xml:space="preserve"> poor</w:t>
      </w:r>
      <w:r w:rsidR="029F5EB1" w:rsidRPr="00EF5624">
        <w:t>l</w:t>
      </w:r>
      <w:r w:rsidR="7F40C9D1" w:rsidRPr="00EF5624">
        <w:t xml:space="preserve">y </w:t>
      </w:r>
      <w:r w:rsidR="3BE9DC1B" w:rsidRPr="00EF5624">
        <w:t>function</w:t>
      </w:r>
      <w:r w:rsidR="52782FFC" w:rsidRPr="00EF5624">
        <w:t>i</w:t>
      </w:r>
      <w:r w:rsidR="19E225E8" w:rsidRPr="00EF5624">
        <w:t>n</w:t>
      </w:r>
      <w:r w:rsidR="3BE9DC1B" w:rsidRPr="00EF5624">
        <w:t xml:space="preserve">g office system </w:t>
      </w:r>
      <w:r w:rsidR="009E2A02" w:rsidRPr="00EF5624">
        <w:t>(</w:t>
      </w:r>
      <w:r w:rsidR="175F2A0C" w:rsidRPr="00EF5624">
        <w:t xml:space="preserve">for information, money, </w:t>
      </w:r>
      <w:r w:rsidR="008E0171" w:rsidRPr="00EF5624">
        <w:t xml:space="preserve">and </w:t>
      </w:r>
      <w:r w:rsidR="7F40C9D1" w:rsidRPr="00EF5624">
        <w:t>r</w:t>
      </w:r>
      <w:r w:rsidR="67ACEFBF" w:rsidRPr="00EF5624">
        <w:t>ecord keeping</w:t>
      </w:r>
      <w:r w:rsidR="009E2A02" w:rsidRPr="00EF5624">
        <w:t>),</w:t>
      </w:r>
      <w:r w:rsidR="008E0171" w:rsidRPr="00EF5624">
        <w:t xml:space="preserve"> </w:t>
      </w:r>
      <w:r w:rsidR="67ACEFBF" w:rsidRPr="00EF5624">
        <w:t>ina</w:t>
      </w:r>
      <w:r w:rsidR="12D31011" w:rsidRPr="00EF5624">
        <w:t>p</w:t>
      </w:r>
      <w:r w:rsidR="67ACEFBF" w:rsidRPr="00EF5624">
        <w:t>propri</w:t>
      </w:r>
      <w:r w:rsidR="747559E8" w:rsidRPr="00EF5624">
        <w:t>a</w:t>
      </w:r>
      <w:r w:rsidR="67ACEFBF" w:rsidRPr="00EF5624">
        <w:t>te organisational stru</w:t>
      </w:r>
      <w:r w:rsidR="1DB667F6" w:rsidRPr="00EF5624">
        <w:t>c</w:t>
      </w:r>
      <w:r w:rsidR="67ACEFBF" w:rsidRPr="00EF5624">
        <w:t>tures</w:t>
      </w:r>
      <w:r w:rsidR="009E2A02" w:rsidRPr="00EF5624">
        <w:t>, and</w:t>
      </w:r>
      <w:r w:rsidR="236EDD35" w:rsidRPr="00EF5624">
        <w:t xml:space="preserve"> weak leadership.</w:t>
      </w:r>
      <w:r w:rsidR="7F40C9D1" w:rsidRPr="00EF5624">
        <w:t xml:space="preserve"> </w:t>
      </w:r>
      <w:r w:rsidR="008E0171" w:rsidRPr="00EF5624">
        <w:t>I</w:t>
      </w:r>
      <w:r w:rsidR="3EE8DA96" w:rsidRPr="00EF5624">
        <w:t>s the placement of an adviser (or advisers through the twinning process) always the right response?</w:t>
      </w:r>
    </w:p>
    <w:p w14:paraId="30392871" w14:textId="0D2FCE61" w:rsidR="0065761B" w:rsidRPr="002D4756" w:rsidRDefault="00683F4C" w:rsidP="002D4756">
      <w:pPr>
        <w:pStyle w:val="BodyText"/>
      </w:pPr>
      <w:r w:rsidRPr="002D4756">
        <w:rPr>
          <w:rStyle w:val="Strong"/>
        </w:rPr>
        <w:t xml:space="preserve">How is </w:t>
      </w:r>
      <w:r w:rsidR="00AE707D" w:rsidRPr="002D4756">
        <w:rPr>
          <w:rStyle w:val="Strong"/>
        </w:rPr>
        <w:t>PROSIVU</w:t>
      </w:r>
      <w:r w:rsidRPr="002D4756">
        <w:rPr>
          <w:rStyle w:val="Strong"/>
        </w:rPr>
        <w:t xml:space="preserve"> measuring the </w:t>
      </w:r>
      <w:r w:rsidRPr="002D4756">
        <w:rPr>
          <w:b/>
          <w:i/>
        </w:rPr>
        <w:t xml:space="preserve">organisational </w:t>
      </w:r>
      <w:r w:rsidRPr="002D4756">
        <w:rPr>
          <w:rStyle w:val="Strong"/>
        </w:rPr>
        <w:t>impact of these advisers?</w:t>
      </w:r>
      <w:r w:rsidRPr="002D4756">
        <w:t xml:space="preserve"> They may all be doing much needed work, but will it improve organisational performance? How will we know?</w:t>
      </w:r>
      <w:r w:rsidR="00404AAF" w:rsidRPr="002D4756">
        <w:t xml:space="preserve"> </w:t>
      </w:r>
    </w:p>
    <w:p w14:paraId="23535711" w14:textId="5466213E" w:rsidR="008D676E" w:rsidRPr="00EF5624" w:rsidRDefault="008D676E" w:rsidP="002D4756">
      <w:pPr>
        <w:pStyle w:val="BodyText"/>
      </w:pPr>
      <w:r w:rsidRPr="002D4756">
        <w:rPr>
          <w:rStyle w:val="Strong"/>
        </w:rPr>
        <w:t>MoF has expressed desire for greater visibility into advis</w:t>
      </w:r>
      <w:r w:rsidR="00C75329" w:rsidRPr="002D4756">
        <w:rPr>
          <w:rStyle w:val="Strong"/>
        </w:rPr>
        <w:t>e</w:t>
      </w:r>
      <w:r w:rsidRPr="002D4756">
        <w:rPr>
          <w:rStyle w:val="Strong"/>
        </w:rPr>
        <w:t>r performance reports, which are currently not shared with them</w:t>
      </w:r>
      <w:r w:rsidRPr="00EF5624">
        <w:t xml:space="preserve">. They have also indicated </w:t>
      </w:r>
      <w:r w:rsidR="00C75329" w:rsidRPr="00EF5624">
        <w:t xml:space="preserve">their </w:t>
      </w:r>
      <w:r w:rsidRPr="00EF5624">
        <w:t xml:space="preserve">preference for engagement through </w:t>
      </w:r>
      <w:r w:rsidR="004D0C21" w:rsidRPr="00EF5624">
        <w:t>‘</w:t>
      </w:r>
      <w:r w:rsidRPr="00EF5624">
        <w:t>main doors</w:t>
      </w:r>
      <w:r w:rsidR="004D0C21" w:rsidRPr="00EF5624">
        <w:t>’</w:t>
      </w:r>
      <w:r w:rsidRPr="00EF5624">
        <w:t xml:space="preserve"> rather than multiple entry points, suggesting a need for more streamlined communication channels. The </w:t>
      </w:r>
      <w:r w:rsidR="001C0E48" w:rsidRPr="00EF5624">
        <w:t>PSC</w:t>
      </w:r>
      <w:r w:rsidRPr="00EF5624">
        <w:t xml:space="preserve"> approves annual work plans. There may be need for more frequent review processes given the rapidly evolving ministry priorities, potentially through minister-ambassador communications or other senior-level engagement mechanisms that connect political, executive, and DG levels.</w:t>
      </w:r>
      <w:r w:rsidR="008E0171" w:rsidRPr="00EF5624">
        <w:t xml:space="preserve"> The MTR team supports these proposals. </w:t>
      </w:r>
    </w:p>
    <w:p w14:paraId="6B2EE3C9" w14:textId="040DC9D7" w:rsidR="002F1D76" w:rsidRPr="00EF5624" w:rsidRDefault="002F1D76" w:rsidP="002D4756">
      <w:pPr>
        <w:pStyle w:val="BodyText"/>
      </w:pPr>
      <w:r w:rsidRPr="002D4756">
        <w:rPr>
          <w:rStyle w:val="Strong"/>
        </w:rPr>
        <w:t xml:space="preserve">All GoTL interlocutors were fulsome in their praise for the TA provided by PROSIVU. </w:t>
      </w:r>
      <w:r w:rsidRPr="002D4756">
        <w:t xml:space="preserve">Everyone wanted more. No-one said, </w:t>
      </w:r>
      <w:r w:rsidR="004D0C21" w:rsidRPr="00EF5624">
        <w:t>‘</w:t>
      </w:r>
      <w:r w:rsidRPr="002D4756">
        <w:t xml:space="preserve">our need for TA is coming to an </w:t>
      </w:r>
      <w:r w:rsidRPr="00EF5624">
        <w:t>end</w:t>
      </w:r>
      <w:r w:rsidR="004D0C21" w:rsidRPr="00EF5624">
        <w:t>’</w:t>
      </w:r>
      <w:r w:rsidRPr="00EF5624">
        <w:t>.</w:t>
      </w:r>
      <w:r w:rsidRPr="002D4756">
        <w:t xml:space="preserve"> Some noted a desire that</w:t>
      </w:r>
      <w:r w:rsidR="00DB67F8" w:rsidRPr="002D4756">
        <w:t>,</w:t>
      </w:r>
      <w:r w:rsidRPr="002D4756">
        <w:t xml:space="preserve"> in </w:t>
      </w:r>
      <w:r w:rsidR="009B25AB" w:rsidRPr="002D4756">
        <w:t>d</w:t>
      </w:r>
      <w:r w:rsidRPr="002D4756">
        <w:t>esign update</w:t>
      </w:r>
      <w:r w:rsidR="00DB67F8" w:rsidRPr="002D4756">
        <w:t>,</w:t>
      </w:r>
      <w:r w:rsidRPr="002D4756">
        <w:t xml:space="preserve"> international TA could be replaced by national TA. This speaks highly of PROSIVU’s ability to meet a perceived need. However, there is a possibility that GoTL has come to see PROSIVU as a body shop, and the line of least resistance when a problem arises. For their part, PROSIVU are not able to know of an adviser is ‘the answer’ to the priorities of the MDA.</w:t>
      </w:r>
    </w:p>
    <w:p w14:paraId="00E598B3" w14:textId="0900C4D2" w:rsidR="002F1D76" w:rsidRPr="002D4756" w:rsidRDefault="002F1D76" w:rsidP="002D4756">
      <w:pPr>
        <w:pStyle w:val="BodyText"/>
      </w:pPr>
      <w:r w:rsidRPr="002D4756">
        <w:rPr>
          <w:rStyle w:val="Strong"/>
        </w:rPr>
        <w:t xml:space="preserve">The MTR team were able to speak directly with only </w:t>
      </w:r>
      <w:r w:rsidR="00AB15E6">
        <w:rPr>
          <w:rStyle w:val="Strong"/>
        </w:rPr>
        <w:t>one</w:t>
      </w:r>
      <w:r w:rsidR="00AB15E6" w:rsidRPr="002D4756">
        <w:rPr>
          <w:rStyle w:val="Strong"/>
        </w:rPr>
        <w:t xml:space="preserve"> or </w:t>
      </w:r>
      <w:r w:rsidR="00AB15E6">
        <w:rPr>
          <w:rStyle w:val="Strong"/>
        </w:rPr>
        <w:t>two</w:t>
      </w:r>
      <w:r w:rsidRPr="002D4756">
        <w:rPr>
          <w:rStyle w:val="Strong"/>
        </w:rPr>
        <w:t xml:space="preserve"> </w:t>
      </w:r>
      <w:r w:rsidR="00DB67F8" w:rsidRPr="002D4756">
        <w:rPr>
          <w:rStyle w:val="Strong"/>
        </w:rPr>
        <w:t>a</w:t>
      </w:r>
      <w:r w:rsidRPr="002D4756">
        <w:rPr>
          <w:rStyle w:val="Strong"/>
        </w:rPr>
        <w:t>dvisers</w:t>
      </w:r>
      <w:r w:rsidRPr="002D4756">
        <w:t xml:space="preserve"> (they did not participate in discussions with GoTL colleagues). However, in discussions with both DFAT and the PROSIVU team, it is clear that, as would be expected, the 30 advisers work in different ways, dependent on their own skills sets, preferences and MDA context. Ideally, advisers should operate at the right-hand end of the spectrum in </w:t>
      </w:r>
      <w:r w:rsidR="0041321A" w:rsidRPr="00EF5624">
        <w:fldChar w:fldCharType="begin"/>
      </w:r>
      <w:r w:rsidR="0041321A" w:rsidRPr="00EF5624">
        <w:instrText xml:space="preserve"> REF _Ref228188874 \h </w:instrText>
      </w:r>
      <w:r w:rsidR="0041321A" w:rsidRPr="00EF5624">
        <w:fldChar w:fldCharType="separate"/>
      </w:r>
      <w:r w:rsidR="002B5C26" w:rsidRPr="00EF5624">
        <w:t xml:space="preserve">Figure </w:t>
      </w:r>
      <w:r w:rsidR="002B5C26">
        <w:rPr>
          <w:noProof/>
        </w:rPr>
        <w:t>3</w:t>
      </w:r>
      <w:r w:rsidR="0041321A" w:rsidRPr="00EF5624">
        <w:fldChar w:fldCharType="end"/>
      </w:r>
      <w:r w:rsidRPr="002D4756">
        <w:t xml:space="preserve"> but be willing and able to slide along the spectrum according to the exigencies of the day.</w:t>
      </w:r>
    </w:p>
    <w:p w14:paraId="151CD468" w14:textId="663C1B81" w:rsidR="005B0529" w:rsidRPr="00EF5624" w:rsidRDefault="005B0529" w:rsidP="00606AFE">
      <w:pPr>
        <w:pStyle w:val="Caption"/>
      </w:pPr>
      <w:bookmarkStart w:id="63" w:name="_Ref228188874"/>
      <w:bookmarkStart w:id="64" w:name="_Toc228260395"/>
      <w:r w:rsidRPr="00EF5624">
        <w:lastRenderedPageBreak/>
        <w:t xml:space="preserve">Figure </w:t>
      </w:r>
      <w:r w:rsidRPr="00EF5624">
        <w:fldChar w:fldCharType="begin"/>
      </w:r>
      <w:r w:rsidRPr="00EF5624">
        <w:instrText>SEQ Figure \* ARABIC</w:instrText>
      </w:r>
      <w:r w:rsidRPr="00EF5624">
        <w:fldChar w:fldCharType="separate"/>
      </w:r>
      <w:r w:rsidR="002B5C26">
        <w:rPr>
          <w:noProof/>
        </w:rPr>
        <w:t>3</w:t>
      </w:r>
      <w:r w:rsidRPr="00EF5624">
        <w:fldChar w:fldCharType="end"/>
      </w:r>
      <w:bookmarkEnd w:id="63"/>
      <w:r w:rsidR="0041321A" w:rsidRPr="00EF5624">
        <w:tab/>
      </w:r>
      <w:r w:rsidRPr="00EF5624">
        <w:t>The adviser spectrum</w:t>
      </w:r>
      <w:bookmarkEnd w:id="64"/>
    </w:p>
    <w:p w14:paraId="0FD5A94A" w14:textId="77777777" w:rsidR="00B13B68" w:rsidRPr="00EF5624" w:rsidRDefault="00875DEF" w:rsidP="00B13B68">
      <w:r w:rsidRPr="00EF5624">
        <w:rPr>
          <w:noProof/>
        </w:rPr>
        <w:drawing>
          <wp:inline distT="0" distB="0" distL="0" distR="0" wp14:anchorId="02E418BA" wp14:editId="630C13D4">
            <wp:extent cx="6120000" cy="4013144"/>
            <wp:effectExtent l="0" t="0" r="0" b="6985"/>
            <wp:docPr id="1185493788" name="Picture 6" descr="Illustration of a spectrum with a horizontal double-headed arrow labeled &quot;Doing&quot; on the left and &quot;Promoting Change&quot; on the right, representing stages of mentoring, supporting, and demonstrating. Text boxes describe key behaviors such as suggesting new ways of working, influencing behaviors, accountability, and political thinking, emphasizing that technical assistance can shift along this spectrum over time with both traditional and smarter el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93788" name="Picture 6" descr="Illustration of a spectrum with a horizontal double-headed arrow labeled &quot;Doing&quot; on the left and &quot;Promoting Change&quot; on the right, representing stages of mentoring, supporting, and demonstrating. Text boxes describe key behaviors such as suggesting new ways of working, influencing behaviors, accountability, and political thinking, emphasizing that technical assistance can shift along this spectrum over time with both traditional and smarter elements.&#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0" cy="4013144"/>
                    </a:xfrm>
                    <a:prstGeom prst="rect">
                      <a:avLst/>
                    </a:prstGeom>
                  </pic:spPr>
                </pic:pic>
              </a:graphicData>
            </a:graphic>
          </wp:inline>
        </w:drawing>
      </w:r>
    </w:p>
    <w:p w14:paraId="17462B9C" w14:textId="4301A45B" w:rsidR="00322633" w:rsidRPr="00EF5624" w:rsidRDefault="00797E9B" w:rsidP="002D4756">
      <w:pPr>
        <w:pStyle w:val="BodyText"/>
      </w:pPr>
      <w:r w:rsidRPr="002D4756">
        <w:rPr>
          <w:rStyle w:val="Strong"/>
        </w:rPr>
        <w:t>Issue 5:</w:t>
      </w:r>
      <w:r w:rsidR="000101A9" w:rsidRPr="002D4756">
        <w:t xml:space="preserve"> </w:t>
      </w:r>
      <w:r w:rsidR="307EE61A" w:rsidRPr="002D4756">
        <w:rPr>
          <w:rStyle w:val="Strong"/>
        </w:rPr>
        <w:t xml:space="preserve">Revisiting the </w:t>
      </w:r>
      <w:r w:rsidR="00322633" w:rsidRPr="002D4756">
        <w:rPr>
          <w:rStyle w:val="Strong"/>
        </w:rPr>
        <w:t xml:space="preserve">relationship with </w:t>
      </w:r>
      <w:r w:rsidR="00DD78B2" w:rsidRPr="002D4756">
        <w:rPr>
          <w:rStyle w:val="Strong"/>
        </w:rPr>
        <w:t>MoF</w:t>
      </w:r>
      <w:r w:rsidR="6FE3C0D8" w:rsidRPr="002D4756">
        <w:rPr>
          <w:rStyle w:val="Strong"/>
        </w:rPr>
        <w:t xml:space="preserve"> to ensure PROSIVU and its ways of worki</w:t>
      </w:r>
      <w:r w:rsidR="00EF05E0" w:rsidRPr="002D4756">
        <w:rPr>
          <w:rStyle w:val="Strong"/>
        </w:rPr>
        <w:t>ng</w:t>
      </w:r>
      <w:r w:rsidR="6FE3C0D8" w:rsidRPr="002D4756">
        <w:rPr>
          <w:rStyle w:val="Strong"/>
        </w:rPr>
        <w:t xml:space="preserve"> are supportive of M</w:t>
      </w:r>
      <w:r w:rsidR="000101A9" w:rsidRPr="002D4756">
        <w:rPr>
          <w:rStyle w:val="Strong"/>
        </w:rPr>
        <w:t>o</w:t>
      </w:r>
      <w:r w:rsidR="6FE3C0D8" w:rsidRPr="002D4756">
        <w:rPr>
          <w:rStyle w:val="Strong"/>
        </w:rPr>
        <w:t>F needs and processes</w:t>
      </w:r>
      <w:r w:rsidR="00322633" w:rsidRPr="002D4756">
        <w:rPr>
          <w:rStyle w:val="Strong"/>
        </w:rPr>
        <w:t xml:space="preserve">. </w:t>
      </w:r>
      <w:r w:rsidR="00322633" w:rsidRPr="00EF5624">
        <w:t xml:space="preserve">Many parts of </w:t>
      </w:r>
      <w:r w:rsidR="00AE707D" w:rsidRPr="00EF5624">
        <w:t>PROSIVU</w:t>
      </w:r>
      <w:r w:rsidR="00322633" w:rsidRPr="00EF5624">
        <w:t xml:space="preserve"> engage with </w:t>
      </w:r>
      <w:r w:rsidR="00995CA2" w:rsidRPr="00EF5624">
        <w:t>MoF</w:t>
      </w:r>
      <w:r w:rsidR="00322633" w:rsidRPr="00EF5624">
        <w:t xml:space="preserve">, but </w:t>
      </w:r>
      <w:r w:rsidR="000101A9" w:rsidRPr="00EF5624">
        <w:t xml:space="preserve">insufficiently with </w:t>
      </w:r>
      <w:r w:rsidR="00322633" w:rsidRPr="00EF5624">
        <w:t>the office that really matters: the Executive Office. The new government has re</w:t>
      </w:r>
      <w:r w:rsidR="00B450E9" w:rsidRPr="00EF5624">
        <w:t xml:space="preserve">structured management of </w:t>
      </w:r>
      <w:r w:rsidR="00322633" w:rsidRPr="00EF5624">
        <w:t xml:space="preserve">the PFM reform process, </w:t>
      </w:r>
      <w:r w:rsidR="00B450E9" w:rsidRPr="00EF5624">
        <w:t>and some of</w:t>
      </w:r>
      <w:r w:rsidR="00322633" w:rsidRPr="00EF5624">
        <w:t xml:space="preserve"> </w:t>
      </w:r>
      <w:r w:rsidR="00AE707D" w:rsidRPr="00EF5624">
        <w:t>PROSIVU</w:t>
      </w:r>
      <w:r w:rsidR="00322633" w:rsidRPr="00EF5624">
        <w:t>'s main points of contact</w:t>
      </w:r>
      <w:r w:rsidR="00B450E9" w:rsidRPr="00EF5624">
        <w:t xml:space="preserve"> </w:t>
      </w:r>
      <w:r w:rsidR="002326F1" w:rsidRPr="00EF5624">
        <w:t xml:space="preserve">appeared to the MTR team to be less </w:t>
      </w:r>
      <w:r w:rsidR="00B450E9" w:rsidRPr="00EF5624">
        <w:t>centrally involved</w:t>
      </w:r>
      <w:r w:rsidR="00322633" w:rsidRPr="00EF5624">
        <w:t xml:space="preserve">. </w:t>
      </w:r>
    </w:p>
    <w:p w14:paraId="4B5E174F" w14:textId="71D2C84A" w:rsidR="44D3DEBA" w:rsidRPr="002D4756" w:rsidRDefault="44D3DEBA" w:rsidP="002D4756">
      <w:pPr>
        <w:pStyle w:val="BodyText"/>
      </w:pPr>
      <w:r w:rsidRPr="002D4756">
        <w:rPr>
          <w:rStyle w:val="Strong"/>
        </w:rPr>
        <w:t xml:space="preserve">A recalibration of </w:t>
      </w:r>
      <w:r w:rsidR="000101A9" w:rsidRPr="002D4756">
        <w:rPr>
          <w:rStyle w:val="Strong"/>
        </w:rPr>
        <w:t xml:space="preserve">the </w:t>
      </w:r>
      <w:r w:rsidRPr="002D4756">
        <w:rPr>
          <w:rStyle w:val="Strong"/>
        </w:rPr>
        <w:t xml:space="preserve">PFM reform engagement </w:t>
      </w:r>
      <w:r w:rsidR="000101A9" w:rsidRPr="002D4756">
        <w:rPr>
          <w:rStyle w:val="Strong"/>
        </w:rPr>
        <w:t xml:space="preserve">modality </w:t>
      </w:r>
      <w:r w:rsidRPr="002D4756">
        <w:rPr>
          <w:rStyle w:val="Strong"/>
        </w:rPr>
        <w:t xml:space="preserve">is </w:t>
      </w:r>
      <w:r w:rsidR="000101A9" w:rsidRPr="002D4756">
        <w:rPr>
          <w:rStyle w:val="Strong"/>
        </w:rPr>
        <w:t xml:space="preserve">therefore </w:t>
      </w:r>
      <w:r w:rsidRPr="002D4756">
        <w:rPr>
          <w:rStyle w:val="Strong"/>
        </w:rPr>
        <w:t xml:space="preserve">needed. </w:t>
      </w:r>
      <w:r w:rsidRPr="002D4756">
        <w:t>While the Ministry's Strategic Plan outlines important priorities around fiscal sustainability and program budgeting, the current engagement model primarily connects with DGs rather than the Executive Office where reform decisions are centrali</w:t>
      </w:r>
      <w:r w:rsidR="53446746" w:rsidRPr="002D4756">
        <w:t>s</w:t>
      </w:r>
      <w:r w:rsidRPr="002D4756">
        <w:t xml:space="preserve">ed. This structural misalignment limits </w:t>
      </w:r>
      <w:r w:rsidR="00AE707D" w:rsidRPr="002D4756">
        <w:t>PROSIVU</w:t>
      </w:r>
      <w:r w:rsidRPr="002D4756">
        <w:t>'s ability to contribute meaningfully to the Ministry's stated reform agenda.</w:t>
      </w:r>
      <w:r w:rsidR="000101A9" w:rsidRPr="002D4756">
        <w:t xml:space="preserve"> The MTR team understands that this is now underway, led by </w:t>
      </w:r>
      <w:r w:rsidR="003844B9" w:rsidRPr="002D4756">
        <w:t>Dili Post</w:t>
      </w:r>
      <w:r w:rsidR="000101A9" w:rsidRPr="002D4756">
        <w:t xml:space="preserve">. </w:t>
      </w:r>
    </w:p>
    <w:p w14:paraId="4391BDC1" w14:textId="545A20D5" w:rsidR="003B7084" w:rsidRPr="002D4756" w:rsidRDefault="00797E9B" w:rsidP="002D4756">
      <w:pPr>
        <w:pStyle w:val="BodyText"/>
      </w:pPr>
      <w:r w:rsidRPr="002D4756">
        <w:rPr>
          <w:rStyle w:val="Strong"/>
        </w:rPr>
        <w:t>Issue 6:</w:t>
      </w:r>
      <w:r w:rsidR="00DB58DB" w:rsidRPr="002D4756">
        <w:rPr>
          <w:rStyle w:val="Strong"/>
        </w:rPr>
        <w:t xml:space="preserve"> The choice of strategy has implications for </w:t>
      </w:r>
      <w:r w:rsidR="00AE707D" w:rsidRPr="002D4756">
        <w:rPr>
          <w:rStyle w:val="Strong"/>
        </w:rPr>
        <w:t>PROSIVU</w:t>
      </w:r>
      <w:r w:rsidR="00DB58DB" w:rsidRPr="002D4756">
        <w:rPr>
          <w:rStyle w:val="Strong"/>
        </w:rPr>
        <w:t xml:space="preserve"> resourcing</w:t>
      </w:r>
      <w:r w:rsidR="00DB58DB" w:rsidRPr="002D4756">
        <w:t xml:space="preserve">. Managing 100 </w:t>
      </w:r>
      <w:r w:rsidR="00D968DB" w:rsidRPr="002D4756">
        <w:t xml:space="preserve">or so </w:t>
      </w:r>
      <w:r w:rsidR="00DB58DB" w:rsidRPr="002D4756">
        <w:t>activities and 60 partners places a heavy burden on the team.</w:t>
      </w:r>
      <w:r w:rsidR="00404AAF" w:rsidRPr="002D4756">
        <w:t xml:space="preserve"> </w:t>
      </w:r>
      <w:r w:rsidR="00DB58DB" w:rsidRPr="002D4756">
        <w:t xml:space="preserve">Much of </w:t>
      </w:r>
      <w:r w:rsidR="00AE707D" w:rsidRPr="002D4756">
        <w:t>PROSIVU</w:t>
      </w:r>
      <w:r w:rsidR="00DB58DB" w:rsidRPr="002D4756">
        <w:t xml:space="preserve">’s time is spent managing the multiplicity of relationships inherent in the Facility. The time spent here does not translate easily into the delivery of IOs. DFAT has delegated the responsibility for day to day operational ‘relationship management’ to </w:t>
      </w:r>
      <w:r w:rsidR="00AE707D" w:rsidRPr="002D4756">
        <w:t>PROSIVU</w:t>
      </w:r>
      <w:r w:rsidR="00DB58DB" w:rsidRPr="002D4756">
        <w:t>. This is to be welcomed, but it has been achieved at the cost of reduced focus on monitoring progress and performance. If DFAT continue</w:t>
      </w:r>
      <w:r w:rsidR="005626C9" w:rsidRPr="002D4756">
        <w:t>s to</w:t>
      </w:r>
      <w:r w:rsidR="003F2769" w:rsidRPr="002D4756">
        <w:t xml:space="preserve"> prioritise</w:t>
      </w:r>
      <w:r w:rsidR="005626C9" w:rsidRPr="002D4756">
        <w:t xml:space="preserve"> </w:t>
      </w:r>
      <w:r w:rsidR="00DB58DB" w:rsidRPr="002D4756">
        <w:t xml:space="preserve">‘responsiveness </w:t>
      </w:r>
      <w:r w:rsidR="005626C9" w:rsidRPr="002D4756">
        <w:t xml:space="preserve">and relationships’ then it </w:t>
      </w:r>
      <w:r w:rsidR="00A76B1C" w:rsidRPr="002D4756">
        <w:t xml:space="preserve">may </w:t>
      </w:r>
      <w:r w:rsidR="005626C9" w:rsidRPr="002D4756">
        <w:t xml:space="preserve">require additional resources to </w:t>
      </w:r>
      <w:r w:rsidR="00AE707D" w:rsidRPr="002D4756">
        <w:t>PROSIVU</w:t>
      </w:r>
      <w:r w:rsidR="005626C9" w:rsidRPr="002D4756">
        <w:t xml:space="preserve"> to deliver this effectively. </w:t>
      </w:r>
    </w:p>
    <w:p w14:paraId="1FB446DE" w14:textId="20AA722F" w:rsidR="00054516" w:rsidRPr="002D4756" w:rsidRDefault="005626C9" w:rsidP="002D4756">
      <w:pPr>
        <w:pStyle w:val="BodyText"/>
      </w:pPr>
      <w:r w:rsidRPr="002D4756">
        <w:rPr>
          <w:rStyle w:val="Strong"/>
        </w:rPr>
        <w:t xml:space="preserve">This </w:t>
      </w:r>
      <w:r w:rsidR="003F2769" w:rsidRPr="002D4756">
        <w:rPr>
          <w:rStyle w:val="Strong"/>
        </w:rPr>
        <w:t xml:space="preserve">MTR </w:t>
      </w:r>
      <w:r w:rsidRPr="002D4756">
        <w:rPr>
          <w:rStyle w:val="Strong"/>
        </w:rPr>
        <w:t>report has already noted the ambition of the IDD and the</w:t>
      </w:r>
      <w:r w:rsidR="00156D27" w:rsidRPr="002D4756">
        <w:rPr>
          <w:rStyle w:val="Strong"/>
        </w:rPr>
        <w:t xml:space="preserve"> </w:t>
      </w:r>
      <w:r w:rsidR="00156D27" w:rsidRPr="00EF5624">
        <w:rPr>
          <w:rStyle w:val="Strong"/>
        </w:rPr>
        <w:t>three</w:t>
      </w:r>
      <w:r w:rsidR="00156D27" w:rsidRPr="002D4756">
        <w:rPr>
          <w:rStyle w:val="Strong"/>
        </w:rPr>
        <w:t xml:space="preserve"> </w:t>
      </w:r>
      <w:r w:rsidR="00A770A6" w:rsidRPr="002D4756">
        <w:rPr>
          <w:rStyle w:val="Strong"/>
        </w:rPr>
        <w:t>E</w:t>
      </w:r>
      <w:r w:rsidR="003F2769" w:rsidRPr="002D4756">
        <w:rPr>
          <w:rStyle w:val="Strong"/>
        </w:rPr>
        <w:t>O</w:t>
      </w:r>
      <w:r w:rsidR="00A770A6" w:rsidRPr="002D4756">
        <w:rPr>
          <w:rStyle w:val="Strong"/>
        </w:rPr>
        <w:t>PO</w:t>
      </w:r>
      <w:r w:rsidRPr="002D4756">
        <w:rPr>
          <w:rStyle w:val="Strong"/>
        </w:rPr>
        <w:t xml:space="preserve">s. </w:t>
      </w:r>
      <w:r w:rsidRPr="002D4756">
        <w:t>Each could be a</w:t>
      </w:r>
      <w:r w:rsidRPr="002D4756">
        <w:rPr>
          <w:rStyle w:val="Strong"/>
        </w:rPr>
        <w:t xml:space="preserve"> </w:t>
      </w:r>
      <w:r w:rsidRPr="002D4756">
        <w:t xml:space="preserve">program on their own. The MTR team would note that developmentally there is a long way from the </w:t>
      </w:r>
      <w:r w:rsidR="003F2769" w:rsidRPr="002D4756">
        <w:t xml:space="preserve">IOs </w:t>
      </w:r>
      <w:r w:rsidRPr="002D4756">
        <w:t xml:space="preserve">to the </w:t>
      </w:r>
      <w:r w:rsidR="00A770A6" w:rsidRPr="002D4756">
        <w:t>E</w:t>
      </w:r>
      <w:r w:rsidR="003F2769" w:rsidRPr="002D4756">
        <w:t>O</w:t>
      </w:r>
      <w:r w:rsidR="00A770A6" w:rsidRPr="002D4756">
        <w:t>PO</w:t>
      </w:r>
      <w:r w:rsidRPr="002D4756">
        <w:t xml:space="preserve">s. Even if the IOs are all achieved, it does not </w:t>
      </w:r>
      <w:r w:rsidRPr="002D4756">
        <w:lastRenderedPageBreak/>
        <w:t xml:space="preserve">logically follow that the </w:t>
      </w:r>
      <w:r w:rsidR="00A770A6" w:rsidRPr="002D4756">
        <w:t>E</w:t>
      </w:r>
      <w:r w:rsidR="003F2769" w:rsidRPr="002D4756">
        <w:t>O</w:t>
      </w:r>
      <w:r w:rsidR="00A770A6" w:rsidRPr="002D4756">
        <w:t>PO</w:t>
      </w:r>
      <w:r w:rsidRPr="002D4756">
        <w:t xml:space="preserve">s have been achieved. This MTR therefore has focused on progress at the IO level. The team have followed the revised April 2023 program logic that groups the 39 IOs into </w:t>
      </w:r>
      <w:r w:rsidR="003F2769" w:rsidRPr="002D4756">
        <w:t>10</w:t>
      </w:r>
      <w:r w:rsidRPr="002D4756">
        <w:t xml:space="preserve"> O</w:t>
      </w:r>
      <w:r w:rsidR="003F2769" w:rsidRPr="002D4756">
        <w:t>As</w:t>
      </w:r>
      <w:r w:rsidRPr="002D4756">
        <w:t xml:space="preserve">. The team recognises that this is an organisational device and not another step in the logic chain. </w:t>
      </w:r>
    </w:p>
    <w:p w14:paraId="1F341BA4" w14:textId="604F28C5" w:rsidR="00B9476E" w:rsidRPr="002D4756" w:rsidRDefault="00797E9B" w:rsidP="002D4756">
      <w:pPr>
        <w:pStyle w:val="BodyText"/>
      </w:pPr>
      <w:r w:rsidRPr="002D4756">
        <w:rPr>
          <w:rStyle w:val="Strong"/>
        </w:rPr>
        <w:t>Issue 7:</w:t>
      </w:r>
      <w:r w:rsidR="00B9476E" w:rsidRPr="002D4756">
        <w:rPr>
          <w:rStyle w:val="Strong"/>
        </w:rPr>
        <w:t xml:space="preserve"> </w:t>
      </w:r>
      <w:r w:rsidR="008D676E" w:rsidRPr="002D4756">
        <w:rPr>
          <w:rStyle w:val="Strong"/>
        </w:rPr>
        <w:t>T</w:t>
      </w:r>
      <w:r w:rsidR="005E09DC" w:rsidRPr="002D4756">
        <w:rPr>
          <w:rStyle w:val="Strong"/>
        </w:rPr>
        <w:t xml:space="preserve">he MTR team </w:t>
      </w:r>
      <w:r w:rsidR="0066508B" w:rsidRPr="002D4756">
        <w:rPr>
          <w:rStyle w:val="Strong"/>
        </w:rPr>
        <w:t xml:space="preserve">would recommend </w:t>
      </w:r>
      <w:r w:rsidR="005E09DC" w:rsidRPr="002D4756">
        <w:rPr>
          <w:rStyle w:val="Strong"/>
        </w:rPr>
        <w:t xml:space="preserve">that </w:t>
      </w:r>
      <w:r w:rsidR="008D676E" w:rsidRPr="002D4756">
        <w:rPr>
          <w:rStyle w:val="Strong"/>
        </w:rPr>
        <w:t xml:space="preserve">the </w:t>
      </w:r>
      <w:r w:rsidR="00730C08" w:rsidRPr="002D4756">
        <w:rPr>
          <w:rStyle w:val="Strong"/>
        </w:rPr>
        <w:t xml:space="preserve">design </w:t>
      </w:r>
      <w:r w:rsidR="00951554" w:rsidRPr="002D4756">
        <w:rPr>
          <w:rStyle w:val="Strong"/>
        </w:rPr>
        <w:t xml:space="preserve">update </w:t>
      </w:r>
      <w:r w:rsidR="005E09DC" w:rsidRPr="002D4756">
        <w:rPr>
          <w:rStyle w:val="Strong"/>
        </w:rPr>
        <w:t>should continue the</w:t>
      </w:r>
      <w:r w:rsidR="00156D27" w:rsidRPr="002D4756">
        <w:rPr>
          <w:rStyle w:val="Strong"/>
        </w:rPr>
        <w:t xml:space="preserve"> </w:t>
      </w:r>
      <w:r w:rsidR="00156D27" w:rsidRPr="00EF5624">
        <w:rPr>
          <w:rStyle w:val="Strong"/>
        </w:rPr>
        <w:t>three</w:t>
      </w:r>
      <w:r w:rsidR="00156D27" w:rsidRPr="002D4756">
        <w:rPr>
          <w:rStyle w:val="Strong"/>
        </w:rPr>
        <w:t xml:space="preserve"> </w:t>
      </w:r>
      <w:r w:rsidR="005E09DC" w:rsidRPr="002D4756">
        <w:rPr>
          <w:rStyle w:val="Strong"/>
        </w:rPr>
        <w:t>current Pillars</w:t>
      </w:r>
      <w:r w:rsidR="008D676E" w:rsidRPr="002D4756">
        <w:rPr>
          <w:rStyle w:val="Strong"/>
        </w:rPr>
        <w:t xml:space="preserve"> but</w:t>
      </w:r>
      <w:r w:rsidR="005E09DC" w:rsidRPr="002D4756">
        <w:rPr>
          <w:rStyle w:val="Strong"/>
        </w:rPr>
        <w:t xml:space="preserve"> </w:t>
      </w:r>
      <w:r w:rsidR="008D676E" w:rsidRPr="002D4756">
        <w:rPr>
          <w:rStyle w:val="Strong"/>
        </w:rPr>
        <w:t xml:space="preserve">with </w:t>
      </w:r>
      <w:r w:rsidR="005E09DC" w:rsidRPr="002D4756">
        <w:rPr>
          <w:rStyle w:val="Strong"/>
        </w:rPr>
        <w:t>all</w:t>
      </w:r>
      <w:r w:rsidR="00156D27" w:rsidRPr="002D4756">
        <w:rPr>
          <w:rStyle w:val="Strong"/>
        </w:rPr>
        <w:t xml:space="preserve"> </w:t>
      </w:r>
      <w:r w:rsidR="00156D27" w:rsidRPr="00EF5624">
        <w:rPr>
          <w:rStyle w:val="Strong"/>
        </w:rPr>
        <w:t>three</w:t>
      </w:r>
      <w:r w:rsidR="00156D27" w:rsidRPr="002D4756">
        <w:rPr>
          <w:rStyle w:val="Strong"/>
        </w:rPr>
        <w:t xml:space="preserve"> </w:t>
      </w:r>
      <w:r w:rsidR="005E09DC" w:rsidRPr="002D4756">
        <w:rPr>
          <w:rStyle w:val="Strong"/>
        </w:rPr>
        <w:t>hav</w:t>
      </w:r>
      <w:r w:rsidR="008D676E" w:rsidRPr="002D4756">
        <w:rPr>
          <w:rStyle w:val="Strong"/>
        </w:rPr>
        <w:t xml:space="preserve">ing </w:t>
      </w:r>
      <w:r w:rsidR="005E09DC" w:rsidRPr="002D4756">
        <w:rPr>
          <w:rStyle w:val="Strong"/>
        </w:rPr>
        <w:t>a narrower focus</w:t>
      </w:r>
      <w:r w:rsidR="005E09DC" w:rsidRPr="00EF5624">
        <w:t xml:space="preserve">. Should DFAT wish to maintain the ‘responsiveness’ of </w:t>
      </w:r>
      <w:r w:rsidR="00AE707D" w:rsidRPr="00EF5624">
        <w:t>PROSIVU</w:t>
      </w:r>
      <w:r w:rsidR="005E09DC" w:rsidRPr="00EF5624">
        <w:t xml:space="preserve"> yet at the same time narrow its focus in order to increase its impact, then the design update should consider a fourth</w:t>
      </w:r>
      <w:r w:rsidR="008D676E" w:rsidRPr="00EF5624">
        <w:t>, unspecified</w:t>
      </w:r>
      <w:r w:rsidR="005E09DC" w:rsidRPr="00EF5624">
        <w:t xml:space="preserve"> Pill</w:t>
      </w:r>
      <w:r w:rsidR="008D676E" w:rsidRPr="00EF5624">
        <w:t xml:space="preserve">ar. This brings some benefits but also potentially high costs (mission creep, and inability for </w:t>
      </w:r>
      <w:r w:rsidR="008A6534" w:rsidRPr="00EF5624">
        <w:t>Dili Post</w:t>
      </w:r>
      <w:r w:rsidR="008D676E" w:rsidRPr="00EF5624">
        <w:t xml:space="preserve"> to decline requests). The MTR team would not recommend this.</w:t>
      </w:r>
      <w:r w:rsidR="00404AAF" w:rsidRPr="00EF5624">
        <w:t xml:space="preserve"> </w:t>
      </w:r>
    </w:p>
    <w:bookmarkEnd w:id="60"/>
    <w:p w14:paraId="0B935BE3" w14:textId="3A280353" w:rsidR="007A5AA4" w:rsidRPr="002D4756" w:rsidRDefault="00797E9B" w:rsidP="002D4756">
      <w:pPr>
        <w:pStyle w:val="BodyText"/>
      </w:pPr>
      <w:r w:rsidRPr="002D4756">
        <w:rPr>
          <w:rStyle w:val="Strong"/>
        </w:rPr>
        <w:t>Issue 8:</w:t>
      </w:r>
      <w:r w:rsidR="007A5AA4" w:rsidRPr="002D4756">
        <w:rPr>
          <w:rStyle w:val="Strong"/>
        </w:rPr>
        <w:t xml:space="preserve"> The primary contemporary driver of change for policy reform is external: the accession requirements of WTO and ASEAN. </w:t>
      </w:r>
      <w:r w:rsidR="00AE707D" w:rsidRPr="002D4756">
        <w:t>PROSIVU</w:t>
      </w:r>
      <w:r w:rsidR="007A5AA4" w:rsidRPr="002D4756">
        <w:t xml:space="preserve"> has</w:t>
      </w:r>
      <w:r w:rsidR="00E07F32" w:rsidRPr="002D4756">
        <w:t xml:space="preserve"> performed </w:t>
      </w:r>
      <w:r w:rsidR="007A5AA4" w:rsidRPr="002D4756">
        <w:t>well here</w:t>
      </w:r>
      <w:r w:rsidR="002F1D76" w:rsidRPr="002D4756">
        <w:t>,</w:t>
      </w:r>
      <w:r w:rsidR="00BD2B9E" w:rsidRPr="002D4756">
        <w:t xml:space="preserve"> in a context where many donors are providing support. GoTL will decide which donor is asked for what support, so PROSIVU can only respond to GoTL demand</w:t>
      </w:r>
      <w:r w:rsidR="002F1D76" w:rsidRPr="002D4756">
        <w:t>s</w:t>
      </w:r>
      <w:r w:rsidR="00BD2B9E" w:rsidRPr="002D4756">
        <w:t>. This it has done impressively to date. S</w:t>
      </w:r>
      <w:r w:rsidR="007A5AA4" w:rsidRPr="002D4756">
        <w:t>upport to MNEC has proved effective</w:t>
      </w:r>
      <w:r w:rsidR="004F7763" w:rsidRPr="002D4756">
        <w:t xml:space="preserve">, as has support to MCAE for the WTO accession process. </w:t>
      </w:r>
      <w:r w:rsidR="007A5AA4" w:rsidRPr="002D4756">
        <w:t>The lesson here is one that has been consistently found in governance programs: that where there is str</w:t>
      </w:r>
      <w:r w:rsidR="00A76B1C" w:rsidRPr="002D4756">
        <w:t>o</w:t>
      </w:r>
      <w:r w:rsidR="007A5AA4" w:rsidRPr="002D4756">
        <w:t>ng political and technical leadership of any MDA then progress is likely</w:t>
      </w:r>
      <w:r w:rsidR="002326F1" w:rsidRPr="002D4756">
        <w:t xml:space="preserve">. </w:t>
      </w:r>
      <w:r w:rsidR="002F1D76" w:rsidRPr="002D4756">
        <w:t>Further support here should be a priority for the design update.</w:t>
      </w:r>
    </w:p>
    <w:p w14:paraId="797073AD" w14:textId="57DC0440" w:rsidR="00085D82" w:rsidRPr="002D4756" w:rsidRDefault="00797E9B" w:rsidP="002D4756">
      <w:pPr>
        <w:pStyle w:val="BodyText"/>
      </w:pPr>
      <w:r w:rsidRPr="002D4756">
        <w:rPr>
          <w:rStyle w:val="Strong"/>
        </w:rPr>
        <w:t>Issue 9:</w:t>
      </w:r>
      <w:r w:rsidR="007A5AA4" w:rsidRPr="002D4756">
        <w:t xml:space="preserve"> </w:t>
      </w:r>
      <w:r w:rsidR="007A5AA4" w:rsidRPr="002D4756">
        <w:rPr>
          <w:rStyle w:val="Strong"/>
        </w:rPr>
        <w:t xml:space="preserve">The vision for civil service reform is </w:t>
      </w:r>
      <w:r w:rsidR="00156D27" w:rsidRPr="002D4756">
        <w:rPr>
          <w:rStyle w:val="Strong"/>
        </w:rPr>
        <w:t>good</w:t>
      </w:r>
      <w:r w:rsidR="00156D27" w:rsidRPr="00EF5624">
        <w:rPr>
          <w:rStyle w:val="Strong"/>
        </w:rPr>
        <w:t>,</w:t>
      </w:r>
      <w:r w:rsidR="002F1D76" w:rsidRPr="002D4756">
        <w:rPr>
          <w:rStyle w:val="Strong"/>
        </w:rPr>
        <w:t xml:space="preserve"> </w:t>
      </w:r>
      <w:r w:rsidR="007A5AA4" w:rsidRPr="002D4756">
        <w:rPr>
          <w:rStyle w:val="Strong"/>
        </w:rPr>
        <w:t xml:space="preserve">but </w:t>
      </w:r>
      <w:r w:rsidR="002F1D76" w:rsidRPr="002D4756">
        <w:rPr>
          <w:rStyle w:val="Strong"/>
        </w:rPr>
        <w:t>implementation faces challenges</w:t>
      </w:r>
      <w:r w:rsidR="007A5AA4" w:rsidRPr="002D4756">
        <w:rPr>
          <w:rStyle w:val="Strong"/>
        </w:rPr>
        <w:t xml:space="preserve">. </w:t>
      </w:r>
      <w:r w:rsidR="007A5AA4" w:rsidRPr="002D4756">
        <w:t xml:space="preserve">The civil service </w:t>
      </w:r>
      <w:r w:rsidR="0066508B" w:rsidRPr="002D4756">
        <w:t>provides employment in a job-scare economy</w:t>
      </w:r>
      <w:r w:rsidR="008E0171" w:rsidRPr="002D4756">
        <w:t xml:space="preserve">. </w:t>
      </w:r>
      <w:r w:rsidR="007A5AA4" w:rsidRPr="002D4756">
        <w:t xml:space="preserve">This is legitimate where resources are available – which they are now in Timor-Leste, but they may not be in </w:t>
      </w:r>
      <w:r w:rsidR="0080052D" w:rsidRPr="002D4756">
        <w:t>10</w:t>
      </w:r>
      <w:r w:rsidR="007A5AA4" w:rsidRPr="002D4756">
        <w:t xml:space="preserve"> years. It is important to remember that decisions regarding the civil service will not always be ‘first best’ from a technical perspective. </w:t>
      </w:r>
      <w:r w:rsidR="008E0171" w:rsidRPr="002D4756">
        <w:t xml:space="preserve">The design update must be aware of this. </w:t>
      </w:r>
    </w:p>
    <w:p w14:paraId="52F541D9" w14:textId="2DDAF7AB" w:rsidR="00590BFC" w:rsidRPr="00EF5624" w:rsidRDefault="007826E2" w:rsidP="002D4756">
      <w:pPr>
        <w:pStyle w:val="Heading1"/>
      </w:pPr>
      <w:bookmarkStart w:id="65" w:name="_Toc207348711"/>
      <w:bookmarkStart w:id="66" w:name="_Toc207348397"/>
      <w:bookmarkStart w:id="67" w:name="_Toc228260363"/>
      <w:r w:rsidRPr="00EF5624">
        <w:t xml:space="preserve">MTR </w:t>
      </w:r>
      <w:r w:rsidR="005D23E5" w:rsidRPr="00EF5624">
        <w:t>Assessment</w:t>
      </w:r>
      <w:bookmarkEnd w:id="58"/>
      <w:r w:rsidR="005D23E5" w:rsidRPr="00EF5624">
        <w:t xml:space="preserve"> </w:t>
      </w:r>
      <w:r w:rsidR="0007703B" w:rsidRPr="00EF5624">
        <w:t xml:space="preserve">of </w:t>
      </w:r>
      <w:bookmarkEnd w:id="65"/>
      <w:r w:rsidR="005D23E5" w:rsidRPr="00EF5624">
        <w:t>Progress</w:t>
      </w:r>
      <w:bookmarkEnd w:id="66"/>
      <w:bookmarkEnd w:id="67"/>
    </w:p>
    <w:p w14:paraId="48F7ED5B" w14:textId="604B6856" w:rsidR="007826E2" w:rsidRPr="002D4756" w:rsidRDefault="007826E2" w:rsidP="00B54462">
      <w:pPr>
        <w:pStyle w:val="Heading2"/>
        <w:rPr>
          <w:lang w:val="en-AU"/>
        </w:rPr>
      </w:pPr>
      <w:bookmarkStart w:id="68" w:name="_Toc228260364"/>
      <w:r w:rsidRPr="002D4756">
        <w:rPr>
          <w:lang w:val="en-AU"/>
        </w:rPr>
        <w:t>Pillar 1: Inclusive economic growth</w:t>
      </w:r>
      <w:bookmarkEnd w:id="68"/>
    </w:p>
    <w:p w14:paraId="3F9C70B3" w14:textId="5F71D120" w:rsidR="0080052D" w:rsidRPr="002D4756" w:rsidRDefault="00634654" w:rsidP="002D4756">
      <w:pPr>
        <w:pStyle w:val="BodyText"/>
      </w:pPr>
      <w:r w:rsidRPr="002D4756">
        <w:rPr>
          <w:rStyle w:val="Strong"/>
        </w:rPr>
        <w:t xml:space="preserve">There remains strong demand for </w:t>
      </w:r>
      <w:r w:rsidR="00AE707D" w:rsidRPr="002D4756">
        <w:rPr>
          <w:rStyle w:val="Strong"/>
        </w:rPr>
        <w:t>PROSIVU</w:t>
      </w:r>
      <w:r w:rsidRPr="002D4756">
        <w:rPr>
          <w:rStyle w:val="Strong"/>
        </w:rPr>
        <w:t>’s support from its partners</w:t>
      </w:r>
      <w:r w:rsidRPr="002D4756">
        <w:t xml:space="preserve">. However, it is recommended that </w:t>
      </w:r>
      <w:r w:rsidR="00AE707D" w:rsidRPr="002D4756">
        <w:t>PROSIVU</w:t>
      </w:r>
      <w:r w:rsidRPr="002D4756">
        <w:t xml:space="preserve"> rethink its approach and reassess support to some of the OAs. </w:t>
      </w:r>
    </w:p>
    <w:p w14:paraId="5C2AC7C0" w14:textId="5B110866" w:rsidR="0080052D" w:rsidRPr="002D4756" w:rsidRDefault="00AE707D" w:rsidP="002D4756">
      <w:pPr>
        <w:pStyle w:val="BodyText"/>
      </w:pPr>
      <w:r w:rsidRPr="002D4756">
        <w:rPr>
          <w:rStyle w:val="Strong"/>
        </w:rPr>
        <w:t>PROSIVU</w:t>
      </w:r>
      <w:r w:rsidR="00634654" w:rsidRPr="002D4756">
        <w:rPr>
          <w:rStyle w:val="Strong"/>
        </w:rPr>
        <w:t xml:space="preserve"> support to infrastructure is important and in line with the GoTL priorities</w:t>
      </w:r>
      <w:r w:rsidR="00634654" w:rsidRPr="002D4756">
        <w:t xml:space="preserve">. </w:t>
      </w:r>
      <w:r w:rsidR="00634654" w:rsidRPr="00EF5624">
        <w:t>The Civil Aviation Authority Timor-Leste (AACTL)</w:t>
      </w:r>
      <w:r w:rsidR="00634654" w:rsidRPr="002D4756">
        <w:t xml:space="preserve"> has benefit</w:t>
      </w:r>
      <w:r w:rsidR="00A81C9D" w:rsidRPr="002D4756">
        <w:t>ed</w:t>
      </w:r>
      <w:r w:rsidR="00634654" w:rsidRPr="002D4756">
        <w:t xml:space="preserve"> from </w:t>
      </w:r>
      <w:r w:rsidRPr="002D4756">
        <w:t>PROSIVU</w:t>
      </w:r>
      <w:r w:rsidR="00634654" w:rsidRPr="002D4756">
        <w:t xml:space="preserve">’s support. There has been improvement </w:t>
      </w:r>
      <w:r w:rsidR="00A81C9D" w:rsidRPr="002D4756">
        <w:t xml:space="preserve">in </w:t>
      </w:r>
      <w:r w:rsidR="00634654" w:rsidRPr="002D4756">
        <w:t xml:space="preserve">regulatory frameworks </w:t>
      </w:r>
      <w:r w:rsidR="00A81C9D" w:rsidRPr="002D4756">
        <w:t xml:space="preserve">regarding </w:t>
      </w:r>
      <w:r w:rsidR="00634654" w:rsidRPr="002D4756">
        <w:t xml:space="preserve">air control and other technical </w:t>
      </w:r>
      <w:r w:rsidR="00A81C9D" w:rsidRPr="002D4756">
        <w:t>areas</w:t>
      </w:r>
      <w:r w:rsidR="00634654" w:rsidRPr="002D4756">
        <w:t xml:space="preserve">. The 2024 </w:t>
      </w:r>
      <w:r w:rsidR="00A81C9D" w:rsidRPr="002D4756">
        <w:t xml:space="preserve">AACTL </w:t>
      </w:r>
      <w:r w:rsidR="00634654" w:rsidRPr="002D4756">
        <w:t xml:space="preserve">report identified funding issues in </w:t>
      </w:r>
      <w:r w:rsidR="00A81C9D" w:rsidRPr="002D4756">
        <w:t xml:space="preserve">the sector, but </w:t>
      </w:r>
      <w:r w:rsidR="00634654" w:rsidRPr="00EF5624">
        <w:t>International Civil Aviation Organisation regulations</w:t>
      </w:r>
      <w:r w:rsidR="00A81C9D" w:rsidRPr="00EF5624">
        <w:t xml:space="preserve"> were met</w:t>
      </w:r>
      <w:r w:rsidR="00634654" w:rsidRPr="00EF5624">
        <w:t xml:space="preserve">. </w:t>
      </w:r>
      <w:r w:rsidR="00A81C9D" w:rsidRPr="00EF5624">
        <w:t>T</w:t>
      </w:r>
      <w:r w:rsidR="00634654" w:rsidRPr="00EF5624">
        <w:t xml:space="preserve">here </w:t>
      </w:r>
      <w:r w:rsidR="00A81C9D" w:rsidRPr="00EF5624">
        <w:t xml:space="preserve">may be a </w:t>
      </w:r>
      <w:r w:rsidR="00634654" w:rsidRPr="00EF5624">
        <w:t>need to reassess the training</w:t>
      </w:r>
      <w:r w:rsidR="00A81C9D" w:rsidRPr="00EF5624">
        <w:t xml:space="preserve"> provided to AACTL staff</w:t>
      </w:r>
      <w:r w:rsidR="00634654" w:rsidRPr="00EF5624">
        <w:t>.</w:t>
      </w:r>
    </w:p>
    <w:p w14:paraId="7AEE7B14" w14:textId="1F8E1CDF" w:rsidR="00634654" w:rsidRPr="002D4756" w:rsidRDefault="00634654" w:rsidP="002D4756">
      <w:pPr>
        <w:pStyle w:val="BodyText"/>
      </w:pPr>
      <w:r w:rsidRPr="002D4756">
        <w:rPr>
          <w:rStyle w:val="Strong"/>
        </w:rPr>
        <w:t xml:space="preserve">The </w:t>
      </w:r>
      <w:r w:rsidR="00487833" w:rsidRPr="002D4756">
        <w:rPr>
          <w:rStyle w:val="Strong"/>
        </w:rPr>
        <w:t>National Designated Authority</w:t>
      </w:r>
      <w:r w:rsidR="00A81C9D" w:rsidRPr="002D4756">
        <w:rPr>
          <w:rStyle w:val="Strong"/>
        </w:rPr>
        <w:t xml:space="preserve"> has operational responsibility for </w:t>
      </w:r>
      <w:r w:rsidRPr="002D4756">
        <w:rPr>
          <w:rStyle w:val="Strong"/>
        </w:rPr>
        <w:t xml:space="preserve">climate change </w:t>
      </w:r>
      <w:r w:rsidR="00A81C9D" w:rsidRPr="002D4756">
        <w:rPr>
          <w:rStyle w:val="Strong"/>
        </w:rPr>
        <w:t>in the GoTL.</w:t>
      </w:r>
      <w:r w:rsidR="00A81C9D" w:rsidRPr="002D4756">
        <w:t xml:space="preserve"> However, the MTR team found no evidence of any</w:t>
      </w:r>
      <w:r w:rsidRPr="002D4756">
        <w:t xml:space="preserve"> clear vision. </w:t>
      </w:r>
      <w:r w:rsidR="00A81C9D" w:rsidRPr="002D4756">
        <w:t>T</w:t>
      </w:r>
      <w:r w:rsidRPr="002D4756">
        <w:t xml:space="preserve">he structure of </w:t>
      </w:r>
      <w:r w:rsidR="00A81C9D" w:rsidRPr="002D4756">
        <w:t xml:space="preserve">the </w:t>
      </w:r>
      <w:r w:rsidR="008A27CD" w:rsidRPr="00EF5624">
        <w:t>National Designated Authority</w:t>
      </w:r>
      <w:r w:rsidR="00A81C9D" w:rsidRPr="002D4756">
        <w:t xml:space="preserve"> </w:t>
      </w:r>
      <w:r w:rsidRPr="002D4756">
        <w:t xml:space="preserve">is vague. </w:t>
      </w:r>
      <w:r w:rsidR="00A81C9D" w:rsidRPr="002D4756">
        <w:t>The MTR team have concluded that support here should end.</w:t>
      </w:r>
      <w:r w:rsidRPr="002D4756">
        <w:t xml:space="preserve"> </w:t>
      </w:r>
    </w:p>
    <w:p w14:paraId="69DAEC2E" w14:textId="522815FE" w:rsidR="009B1B12" w:rsidRPr="002D4756" w:rsidRDefault="00634654" w:rsidP="002D4756">
      <w:pPr>
        <w:pStyle w:val="BodyText"/>
      </w:pPr>
      <w:r w:rsidRPr="002D4756">
        <w:rPr>
          <w:rStyle w:val="Strong"/>
        </w:rPr>
        <w:t xml:space="preserve">The </w:t>
      </w:r>
      <w:r w:rsidR="009B1B12" w:rsidRPr="002D4756">
        <w:rPr>
          <w:rStyle w:val="Strong"/>
        </w:rPr>
        <w:t xml:space="preserve">aspiration </w:t>
      </w:r>
      <w:r w:rsidRPr="002D4756">
        <w:rPr>
          <w:rStyle w:val="Strong"/>
        </w:rPr>
        <w:t xml:space="preserve">to have </w:t>
      </w:r>
      <w:r w:rsidR="009B1B12" w:rsidRPr="002D4756">
        <w:rPr>
          <w:rStyle w:val="Strong"/>
        </w:rPr>
        <w:t xml:space="preserve">a </w:t>
      </w:r>
      <w:r w:rsidRPr="002D4756">
        <w:rPr>
          <w:rStyle w:val="Strong"/>
        </w:rPr>
        <w:t xml:space="preserve">‘One Stop Shop’ </w:t>
      </w:r>
      <w:r w:rsidR="009B1B12" w:rsidRPr="002D4756">
        <w:rPr>
          <w:rStyle w:val="Strong"/>
        </w:rPr>
        <w:t xml:space="preserve">for investment is far from being </w:t>
      </w:r>
      <w:r w:rsidRPr="002D4756">
        <w:rPr>
          <w:rStyle w:val="Strong"/>
        </w:rPr>
        <w:t>realised</w:t>
      </w:r>
      <w:r w:rsidRPr="00EF5624">
        <w:t xml:space="preserve">. </w:t>
      </w:r>
      <w:r w:rsidR="009B1B12" w:rsidRPr="00EF5624">
        <w:t xml:space="preserve">GoTL </w:t>
      </w:r>
      <w:r w:rsidRPr="00EF5624">
        <w:t xml:space="preserve">has been campaigning intensively </w:t>
      </w:r>
      <w:r w:rsidR="009B1B12" w:rsidRPr="00EF5624">
        <w:t xml:space="preserve">recently </w:t>
      </w:r>
      <w:r w:rsidRPr="00EF5624">
        <w:t xml:space="preserve">to mitigate the hurdles </w:t>
      </w:r>
      <w:r w:rsidR="009B1B12" w:rsidRPr="00EF5624">
        <w:t xml:space="preserve">of </w:t>
      </w:r>
      <w:r w:rsidRPr="00EF5624">
        <w:t xml:space="preserve">doing business. </w:t>
      </w:r>
      <w:r w:rsidR="00AE707D" w:rsidRPr="00EF5624">
        <w:t>PROSIVU</w:t>
      </w:r>
      <w:r w:rsidRPr="00EF5624">
        <w:t xml:space="preserve">’s support to TradeInvest and </w:t>
      </w:r>
      <w:r w:rsidR="009B1B12" w:rsidRPr="00EF5624">
        <w:t xml:space="preserve">the </w:t>
      </w:r>
      <w:r w:rsidRPr="00EF5624">
        <w:t xml:space="preserve">National Procurement Commission </w:t>
      </w:r>
      <w:r w:rsidR="009B1B12" w:rsidRPr="00EF5624">
        <w:t xml:space="preserve">(NPC) </w:t>
      </w:r>
      <w:r w:rsidRPr="00EF5624">
        <w:t xml:space="preserve">and SERVE have been </w:t>
      </w:r>
      <w:r w:rsidR="009B1B12" w:rsidRPr="00EF5624">
        <w:t>notable here</w:t>
      </w:r>
      <w:r w:rsidRPr="00EF5624">
        <w:t>. Regardless</w:t>
      </w:r>
      <w:r w:rsidR="009B1B12" w:rsidRPr="00EF5624">
        <w:t>,</w:t>
      </w:r>
      <w:r w:rsidRPr="00EF5624">
        <w:t xml:space="preserve"> the efforts made to harmonise laws and </w:t>
      </w:r>
      <w:r w:rsidRPr="00EF5624">
        <w:lastRenderedPageBreak/>
        <w:t xml:space="preserve">regulations in </w:t>
      </w:r>
      <w:r w:rsidR="009B1B12" w:rsidRPr="00EF5624">
        <w:t xml:space="preserve">the </w:t>
      </w:r>
      <w:r w:rsidRPr="00EF5624">
        <w:t>enabling business environment</w:t>
      </w:r>
      <w:r w:rsidR="009B1B12" w:rsidRPr="00EF5624">
        <w:t xml:space="preserve"> have yet to deliver significant results.</w:t>
      </w:r>
      <w:r w:rsidR="009B1B12" w:rsidRPr="002D4756">
        <w:t xml:space="preserve"> </w:t>
      </w:r>
      <w:r w:rsidRPr="00EF5624">
        <w:t xml:space="preserve">The absence of land and property law </w:t>
      </w:r>
      <w:r w:rsidR="009B1B12" w:rsidRPr="00EF5624">
        <w:t xml:space="preserve">remains </w:t>
      </w:r>
      <w:r w:rsidRPr="00EF5624">
        <w:t>a</w:t>
      </w:r>
      <w:r w:rsidR="009B1B12" w:rsidRPr="00EF5624">
        <w:t>n</w:t>
      </w:r>
      <w:r w:rsidRPr="00EF5624">
        <w:t xml:space="preserve"> obstacle in creating </w:t>
      </w:r>
      <w:r w:rsidR="009B1B12" w:rsidRPr="00EF5624">
        <w:t xml:space="preserve">a welcoming </w:t>
      </w:r>
      <w:r w:rsidRPr="00EF5624">
        <w:t xml:space="preserve">business enabling environment. </w:t>
      </w:r>
      <w:r w:rsidR="009B1B12" w:rsidRPr="00EF5624">
        <w:t>Th</w:t>
      </w:r>
      <w:r w:rsidRPr="00EF5624">
        <w:t xml:space="preserve">e MTR team found </w:t>
      </w:r>
      <w:r w:rsidR="009B1B12" w:rsidRPr="00EF5624">
        <w:t xml:space="preserve">a </w:t>
      </w:r>
      <w:r w:rsidRPr="00EF5624">
        <w:t xml:space="preserve">coordination </w:t>
      </w:r>
      <w:r w:rsidR="009B1B12" w:rsidRPr="00EF5624">
        <w:t xml:space="preserve">gap </w:t>
      </w:r>
      <w:r w:rsidRPr="00EF5624">
        <w:t xml:space="preserve">between TradeInvest and SERVE. TradeInvest is better equipped, while SERVE </w:t>
      </w:r>
      <w:r w:rsidR="009B1B12" w:rsidRPr="00EF5624">
        <w:t xml:space="preserve">remains </w:t>
      </w:r>
      <w:r w:rsidRPr="00EF5624">
        <w:t xml:space="preserve">under resourced. The MTR </w:t>
      </w:r>
      <w:r w:rsidR="00C6210E" w:rsidRPr="00EF5624">
        <w:t>t</w:t>
      </w:r>
      <w:r w:rsidRPr="00EF5624">
        <w:t xml:space="preserve">eam </w:t>
      </w:r>
      <w:r w:rsidR="009B1B12" w:rsidRPr="00EF5624">
        <w:t xml:space="preserve">would </w:t>
      </w:r>
      <w:r w:rsidRPr="00EF5624">
        <w:t xml:space="preserve">recommend </w:t>
      </w:r>
      <w:r w:rsidR="009B1B12" w:rsidRPr="00EF5624">
        <w:t xml:space="preserve">continued support to </w:t>
      </w:r>
      <w:r w:rsidRPr="00EF5624">
        <w:t>TradeInvest and SERVE</w:t>
      </w:r>
      <w:r w:rsidR="009B1B12" w:rsidRPr="00EF5624">
        <w:t>. These are critical agencies for economic growth and diversification.</w:t>
      </w:r>
    </w:p>
    <w:p w14:paraId="2C766544" w14:textId="331EC107" w:rsidR="00D64A16" w:rsidRPr="002D4756" w:rsidRDefault="009B1B12" w:rsidP="002D4756">
      <w:pPr>
        <w:pStyle w:val="BodyText"/>
      </w:pPr>
      <w:r w:rsidRPr="002D4756">
        <w:rPr>
          <w:rStyle w:val="Strong"/>
        </w:rPr>
        <w:t>A</w:t>
      </w:r>
      <w:r w:rsidR="00634654" w:rsidRPr="002D4756">
        <w:rPr>
          <w:rStyle w:val="Strong"/>
        </w:rPr>
        <w:t xml:space="preserve">ccession to the </w:t>
      </w:r>
      <w:r w:rsidRPr="002D4756">
        <w:rPr>
          <w:rStyle w:val="Strong"/>
        </w:rPr>
        <w:t>W</w:t>
      </w:r>
      <w:r w:rsidR="00634654" w:rsidRPr="002D4756">
        <w:rPr>
          <w:rStyle w:val="Strong"/>
        </w:rPr>
        <w:t>TO</w:t>
      </w:r>
      <w:r w:rsidR="00E53BEA" w:rsidRPr="002D4756">
        <w:rPr>
          <w:rStyle w:val="Strong"/>
        </w:rPr>
        <w:t xml:space="preserve"> </w:t>
      </w:r>
      <w:r w:rsidR="00634654" w:rsidRPr="002D4756">
        <w:rPr>
          <w:rStyle w:val="Strong"/>
        </w:rPr>
        <w:t xml:space="preserve">and the upcoming integration </w:t>
      </w:r>
      <w:r w:rsidR="00D64A16" w:rsidRPr="002D4756">
        <w:rPr>
          <w:rStyle w:val="Strong"/>
        </w:rPr>
        <w:t>in</w:t>
      </w:r>
      <w:r w:rsidR="00634654" w:rsidRPr="002D4756">
        <w:rPr>
          <w:rStyle w:val="Strong"/>
        </w:rPr>
        <w:t xml:space="preserve">to </w:t>
      </w:r>
      <w:r w:rsidR="00D64A16" w:rsidRPr="002D4756">
        <w:rPr>
          <w:rStyle w:val="Strong"/>
        </w:rPr>
        <w:t>ASEAN</w:t>
      </w:r>
      <w:r w:rsidR="00E53BEA" w:rsidRPr="002D4756">
        <w:rPr>
          <w:rStyle w:val="Strong"/>
        </w:rPr>
        <w:t xml:space="preserve"> </w:t>
      </w:r>
      <w:r w:rsidR="00D64A16" w:rsidRPr="002D4756">
        <w:rPr>
          <w:rStyle w:val="Strong"/>
        </w:rPr>
        <w:t>are driving reform and change</w:t>
      </w:r>
      <w:r w:rsidR="00634654" w:rsidRPr="00EF5624">
        <w:t xml:space="preserve">. </w:t>
      </w:r>
      <w:r w:rsidR="00D64A16" w:rsidRPr="00EF5624">
        <w:t xml:space="preserve">Regarding </w:t>
      </w:r>
      <w:r w:rsidR="00634654" w:rsidRPr="00EF5624">
        <w:t>ASEAN, the personal support of the national leadership</w:t>
      </w:r>
      <w:r w:rsidR="00D64A16" w:rsidRPr="00EF5624">
        <w:t xml:space="preserve">, notably </w:t>
      </w:r>
      <w:r w:rsidR="00634654" w:rsidRPr="00EF5624">
        <w:t>the P</w:t>
      </w:r>
      <w:r w:rsidR="00D64A16" w:rsidRPr="00EF5624">
        <w:t xml:space="preserve">rime Minister </w:t>
      </w:r>
      <w:r w:rsidR="00634654" w:rsidRPr="00EF5624">
        <w:t>and the President</w:t>
      </w:r>
      <w:r w:rsidR="00D64A16" w:rsidRPr="00EF5624">
        <w:t>, has been critical</w:t>
      </w:r>
      <w:r w:rsidR="00634654" w:rsidRPr="00EF5624">
        <w:t xml:space="preserve">. The MTR team noted the effectiveness of the advisers in supporting </w:t>
      </w:r>
      <w:r w:rsidR="00D64A16" w:rsidRPr="00EF5624">
        <w:t xml:space="preserve">this agenda. </w:t>
      </w:r>
      <w:r w:rsidR="009E4E3E" w:rsidRPr="00EF5624">
        <w:t>This is the one driver of reform that is non-negotiable and enjoys huge political commitment.</w:t>
      </w:r>
      <w:r w:rsidR="00D64A16" w:rsidRPr="00EF5624">
        <w:t xml:space="preserve"> </w:t>
      </w:r>
      <w:r w:rsidR="00AE707D" w:rsidRPr="00EF5624">
        <w:t>PROSIVU</w:t>
      </w:r>
      <w:r w:rsidR="009E4E3E" w:rsidRPr="00EF5624">
        <w:t xml:space="preserve"> should take advantage of this and identify if further support can be provide</w:t>
      </w:r>
      <w:r w:rsidR="6C673A07" w:rsidRPr="00EF5624">
        <w:t>d</w:t>
      </w:r>
      <w:r w:rsidR="009E4E3E" w:rsidRPr="00EF5624">
        <w:t xml:space="preserve"> which would intensify the pace of regulatory reform and improving business licensing. </w:t>
      </w:r>
    </w:p>
    <w:p w14:paraId="28BF1FFA" w14:textId="45810888" w:rsidR="00634654" w:rsidRPr="002D4756" w:rsidRDefault="00634654" w:rsidP="002D4756">
      <w:pPr>
        <w:pStyle w:val="BodyText"/>
      </w:pPr>
      <w:r w:rsidRPr="002D4756">
        <w:rPr>
          <w:rStyle w:val="Strong"/>
        </w:rPr>
        <w:t>The</w:t>
      </w:r>
      <w:r w:rsidR="00D64A16" w:rsidRPr="002D4756">
        <w:rPr>
          <w:rStyle w:val="Strong"/>
        </w:rPr>
        <w:t>re</w:t>
      </w:r>
      <w:r w:rsidRPr="002D4756">
        <w:rPr>
          <w:rStyle w:val="Strong"/>
        </w:rPr>
        <w:t xml:space="preserve"> has been good collaboration between </w:t>
      </w:r>
      <w:r w:rsidR="00D64A16" w:rsidRPr="002D4756">
        <w:rPr>
          <w:rStyle w:val="Strong"/>
        </w:rPr>
        <w:t xml:space="preserve">the </w:t>
      </w:r>
      <w:r w:rsidRPr="002D4756">
        <w:rPr>
          <w:rStyle w:val="Strong"/>
        </w:rPr>
        <w:t>Australian Bureau Statistic</w:t>
      </w:r>
      <w:r w:rsidR="00D64A16" w:rsidRPr="002D4756">
        <w:rPr>
          <w:rStyle w:val="Strong"/>
        </w:rPr>
        <w:t xml:space="preserve"> and the National Institute of Statistics</w:t>
      </w:r>
      <w:r w:rsidRPr="00EF5624">
        <w:rPr>
          <w:rStyle w:val="Strong"/>
        </w:rPr>
        <w:t>.</w:t>
      </w:r>
      <w:r w:rsidR="008301D0" w:rsidRPr="002D4756">
        <w:rPr>
          <w:rStyle w:val="Strong"/>
        </w:rPr>
        <w:t xml:space="preserve"> </w:t>
      </w:r>
      <w:r w:rsidR="00D64A16" w:rsidRPr="00EF5624">
        <w:rPr>
          <w:rFonts w:cs="Calibri Light"/>
        </w:rPr>
        <w:t>This has included</w:t>
      </w:r>
      <w:r w:rsidR="1C827319" w:rsidRPr="00EF5624">
        <w:rPr>
          <w:rFonts w:cs="Calibri Light"/>
        </w:rPr>
        <w:t xml:space="preserve"> work on</w:t>
      </w:r>
      <w:r w:rsidR="00D64A16" w:rsidRPr="00EF5624">
        <w:rPr>
          <w:rFonts w:cs="Calibri Light"/>
        </w:rPr>
        <w:t xml:space="preserve"> the census and national accounts.</w:t>
      </w:r>
      <w:r w:rsidRPr="00EF5624">
        <w:rPr>
          <w:rFonts w:cs="Calibri Light"/>
        </w:rPr>
        <w:t xml:space="preserve"> However, </w:t>
      </w:r>
      <w:r w:rsidR="00D64A16" w:rsidRPr="00EF5624">
        <w:rPr>
          <w:rFonts w:cs="Calibri Light"/>
        </w:rPr>
        <w:t xml:space="preserve">it appears that </w:t>
      </w:r>
      <w:r w:rsidR="00487833" w:rsidRPr="00EF5624">
        <w:rPr>
          <w:rFonts w:cs="Calibri Light"/>
        </w:rPr>
        <w:t>how to use the data that has been generated for policy development remains an issue</w:t>
      </w:r>
      <w:r w:rsidRPr="00EF5624">
        <w:rPr>
          <w:rFonts w:cs="Calibri Light"/>
        </w:rPr>
        <w:t xml:space="preserve">. The support of </w:t>
      </w:r>
      <w:r w:rsidR="00AE707D" w:rsidRPr="00EF5624">
        <w:rPr>
          <w:rFonts w:cs="Calibri Light"/>
        </w:rPr>
        <w:t>PROSIVU</w:t>
      </w:r>
      <w:r w:rsidR="00D64A16" w:rsidRPr="00EF5624">
        <w:rPr>
          <w:rFonts w:cs="Calibri Light"/>
        </w:rPr>
        <w:t xml:space="preserve"> in this area remains important and should continue. </w:t>
      </w:r>
    </w:p>
    <w:p w14:paraId="0C033145" w14:textId="0231196F" w:rsidR="007826E2" w:rsidRPr="002D4756" w:rsidRDefault="007826E2" w:rsidP="00B54462">
      <w:pPr>
        <w:pStyle w:val="Heading2"/>
        <w:rPr>
          <w:lang w:val="en-AU"/>
        </w:rPr>
      </w:pPr>
      <w:bookmarkStart w:id="69" w:name="_Toc228260365"/>
      <w:r w:rsidRPr="002D4756">
        <w:rPr>
          <w:lang w:val="en-AU"/>
        </w:rPr>
        <w:t>Pillar 2: Sustainable public finances</w:t>
      </w:r>
      <w:bookmarkEnd w:id="69"/>
    </w:p>
    <w:p w14:paraId="4A5D2FC6" w14:textId="5519E1D8" w:rsidR="000867DB" w:rsidRPr="002D4756" w:rsidRDefault="000867DB" w:rsidP="002D4756">
      <w:pPr>
        <w:pStyle w:val="BodyText"/>
      </w:pPr>
      <w:r w:rsidRPr="002D4756">
        <w:rPr>
          <w:rStyle w:val="Strong"/>
        </w:rPr>
        <w:t xml:space="preserve">The transition to the 9th Constitutional Government coincided with DFAT's launch of the new </w:t>
      </w:r>
      <w:r w:rsidR="00AE707D" w:rsidRPr="002D4756">
        <w:rPr>
          <w:rStyle w:val="Strong"/>
        </w:rPr>
        <w:t>PROSIVU</w:t>
      </w:r>
      <w:r w:rsidRPr="002D4756">
        <w:rPr>
          <w:rStyle w:val="Strong"/>
        </w:rPr>
        <w:t xml:space="preserve"> program, which includes a PFM Pillar physically located within </w:t>
      </w:r>
      <w:r w:rsidR="00C6210E" w:rsidRPr="002D4756">
        <w:rPr>
          <w:rStyle w:val="Strong"/>
        </w:rPr>
        <w:t>MoF</w:t>
      </w:r>
      <w:r w:rsidRPr="00EF5624">
        <w:t xml:space="preserve">. Despite this structural proximity, engagement challenges </w:t>
      </w:r>
      <w:r w:rsidR="00D73170" w:rsidRPr="00EF5624">
        <w:t xml:space="preserve">have </w:t>
      </w:r>
      <w:r w:rsidRPr="00EF5624">
        <w:t>persist</w:t>
      </w:r>
      <w:r w:rsidR="00D73170" w:rsidRPr="00EF5624">
        <w:t>ed</w:t>
      </w:r>
      <w:r w:rsidR="0007703B" w:rsidRPr="00EF5624">
        <w:t>. The MTR team were told that t</w:t>
      </w:r>
      <w:r w:rsidRPr="00EF5624">
        <w:t xml:space="preserve">he Pillar </w:t>
      </w:r>
      <w:r w:rsidR="00D819AF" w:rsidRPr="00EF5624">
        <w:t xml:space="preserve">was </w:t>
      </w:r>
      <w:r w:rsidR="0007703B" w:rsidRPr="00EF5624">
        <w:t xml:space="preserve">a little </w:t>
      </w:r>
      <w:r w:rsidR="00D819AF" w:rsidRPr="00EF5624">
        <w:t xml:space="preserve">slow </w:t>
      </w:r>
      <w:r w:rsidRPr="00EF5624">
        <w:t>to adapt to the priorities of the new government and MoF leadership</w:t>
      </w:r>
      <w:r w:rsidR="0012471D" w:rsidRPr="00EF5624">
        <w:t>.</w:t>
      </w:r>
      <w:r w:rsidR="00DA5A6B" w:rsidRPr="00EF5624">
        <w:rPr>
          <w:rFonts w:ascii="Segoe UI" w:hAnsi="Segoe UI" w:cs="Segoe UI"/>
          <w:color w:val="000000" w:themeColor="text1"/>
          <w:sz w:val="18"/>
          <w:szCs w:val="18"/>
        </w:rPr>
        <w:t xml:space="preserve"> </w:t>
      </w:r>
      <w:r w:rsidR="00DA5A6B" w:rsidRPr="00EF5624">
        <w:t xml:space="preserve">PROSIVU on the other hand said they </w:t>
      </w:r>
      <w:r w:rsidR="59E62529" w:rsidRPr="00EF5624">
        <w:t xml:space="preserve">had been </w:t>
      </w:r>
      <w:r w:rsidR="00DA5A6B" w:rsidRPr="00EF5624">
        <w:t>waiting to get direction from the government for 12 months.</w:t>
      </w:r>
      <w:r w:rsidR="004B55C3" w:rsidRPr="00EF5624">
        <w:rPr>
          <w:rStyle w:val="CommentReference"/>
          <w:rFonts w:cs="Times New Roman"/>
          <w:color w:val="000000" w:themeColor="text1"/>
        </w:rPr>
        <w:t xml:space="preserve"> </w:t>
      </w:r>
    </w:p>
    <w:p w14:paraId="73FEAD39" w14:textId="77777777" w:rsidR="000867DB" w:rsidRPr="002D4756" w:rsidRDefault="000867DB" w:rsidP="002D4756">
      <w:pPr>
        <w:pStyle w:val="BodyText"/>
      </w:pPr>
      <w:r w:rsidRPr="002D4756">
        <w:rPr>
          <w:rStyle w:val="Strong"/>
        </w:rPr>
        <w:t>The new Strategic Plan offers a clear roadmap for PFM reforms and an opportunity for development partners to realign their engagement approaches.</w:t>
      </w:r>
      <w:r w:rsidRPr="00EF5624">
        <w:t xml:space="preserve"> Success will require:</w:t>
      </w:r>
    </w:p>
    <w:p w14:paraId="0C484BF0" w14:textId="6409FBD9" w:rsidR="000867DB" w:rsidRPr="00EF5624" w:rsidRDefault="000867DB" w:rsidP="002D4756">
      <w:pPr>
        <w:pStyle w:val="ListBullet"/>
        <w:numPr>
          <w:ilvl w:val="1"/>
          <w:numId w:val="4"/>
        </w:numPr>
      </w:pPr>
      <w:r w:rsidRPr="00EF5624">
        <w:t>Prioritising relationship-building with the Executive Office of the Minister</w:t>
      </w:r>
    </w:p>
    <w:p w14:paraId="4C95DCC6" w14:textId="6E0F8CD8" w:rsidR="000867DB" w:rsidRPr="00EF5624" w:rsidRDefault="000867DB" w:rsidP="002D4756">
      <w:pPr>
        <w:pStyle w:val="ListBullet"/>
        <w:numPr>
          <w:ilvl w:val="1"/>
          <w:numId w:val="4"/>
        </w:numPr>
      </w:pPr>
      <w:r w:rsidRPr="00EF5624">
        <w:t>Demonstrating responsiveness to leadership priorities as articulated in the Strategic Plan</w:t>
      </w:r>
    </w:p>
    <w:p w14:paraId="2C4386AD" w14:textId="0DF03834" w:rsidR="000867DB" w:rsidRPr="00EF5624" w:rsidRDefault="000867DB" w:rsidP="002D4756">
      <w:pPr>
        <w:pStyle w:val="ListBullet"/>
        <w:numPr>
          <w:ilvl w:val="1"/>
          <w:numId w:val="4"/>
        </w:numPr>
      </w:pPr>
      <w:r w:rsidRPr="00EF5624">
        <w:t xml:space="preserve">Providing </w:t>
      </w:r>
      <w:r w:rsidR="009015D7" w:rsidRPr="00EF5624">
        <w:t>TA</w:t>
      </w:r>
      <w:r w:rsidRPr="00EF5624">
        <w:t xml:space="preserve"> that directly addresses the critical system issues identified</w:t>
      </w:r>
    </w:p>
    <w:p w14:paraId="35926028" w14:textId="53A8CD99" w:rsidR="000867DB" w:rsidRPr="00EF5624" w:rsidRDefault="000867DB" w:rsidP="002D4756">
      <w:pPr>
        <w:pStyle w:val="ListBullet"/>
        <w:numPr>
          <w:ilvl w:val="1"/>
          <w:numId w:val="4"/>
        </w:numPr>
      </w:pPr>
      <w:r w:rsidRPr="00EF5624">
        <w:t>Establishing measurable indicators of influence and impact</w:t>
      </w:r>
    </w:p>
    <w:p w14:paraId="4B7FB90B" w14:textId="6FCDC9C3" w:rsidR="000867DB" w:rsidRPr="00EF5624" w:rsidRDefault="000867DB" w:rsidP="002D4756">
      <w:pPr>
        <w:pStyle w:val="ListBullet"/>
        <w:numPr>
          <w:ilvl w:val="1"/>
          <w:numId w:val="4"/>
        </w:numPr>
      </w:pPr>
      <w:r w:rsidRPr="00EF5624">
        <w:t>Focusing resources on specific reform priorities rather than legacy agendas</w:t>
      </w:r>
      <w:r w:rsidR="004D0C21" w:rsidRPr="00EF5624">
        <w:t>.</w:t>
      </w:r>
    </w:p>
    <w:p w14:paraId="3823503A" w14:textId="28553E67" w:rsidR="007826E2" w:rsidRPr="002D4756" w:rsidRDefault="007826E2" w:rsidP="002D4756">
      <w:pPr>
        <w:pStyle w:val="BodyText"/>
      </w:pPr>
      <w:r w:rsidRPr="002D4756">
        <w:rPr>
          <w:rStyle w:val="Strong"/>
        </w:rPr>
        <w:t xml:space="preserve">The most consequential </w:t>
      </w:r>
      <w:r w:rsidR="00D73170" w:rsidRPr="002D4756">
        <w:rPr>
          <w:rStyle w:val="Strong"/>
        </w:rPr>
        <w:t xml:space="preserve">issue </w:t>
      </w:r>
      <w:r w:rsidRPr="002D4756">
        <w:rPr>
          <w:rStyle w:val="Strong"/>
        </w:rPr>
        <w:t>has been the Pillar's inadequate engagement with the Executive Office of the Minister.</w:t>
      </w:r>
      <w:r w:rsidRPr="00EF5624">
        <w:t xml:space="preserve"> This </w:t>
      </w:r>
      <w:r w:rsidR="0012471D" w:rsidRPr="00EF5624">
        <w:t xml:space="preserve">lies </w:t>
      </w:r>
      <w:r w:rsidR="00F4227C" w:rsidRPr="00EF5624">
        <w:t xml:space="preserve">at </w:t>
      </w:r>
      <w:r w:rsidRPr="00EF5624">
        <w:t xml:space="preserve">the </w:t>
      </w:r>
      <w:r w:rsidR="00F4227C" w:rsidRPr="00EF5624">
        <w:t>heart of decision making</w:t>
      </w:r>
      <w:r w:rsidRPr="00EF5624">
        <w:t xml:space="preserve"> </w:t>
      </w:r>
      <w:r w:rsidR="0012471D" w:rsidRPr="00EF5624">
        <w:t>in MoF and</w:t>
      </w:r>
      <w:r w:rsidRPr="00EF5624">
        <w:t xml:space="preserve"> directs the nature and pace of reform</w:t>
      </w:r>
      <w:r w:rsidR="0012471D" w:rsidRPr="00EF5624">
        <w:t>.</w:t>
      </w:r>
      <w:r w:rsidR="003A5F98" w:rsidRPr="00EF5624">
        <w:t xml:space="preserve"> </w:t>
      </w:r>
      <w:r w:rsidRPr="00EF5624">
        <w:t xml:space="preserve">This misreading of the institutional dynamics left the Pillar </w:t>
      </w:r>
      <w:r w:rsidR="00EF34F5" w:rsidRPr="00EF5624">
        <w:t xml:space="preserve">slightly </w:t>
      </w:r>
      <w:r w:rsidRPr="00EF5624">
        <w:t>isolated from key decision-making processes.</w:t>
      </w:r>
      <w:r w:rsidR="004B55C3" w:rsidRPr="00EF5624">
        <w:t xml:space="preserve"> In the recent past, there have been concerted efforts to ensure regular check-ins including a proposed regular bi-monthly meeting between DFAT/PROSIVU and </w:t>
      </w:r>
      <w:r w:rsidR="009015D7" w:rsidRPr="00EF5624">
        <w:t>MoF</w:t>
      </w:r>
      <w:r w:rsidR="004B55C3" w:rsidRPr="00EF5624">
        <w:t>.</w:t>
      </w:r>
    </w:p>
    <w:p w14:paraId="79CFF3BF" w14:textId="1EA8B545" w:rsidR="007826E2" w:rsidRPr="002D4756" w:rsidRDefault="007826E2" w:rsidP="002D4756">
      <w:pPr>
        <w:pStyle w:val="BodyText"/>
      </w:pPr>
      <w:r w:rsidRPr="002D4756">
        <w:rPr>
          <w:rStyle w:val="Strong"/>
        </w:rPr>
        <w:t xml:space="preserve">Technical credibility </w:t>
      </w:r>
      <w:r w:rsidR="0007703B" w:rsidRPr="002D4756">
        <w:rPr>
          <w:rStyle w:val="Strong"/>
        </w:rPr>
        <w:t>issues</w:t>
      </w:r>
      <w:r w:rsidRPr="00EF5624">
        <w:rPr>
          <w:rFonts w:eastAsia="Times New Roman"/>
        </w:rPr>
        <w:t xml:space="preserve">. </w:t>
      </w:r>
      <w:r w:rsidR="00D73170" w:rsidRPr="00EF5624">
        <w:t>C</w:t>
      </w:r>
      <w:r w:rsidRPr="00EF5624">
        <w:t xml:space="preserve">oncerns </w:t>
      </w:r>
      <w:r w:rsidR="00D73170" w:rsidRPr="00EF5624">
        <w:t xml:space="preserve">were raised with the MTR team </w:t>
      </w:r>
      <w:r w:rsidRPr="00EF5624">
        <w:t xml:space="preserve">regarding the quality of </w:t>
      </w:r>
      <w:r w:rsidR="0007703B" w:rsidRPr="00EF5624">
        <w:t xml:space="preserve">some (but by no means all) </w:t>
      </w:r>
      <w:r w:rsidRPr="00EF5624">
        <w:t>technical advis</w:t>
      </w:r>
      <w:r w:rsidR="009015D7" w:rsidRPr="00EF5624">
        <w:t>e</w:t>
      </w:r>
      <w:r w:rsidRPr="00EF5624">
        <w:t>rs. Key issues include:</w:t>
      </w:r>
    </w:p>
    <w:p w14:paraId="39C6D368" w14:textId="493EDE20" w:rsidR="007826E2" w:rsidRPr="00EF5624" w:rsidRDefault="007826E2" w:rsidP="002D4756">
      <w:pPr>
        <w:pStyle w:val="ListBullet"/>
        <w:numPr>
          <w:ilvl w:val="1"/>
          <w:numId w:val="4"/>
        </w:numPr>
      </w:pPr>
      <w:r w:rsidRPr="00EF5624">
        <w:t>Technical advice that has not adapted to the local context</w:t>
      </w:r>
    </w:p>
    <w:p w14:paraId="618F436D" w14:textId="0BDC4519" w:rsidR="002D4B72" w:rsidRPr="00EF5624" w:rsidRDefault="007826E2" w:rsidP="002D4756">
      <w:pPr>
        <w:pStyle w:val="ListBullet"/>
        <w:numPr>
          <w:ilvl w:val="1"/>
          <w:numId w:val="4"/>
        </w:numPr>
      </w:pPr>
      <w:r w:rsidRPr="00EF5624">
        <w:t>Slow response times to urgent executive requests</w:t>
      </w:r>
    </w:p>
    <w:p w14:paraId="680AD063" w14:textId="4CEA7F9A" w:rsidR="002D4B72" w:rsidRPr="00EF5624" w:rsidRDefault="007826E2" w:rsidP="002D4756">
      <w:pPr>
        <w:pStyle w:val="ListBullet"/>
        <w:numPr>
          <w:ilvl w:val="1"/>
          <w:numId w:val="4"/>
        </w:numPr>
      </w:pPr>
      <w:r w:rsidRPr="00EF5624">
        <w:t xml:space="preserve">Limited understanding of </w:t>
      </w:r>
      <w:r w:rsidR="00995CA2" w:rsidRPr="00EF5624">
        <w:t>MoF</w:t>
      </w:r>
      <w:r w:rsidR="56AC794B" w:rsidRPr="00EF5624">
        <w:t>’s</w:t>
      </w:r>
      <w:r w:rsidRPr="00EF5624">
        <w:t xml:space="preserve"> reform priorities</w:t>
      </w:r>
    </w:p>
    <w:p w14:paraId="1FA0EA89" w14:textId="5B2E0BB0" w:rsidR="007826E2" w:rsidRPr="002D4756" w:rsidRDefault="381805B5" w:rsidP="002D4756">
      <w:pPr>
        <w:pStyle w:val="ListBullet"/>
        <w:numPr>
          <w:ilvl w:val="1"/>
          <w:numId w:val="4"/>
        </w:numPr>
      </w:pPr>
      <w:r w:rsidRPr="00EF5624">
        <w:t>I</w:t>
      </w:r>
      <w:r w:rsidR="007826E2" w:rsidRPr="00EF5624">
        <w:t>nadequate relationship management with key change agents</w:t>
      </w:r>
    </w:p>
    <w:p w14:paraId="2AC32534" w14:textId="37EC2F0F" w:rsidR="004B55C3" w:rsidRPr="002D4756" w:rsidRDefault="004B55C3" w:rsidP="002D4756">
      <w:pPr>
        <w:pStyle w:val="ListBullet"/>
        <w:numPr>
          <w:ilvl w:val="1"/>
          <w:numId w:val="4"/>
        </w:numPr>
      </w:pPr>
      <w:r w:rsidRPr="002D4756">
        <w:lastRenderedPageBreak/>
        <w:t xml:space="preserve">At the same time, the MTR team recognises the </w:t>
      </w:r>
      <w:r w:rsidR="00643A72" w:rsidRPr="002D4756">
        <w:t>delicate</w:t>
      </w:r>
      <w:r w:rsidRPr="002D4756">
        <w:t xml:space="preserve"> institutional environment PROSIVU operates in with changing priorities at </w:t>
      </w:r>
      <w:r w:rsidR="009015D7" w:rsidRPr="002D4756">
        <w:t>MoF</w:t>
      </w:r>
      <w:r w:rsidR="004D0C21" w:rsidRPr="00EF5624">
        <w:t>.</w:t>
      </w:r>
      <w:r w:rsidRPr="002D4756">
        <w:t xml:space="preserve"> </w:t>
      </w:r>
    </w:p>
    <w:p w14:paraId="39E9B871" w14:textId="18D95060" w:rsidR="007826E2" w:rsidRPr="002D4756" w:rsidRDefault="007826E2" w:rsidP="002D4756">
      <w:pPr>
        <w:pStyle w:val="BodyText"/>
      </w:pPr>
      <w:r w:rsidRPr="002D4756">
        <w:rPr>
          <w:rStyle w:val="Strong"/>
        </w:rPr>
        <w:t>The planned dissolution of the P</w:t>
      </w:r>
      <w:r w:rsidR="00585CCA" w:rsidRPr="002D4756">
        <w:rPr>
          <w:rStyle w:val="Strong"/>
        </w:rPr>
        <w:t>ublic Financial Management Capacity Building Centre and</w:t>
      </w:r>
      <w:r w:rsidRPr="002D4756">
        <w:rPr>
          <w:rStyle w:val="Strong"/>
        </w:rPr>
        <w:t xml:space="preserve"> its reconstruction under new leadership </w:t>
      </w:r>
      <w:r w:rsidR="00D819AF" w:rsidRPr="002D4756">
        <w:rPr>
          <w:rStyle w:val="Strong"/>
        </w:rPr>
        <w:t>will constitute a new challenge for the program.</w:t>
      </w:r>
      <w:r w:rsidRPr="00EF5624">
        <w:t xml:space="preserve"> Continued investment in relationship-building </w:t>
      </w:r>
      <w:r w:rsidR="00D819AF" w:rsidRPr="00EF5624">
        <w:t>will be critical.</w:t>
      </w:r>
    </w:p>
    <w:p w14:paraId="482BF2F6" w14:textId="1F5C4306" w:rsidR="00D819AF" w:rsidRPr="00EF5624" w:rsidRDefault="007826E2" w:rsidP="002D4756">
      <w:pPr>
        <w:pStyle w:val="BodyText"/>
      </w:pPr>
      <w:r w:rsidRPr="002D4756">
        <w:rPr>
          <w:rStyle w:val="Strong"/>
        </w:rPr>
        <w:t>Program budgeting reform implications</w:t>
      </w:r>
      <w:r w:rsidRPr="00EF5624">
        <w:rPr>
          <w:rFonts w:eastAsia="Times New Roman"/>
        </w:rPr>
        <w:t xml:space="preserve">. </w:t>
      </w:r>
      <w:r w:rsidR="00AE707D" w:rsidRPr="00EF5624">
        <w:t>PROSIVU</w:t>
      </w:r>
      <w:r w:rsidR="00D819AF" w:rsidRPr="00EF5624">
        <w:t xml:space="preserve"> has provided consistent support to program budgeting throughout the reforms. Budget advisory support was recruited and ready to be deployed in 2023 and was put on hold at </w:t>
      </w:r>
      <w:r w:rsidR="009015D7" w:rsidRPr="00EF5624">
        <w:t>MoF</w:t>
      </w:r>
      <w:r w:rsidR="00C6210E" w:rsidRPr="00EF5624">
        <w:t>’</w:t>
      </w:r>
      <w:r w:rsidR="009015D7" w:rsidRPr="00EF5624">
        <w:t>s</w:t>
      </w:r>
      <w:r w:rsidR="00D819AF" w:rsidRPr="00EF5624">
        <w:t xml:space="preserve"> request. Once their position changed, </w:t>
      </w:r>
      <w:r w:rsidR="00AE707D" w:rsidRPr="00EF5624">
        <w:t>PROSIVU</w:t>
      </w:r>
      <w:r w:rsidR="00D819AF" w:rsidRPr="00EF5624">
        <w:t xml:space="preserve"> began again to recruit support.</w:t>
      </w:r>
    </w:p>
    <w:p w14:paraId="2DEA7DED" w14:textId="7C9649BC" w:rsidR="007826E2" w:rsidRPr="002D4756" w:rsidRDefault="00D819AF" w:rsidP="002D4756">
      <w:pPr>
        <w:pStyle w:val="BodyText"/>
      </w:pPr>
      <w:r w:rsidRPr="002D4756">
        <w:rPr>
          <w:rStyle w:val="Strong"/>
        </w:rPr>
        <w:t xml:space="preserve">MoF continues to </w:t>
      </w:r>
      <w:r w:rsidR="007826E2" w:rsidRPr="002D4756">
        <w:rPr>
          <w:rStyle w:val="Strong"/>
        </w:rPr>
        <w:t>undertak</w:t>
      </w:r>
      <w:r w:rsidRPr="002D4756">
        <w:rPr>
          <w:rStyle w:val="Strong"/>
        </w:rPr>
        <w:t xml:space="preserve">e </w:t>
      </w:r>
      <w:r w:rsidR="007826E2" w:rsidRPr="002D4756">
        <w:rPr>
          <w:rStyle w:val="Strong"/>
        </w:rPr>
        <w:t>reforms to program budgeting and the M&amp;E framework, including</w:t>
      </w:r>
      <w:r w:rsidR="007826E2" w:rsidRPr="00EF5624">
        <w:t>:</w:t>
      </w:r>
    </w:p>
    <w:p w14:paraId="17EDA718" w14:textId="2C97ACB5" w:rsidR="007826E2" w:rsidRPr="002D4756" w:rsidRDefault="007826E2" w:rsidP="002D4756">
      <w:pPr>
        <w:pStyle w:val="ListBullet"/>
        <w:numPr>
          <w:ilvl w:val="1"/>
          <w:numId w:val="4"/>
        </w:numPr>
      </w:pPr>
      <w:r w:rsidRPr="00EF5624">
        <w:t>Eliminating cross-cutting programs that span multiple ministries</w:t>
      </w:r>
    </w:p>
    <w:p w14:paraId="13300DD3" w14:textId="51C95586" w:rsidR="007826E2" w:rsidRPr="002D4756" w:rsidRDefault="007826E2" w:rsidP="002D4756">
      <w:pPr>
        <w:pStyle w:val="ListBullet"/>
        <w:numPr>
          <w:ilvl w:val="1"/>
          <w:numId w:val="4"/>
        </w:numPr>
      </w:pPr>
      <w:r w:rsidRPr="00EF5624">
        <w:t>Developing ministry-specific program structures</w:t>
      </w:r>
    </w:p>
    <w:p w14:paraId="358F23C8" w14:textId="7AD63640" w:rsidR="007826E2" w:rsidRPr="002D4756" w:rsidRDefault="007826E2" w:rsidP="002D4756">
      <w:pPr>
        <w:pStyle w:val="ListBullet"/>
        <w:numPr>
          <w:ilvl w:val="1"/>
          <w:numId w:val="4"/>
        </w:numPr>
      </w:pPr>
      <w:r w:rsidRPr="00EF5624">
        <w:t>Refocusing outputs and outcomes to better align with parliamentary oversight requirements</w:t>
      </w:r>
      <w:r w:rsidR="004D0C21" w:rsidRPr="00EF5624">
        <w:t>.</w:t>
      </w:r>
    </w:p>
    <w:p w14:paraId="17F04DF5" w14:textId="1C1D96E2" w:rsidR="007826E2" w:rsidRPr="002D4756" w:rsidRDefault="007826E2" w:rsidP="002D4756">
      <w:pPr>
        <w:pStyle w:val="ListBullet"/>
        <w:numPr>
          <w:ilvl w:val="1"/>
          <w:numId w:val="4"/>
        </w:numPr>
      </w:pPr>
      <w:r w:rsidRPr="002D4756">
        <w:rPr>
          <w:rStyle w:val="Strong"/>
        </w:rPr>
        <w:t xml:space="preserve">DFAT </w:t>
      </w:r>
      <w:r w:rsidR="00D819AF" w:rsidRPr="002D4756">
        <w:rPr>
          <w:rStyle w:val="Strong"/>
        </w:rPr>
        <w:t xml:space="preserve">may wish to </w:t>
      </w:r>
      <w:r w:rsidRPr="002D4756">
        <w:rPr>
          <w:rStyle w:val="Strong"/>
        </w:rPr>
        <w:t>reconsider its investment approach</w:t>
      </w:r>
      <w:r w:rsidRPr="00EF5624">
        <w:t>:</w:t>
      </w:r>
    </w:p>
    <w:p w14:paraId="78EB7409" w14:textId="5BAD30C9" w:rsidR="007826E2" w:rsidRPr="002D4756" w:rsidRDefault="007826E2" w:rsidP="002D4756">
      <w:pPr>
        <w:pStyle w:val="ListBullet"/>
        <w:numPr>
          <w:ilvl w:val="1"/>
          <w:numId w:val="4"/>
        </w:numPr>
      </w:pPr>
      <w:r w:rsidRPr="00EF5624">
        <w:t>Budget support mechanisms m</w:t>
      </w:r>
      <w:r w:rsidR="00D819AF" w:rsidRPr="00EF5624">
        <w:t xml:space="preserve">ay </w:t>
      </w:r>
      <w:r w:rsidRPr="00EF5624">
        <w:t xml:space="preserve">offer more leverage than the current </w:t>
      </w:r>
      <w:r w:rsidR="009015D7" w:rsidRPr="00EF5624">
        <w:t>TA</w:t>
      </w:r>
      <w:r w:rsidRPr="00EF5624">
        <w:t xml:space="preserve"> model</w:t>
      </w:r>
    </w:p>
    <w:p w14:paraId="7BCF7AC5" w14:textId="4951C1FB" w:rsidR="007826E2" w:rsidRPr="002D4756" w:rsidRDefault="007826E2" w:rsidP="002D4756">
      <w:pPr>
        <w:pStyle w:val="ListBullet"/>
        <w:numPr>
          <w:ilvl w:val="1"/>
          <w:numId w:val="4"/>
        </w:numPr>
      </w:pPr>
      <w:r w:rsidRPr="00EF5624">
        <w:t>Targeted initiatives like the fiscal monitor could potentially be separated from the broader program if they demonstrate specific value</w:t>
      </w:r>
    </w:p>
    <w:p w14:paraId="61A5E15C" w14:textId="608B9FC9" w:rsidR="007826E2" w:rsidRPr="002D4756" w:rsidRDefault="007826E2" w:rsidP="002D4756">
      <w:pPr>
        <w:pStyle w:val="ListBullet"/>
        <w:numPr>
          <w:ilvl w:val="1"/>
          <w:numId w:val="4"/>
        </w:numPr>
      </w:pPr>
      <w:r w:rsidRPr="00EF5624">
        <w:t xml:space="preserve">Without </w:t>
      </w:r>
      <w:r w:rsidR="00D819AF" w:rsidRPr="00EF5624">
        <w:t xml:space="preserve">modest </w:t>
      </w:r>
      <w:r w:rsidRPr="00EF5624">
        <w:t xml:space="preserve">changes to the engagement approach, continued investment </w:t>
      </w:r>
      <w:r w:rsidR="00D819AF" w:rsidRPr="00EF5624">
        <w:t>may not maximise results</w:t>
      </w:r>
    </w:p>
    <w:p w14:paraId="251CEBA5" w14:textId="06EC335C" w:rsidR="00643A72" w:rsidRPr="002D4756" w:rsidRDefault="00643A72" w:rsidP="002D4756">
      <w:pPr>
        <w:pStyle w:val="ListBullet"/>
        <w:numPr>
          <w:ilvl w:val="1"/>
          <w:numId w:val="4"/>
        </w:numPr>
      </w:pPr>
      <w:r w:rsidRPr="00EF5624">
        <w:t xml:space="preserve">Ensure faster recruitment processes to keep in speed with </w:t>
      </w:r>
      <w:r w:rsidR="009015D7" w:rsidRPr="00EF5624">
        <w:t>MoF</w:t>
      </w:r>
      <w:r w:rsidRPr="00EF5624">
        <w:t xml:space="preserve"> requirements</w:t>
      </w:r>
      <w:r w:rsidR="004D0C21" w:rsidRPr="00EF5624">
        <w:t>.</w:t>
      </w:r>
    </w:p>
    <w:p w14:paraId="33C361C3" w14:textId="1352FCCD" w:rsidR="007826E2" w:rsidRPr="002D4756" w:rsidRDefault="007826E2" w:rsidP="002D4756">
      <w:pPr>
        <w:pStyle w:val="BodyText"/>
      </w:pPr>
      <w:r w:rsidRPr="002D4756">
        <w:rPr>
          <w:rStyle w:val="Strong"/>
        </w:rPr>
        <w:t>A recalibration of the Pillar's approach is required that</w:t>
      </w:r>
      <w:r w:rsidRPr="00EF5624">
        <w:t>:</w:t>
      </w:r>
    </w:p>
    <w:p w14:paraId="698A396C" w14:textId="7B6048D2" w:rsidR="007826E2" w:rsidRPr="002D4756" w:rsidRDefault="007826E2" w:rsidP="002D4756">
      <w:pPr>
        <w:pStyle w:val="ListBullet"/>
        <w:numPr>
          <w:ilvl w:val="1"/>
          <w:numId w:val="4"/>
        </w:numPr>
      </w:pPr>
      <w:r w:rsidRPr="00EF5624">
        <w:t>Prioritises relationship-building with the Executive Office of the Minister</w:t>
      </w:r>
    </w:p>
    <w:p w14:paraId="76C9DE4A" w14:textId="37D6958D" w:rsidR="007826E2" w:rsidRPr="002D4756" w:rsidRDefault="007826E2" w:rsidP="002D4756">
      <w:pPr>
        <w:pStyle w:val="ListBullet"/>
        <w:numPr>
          <w:ilvl w:val="1"/>
          <w:numId w:val="4"/>
        </w:numPr>
      </w:pPr>
      <w:r w:rsidRPr="00EF5624">
        <w:t xml:space="preserve">Demonstrates </w:t>
      </w:r>
      <w:r w:rsidR="004551CD" w:rsidRPr="00EF5624">
        <w:t>greater</w:t>
      </w:r>
      <w:r w:rsidRPr="00EF5624">
        <w:t xml:space="preserve"> responsiveness to leadership priorities</w:t>
      </w:r>
    </w:p>
    <w:p w14:paraId="3961B8F7" w14:textId="71B211A2" w:rsidR="007826E2" w:rsidRPr="002D4756" w:rsidRDefault="007826E2" w:rsidP="002D4756">
      <w:pPr>
        <w:pStyle w:val="ListBullet"/>
        <w:numPr>
          <w:ilvl w:val="1"/>
          <w:numId w:val="4"/>
        </w:numPr>
      </w:pPr>
      <w:r w:rsidRPr="00EF5624">
        <w:t>Replaces technical advis</w:t>
      </w:r>
      <w:r w:rsidR="009015D7" w:rsidRPr="00EF5624">
        <w:t>e</w:t>
      </w:r>
      <w:r w:rsidRPr="00EF5624">
        <w:t>rs who have lost credibility with the Ministry</w:t>
      </w:r>
    </w:p>
    <w:p w14:paraId="7501ADC6" w14:textId="575B7A59" w:rsidR="007826E2" w:rsidRPr="002D4756" w:rsidRDefault="007826E2" w:rsidP="002D4756">
      <w:pPr>
        <w:pStyle w:val="ListBullet"/>
        <w:numPr>
          <w:ilvl w:val="1"/>
          <w:numId w:val="4"/>
        </w:numPr>
      </w:pPr>
      <w:r w:rsidRPr="00EF5624">
        <w:t>Establishes clear, measurable indicators of influence and impact</w:t>
      </w:r>
    </w:p>
    <w:p w14:paraId="5C748129" w14:textId="2E7AF883" w:rsidR="007826E2" w:rsidRPr="002D4756" w:rsidRDefault="007826E2" w:rsidP="002D4756">
      <w:pPr>
        <w:pStyle w:val="ListBullet"/>
        <w:numPr>
          <w:ilvl w:val="1"/>
          <w:numId w:val="4"/>
        </w:numPr>
      </w:pPr>
      <w:r w:rsidRPr="00EF5624">
        <w:t>Channels resources toward the specific reform priorities identified in the Strategic Plan</w:t>
      </w:r>
      <w:r w:rsidR="0081166D" w:rsidRPr="00EF5624">
        <w:t xml:space="preserve"> and which enjoy str</w:t>
      </w:r>
      <w:r w:rsidR="004712E5" w:rsidRPr="00EF5624">
        <w:t>o</w:t>
      </w:r>
      <w:r w:rsidR="0081166D" w:rsidRPr="00EF5624">
        <w:t>ng political and technical support</w:t>
      </w:r>
      <w:r w:rsidR="004D0C21" w:rsidRPr="00EF5624">
        <w:t>.</w:t>
      </w:r>
    </w:p>
    <w:p w14:paraId="7C8BE206" w14:textId="057FBFAD" w:rsidR="007826E2" w:rsidRPr="002D4756" w:rsidRDefault="007826E2" w:rsidP="00B54462">
      <w:pPr>
        <w:pStyle w:val="Heading2"/>
        <w:rPr>
          <w:lang w:val="en-AU"/>
        </w:rPr>
      </w:pPr>
      <w:bookmarkStart w:id="70" w:name="_Toc228260366"/>
      <w:r w:rsidRPr="002D4756">
        <w:rPr>
          <w:lang w:val="en-AU"/>
        </w:rPr>
        <w:t>Pillar 3: Better public administration</w:t>
      </w:r>
      <w:bookmarkEnd w:id="70"/>
    </w:p>
    <w:p w14:paraId="1D6B021C" w14:textId="4BE3836A" w:rsidR="007826E2" w:rsidRPr="002D4756" w:rsidRDefault="007826E2" w:rsidP="002D4756">
      <w:pPr>
        <w:pStyle w:val="BodyText"/>
      </w:pPr>
      <w:r w:rsidRPr="002D4756">
        <w:rPr>
          <w:rStyle w:val="Strong"/>
        </w:rPr>
        <w:t>This Pillar has</w:t>
      </w:r>
      <w:r w:rsidR="00AB15E6" w:rsidRPr="002D4756">
        <w:rPr>
          <w:rStyle w:val="Strong"/>
        </w:rPr>
        <w:t xml:space="preserve"> </w:t>
      </w:r>
      <w:r w:rsidR="00AB15E6">
        <w:rPr>
          <w:rStyle w:val="Strong"/>
        </w:rPr>
        <w:t>two</w:t>
      </w:r>
      <w:r w:rsidR="00AB15E6" w:rsidRPr="002D4756">
        <w:rPr>
          <w:rStyle w:val="Strong"/>
        </w:rPr>
        <w:t xml:space="preserve"> </w:t>
      </w:r>
      <w:r w:rsidRPr="002D4756">
        <w:rPr>
          <w:rStyle w:val="Strong"/>
        </w:rPr>
        <w:t>OAs and</w:t>
      </w:r>
      <w:r w:rsidR="00AB15E6" w:rsidRPr="002D4756">
        <w:rPr>
          <w:rStyle w:val="Strong"/>
        </w:rPr>
        <w:t xml:space="preserve"> </w:t>
      </w:r>
      <w:r w:rsidR="00AB15E6">
        <w:rPr>
          <w:rStyle w:val="Strong"/>
        </w:rPr>
        <w:t>seven</w:t>
      </w:r>
      <w:r w:rsidR="00AB15E6" w:rsidRPr="002D4756">
        <w:rPr>
          <w:rStyle w:val="Strong"/>
        </w:rPr>
        <w:t xml:space="preserve"> </w:t>
      </w:r>
      <w:r w:rsidRPr="002D4756">
        <w:rPr>
          <w:rStyle w:val="Strong"/>
        </w:rPr>
        <w:t>IOs.</w:t>
      </w:r>
      <w:r w:rsidRPr="002D4756">
        <w:t xml:space="preserve"> In the draft 2024 Annual Progress Report, progress in</w:t>
      </w:r>
      <w:r w:rsidR="00156D27" w:rsidRPr="002D4756">
        <w:t xml:space="preserve"> </w:t>
      </w:r>
      <w:r w:rsidR="00156D27" w:rsidRPr="00EF5624">
        <w:t>three</w:t>
      </w:r>
      <w:r w:rsidR="00156D27" w:rsidRPr="002D4756">
        <w:t xml:space="preserve"> </w:t>
      </w:r>
      <w:r w:rsidRPr="002D4756">
        <w:t>of the IOs were judged as reasonable,</w:t>
      </w:r>
      <w:r w:rsidR="00AB15E6" w:rsidRPr="002D4756">
        <w:t xml:space="preserve"> </w:t>
      </w:r>
      <w:r w:rsidR="00AB15E6">
        <w:t>two</w:t>
      </w:r>
      <w:r w:rsidR="00AB15E6" w:rsidRPr="002D4756">
        <w:t xml:space="preserve"> </w:t>
      </w:r>
      <w:r w:rsidRPr="002D4756">
        <w:t>were judged as challenging, and</w:t>
      </w:r>
      <w:r w:rsidR="00AB15E6" w:rsidRPr="002D4756">
        <w:t xml:space="preserve"> </w:t>
      </w:r>
      <w:r w:rsidR="00AB15E6">
        <w:t>two</w:t>
      </w:r>
      <w:r w:rsidR="00AB15E6" w:rsidRPr="002D4756">
        <w:t xml:space="preserve"> </w:t>
      </w:r>
      <w:r w:rsidRPr="002D4756">
        <w:t>as highly challenging. The</w:t>
      </w:r>
      <w:r w:rsidR="00AB15E6" w:rsidRPr="002D4756">
        <w:t xml:space="preserve"> </w:t>
      </w:r>
      <w:r w:rsidR="00AB15E6">
        <w:t>two</w:t>
      </w:r>
      <w:r w:rsidR="00AB15E6" w:rsidRPr="002D4756">
        <w:t xml:space="preserve"> </w:t>
      </w:r>
      <w:r w:rsidRPr="002D4756">
        <w:t xml:space="preserve">highly challenging IOs referred to the ability of the GoTL to coordinate reforms and the capacity of MDAs to deliver training. The MTR would concur with these judgements. The public service </w:t>
      </w:r>
      <w:r w:rsidR="00EF34F5" w:rsidRPr="002D4756">
        <w:t xml:space="preserve">offers </w:t>
      </w:r>
      <w:r w:rsidRPr="002D4756">
        <w:t xml:space="preserve">a </w:t>
      </w:r>
      <w:r w:rsidR="00EF34F5" w:rsidRPr="002D4756">
        <w:t xml:space="preserve">significant </w:t>
      </w:r>
      <w:r w:rsidRPr="002D4756">
        <w:t xml:space="preserve">source of </w:t>
      </w:r>
      <w:r w:rsidR="00EF34F5" w:rsidRPr="002D4756">
        <w:t xml:space="preserve">employment opportunities. </w:t>
      </w:r>
    </w:p>
    <w:p w14:paraId="321AFE72" w14:textId="72354BED" w:rsidR="00487833" w:rsidRPr="002D4756" w:rsidRDefault="00AE707D" w:rsidP="002D4756">
      <w:pPr>
        <w:pStyle w:val="BodyText"/>
      </w:pPr>
      <w:r w:rsidRPr="002D4756">
        <w:rPr>
          <w:rStyle w:val="Strong"/>
        </w:rPr>
        <w:t>PROSIVU</w:t>
      </w:r>
      <w:r w:rsidR="00487833" w:rsidRPr="002D4756">
        <w:rPr>
          <w:rStyle w:val="Strong"/>
        </w:rPr>
        <w:t xml:space="preserve"> has provided support to TIC-</w:t>
      </w:r>
      <w:r w:rsidR="00A3073E" w:rsidRPr="002D4756">
        <w:rPr>
          <w:rStyle w:val="Strong"/>
        </w:rPr>
        <w:t>T</w:t>
      </w:r>
      <w:r w:rsidR="7F217F26" w:rsidRPr="002D4756">
        <w:rPr>
          <w:rStyle w:val="Strong"/>
        </w:rPr>
        <w:t>imor</w:t>
      </w:r>
      <w:r w:rsidR="00A3073E" w:rsidRPr="002D4756">
        <w:rPr>
          <w:rStyle w:val="Strong"/>
        </w:rPr>
        <w:t>,</w:t>
      </w:r>
      <w:r w:rsidR="00487833" w:rsidRPr="002D4756">
        <w:rPr>
          <w:rStyle w:val="Strong"/>
        </w:rPr>
        <w:t xml:space="preserve"> and this has undoubtedly proved beneficial</w:t>
      </w:r>
      <w:r w:rsidR="00487833" w:rsidRPr="002D4756">
        <w:t>.</w:t>
      </w:r>
      <w:r w:rsidR="00404AAF" w:rsidRPr="002D4756">
        <w:t xml:space="preserve"> </w:t>
      </w:r>
      <w:r w:rsidR="00487833" w:rsidRPr="002D4756">
        <w:t>However, the MTR team have concluded that it may be time to reassess whether the support should continue. Local capacity appears able to meet future needs.</w:t>
      </w:r>
    </w:p>
    <w:p w14:paraId="2D3C9E73" w14:textId="01AEBBD0" w:rsidR="007826E2" w:rsidRPr="002D4756" w:rsidRDefault="007826E2" w:rsidP="002D4756">
      <w:pPr>
        <w:pStyle w:val="BodyText"/>
      </w:pPr>
      <w:r w:rsidRPr="002D4756">
        <w:rPr>
          <w:rStyle w:val="Strong"/>
        </w:rPr>
        <w:t xml:space="preserve">The </w:t>
      </w:r>
      <w:r w:rsidR="009015D7" w:rsidRPr="002D4756">
        <w:rPr>
          <w:rStyle w:val="Strong"/>
        </w:rPr>
        <w:t>CSC</w:t>
      </w:r>
      <w:r w:rsidRPr="002D4756">
        <w:rPr>
          <w:rStyle w:val="Strong"/>
        </w:rPr>
        <w:t xml:space="preserve"> is under new management</w:t>
      </w:r>
      <w:r w:rsidRPr="002D4756">
        <w:t>. Many challenges confront the civil service: the absence of meaningful</w:t>
      </w:r>
      <w:r w:rsidRPr="002D4756">
        <w:rPr>
          <w:strike/>
        </w:rPr>
        <w:t xml:space="preserve"> </w:t>
      </w:r>
      <w:r w:rsidRPr="002D4756">
        <w:t xml:space="preserve">performance evaluation within MDAs and no CSC oversight of the system; the CSC remains </w:t>
      </w:r>
      <w:r w:rsidR="00F4227C" w:rsidRPr="002D4756">
        <w:t xml:space="preserve">focused </w:t>
      </w:r>
      <w:r w:rsidRPr="002D4756">
        <w:t xml:space="preserve">on formal policies, rules, and regulations, with </w:t>
      </w:r>
      <w:r w:rsidR="00F4227C" w:rsidRPr="002D4756">
        <w:t xml:space="preserve">less </w:t>
      </w:r>
      <w:r w:rsidRPr="002D4756">
        <w:t xml:space="preserve">emphasis on oversight and accountability. MDAs remain unaware of the role of the CSC and plan and deliver their own training. Despite </w:t>
      </w:r>
      <w:r w:rsidR="00EF34F5" w:rsidRPr="002D4756">
        <w:t xml:space="preserve">relatively weak civil service wide </w:t>
      </w:r>
      <w:r w:rsidRPr="002D4756">
        <w:t>performance, the CSC is pushing for a wage ‘readjustment’ upwards of 1</w:t>
      </w:r>
      <w:r w:rsidR="00404AAF" w:rsidRPr="00EF5624">
        <w:t>–</w:t>
      </w:r>
      <w:r w:rsidR="00404AAF" w:rsidRPr="002D4756">
        <w:t>2</w:t>
      </w:r>
      <w:r w:rsidRPr="002D4756">
        <w:t xml:space="preserve">% in 2025. </w:t>
      </w:r>
      <w:r w:rsidRPr="002D4756">
        <w:lastRenderedPageBreak/>
        <w:t xml:space="preserve">The total cost of wages and salaries currently is about USD250 million per annum. This excludes adviser salaries – which are paid from goods and services. The MTR team was told that the total cost of the advisory bill equated to the costs of 37,000 formal civil servants (out of a total </w:t>
      </w:r>
      <w:r w:rsidR="00101281" w:rsidRPr="002D4756">
        <w:t>of</w:t>
      </w:r>
      <w:r w:rsidRPr="002D4756">
        <w:t xml:space="preserve"> about 39,000).</w:t>
      </w:r>
    </w:p>
    <w:p w14:paraId="0997770D" w14:textId="2767BFA7" w:rsidR="007826E2" w:rsidRPr="002D4756" w:rsidRDefault="007826E2" w:rsidP="002D4756">
      <w:pPr>
        <w:pStyle w:val="BodyText"/>
      </w:pPr>
      <w:r w:rsidRPr="002D4756">
        <w:rPr>
          <w:rStyle w:val="Strong"/>
        </w:rPr>
        <w:t xml:space="preserve">The </w:t>
      </w:r>
      <w:r w:rsidR="009015D7" w:rsidRPr="002D4756">
        <w:rPr>
          <w:rStyle w:val="Strong"/>
        </w:rPr>
        <w:t xml:space="preserve">CSC </w:t>
      </w:r>
      <w:r w:rsidRPr="002D4756">
        <w:rPr>
          <w:rStyle w:val="Strong"/>
        </w:rPr>
        <w:t xml:space="preserve">is now drafting a </w:t>
      </w:r>
      <w:r w:rsidR="00EF4331" w:rsidRPr="00EF5624">
        <w:rPr>
          <w:rStyle w:val="Strong"/>
        </w:rPr>
        <w:t>five</w:t>
      </w:r>
      <w:r w:rsidR="009015D7" w:rsidRPr="002D4756">
        <w:rPr>
          <w:rStyle w:val="Strong"/>
        </w:rPr>
        <w:t>-</w:t>
      </w:r>
      <w:r w:rsidRPr="002D4756">
        <w:rPr>
          <w:rStyle w:val="Strong"/>
        </w:rPr>
        <w:t xml:space="preserve">year plan and requested support from </w:t>
      </w:r>
      <w:r w:rsidR="00AE707D" w:rsidRPr="002D4756">
        <w:rPr>
          <w:rStyle w:val="Strong"/>
        </w:rPr>
        <w:t>PROSIVU</w:t>
      </w:r>
      <w:r w:rsidRPr="002D4756">
        <w:rPr>
          <w:rStyle w:val="Strong"/>
        </w:rPr>
        <w:t xml:space="preserve"> to do this</w:t>
      </w:r>
      <w:r w:rsidRPr="002D4756">
        <w:t xml:space="preserve">. The </w:t>
      </w:r>
      <w:r w:rsidR="009015D7" w:rsidRPr="002D4756">
        <w:t xml:space="preserve">CSC </w:t>
      </w:r>
      <w:r w:rsidRPr="002D4756">
        <w:t xml:space="preserve">has set priorities for 2025: </w:t>
      </w:r>
    </w:p>
    <w:p w14:paraId="12BED5F6" w14:textId="4F6BFE94" w:rsidR="007826E2" w:rsidRPr="002D4756" w:rsidRDefault="007826E2" w:rsidP="002D4756">
      <w:pPr>
        <w:pStyle w:val="ListBullet"/>
        <w:numPr>
          <w:ilvl w:val="1"/>
          <w:numId w:val="4"/>
        </w:numPr>
      </w:pPr>
      <w:r w:rsidRPr="002D4756">
        <w:t>Revisions to the career system</w:t>
      </w:r>
    </w:p>
    <w:p w14:paraId="3E230699" w14:textId="44B06887" w:rsidR="007826E2" w:rsidRPr="002D4756" w:rsidRDefault="007826E2" w:rsidP="002D4756">
      <w:pPr>
        <w:pStyle w:val="ListBullet"/>
        <w:numPr>
          <w:ilvl w:val="1"/>
          <w:numId w:val="4"/>
        </w:numPr>
      </w:pPr>
      <w:r w:rsidRPr="002D4756">
        <w:t>A revised remuneration framework</w:t>
      </w:r>
    </w:p>
    <w:p w14:paraId="60C0F951" w14:textId="3EA6EAAB" w:rsidR="007826E2" w:rsidRPr="002D4756" w:rsidRDefault="007826E2" w:rsidP="002D4756">
      <w:pPr>
        <w:pStyle w:val="ListBullet"/>
        <w:numPr>
          <w:ilvl w:val="1"/>
          <w:numId w:val="4"/>
        </w:numPr>
      </w:pPr>
      <w:r w:rsidRPr="002D4756">
        <w:t xml:space="preserve">Integration of SIGAP and the </w:t>
      </w:r>
      <w:r w:rsidR="00995CA2" w:rsidRPr="002D4756">
        <w:t>MoF</w:t>
      </w:r>
      <w:r w:rsidRPr="002D4756">
        <w:t xml:space="preserve"> payroll</w:t>
      </w:r>
    </w:p>
    <w:p w14:paraId="66297B2E" w14:textId="248583FB" w:rsidR="007826E2" w:rsidRPr="002D4756" w:rsidRDefault="007826E2" w:rsidP="002D4756">
      <w:pPr>
        <w:pStyle w:val="ListBullet"/>
        <w:numPr>
          <w:ilvl w:val="1"/>
          <w:numId w:val="4"/>
        </w:numPr>
      </w:pPr>
      <w:r w:rsidRPr="002D4756">
        <w:t>Identifying the budget for capacity development</w:t>
      </w:r>
    </w:p>
    <w:p w14:paraId="60677CFC" w14:textId="52304023" w:rsidR="007826E2" w:rsidRPr="002D4756" w:rsidRDefault="007826E2" w:rsidP="002D4756">
      <w:pPr>
        <w:pStyle w:val="ListBullet"/>
        <w:numPr>
          <w:ilvl w:val="1"/>
          <w:numId w:val="4"/>
        </w:numPr>
      </w:pPr>
      <w:r w:rsidRPr="002D4756">
        <w:t>Character building in the civil service (ethics, values, induction, discipline</w:t>
      </w:r>
      <w:r w:rsidRPr="00EF5624">
        <w:t>)</w:t>
      </w:r>
      <w:r w:rsidR="004D0C21" w:rsidRPr="00EF5624">
        <w:t>.</w:t>
      </w:r>
    </w:p>
    <w:p w14:paraId="3BCF34D5" w14:textId="330EFA97" w:rsidR="001D3714" w:rsidRPr="002D4756" w:rsidRDefault="001D3714" w:rsidP="002D4756">
      <w:pPr>
        <w:pStyle w:val="BodyText"/>
      </w:pPr>
      <w:r w:rsidRPr="002D4756">
        <w:rPr>
          <w:rStyle w:val="Strong"/>
        </w:rPr>
        <w:t>One key issue that</w:t>
      </w:r>
      <w:r w:rsidR="005712D6" w:rsidRPr="002D4756">
        <w:rPr>
          <w:rStyle w:val="Strong"/>
        </w:rPr>
        <w:t xml:space="preserve"> has not been developed and implemented</w:t>
      </w:r>
      <w:r w:rsidRPr="002D4756">
        <w:rPr>
          <w:rStyle w:val="Strong"/>
        </w:rPr>
        <w:t xml:space="preserve"> is performance assessment</w:t>
      </w:r>
      <w:r w:rsidRPr="002D4756">
        <w:t xml:space="preserve">. The MTR team were informed that there is no performance assessment system </w:t>
      </w:r>
      <w:r w:rsidR="00C849EE" w:rsidRPr="002D4756">
        <w:t xml:space="preserve">operational GoTL-wide currently, and its potential role is not well understood. </w:t>
      </w:r>
      <w:r w:rsidR="007E368D" w:rsidRPr="002D4756">
        <w:t>P</w:t>
      </w:r>
      <w:r w:rsidR="00C849EE" w:rsidRPr="002D4756">
        <w:t>erformance accountability (</w:t>
      </w:r>
      <w:r w:rsidR="009015D7" w:rsidRPr="002D4756">
        <w:t>recognition,</w:t>
      </w:r>
      <w:r w:rsidR="00C849EE" w:rsidRPr="002D4756">
        <w:t xml:space="preserve"> however prescribed, of doing a good job, and consequences of doing a poor job – or not doing it at all) </w:t>
      </w:r>
      <w:r w:rsidR="007E368D" w:rsidRPr="002D4756">
        <w:t xml:space="preserve">is key to </w:t>
      </w:r>
      <w:r w:rsidR="00C849EE" w:rsidRPr="002D4756">
        <w:t>the civil service becom</w:t>
      </w:r>
      <w:r w:rsidR="009015D7" w:rsidRPr="002D4756">
        <w:t>ing</w:t>
      </w:r>
      <w:r w:rsidR="00C849EE" w:rsidRPr="002D4756">
        <w:t xml:space="preserve"> more effective and efficient. Putting in place such systems is notoriously challenging, but </w:t>
      </w:r>
      <w:r w:rsidR="00AE707D" w:rsidRPr="002D4756">
        <w:t>PROSIVU</w:t>
      </w:r>
      <w:r w:rsidR="00C849EE" w:rsidRPr="002D4756">
        <w:t xml:space="preserve">, DFAT and the CSC should consider whether a modest pilot scheme should be introduced in the CSC in any </w:t>
      </w:r>
      <w:r w:rsidR="00B76E50" w:rsidRPr="002D4756">
        <w:t>d</w:t>
      </w:r>
      <w:r w:rsidR="005712D6" w:rsidRPr="002D4756">
        <w:t>esign update</w:t>
      </w:r>
      <w:r w:rsidR="00B76E50" w:rsidRPr="002D4756">
        <w:t>.</w:t>
      </w:r>
    </w:p>
    <w:p w14:paraId="7D32B140" w14:textId="08A0632A" w:rsidR="007826E2" w:rsidRPr="002D4756" w:rsidRDefault="007826E2" w:rsidP="002D4756">
      <w:pPr>
        <w:pStyle w:val="BodyText"/>
      </w:pPr>
      <w:r w:rsidRPr="002D4756">
        <w:rPr>
          <w:rStyle w:val="Strong"/>
        </w:rPr>
        <w:t xml:space="preserve">A Task Force (CSC and </w:t>
      </w:r>
      <w:r w:rsidR="00995CA2" w:rsidRPr="002D4756">
        <w:rPr>
          <w:rStyle w:val="Strong"/>
        </w:rPr>
        <w:t>MoF</w:t>
      </w:r>
      <w:r w:rsidRPr="002D4756">
        <w:rPr>
          <w:rStyle w:val="Strong"/>
        </w:rPr>
        <w:t>) has been set up</w:t>
      </w:r>
      <w:r w:rsidR="005712D6" w:rsidRPr="002D4756">
        <w:rPr>
          <w:rStyle w:val="Strong"/>
        </w:rPr>
        <w:t xml:space="preserve">, </w:t>
      </w:r>
      <w:r w:rsidR="005712D6" w:rsidRPr="002D4756">
        <w:rPr>
          <w:b/>
          <w:i/>
        </w:rPr>
        <w:t xml:space="preserve">inter alia, </w:t>
      </w:r>
      <w:r w:rsidRPr="002D4756">
        <w:rPr>
          <w:rStyle w:val="Strong"/>
        </w:rPr>
        <w:t>to investigate and plan the integration of SIGAP and payroll</w:t>
      </w:r>
      <w:r w:rsidRPr="002D4756">
        <w:t>. This is a huge undertaking and requires considerable pre-implementation work: the establishments list has to be checked and verified, and the payroll has to be cleaned of ghost workers. These tasks can take up to</w:t>
      </w:r>
      <w:r w:rsidR="00560590" w:rsidRPr="002D4756">
        <w:t xml:space="preserve"> </w:t>
      </w:r>
      <w:r w:rsidR="000F13B9" w:rsidRPr="00EF5624">
        <w:t>two</w:t>
      </w:r>
      <w:r w:rsidR="00C6210E" w:rsidRPr="002D4756">
        <w:t xml:space="preserve"> </w:t>
      </w:r>
      <w:r w:rsidRPr="002D4756">
        <w:t xml:space="preserve">years. However, from a financial management perspective the integration of the </w:t>
      </w:r>
      <w:r w:rsidR="000F13B9" w:rsidRPr="00EF5624">
        <w:t>two</w:t>
      </w:r>
      <w:r w:rsidR="00560590" w:rsidRPr="002D4756">
        <w:t xml:space="preserve"> </w:t>
      </w:r>
      <w:r w:rsidRPr="002D4756">
        <w:t xml:space="preserve">data bases should be a real priority for GoTL and thus for </w:t>
      </w:r>
      <w:r w:rsidR="00AE707D" w:rsidRPr="002D4756">
        <w:t>PROSIVU</w:t>
      </w:r>
      <w:r w:rsidRPr="002D4756">
        <w:t xml:space="preserve">. It is recommended that this be the major priority for </w:t>
      </w:r>
      <w:r w:rsidR="00AE707D" w:rsidRPr="002D4756">
        <w:t>PROSIVU</w:t>
      </w:r>
      <w:r w:rsidRPr="002D4756">
        <w:t xml:space="preserve"> for the remainder of </w:t>
      </w:r>
      <w:r w:rsidR="00A76B1C" w:rsidRPr="002D4756">
        <w:t>Phase</w:t>
      </w:r>
      <w:r w:rsidRPr="002D4756">
        <w:t xml:space="preserve"> 1 and </w:t>
      </w:r>
      <w:r w:rsidR="00560590" w:rsidRPr="002D4756">
        <w:t>d</w:t>
      </w:r>
      <w:r w:rsidR="005712D6" w:rsidRPr="002D4756">
        <w:t>esign update</w:t>
      </w:r>
      <w:r w:rsidRPr="002D4756">
        <w:t>.</w:t>
      </w:r>
    </w:p>
    <w:p w14:paraId="1CC6DF0F" w14:textId="758FB76C" w:rsidR="007826E2" w:rsidRPr="002D4756" w:rsidRDefault="007826E2" w:rsidP="002D4756">
      <w:pPr>
        <w:pStyle w:val="BodyText"/>
      </w:pPr>
      <w:r w:rsidRPr="002D4756">
        <w:rPr>
          <w:rStyle w:val="Strong"/>
        </w:rPr>
        <w:t xml:space="preserve">The major concern of the CSC was the low level of individual skills and competencies in the civil service. </w:t>
      </w:r>
      <w:r w:rsidRPr="002D4756">
        <w:t>This was a consistent refrain in all the MTR meetings with GoT</w:t>
      </w:r>
      <w:r w:rsidR="006573CB" w:rsidRPr="002D4756">
        <w:t>L</w:t>
      </w:r>
      <w:r w:rsidRPr="002D4756">
        <w:t xml:space="preserve">: every problem was one of capacity. The MTR team would not deny that there are skill gaps, but there are other factors that constrain MDA performance: poor leadership, inadequately defined vision, no job descriptions or annual work plan, no supervision, feedback or performance assessment, the absence of delegated authority (thus disempowering staff), </w:t>
      </w:r>
      <w:r w:rsidR="007E368D" w:rsidRPr="002D4756">
        <w:t xml:space="preserve">fledgling </w:t>
      </w:r>
      <w:r w:rsidRPr="002D4756">
        <w:t xml:space="preserve">systems of information management, </w:t>
      </w:r>
      <w:r w:rsidR="007E368D" w:rsidRPr="002D4756">
        <w:t xml:space="preserve">ill-fitting </w:t>
      </w:r>
      <w:r w:rsidRPr="002D4756">
        <w:t xml:space="preserve">organisational structures, </w:t>
      </w:r>
      <w:r w:rsidR="00EF34F5" w:rsidRPr="002D4756">
        <w:t>inappropriate appointments</w:t>
      </w:r>
      <w:r w:rsidRPr="002D4756">
        <w:t xml:space="preserve">)… the list is long. The response should not always be the deployment of an adviser. This is a risky strategy for </w:t>
      </w:r>
      <w:r w:rsidR="00AE707D" w:rsidRPr="002D4756">
        <w:t>PROSIVU</w:t>
      </w:r>
      <w:r w:rsidRPr="002D4756">
        <w:t>.</w:t>
      </w:r>
    </w:p>
    <w:p w14:paraId="14681134" w14:textId="5ECB056F" w:rsidR="007826E2" w:rsidRPr="002D4756" w:rsidRDefault="007826E2" w:rsidP="002D4756">
      <w:pPr>
        <w:pStyle w:val="BodyText"/>
        <w:rPr>
          <w:rStyle w:val="Strong"/>
        </w:rPr>
      </w:pPr>
      <w:r w:rsidRPr="002D4756">
        <w:rPr>
          <w:rStyle w:val="Strong"/>
        </w:rPr>
        <w:t>DFAT should reflect on its investment approach in this Pillar:</w:t>
      </w:r>
    </w:p>
    <w:p w14:paraId="7768A7B1" w14:textId="24B2C87A" w:rsidR="007826E2" w:rsidRPr="002D4756" w:rsidRDefault="007826E2" w:rsidP="002D4756">
      <w:pPr>
        <w:pStyle w:val="ListBullet"/>
        <w:numPr>
          <w:ilvl w:val="1"/>
          <w:numId w:val="4"/>
        </w:numPr>
      </w:pPr>
      <w:r w:rsidRPr="00EF5624">
        <w:t xml:space="preserve">The placement of advisers may not address the core </w:t>
      </w:r>
      <w:r w:rsidR="00EF34F5" w:rsidRPr="00EF5624">
        <w:t xml:space="preserve">issues </w:t>
      </w:r>
      <w:r w:rsidR="007E368D" w:rsidRPr="00EF5624">
        <w:t>in</w:t>
      </w:r>
      <w:r w:rsidRPr="00EF5624">
        <w:t xml:space="preserve"> organisational performance</w:t>
      </w:r>
    </w:p>
    <w:p w14:paraId="04F62D29" w14:textId="0C090074" w:rsidR="007826E2" w:rsidRPr="002D4756" w:rsidRDefault="007826E2" w:rsidP="002D4756">
      <w:pPr>
        <w:pStyle w:val="ListBullet"/>
        <w:numPr>
          <w:ilvl w:val="1"/>
          <w:numId w:val="4"/>
        </w:numPr>
      </w:pPr>
      <w:r w:rsidRPr="00EF5624">
        <w:t xml:space="preserve">It is questionable regarding the extent to which </w:t>
      </w:r>
      <w:r w:rsidR="009968DF" w:rsidRPr="00EF5624">
        <w:t>1</w:t>
      </w:r>
      <w:r w:rsidR="00404AAF" w:rsidRPr="00EF5624">
        <w:t>–2</w:t>
      </w:r>
      <w:r w:rsidRPr="00EF5624">
        <w:t xml:space="preserve"> advisers can make a difference to organisational culture and performance</w:t>
      </w:r>
    </w:p>
    <w:p w14:paraId="732F3B1C" w14:textId="2DA5FEF5" w:rsidR="007826E2" w:rsidRPr="002D4756" w:rsidRDefault="007826E2" w:rsidP="002D4756">
      <w:pPr>
        <w:pStyle w:val="ListBullet"/>
        <w:numPr>
          <w:ilvl w:val="1"/>
          <w:numId w:val="4"/>
        </w:numPr>
      </w:pPr>
      <w:r w:rsidRPr="002D4756">
        <w:t xml:space="preserve">Is there convincing evidence that adviser activity translates into improved organisational performance? What is the </w:t>
      </w:r>
      <w:r w:rsidR="009968DF" w:rsidRPr="002D4756">
        <w:t>ToC</w:t>
      </w:r>
      <w:r w:rsidRPr="002D4756">
        <w:t xml:space="preserve"> here? </w:t>
      </w:r>
    </w:p>
    <w:p w14:paraId="75FB8A5E" w14:textId="39E8CEFF" w:rsidR="007826E2" w:rsidRPr="002D4756" w:rsidRDefault="007826E2" w:rsidP="002D4756">
      <w:pPr>
        <w:pStyle w:val="BodyText"/>
        <w:keepNext/>
      </w:pPr>
      <w:r w:rsidRPr="002D4756">
        <w:rPr>
          <w:rStyle w:val="Strong"/>
        </w:rPr>
        <w:t>A recalibration of the Pillar's approach is required that</w:t>
      </w:r>
      <w:r w:rsidRPr="00EF5624">
        <w:t>:</w:t>
      </w:r>
    </w:p>
    <w:p w14:paraId="4DF83940" w14:textId="382CE5E3" w:rsidR="007826E2" w:rsidRPr="002D4756" w:rsidRDefault="007826E2" w:rsidP="002D4756">
      <w:pPr>
        <w:pStyle w:val="ListBullet"/>
        <w:numPr>
          <w:ilvl w:val="1"/>
          <w:numId w:val="4"/>
        </w:numPr>
      </w:pPr>
      <w:r w:rsidRPr="002D4756">
        <w:t xml:space="preserve">Given the importance of institutions (as outlined in </w:t>
      </w:r>
      <w:r w:rsidR="00A3073E" w:rsidRPr="002D4756">
        <w:t>paragraphs 4.7 – 4.13</w:t>
      </w:r>
      <w:r w:rsidRPr="002D4756">
        <w:t xml:space="preserve">), </w:t>
      </w:r>
      <w:r w:rsidR="00AE707D" w:rsidRPr="002D4756">
        <w:t>PROSIVU</w:t>
      </w:r>
      <w:r w:rsidRPr="002D4756">
        <w:t xml:space="preserve"> should remain engaged with the CSC particularly under its new leadership</w:t>
      </w:r>
    </w:p>
    <w:p w14:paraId="46B924E4" w14:textId="0B165881" w:rsidR="007826E2" w:rsidRPr="002D4756" w:rsidRDefault="007826E2" w:rsidP="002D4756">
      <w:pPr>
        <w:pStyle w:val="ListBullet"/>
        <w:numPr>
          <w:ilvl w:val="1"/>
          <w:numId w:val="4"/>
        </w:numPr>
      </w:pPr>
      <w:r w:rsidRPr="002D4756">
        <w:t>The scope of support should be narrower and increasingly focused</w:t>
      </w:r>
    </w:p>
    <w:p w14:paraId="7DE7E3E2" w14:textId="13168B15" w:rsidR="00E20AD1" w:rsidRPr="002D4756" w:rsidRDefault="007826E2" w:rsidP="002D4756">
      <w:pPr>
        <w:pStyle w:val="ListBullet"/>
        <w:numPr>
          <w:ilvl w:val="1"/>
          <w:numId w:val="4"/>
        </w:numPr>
      </w:pPr>
      <w:r w:rsidRPr="002D4756">
        <w:lastRenderedPageBreak/>
        <w:t xml:space="preserve">Priorities should be threefold: the integration of SIGAP and </w:t>
      </w:r>
      <w:r w:rsidR="00995CA2" w:rsidRPr="002D4756">
        <w:t>MoF</w:t>
      </w:r>
      <w:r w:rsidRPr="002D4756">
        <w:t xml:space="preserve"> payroll; helping the CSC transition its role of rulemaking to supporting MDAs deliver; and a laser-like focus on individual and organisational accountability and the emergence of a performance culture</w:t>
      </w:r>
      <w:r w:rsidR="004D0C21" w:rsidRPr="00EF5624">
        <w:t>.</w:t>
      </w:r>
    </w:p>
    <w:p w14:paraId="0814D1B0" w14:textId="02790C8B" w:rsidR="007826E2" w:rsidRPr="002D4756" w:rsidRDefault="009968DF" w:rsidP="00B54462">
      <w:pPr>
        <w:pStyle w:val="Heading2"/>
        <w:rPr>
          <w:lang w:val="en-AU"/>
        </w:rPr>
      </w:pPr>
      <w:bookmarkStart w:id="71" w:name="_Toc228260367"/>
      <w:r w:rsidRPr="002D4756">
        <w:rPr>
          <w:lang w:val="en-AU"/>
        </w:rPr>
        <w:t>MEL</w:t>
      </w:r>
      <w:r w:rsidR="00A76B1C" w:rsidRPr="002D4756">
        <w:rPr>
          <w:lang w:val="en-AU"/>
        </w:rPr>
        <w:t xml:space="preserve"> Plan</w:t>
      </w:r>
      <w:bookmarkEnd w:id="71"/>
      <w:r w:rsidR="00A76B1C" w:rsidRPr="002D4756">
        <w:rPr>
          <w:lang w:val="en-AU"/>
        </w:rPr>
        <w:t xml:space="preserve"> </w:t>
      </w:r>
    </w:p>
    <w:p w14:paraId="21BCEECF" w14:textId="50630C79" w:rsidR="007826E2" w:rsidRPr="002D4756" w:rsidRDefault="007826E2" w:rsidP="002D4756">
      <w:pPr>
        <w:pStyle w:val="BodyText"/>
      </w:pPr>
      <w:r w:rsidRPr="002D4756">
        <w:rPr>
          <w:rStyle w:val="Strong"/>
        </w:rPr>
        <w:t xml:space="preserve">While there are legitimate concerns about </w:t>
      </w:r>
      <w:r w:rsidR="00AE707D" w:rsidRPr="002D4756">
        <w:rPr>
          <w:rStyle w:val="Strong"/>
        </w:rPr>
        <w:t>PROSIVU</w:t>
      </w:r>
      <w:r w:rsidRPr="002D4756">
        <w:rPr>
          <w:rStyle w:val="Strong"/>
        </w:rPr>
        <w:t>'s ME</w:t>
      </w:r>
      <w:r w:rsidR="00A76B1C" w:rsidRPr="002D4756">
        <w:rPr>
          <w:rStyle w:val="Strong"/>
        </w:rPr>
        <w:t>L</w:t>
      </w:r>
      <w:r w:rsidR="00C20F99" w:rsidRPr="002D4756">
        <w:rPr>
          <w:rStyle w:val="Strong"/>
        </w:rPr>
        <w:t xml:space="preserve"> </w:t>
      </w:r>
      <w:r w:rsidR="00A76B1C" w:rsidRPr="002D4756">
        <w:rPr>
          <w:rStyle w:val="Strong"/>
        </w:rPr>
        <w:t>P</w:t>
      </w:r>
      <w:r w:rsidR="00C20F99" w:rsidRPr="002D4756">
        <w:rPr>
          <w:rStyle w:val="Strong"/>
        </w:rPr>
        <w:t>lan</w:t>
      </w:r>
      <w:r w:rsidRPr="002D4756">
        <w:rPr>
          <w:rStyle w:val="Strong"/>
        </w:rPr>
        <w:t xml:space="preserve">, </w:t>
      </w:r>
      <w:r w:rsidR="00156D27" w:rsidRPr="00EF5624">
        <w:rPr>
          <w:rStyle w:val="Strong"/>
        </w:rPr>
        <w:t>it is</w:t>
      </w:r>
      <w:r w:rsidRPr="002D4756">
        <w:rPr>
          <w:rStyle w:val="Strong"/>
        </w:rPr>
        <w:t xml:space="preserve"> important to recogni</w:t>
      </w:r>
      <w:r w:rsidR="00995CA2" w:rsidRPr="002D4756">
        <w:rPr>
          <w:rStyle w:val="Strong"/>
        </w:rPr>
        <w:t>s</w:t>
      </w:r>
      <w:r w:rsidRPr="002D4756">
        <w:rPr>
          <w:rStyle w:val="Strong"/>
        </w:rPr>
        <w:t>e the positive aspects of their IO-level work</w:t>
      </w:r>
      <w:r w:rsidRPr="00EF5624">
        <w:t xml:space="preserve">. The team is making a genuine effort to refine their program logic and move beyond simple activity tracking to assess </w:t>
      </w:r>
      <w:r w:rsidR="00165963" w:rsidRPr="00EF5624">
        <w:t>IOs</w:t>
      </w:r>
      <w:r w:rsidRPr="00EF5624">
        <w:t xml:space="preserve">. This represents a more sophisticated approach to </w:t>
      </w:r>
      <w:r w:rsidR="00165963" w:rsidRPr="00EF5624">
        <w:t>MEL</w:t>
      </w:r>
      <w:r w:rsidRPr="00EF5624">
        <w:t xml:space="preserve"> that acknowledges the complex change processes involved in governance and economic reform.</w:t>
      </w:r>
    </w:p>
    <w:p w14:paraId="68223292" w14:textId="77DBDEF3" w:rsidR="007826E2" w:rsidRPr="002D4756" w:rsidRDefault="007826E2" w:rsidP="002D4756">
      <w:pPr>
        <w:pStyle w:val="BodyText"/>
      </w:pPr>
      <w:r w:rsidRPr="002D4756">
        <w:rPr>
          <w:rStyle w:val="Strong"/>
        </w:rPr>
        <w:t xml:space="preserve">The recognition that </w:t>
      </w:r>
      <w:r w:rsidR="004D0C21" w:rsidRPr="00EF5624">
        <w:rPr>
          <w:rStyle w:val="Strong"/>
        </w:rPr>
        <w:t>‘</w:t>
      </w:r>
      <w:r w:rsidRPr="002D4756">
        <w:rPr>
          <w:rStyle w:val="Strong"/>
        </w:rPr>
        <w:t xml:space="preserve">quantitative data alone doesn't tell the full story of </w:t>
      </w:r>
      <w:r w:rsidRPr="00EF5624">
        <w:rPr>
          <w:rStyle w:val="Strong"/>
        </w:rPr>
        <w:t>progress</w:t>
      </w:r>
      <w:r w:rsidR="004D0C21" w:rsidRPr="00EF5624">
        <w:rPr>
          <w:rStyle w:val="Strong"/>
        </w:rPr>
        <w:t>’</w:t>
      </w:r>
      <w:r w:rsidRPr="002D4756">
        <w:rPr>
          <w:rStyle w:val="Strong"/>
        </w:rPr>
        <w:t xml:space="preserve"> demonstrates maturity in evaluation thinking</w:t>
      </w:r>
      <w:r w:rsidRPr="00EF5624">
        <w:t xml:space="preserve">. </w:t>
      </w:r>
      <w:r w:rsidR="001D4CAB" w:rsidRPr="00EF5624">
        <w:t>E</w:t>
      </w:r>
      <w:r w:rsidRPr="00EF5624">
        <w:t xml:space="preserve">fforts to incorporate qualitative evidence through case studies and stakeholder feedback shows an understanding that meaningful change often </w:t>
      </w:r>
      <w:r w:rsidR="00156D27" w:rsidRPr="00EF5624">
        <w:t>cannot</w:t>
      </w:r>
      <w:r w:rsidRPr="00EF5624">
        <w:t xml:space="preserve"> be captured through numbers alone.</w:t>
      </w:r>
    </w:p>
    <w:p w14:paraId="02FAEDCC" w14:textId="4904FAAD" w:rsidR="007826E2" w:rsidRPr="002D4756" w:rsidRDefault="007826E2" w:rsidP="002D4756">
      <w:pPr>
        <w:pStyle w:val="BodyText"/>
      </w:pPr>
      <w:r w:rsidRPr="002D4756">
        <w:rPr>
          <w:rStyle w:val="Strong"/>
        </w:rPr>
        <w:t>However, one critical question emerges</w:t>
      </w:r>
      <w:r w:rsidRPr="00EF5624">
        <w:t>: Does every technical advis</w:t>
      </w:r>
      <w:r w:rsidR="001D4CAB" w:rsidRPr="00EF5624">
        <w:t>e</w:t>
      </w:r>
      <w:r w:rsidRPr="00EF5624">
        <w:t xml:space="preserve">r within </w:t>
      </w:r>
      <w:r w:rsidR="001D4CAB" w:rsidRPr="00EF5624">
        <w:t>PROSIVU</w:t>
      </w:r>
      <w:r w:rsidRPr="00EF5624">
        <w:t xml:space="preserve"> understand this evolution from activity-level to IO-level measurement? As </w:t>
      </w:r>
      <w:r w:rsidR="00AE707D" w:rsidRPr="00EF5624">
        <w:t>PROSIVU</w:t>
      </w:r>
      <w:r w:rsidRPr="00EF5624">
        <w:t xml:space="preserve"> shifts from tracking outputs to assessing outcomes, </w:t>
      </w:r>
      <w:r w:rsidR="00156D27" w:rsidRPr="00EF5624">
        <w:t>there is</w:t>
      </w:r>
      <w:r w:rsidRPr="00EF5624">
        <w:t xml:space="preserve"> a risk that</w:t>
      </w:r>
      <w:r w:rsidR="00B50C61" w:rsidRPr="00EF5624">
        <w:t xml:space="preserve"> advisers</w:t>
      </w:r>
      <w:r w:rsidRPr="00EF5624">
        <w:t xml:space="preserve"> embedded across government might continue operating with an activity-completion mindset rather than focusing on contribution to higher-level changes.</w:t>
      </w:r>
    </w:p>
    <w:p w14:paraId="6F816E05" w14:textId="47E6514C" w:rsidR="007826E2" w:rsidRPr="002D4756" w:rsidRDefault="007826E2" w:rsidP="002D4756">
      <w:pPr>
        <w:pStyle w:val="BodyText"/>
      </w:pPr>
      <w:r w:rsidRPr="002D4756">
        <w:rPr>
          <w:rStyle w:val="Strong"/>
        </w:rPr>
        <w:t>The complexity becomes even more pronounced when communicating this shift to DFAT</w:t>
      </w:r>
      <w:r w:rsidRPr="00EF5624">
        <w:t xml:space="preserve">. How does </w:t>
      </w:r>
      <w:r w:rsidR="00AE707D" w:rsidRPr="00EF5624">
        <w:t>PROSIVU</w:t>
      </w:r>
      <w:r w:rsidRPr="00EF5624">
        <w:t xml:space="preserve"> effectively explain the transition of a focus on </w:t>
      </w:r>
      <w:r w:rsidR="00CE6A94" w:rsidRPr="00EF5624">
        <w:t>a</w:t>
      </w:r>
      <w:r w:rsidRPr="00EF5624">
        <w:t>ctivities to IOs in a way that maintains accountability while acknowledging the messier reality of institutional change? This represents a significant communication challenge that could impact program assessment.</w:t>
      </w:r>
    </w:p>
    <w:p w14:paraId="53669786" w14:textId="5F1195FD" w:rsidR="007826E2" w:rsidRPr="002D4756" w:rsidRDefault="007826E2" w:rsidP="002D4756">
      <w:pPr>
        <w:pStyle w:val="BodyText"/>
      </w:pPr>
      <w:r w:rsidRPr="002D4756">
        <w:rPr>
          <w:rStyle w:val="Strong"/>
        </w:rPr>
        <w:t>The issue of shared accountability raises particularly thorny questions</w:t>
      </w:r>
      <w:r w:rsidRPr="00EF5624">
        <w:t>. When multiple stakeholders (</w:t>
      </w:r>
      <w:r w:rsidR="00AE707D" w:rsidRPr="00EF5624">
        <w:t>PROSIVU</w:t>
      </w:r>
      <w:r w:rsidRPr="00EF5624">
        <w:t xml:space="preserve">, government counterparts, and other development partners) contribute to the same outcomes, how is responsibility apportioned? Does everyone clearly understand what </w:t>
      </w:r>
      <w:r w:rsidR="00156D27" w:rsidRPr="00EF5624">
        <w:t>they are</w:t>
      </w:r>
      <w:r w:rsidRPr="00EF5624">
        <w:t xml:space="preserve"> being measured against? The current framework may not adequately define these shared accountability boundaries.</w:t>
      </w:r>
    </w:p>
    <w:p w14:paraId="21CFDB34" w14:textId="13236FBE" w:rsidR="007826E2" w:rsidRPr="002D4756" w:rsidRDefault="007826E2" w:rsidP="002D4756">
      <w:pPr>
        <w:pStyle w:val="BodyText"/>
      </w:pPr>
      <w:r w:rsidRPr="002D4756">
        <w:rPr>
          <w:rStyle w:val="Strong"/>
        </w:rPr>
        <w:t>A tension exists in the measurement approach</w:t>
      </w:r>
      <w:r w:rsidRPr="00EF5624">
        <w:t>. DFAT's</w:t>
      </w:r>
      <w:r w:rsidR="00AB15E6">
        <w:t xml:space="preserve"> eight </w:t>
      </w:r>
      <w:r w:rsidRPr="00EF5624">
        <w:t xml:space="preserve">VFM principles in the contract create one set of expectations, while </w:t>
      </w:r>
      <w:r w:rsidR="00AE707D" w:rsidRPr="00EF5624">
        <w:t>PROSIVU</w:t>
      </w:r>
      <w:r w:rsidRPr="00EF5624">
        <w:t xml:space="preserve"> appears to be developing a more nuanced framework. This misalignment raises questions about whether </w:t>
      </w:r>
      <w:r w:rsidR="0098738D" w:rsidRPr="00EF5624">
        <w:t>PROSIVU</w:t>
      </w:r>
      <w:r w:rsidRPr="00EF5624">
        <w:t xml:space="preserve"> can be truly adaptive if constrained by potentially rigid contractual metrics.</w:t>
      </w:r>
      <w:r w:rsidR="00EA4181" w:rsidRPr="00EF5624">
        <w:t xml:space="preserve"> (See </w:t>
      </w:r>
      <w:r w:rsidR="002B5C26">
        <w:fldChar w:fldCharType="begin"/>
      </w:r>
      <w:r w:rsidR="002B5C26">
        <w:instrText xml:space="preserve"> REF _Ref228191545 \r </w:instrText>
      </w:r>
      <w:r w:rsidR="002B5C26">
        <w:fldChar w:fldCharType="separate"/>
      </w:r>
      <w:r w:rsidR="002B5C26">
        <w:t>Annex 5</w:t>
      </w:r>
      <w:r w:rsidR="002B5C26">
        <w:fldChar w:fldCharType="end"/>
      </w:r>
      <w:r w:rsidR="00EA4181" w:rsidRPr="00EF5624">
        <w:t xml:space="preserve"> for an extended discussion of adaptive management).</w:t>
      </w:r>
    </w:p>
    <w:p w14:paraId="3E192678" w14:textId="3C1588ED" w:rsidR="007826E2" w:rsidRPr="002D4756" w:rsidRDefault="007826E2" w:rsidP="002D4756">
      <w:pPr>
        <w:pStyle w:val="BodyText"/>
        <w:rPr>
          <w:rStyle w:val="Strong"/>
        </w:rPr>
      </w:pPr>
      <w:r w:rsidRPr="002D4756">
        <w:rPr>
          <w:rStyle w:val="Strong"/>
        </w:rPr>
        <w:t xml:space="preserve">For </w:t>
      </w:r>
      <w:r w:rsidR="005712D6" w:rsidRPr="002D4756">
        <w:rPr>
          <w:rStyle w:val="Strong"/>
        </w:rPr>
        <w:t>the design update</w:t>
      </w:r>
      <w:r w:rsidRPr="002D4756">
        <w:rPr>
          <w:rStyle w:val="Strong"/>
        </w:rPr>
        <w:t xml:space="preserve">, both </w:t>
      </w:r>
      <w:r w:rsidR="00AE707D" w:rsidRPr="002D4756">
        <w:rPr>
          <w:rStyle w:val="Strong"/>
        </w:rPr>
        <w:t>PROSIVU</w:t>
      </w:r>
      <w:r w:rsidRPr="002D4756">
        <w:rPr>
          <w:rStyle w:val="Strong"/>
        </w:rPr>
        <w:t xml:space="preserve"> and DFAT should consider</w:t>
      </w:r>
      <w:r w:rsidR="0098738D" w:rsidRPr="002D4756">
        <w:rPr>
          <w:rStyle w:val="Strong"/>
        </w:rPr>
        <w:t xml:space="preserve"> the following</w:t>
      </w:r>
      <w:r w:rsidRPr="002D4756">
        <w:rPr>
          <w:rStyle w:val="Strong"/>
        </w:rPr>
        <w:t>:</w:t>
      </w:r>
    </w:p>
    <w:p w14:paraId="65E5957E" w14:textId="276970F8" w:rsidR="007826E2" w:rsidRPr="002D4756" w:rsidRDefault="007826E2" w:rsidP="002D4756">
      <w:pPr>
        <w:pStyle w:val="ListBullet"/>
        <w:numPr>
          <w:ilvl w:val="1"/>
          <w:numId w:val="4"/>
        </w:numPr>
      </w:pPr>
      <w:r w:rsidRPr="00EF5624">
        <w:t xml:space="preserve">How can they create shared understanding of success metrics that satisfy DFAT's accountability requirements while allowing </w:t>
      </w:r>
      <w:r w:rsidR="00AE707D" w:rsidRPr="00EF5624">
        <w:t>PROSIVU</w:t>
      </w:r>
      <w:r w:rsidRPr="00EF5624">
        <w:t xml:space="preserve"> the flexibility to adapt to emerging needs?</w:t>
      </w:r>
    </w:p>
    <w:p w14:paraId="33A5030D" w14:textId="77777777" w:rsidR="007826E2" w:rsidRPr="002D4756" w:rsidRDefault="007826E2" w:rsidP="002D4756">
      <w:pPr>
        <w:pStyle w:val="ListBullet"/>
        <w:numPr>
          <w:ilvl w:val="1"/>
          <w:numId w:val="4"/>
        </w:numPr>
      </w:pPr>
      <w:r w:rsidRPr="00EF5624">
        <w:t>What mechanisms would enable joint accountability where multiple actors contribute to outcomes without creating perverse incentives or attribution battles?</w:t>
      </w:r>
    </w:p>
    <w:p w14:paraId="5C72E25D" w14:textId="7B854DF3" w:rsidR="007826E2" w:rsidRPr="002D4756" w:rsidRDefault="007826E2" w:rsidP="002D4756">
      <w:pPr>
        <w:pStyle w:val="ListBullet"/>
        <w:numPr>
          <w:ilvl w:val="1"/>
          <w:numId w:val="4"/>
        </w:numPr>
      </w:pPr>
      <w:r w:rsidRPr="00EF5624">
        <w:t xml:space="preserve">How might </w:t>
      </w:r>
      <w:r w:rsidR="00AE707D" w:rsidRPr="00EF5624">
        <w:t>PROSIVU</w:t>
      </w:r>
      <w:r w:rsidRPr="00EF5624">
        <w:t xml:space="preserve"> build capacity among its advis</w:t>
      </w:r>
      <w:r w:rsidR="0098738D" w:rsidRPr="00EF5624">
        <w:t>e</w:t>
      </w:r>
      <w:r w:rsidRPr="00EF5624">
        <w:t>rs to think beyond activity completion toward contribution to systemic change?</w:t>
      </w:r>
    </w:p>
    <w:p w14:paraId="3E62DF0E" w14:textId="77777777" w:rsidR="007826E2" w:rsidRPr="002D4756" w:rsidRDefault="007826E2" w:rsidP="002D4756">
      <w:pPr>
        <w:pStyle w:val="ListBullet"/>
        <w:numPr>
          <w:ilvl w:val="1"/>
          <w:numId w:val="4"/>
        </w:numPr>
      </w:pPr>
      <w:r w:rsidRPr="00EF5624">
        <w:t>Could a revised contract framework better accommodate adaptive programming while maintaining appropriate oversight?</w:t>
      </w:r>
    </w:p>
    <w:p w14:paraId="7213EAAF" w14:textId="51827D1A" w:rsidR="007826E2" w:rsidRPr="002D4756" w:rsidRDefault="007826E2" w:rsidP="002D4756">
      <w:pPr>
        <w:pStyle w:val="ListBullet"/>
        <w:numPr>
          <w:ilvl w:val="1"/>
          <w:numId w:val="4"/>
        </w:numPr>
      </w:pPr>
      <w:r w:rsidRPr="00EF5624">
        <w:t>What level of delegated authority is appropriate?</w:t>
      </w:r>
      <w:r w:rsidR="00404AAF" w:rsidRPr="00EF5624">
        <w:t xml:space="preserve"> </w:t>
      </w:r>
    </w:p>
    <w:p w14:paraId="011F2A2C" w14:textId="77777777" w:rsidR="007826E2" w:rsidRPr="002D4756" w:rsidRDefault="007826E2" w:rsidP="002D4756">
      <w:pPr>
        <w:pStyle w:val="ListBullet"/>
        <w:numPr>
          <w:ilvl w:val="1"/>
          <w:numId w:val="4"/>
        </w:numPr>
      </w:pPr>
      <w:r w:rsidRPr="00EF5624">
        <w:lastRenderedPageBreak/>
        <w:t>What communication approaches would help stakeholders understand the messy reality of change processes without diminishing confidence in the program's effectiveness?</w:t>
      </w:r>
    </w:p>
    <w:p w14:paraId="500B7DCB" w14:textId="4557E9D3" w:rsidR="00497FC8" w:rsidRPr="002D4756" w:rsidRDefault="00497FC8" w:rsidP="00B54462">
      <w:pPr>
        <w:pStyle w:val="Heading2"/>
        <w:rPr>
          <w:lang w:val="en-AU"/>
        </w:rPr>
      </w:pPr>
      <w:bookmarkStart w:id="72" w:name="_Toc228260368"/>
      <w:bookmarkStart w:id="73" w:name="_Hlk164609371"/>
      <w:bookmarkStart w:id="74" w:name="_Hlk193883902"/>
      <w:r w:rsidRPr="002D4756">
        <w:rPr>
          <w:lang w:val="en-AU"/>
        </w:rPr>
        <w:t>MTR Assessment by OA</w:t>
      </w:r>
      <w:bookmarkEnd w:id="72"/>
    </w:p>
    <w:p w14:paraId="4F521235" w14:textId="051EEBE0" w:rsidR="001E3DD0" w:rsidRPr="002D4756" w:rsidRDefault="00C46603" w:rsidP="002D4756">
      <w:pPr>
        <w:pStyle w:val="BodyText"/>
      </w:pPr>
      <w:r w:rsidRPr="00EF5624">
        <w:fldChar w:fldCharType="begin"/>
      </w:r>
      <w:r w:rsidRPr="00EF5624">
        <w:instrText xml:space="preserve"> REF _Ref228186891 \h </w:instrText>
      </w:r>
      <w:r w:rsidRPr="00EF5624">
        <w:fldChar w:fldCharType="separate"/>
      </w:r>
      <w:r w:rsidR="002B5C26" w:rsidRPr="00EF5624">
        <w:t xml:space="preserve">Table </w:t>
      </w:r>
      <w:r w:rsidR="002B5C26">
        <w:rPr>
          <w:noProof/>
        </w:rPr>
        <w:t>4</w:t>
      </w:r>
      <w:r w:rsidRPr="00EF5624">
        <w:fldChar w:fldCharType="end"/>
      </w:r>
      <w:r w:rsidR="0054062A" w:rsidRPr="002D4756">
        <w:t xml:space="preserve"> </w:t>
      </w:r>
      <w:r w:rsidR="00590BFC" w:rsidRPr="002D4756">
        <w:t xml:space="preserve">summarises the MTR teams view of progress by </w:t>
      </w:r>
      <w:r w:rsidR="004A4FFD" w:rsidRPr="002D4756">
        <w:t>OA</w:t>
      </w:r>
      <w:r w:rsidR="00595BAC" w:rsidRPr="002D4756">
        <w:t>.</w:t>
      </w:r>
    </w:p>
    <w:p w14:paraId="62503246" w14:textId="4505A180" w:rsidR="005B0529" w:rsidRPr="00EF5624" w:rsidRDefault="00C46603" w:rsidP="00C46603">
      <w:pPr>
        <w:pStyle w:val="Caption"/>
      </w:pPr>
      <w:bookmarkStart w:id="75" w:name="_Ref228186891"/>
      <w:bookmarkStart w:id="76" w:name="_Toc228260391"/>
      <w:r w:rsidRPr="00EF5624">
        <w:t xml:space="preserve">Table </w:t>
      </w:r>
      <w:r w:rsidR="002B5C26">
        <w:fldChar w:fldCharType="begin"/>
      </w:r>
      <w:r w:rsidR="002B5C26">
        <w:instrText xml:space="preserve"> SEQ Table \* ARABIC </w:instrText>
      </w:r>
      <w:r w:rsidR="002B5C26">
        <w:fldChar w:fldCharType="separate"/>
      </w:r>
      <w:r w:rsidR="002B5C26">
        <w:rPr>
          <w:noProof/>
        </w:rPr>
        <w:t>4</w:t>
      </w:r>
      <w:r w:rsidR="002B5C26">
        <w:rPr>
          <w:noProof/>
        </w:rPr>
        <w:fldChar w:fldCharType="end"/>
      </w:r>
      <w:bookmarkEnd w:id="75"/>
      <w:r w:rsidRPr="00EF5624">
        <w:tab/>
      </w:r>
      <w:r w:rsidR="005B0529" w:rsidRPr="00EF5624">
        <w:t>Summary assessment by OA</w:t>
      </w:r>
      <w:bookmarkEnd w:id="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right w:w="113" w:type="dxa"/>
        </w:tblCellMar>
        <w:tblLook w:val="04A0" w:firstRow="1" w:lastRow="0" w:firstColumn="1" w:lastColumn="0" w:noHBand="0" w:noVBand="1"/>
        <w:tblCaption w:val="Tabel 4. Summary Assessment of Outcome Areas"/>
        <w:tblDescription w:val="See Annex 11 for accessible text version.  "/>
      </w:tblPr>
      <w:tblGrid>
        <w:gridCol w:w="4354"/>
        <w:gridCol w:w="5284"/>
      </w:tblGrid>
      <w:tr w:rsidR="0060558E" w:rsidRPr="00EF5624" w14:paraId="5E3B69BE" w14:textId="77777777" w:rsidTr="002D4756">
        <w:trPr>
          <w:tblHeader/>
        </w:trPr>
        <w:tc>
          <w:tcPr>
            <w:tcW w:w="2259" w:type="pct"/>
            <w:tcBorders>
              <w:bottom w:val="single" w:sz="4" w:space="0" w:color="auto"/>
              <w:right w:val="single" w:sz="4" w:space="0" w:color="FFFFFF" w:themeColor="background1"/>
            </w:tcBorders>
            <w:shd w:val="clear" w:color="auto" w:fill="AD312E"/>
            <w:vAlign w:val="center"/>
          </w:tcPr>
          <w:p w14:paraId="1162E8EB" w14:textId="12BF857C" w:rsidR="00497FC8" w:rsidRPr="002D4756" w:rsidRDefault="00595BAC" w:rsidP="00F07FCB">
            <w:pPr>
              <w:pStyle w:val="ListParagraph"/>
              <w:spacing w:before="0"/>
              <w:ind w:left="0"/>
              <w:contextualSpacing w:val="0"/>
              <w:rPr>
                <w:b/>
                <w:color w:val="FFFFFF" w:themeColor="background1"/>
                <w:sz w:val="18"/>
              </w:rPr>
            </w:pPr>
            <w:bookmarkStart w:id="77" w:name="_Hlk193998117"/>
            <w:r w:rsidRPr="002D4756">
              <w:rPr>
                <w:b/>
                <w:color w:val="FFFFFF" w:themeColor="background1"/>
                <w:sz w:val="18"/>
              </w:rPr>
              <w:t>O</w:t>
            </w:r>
            <w:r w:rsidR="00805819" w:rsidRPr="002D4756">
              <w:rPr>
                <w:b/>
                <w:color w:val="FFFFFF" w:themeColor="background1"/>
                <w:sz w:val="18"/>
              </w:rPr>
              <w:t>utcome Area</w:t>
            </w:r>
          </w:p>
        </w:tc>
        <w:tc>
          <w:tcPr>
            <w:tcW w:w="2741" w:type="pct"/>
            <w:tcBorders>
              <w:left w:val="single" w:sz="4" w:space="0" w:color="FFFFFF" w:themeColor="background1"/>
              <w:bottom w:val="single" w:sz="4" w:space="0" w:color="auto"/>
            </w:tcBorders>
            <w:shd w:val="clear" w:color="auto" w:fill="AD312E"/>
            <w:vAlign w:val="center"/>
          </w:tcPr>
          <w:p w14:paraId="1A8E4009" w14:textId="32D51575" w:rsidR="00497FC8" w:rsidRPr="002D4756" w:rsidRDefault="00497FC8">
            <w:pPr>
              <w:pStyle w:val="ListParagraph"/>
              <w:spacing w:before="0"/>
              <w:ind w:left="0"/>
              <w:contextualSpacing w:val="0"/>
              <w:rPr>
                <w:b/>
                <w:color w:val="FFFFFF" w:themeColor="background1"/>
                <w:sz w:val="18"/>
              </w:rPr>
            </w:pPr>
            <w:r w:rsidRPr="002D4756">
              <w:rPr>
                <w:b/>
                <w:color w:val="FFFFFF" w:themeColor="background1"/>
                <w:sz w:val="18"/>
              </w:rPr>
              <w:t>MTR comment</w:t>
            </w:r>
          </w:p>
        </w:tc>
      </w:tr>
      <w:tr w:rsidR="00563A11" w:rsidRPr="00EF5624" w14:paraId="14FF92D7" w14:textId="77777777" w:rsidTr="002D4756">
        <w:tc>
          <w:tcPr>
            <w:tcW w:w="2259" w:type="pct"/>
            <w:tcBorders>
              <w:top w:val="single" w:sz="4" w:space="0" w:color="auto"/>
              <w:bottom w:val="single" w:sz="4" w:space="0" w:color="auto"/>
            </w:tcBorders>
            <w:shd w:val="clear" w:color="auto" w:fill="EBD6CC"/>
          </w:tcPr>
          <w:p w14:paraId="304844EF" w14:textId="77777777" w:rsidR="00563A11" w:rsidRPr="002D4756" w:rsidRDefault="00563A11" w:rsidP="002D4756">
            <w:pPr>
              <w:spacing w:before="0"/>
              <w:rPr>
                <w:sz w:val="18"/>
              </w:rPr>
            </w:pPr>
            <w:r w:rsidRPr="002D4756">
              <w:rPr>
                <w:b/>
                <w:sz w:val="18"/>
              </w:rPr>
              <w:t>EOPO 1 Stronger, more inclusive economic growth.</w:t>
            </w:r>
            <w:r w:rsidRPr="002D4756">
              <w:rPr>
                <w:sz w:val="18"/>
              </w:rPr>
              <w:t xml:space="preserve"> Central and economic agencies lead the development and implementation of evidenced-based, inclusive and internationally engaged economic policies and investments that will contribute to inclusive economic growth</w:t>
            </w:r>
          </w:p>
        </w:tc>
        <w:tc>
          <w:tcPr>
            <w:tcW w:w="2741" w:type="pct"/>
            <w:tcBorders>
              <w:top w:val="single" w:sz="4" w:space="0" w:color="auto"/>
              <w:bottom w:val="single" w:sz="4" w:space="0" w:color="auto"/>
            </w:tcBorders>
            <w:shd w:val="clear" w:color="auto" w:fill="EBD6CC"/>
          </w:tcPr>
          <w:p w14:paraId="66779798" w14:textId="3C8893CC" w:rsidR="00563A11" w:rsidRPr="002D4756" w:rsidRDefault="00563A11" w:rsidP="002D4756">
            <w:pPr>
              <w:spacing w:before="0"/>
              <w:rPr>
                <w:sz w:val="18"/>
              </w:rPr>
            </w:pPr>
            <w:r w:rsidRPr="002D4756">
              <w:rPr>
                <w:sz w:val="18"/>
              </w:rPr>
              <w:t>Nil</w:t>
            </w:r>
          </w:p>
        </w:tc>
      </w:tr>
      <w:tr w:rsidR="00497FC8" w:rsidRPr="00EF5624" w14:paraId="331531CD" w14:textId="77777777" w:rsidTr="002D4756">
        <w:tc>
          <w:tcPr>
            <w:tcW w:w="2259" w:type="pct"/>
            <w:tcBorders>
              <w:top w:val="single" w:sz="4" w:space="0" w:color="auto"/>
              <w:bottom w:val="single" w:sz="4" w:space="0" w:color="auto"/>
            </w:tcBorders>
          </w:tcPr>
          <w:p w14:paraId="28547B03" w14:textId="3811BD8B" w:rsidR="00497FC8" w:rsidRPr="00EF5624" w:rsidRDefault="00497FC8" w:rsidP="002D4756">
            <w:pPr>
              <w:spacing w:before="0"/>
              <w:rPr>
                <w:sz w:val="18"/>
                <w:szCs w:val="18"/>
              </w:rPr>
            </w:pPr>
            <w:bookmarkStart w:id="78" w:name="_Hlk193997802"/>
            <w:bookmarkStart w:id="79" w:name="_Hlk193887361"/>
            <w:r w:rsidRPr="00EF5624">
              <w:rPr>
                <w:b/>
                <w:bCs/>
                <w:sz w:val="18"/>
                <w:szCs w:val="18"/>
              </w:rPr>
              <w:t>OA1 Quality Targeted Infrastructure</w:t>
            </w:r>
            <w:r w:rsidRPr="00EF5624">
              <w:rPr>
                <w:sz w:val="18"/>
                <w:szCs w:val="18"/>
              </w:rPr>
              <w:t xml:space="preserve">. GoTL has increased regulatory capacity and investment in quality infrastructure that enhances inclusive economic growth and supports economic diversification </w:t>
            </w:r>
          </w:p>
        </w:tc>
        <w:tc>
          <w:tcPr>
            <w:tcW w:w="2741" w:type="pct"/>
            <w:tcBorders>
              <w:top w:val="single" w:sz="4" w:space="0" w:color="auto"/>
              <w:bottom w:val="single" w:sz="4" w:space="0" w:color="auto"/>
            </w:tcBorders>
          </w:tcPr>
          <w:p w14:paraId="4BFFE586" w14:textId="1E5BB5F6" w:rsidR="00497FC8" w:rsidRPr="0045673D" w:rsidRDefault="00AE707D" w:rsidP="002D4756">
            <w:pPr>
              <w:pStyle w:val="TABLELIST"/>
            </w:pPr>
            <w:r w:rsidRPr="002D4756">
              <w:rPr>
                <w:lang w:val="en-AU"/>
              </w:rPr>
              <w:t>PROSIVU</w:t>
            </w:r>
            <w:r w:rsidR="00364A49" w:rsidRPr="002D4756">
              <w:rPr>
                <w:lang w:val="en-AU"/>
              </w:rPr>
              <w:t xml:space="preserve"> has provided some excellent inputs here, particularly in the aviation sector. The question is the extent to which it coheres with the wider Facility. The MTR appreciates the importance of this work to DFAT. If there is no other investment in DFAT’s country portfolio, and DFAT wish to maintain responsiveness </w:t>
            </w:r>
            <w:r w:rsidR="00BC6C85" w:rsidRPr="002D4756">
              <w:rPr>
                <w:lang w:val="en-AU"/>
              </w:rPr>
              <w:t>and</w:t>
            </w:r>
            <w:r w:rsidR="00364A49" w:rsidRPr="002D4756">
              <w:rPr>
                <w:lang w:val="en-AU"/>
              </w:rPr>
              <w:t xml:space="preserve"> increase impact, a fourth ‘unprescribed’ </w:t>
            </w:r>
            <w:r w:rsidR="00BC6C85" w:rsidRPr="002D4756">
              <w:rPr>
                <w:lang w:val="en-AU"/>
              </w:rPr>
              <w:t>P</w:t>
            </w:r>
            <w:r w:rsidR="00364A49" w:rsidRPr="002D4756">
              <w:rPr>
                <w:lang w:val="en-AU"/>
              </w:rPr>
              <w:t>illar could be added to house such investments</w:t>
            </w:r>
          </w:p>
        </w:tc>
      </w:tr>
      <w:tr w:rsidR="00497FC8" w:rsidRPr="00EF5624" w14:paraId="319232AD" w14:textId="77777777" w:rsidTr="002D4756">
        <w:tc>
          <w:tcPr>
            <w:tcW w:w="2259" w:type="pct"/>
            <w:tcBorders>
              <w:top w:val="single" w:sz="4" w:space="0" w:color="auto"/>
              <w:bottom w:val="single" w:sz="4" w:space="0" w:color="auto"/>
            </w:tcBorders>
            <w:shd w:val="clear" w:color="auto" w:fill="F7EFEA"/>
          </w:tcPr>
          <w:p w14:paraId="4F24636F" w14:textId="06E27EB2" w:rsidR="00497FC8" w:rsidRPr="00EF5624" w:rsidRDefault="00497FC8" w:rsidP="002D4756">
            <w:pPr>
              <w:spacing w:before="0"/>
              <w:rPr>
                <w:sz w:val="18"/>
                <w:szCs w:val="18"/>
              </w:rPr>
            </w:pPr>
            <w:r w:rsidRPr="00EF5624">
              <w:rPr>
                <w:b/>
                <w:bCs/>
                <w:sz w:val="18"/>
                <w:szCs w:val="18"/>
              </w:rPr>
              <w:t>OA2 Human capital</w:t>
            </w:r>
            <w:r w:rsidRPr="00EF5624">
              <w:rPr>
                <w:sz w:val="18"/>
                <w:szCs w:val="18"/>
              </w:rPr>
              <w:t xml:space="preserve">. More people have skills and experience relevant to a growing internationally engaged economy, including specific focus on youth and women </w:t>
            </w:r>
          </w:p>
        </w:tc>
        <w:tc>
          <w:tcPr>
            <w:tcW w:w="2741" w:type="pct"/>
            <w:tcBorders>
              <w:top w:val="single" w:sz="4" w:space="0" w:color="auto"/>
              <w:bottom w:val="single" w:sz="4" w:space="0" w:color="auto"/>
            </w:tcBorders>
            <w:shd w:val="clear" w:color="auto" w:fill="F7EFEA"/>
          </w:tcPr>
          <w:p w14:paraId="42076A9F" w14:textId="5EA04902" w:rsidR="00497FC8" w:rsidRPr="0045673D" w:rsidRDefault="00364A49" w:rsidP="002D4756">
            <w:pPr>
              <w:pStyle w:val="TABLELIST"/>
            </w:pPr>
            <w:r w:rsidRPr="002D4756">
              <w:rPr>
                <w:lang w:val="en-AU"/>
              </w:rPr>
              <w:t xml:space="preserve">The </w:t>
            </w:r>
            <w:r w:rsidR="00087036" w:rsidRPr="002D4756">
              <w:rPr>
                <w:lang w:val="en-AU"/>
              </w:rPr>
              <w:t>MTR</w:t>
            </w:r>
            <w:r w:rsidR="00F2778B" w:rsidRPr="002D4756">
              <w:rPr>
                <w:lang w:val="en-AU"/>
              </w:rPr>
              <w:t xml:space="preserve"> team</w:t>
            </w:r>
            <w:r w:rsidR="00087036" w:rsidRPr="002D4756">
              <w:rPr>
                <w:lang w:val="en-AU"/>
              </w:rPr>
              <w:t xml:space="preserve"> </w:t>
            </w:r>
            <w:r w:rsidRPr="002D4756">
              <w:rPr>
                <w:lang w:val="en-AU"/>
              </w:rPr>
              <w:t>was given to understand that this work will be moved to the new labour mobility program now being designed. This is sensible and is to be welcomed</w:t>
            </w:r>
          </w:p>
        </w:tc>
      </w:tr>
      <w:tr w:rsidR="00497FC8" w:rsidRPr="00EF5624" w14:paraId="7E5F51EB" w14:textId="77777777" w:rsidTr="002D4756">
        <w:tc>
          <w:tcPr>
            <w:tcW w:w="2259" w:type="pct"/>
            <w:tcBorders>
              <w:top w:val="single" w:sz="4" w:space="0" w:color="auto"/>
              <w:bottom w:val="single" w:sz="4" w:space="0" w:color="auto"/>
            </w:tcBorders>
          </w:tcPr>
          <w:p w14:paraId="50AED350" w14:textId="6F4F9131" w:rsidR="00497FC8" w:rsidRPr="00EF5624" w:rsidRDefault="00497FC8" w:rsidP="002D4756">
            <w:pPr>
              <w:spacing w:before="0"/>
              <w:rPr>
                <w:rFonts w:cs="Calibri Light"/>
                <w:sz w:val="18"/>
                <w:szCs w:val="18"/>
              </w:rPr>
            </w:pPr>
            <w:r w:rsidRPr="00EF5624">
              <w:rPr>
                <w:rFonts w:cs="Calibri Light"/>
                <w:b/>
                <w:bCs/>
                <w:sz w:val="18"/>
                <w:szCs w:val="18"/>
              </w:rPr>
              <w:t>OA3 Business Enabling Environment</w:t>
            </w:r>
            <w:r w:rsidRPr="00EF5624">
              <w:rPr>
                <w:rFonts w:cs="Calibri Light"/>
                <w:sz w:val="18"/>
                <w:szCs w:val="18"/>
              </w:rPr>
              <w:t xml:space="preserve">. GoTL has improved business enabling environment and accelerated investment in productive sectors towards an inclusive, internationally </w:t>
            </w:r>
            <w:r w:rsidR="00156D27" w:rsidRPr="00EF5624">
              <w:rPr>
                <w:rFonts w:cs="Calibri Light"/>
                <w:sz w:val="18"/>
                <w:szCs w:val="18"/>
              </w:rPr>
              <w:t>engaged,</w:t>
            </w:r>
            <w:r w:rsidRPr="00EF5624">
              <w:rPr>
                <w:rFonts w:cs="Calibri Light"/>
                <w:sz w:val="18"/>
                <w:szCs w:val="18"/>
              </w:rPr>
              <w:t xml:space="preserve"> and diverse economy </w:t>
            </w:r>
          </w:p>
        </w:tc>
        <w:tc>
          <w:tcPr>
            <w:tcW w:w="2741" w:type="pct"/>
            <w:tcBorders>
              <w:top w:val="single" w:sz="4" w:space="0" w:color="auto"/>
              <w:bottom w:val="single" w:sz="4" w:space="0" w:color="auto"/>
            </w:tcBorders>
          </w:tcPr>
          <w:p w14:paraId="5DED944E" w14:textId="1F0DB0F6" w:rsidR="00497FC8" w:rsidRPr="0045673D" w:rsidRDefault="00364A49" w:rsidP="002D4756">
            <w:pPr>
              <w:pStyle w:val="TABLELIST"/>
            </w:pPr>
            <w:r w:rsidRPr="002D4756">
              <w:rPr>
                <w:lang w:val="en-AU"/>
              </w:rPr>
              <w:t xml:space="preserve">Progress here has been slow and hard work. Yet it is of such critical important to the economic diversification agenda that the MTR team would recommend its continuation. Indeed, if </w:t>
            </w:r>
            <w:r w:rsidR="00AE707D" w:rsidRPr="002D4756">
              <w:rPr>
                <w:lang w:val="en-AU"/>
              </w:rPr>
              <w:t>PROSIVU</w:t>
            </w:r>
            <w:r w:rsidR="0032349A" w:rsidRPr="002D4756">
              <w:rPr>
                <w:lang w:val="en-AU"/>
              </w:rPr>
              <w:t xml:space="preserve"> </w:t>
            </w:r>
            <w:r w:rsidR="009F1EC1" w:rsidRPr="002D4756">
              <w:rPr>
                <w:lang w:val="en-AU"/>
              </w:rPr>
              <w:t>i</w:t>
            </w:r>
            <w:r w:rsidRPr="002D4756">
              <w:rPr>
                <w:lang w:val="en-AU"/>
              </w:rPr>
              <w:t xml:space="preserve">s to be </w:t>
            </w:r>
            <w:r w:rsidR="009F1EC1" w:rsidRPr="002D4756">
              <w:rPr>
                <w:lang w:val="en-AU"/>
              </w:rPr>
              <w:t xml:space="preserve">narrowed down in </w:t>
            </w:r>
            <w:r w:rsidR="0032349A" w:rsidRPr="002D4756">
              <w:rPr>
                <w:lang w:val="en-AU"/>
              </w:rPr>
              <w:t xml:space="preserve">its design update, </w:t>
            </w:r>
            <w:r w:rsidR="009F1EC1" w:rsidRPr="002D4756">
              <w:rPr>
                <w:lang w:val="en-AU"/>
              </w:rPr>
              <w:t>this work should be intensified, but only after a more detailed assessment of what the organisational challenges are</w:t>
            </w:r>
          </w:p>
        </w:tc>
      </w:tr>
      <w:tr w:rsidR="00497FC8" w:rsidRPr="00EF5624" w14:paraId="2604474E" w14:textId="77777777" w:rsidTr="002D4756">
        <w:tc>
          <w:tcPr>
            <w:tcW w:w="2259" w:type="pct"/>
            <w:tcBorders>
              <w:top w:val="single" w:sz="4" w:space="0" w:color="auto"/>
              <w:bottom w:val="single" w:sz="4" w:space="0" w:color="auto"/>
            </w:tcBorders>
            <w:shd w:val="clear" w:color="auto" w:fill="F7EFEA"/>
          </w:tcPr>
          <w:p w14:paraId="127CD9E9" w14:textId="1D7CD9B8" w:rsidR="00497FC8" w:rsidRPr="00EF5624" w:rsidRDefault="00497FC8" w:rsidP="002D4756">
            <w:pPr>
              <w:spacing w:before="0"/>
              <w:rPr>
                <w:sz w:val="18"/>
                <w:szCs w:val="18"/>
              </w:rPr>
            </w:pPr>
            <w:r w:rsidRPr="00EF5624">
              <w:rPr>
                <w:b/>
                <w:bCs/>
                <w:sz w:val="18"/>
                <w:szCs w:val="18"/>
              </w:rPr>
              <w:t>OA4 Internationally Engaged Economy</w:t>
            </w:r>
            <w:r w:rsidRPr="00EF5624">
              <w:rPr>
                <w:sz w:val="18"/>
                <w:szCs w:val="18"/>
              </w:rPr>
              <w:t xml:space="preserve">. GoTL has improved institutional, organisational and officials’ capacity to support Timor-Leste’s gradual integration into regional and global trade, facilitating sustainable economic diversification </w:t>
            </w:r>
          </w:p>
        </w:tc>
        <w:tc>
          <w:tcPr>
            <w:tcW w:w="2741" w:type="pct"/>
            <w:tcBorders>
              <w:top w:val="single" w:sz="4" w:space="0" w:color="auto"/>
              <w:bottom w:val="single" w:sz="4" w:space="0" w:color="auto"/>
            </w:tcBorders>
            <w:shd w:val="clear" w:color="auto" w:fill="F7EFEA"/>
          </w:tcPr>
          <w:p w14:paraId="5AC0803B" w14:textId="124E0865" w:rsidR="00497FC8" w:rsidRPr="0045673D" w:rsidRDefault="009F1EC1" w:rsidP="002D4756">
            <w:pPr>
              <w:pStyle w:val="TABLELIST"/>
            </w:pPr>
            <w:r w:rsidRPr="002D4756">
              <w:rPr>
                <w:lang w:val="en-AU"/>
              </w:rPr>
              <w:t xml:space="preserve">This has been the stand-out success of </w:t>
            </w:r>
            <w:r w:rsidR="00AE707D" w:rsidRPr="002D4756">
              <w:rPr>
                <w:lang w:val="en-AU"/>
              </w:rPr>
              <w:t>PROSIVU</w:t>
            </w:r>
            <w:r w:rsidRPr="002D4756">
              <w:rPr>
                <w:lang w:val="en-AU"/>
              </w:rPr>
              <w:t xml:space="preserve">. It reasserts the research finding that where there is strong political commitment as well as capable technical leadership, then progress can be made. Clearly this work should continue. </w:t>
            </w:r>
            <w:r w:rsidR="00AE707D" w:rsidRPr="002D4756">
              <w:rPr>
                <w:lang w:val="en-AU"/>
              </w:rPr>
              <w:t>PROSIVU</w:t>
            </w:r>
            <w:r w:rsidRPr="002D4756">
              <w:rPr>
                <w:lang w:val="en-AU"/>
              </w:rPr>
              <w:t xml:space="preserve"> and DFAT should consider the extent to which WTO accession and integration into ASEAN could drive further economic, fiscal, and regulatory reform. If the conclusion is yes, then these areas should influence if not determine </w:t>
            </w:r>
            <w:r w:rsidR="00AE707D" w:rsidRPr="002D4756">
              <w:rPr>
                <w:lang w:val="en-AU"/>
              </w:rPr>
              <w:t>PROSIVU</w:t>
            </w:r>
            <w:r w:rsidRPr="002D4756">
              <w:rPr>
                <w:lang w:val="en-AU"/>
              </w:rPr>
              <w:t xml:space="preserve"> investment choice</w:t>
            </w:r>
            <w:r w:rsidR="009E4E3E" w:rsidRPr="002D4756">
              <w:rPr>
                <w:lang w:val="en-AU"/>
              </w:rPr>
              <w:t>s</w:t>
            </w:r>
            <w:r w:rsidRPr="002D4756">
              <w:rPr>
                <w:lang w:val="en-AU"/>
              </w:rPr>
              <w:t xml:space="preserve"> in </w:t>
            </w:r>
            <w:r w:rsidR="009E4E3E" w:rsidRPr="002D4756">
              <w:rPr>
                <w:lang w:val="en-AU"/>
              </w:rPr>
              <w:t>the remainder of Phase</w:t>
            </w:r>
            <w:r w:rsidR="00C6210E" w:rsidRPr="002D4756">
              <w:rPr>
                <w:lang w:val="en-AU"/>
              </w:rPr>
              <w:t xml:space="preserve"> one</w:t>
            </w:r>
            <w:r w:rsidR="009E4E3E" w:rsidRPr="002D4756">
              <w:rPr>
                <w:lang w:val="en-AU"/>
              </w:rPr>
              <w:t xml:space="preserve"> and for </w:t>
            </w:r>
            <w:r w:rsidR="005712D6" w:rsidRPr="002D4756">
              <w:rPr>
                <w:lang w:val="en-AU"/>
              </w:rPr>
              <w:t>the design update</w:t>
            </w:r>
          </w:p>
        </w:tc>
      </w:tr>
      <w:tr w:rsidR="00497FC8" w:rsidRPr="00EF5624" w14:paraId="0916FD96" w14:textId="77777777" w:rsidTr="002D4756">
        <w:tc>
          <w:tcPr>
            <w:tcW w:w="2259" w:type="pct"/>
            <w:tcBorders>
              <w:top w:val="single" w:sz="4" w:space="0" w:color="auto"/>
              <w:bottom w:val="single" w:sz="4" w:space="0" w:color="auto"/>
            </w:tcBorders>
          </w:tcPr>
          <w:p w14:paraId="0D303615" w14:textId="238713E9" w:rsidR="00497FC8" w:rsidRPr="00EF5624" w:rsidRDefault="00497FC8" w:rsidP="002D4756">
            <w:pPr>
              <w:spacing w:before="0"/>
              <w:rPr>
                <w:sz w:val="18"/>
                <w:szCs w:val="18"/>
              </w:rPr>
            </w:pPr>
            <w:r w:rsidRPr="00EF5624">
              <w:rPr>
                <w:b/>
                <w:bCs/>
                <w:sz w:val="18"/>
                <w:szCs w:val="18"/>
              </w:rPr>
              <w:t>OA5 Long Term Economic Planning</w:t>
            </w:r>
            <w:r w:rsidRPr="00EF5624">
              <w:rPr>
                <w:sz w:val="18"/>
                <w:szCs w:val="18"/>
              </w:rPr>
              <w:t>. GoTL is able to develop evidence-based and inclusive public policies to address key economic challenges and risks</w:t>
            </w:r>
          </w:p>
        </w:tc>
        <w:tc>
          <w:tcPr>
            <w:tcW w:w="2741" w:type="pct"/>
            <w:tcBorders>
              <w:top w:val="single" w:sz="4" w:space="0" w:color="auto"/>
              <w:bottom w:val="single" w:sz="4" w:space="0" w:color="auto"/>
            </w:tcBorders>
          </w:tcPr>
          <w:p w14:paraId="0D9786B1" w14:textId="401782C6" w:rsidR="00497FC8" w:rsidRPr="0045673D" w:rsidRDefault="009F1EC1" w:rsidP="002D4756">
            <w:pPr>
              <w:pStyle w:val="TABLELIST"/>
            </w:pPr>
            <w:r w:rsidRPr="002D4756">
              <w:rPr>
                <w:lang w:val="en-AU"/>
              </w:rPr>
              <w:t xml:space="preserve">Some progress, but </w:t>
            </w:r>
            <w:r w:rsidR="0032349A" w:rsidRPr="002D4756">
              <w:rPr>
                <w:lang w:val="en-AU"/>
              </w:rPr>
              <w:t xml:space="preserve">GoTL interlocutors were hesitant to claim data was a key driver of </w:t>
            </w:r>
            <w:r w:rsidRPr="002D4756">
              <w:rPr>
                <w:lang w:val="en-AU"/>
              </w:rPr>
              <w:t xml:space="preserve">decision making </w:t>
            </w:r>
          </w:p>
        </w:tc>
      </w:tr>
      <w:bookmarkEnd w:id="78"/>
      <w:tr w:rsidR="00563A11" w:rsidRPr="00EF5624" w14:paraId="0577657F" w14:textId="77777777" w:rsidTr="002D4756">
        <w:tc>
          <w:tcPr>
            <w:tcW w:w="2259" w:type="pct"/>
            <w:tcBorders>
              <w:top w:val="single" w:sz="4" w:space="0" w:color="auto"/>
              <w:bottom w:val="single" w:sz="4" w:space="0" w:color="auto"/>
            </w:tcBorders>
            <w:shd w:val="clear" w:color="auto" w:fill="EBD6CC"/>
          </w:tcPr>
          <w:p w14:paraId="6786B1EB" w14:textId="77777777" w:rsidR="00563A11" w:rsidRPr="002D4756" w:rsidRDefault="00563A11" w:rsidP="002D4756">
            <w:pPr>
              <w:keepLines/>
              <w:spacing w:before="0"/>
              <w:rPr>
                <w:sz w:val="18"/>
              </w:rPr>
            </w:pPr>
            <w:r w:rsidRPr="002D4756">
              <w:rPr>
                <w:b/>
                <w:sz w:val="18"/>
              </w:rPr>
              <w:t>EOPO 2 Sustainable public finances.</w:t>
            </w:r>
            <w:r w:rsidRPr="002D4756">
              <w:rPr>
                <w:sz w:val="18"/>
              </w:rPr>
              <w:t xml:space="preserve"> Central agencies lead a coordinated, results driven and inclusive planning and budgeting framework that is aligned with the GoTL Strategic Development Plan, and the Public Financial Management Reform Strategy </w:t>
            </w:r>
          </w:p>
        </w:tc>
        <w:tc>
          <w:tcPr>
            <w:tcW w:w="2741" w:type="pct"/>
            <w:tcBorders>
              <w:top w:val="single" w:sz="4" w:space="0" w:color="auto"/>
              <w:bottom w:val="single" w:sz="4" w:space="0" w:color="auto"/>
            </w:tcBorders>
            <w:shd w:val="clear" w:color="auto" w:fill="EBD6CC"/>
          </w:tcPr>
          <w:p w14:paraId="0C71D14E" w14:textId="2255D41B" w:rsidR="00563A11" w:rsidRPr="002D4756" w:rsidRDefault="00563A11" w:rsidP="002D4756">
            <w:pPr>
              <w:keepLines/>
              <w:spacing w:before="0"/>
              <w:rPr>
                <w:sz w:val="18"/>
              </w:rPr>
            </w:pPr>
            <w:r w:rsidRPr="002D4756">
              <w:rPr>
                <w:sz w:val="18"/>
              </w:rPr>
              <w:t>Nil</w:t>
            </w:r>
          </w:p>
        </w:tc>
      </w:tr>
      <w:tr w:rsidR="00497FC8" w:rsidRPr="00EF5624" w14:paraId="125AC7A1" w14:textId="77777777" w:rsidTr="002D4756">
        <w:tc>
          <w:tcPr>
            <w:tcW w:w="2259" w:type="pct"/>
            <w:tcBorders>
              <w:top w:val="single" w:sz="4" w:space="0" w:color="auto"/>
              <w:bottom w:val="single" w:sz="4" w:space="0" w:color="auto"/>
            </w:tcBorders>
          </w:tcPr>
          <w:p w14:paraId="507D698A" w14:textId="6804810E" w:rsidR="00497FC8" w:rsidRPr="00EF5624" w:rsidRDefault="00497FC8" w:rsidP="002D4756">
            <w:pPr>
              <w:spacing w:before="0"/>
              <w:rPr>
                <w:rFonts w:cs="Calibri Light"/>
                <w:sz w:val="18"/>
                <w:szCs w:val="18"/>
              </w:rPr>
            </w:pPr>
            <w:bookmarkStart w:id="80" w:name="_Hlk193997944"/>
            <w:r w:rsidRPr="00EF5624">
              <w:rPr>
                <w:rFonts w:cs="Calibri Light"/>
                <w:b/>
                <w:bCs/>
                <w:sz w:val="18"/>
                <w:szCs w:val="18"/>
              </w:rPr>
              <w:t>OA6 Inclusive Public Investment Planning and Budgeting</w:t>
            </w:r>
            <w:r w:rsidRPr="00EF5624">
              <w:rPr>
                <w:rFonts w:cs="Calibri Light"/>
                <w:sz w:val="18"/>
                <w:szCs w:val="18"/>
              </w:rPr>
              <w:t xml:space="preserve">. Central agencies develop stronger, </w:t>
            </w:r>
            <w:r w:rsidRPr="00EF5624">
              <w:rPr>
                <w:rFonts w:cs="Calibri Light"/>
                <w:sz w:val="18"/>
                <w:szCs w:val="18"/>
              </w:rPr>
              <w:lastRenderedPageBreak/>
              <w:t>more consistent policy frameworks and systems that prioritise investments that drive more inclusive and sustainable growth</w:t>
            </w:r>
          </w:p>
        </w:tc>
        <w:tc>
          <w:tcPr>
            <w:tcW w:w="2741" w:type="pct"/>
            <w:tcBorders>
              <w:top w:val="single" w:sz="4" w:space="0" w:color="auto"/>
              <w:bottom w:val="single" w:sz="4" w:space="0" w:color="auto"/>
            </w:tcBorders>
            <w:shd w:val="clear" w:color="auto" w:fill="FFFFFF" w:themeFill="background1"/>
          </w:tcPr>
          <w:p w14:paraId="5988BE3D" w14:textId="041176CF" w:rsidR="00497FC8" w:rsidRPr="0045673D" w:rsidRDefault="25CA55A5" w:rsidP="002D4756">
            <w:pPr>
              <w:pStyle w:val="TABLELIST"/>
            </w:pPr>
            <w:r w:rsidRPr="002D4756">
              <w:rPr>
                <w:lang w:val="en-AU"/>
              </w:rPr>
              <w:lastRenderedPageBreak/>
              <w:t xml:space="preserve">Public investment planning suffers from institutional fragmentation and coordination </w:t>
            </w:r>
            <w:r w:rsidR="007E368D" w:rsidRPr="002D4756">
              <w:rPr>
                <w:lang w:val="en-AU"/>
              </w:rPr>
              <w:t xml:space="preserve">challenges </w:t>
            </w:r>
            <w:r w:rsidR="00EF34F5" w:rsidRPr="002D4756">
              <w:rPr>
                <w:lang w:val="en-AU"/>
              </w:rPr>
              <w:t xml:space="preserve">among </w:t>
            </w:r>
            <w:r w:rsidRPr="002D4756">
              <w:rPr>
                <w:lang w:val="en-AU"/>
              </w:rPr>
              <w:t xml:space="preserve">MPIE, </w:t>
            </w:r>
            <w:r w:rsidR="00995CA2" w:rsidRPr="002D4756">
              <w:rPr>
                <w:lang w:val="en-AU"/>
              </w:rPr>
              <w:lastRenderedPageBreak/>
              <w:t>M</w:t>
            </w:r>
            <w:r w:rsidR="00A76B1C" w:rsidRPr="002D4756">
              <w:rPr>
                <w:lang w:val="en-AU"/>
              </w:rPr>
              <w:t>o</w:t>
            </w:r>
            <w:r w:rsidR="00995CA2" w:rsidRPr="002D4756">
              <w:rPr>
                <w:lang w:val="en-AU"/>
              </w:rPr>
              <w:t>F</w:t>
            </w:r>
            <w:r w:rsidRPr="002D4756">
              <w:rPr>
                <w:lang w:val="en-AU"/>
              </w:rPr>
              <w:t xml:space="preserve">, </w:t>
            </w:r>
            <w:r w:rsidR="00167E23" w:rsidRPr="00EF5624">
              <w:rPr>
                <w:lang w:val="en-AU"/>
              </w:rPr>
              <w:t>National Development Agency</w:t>
            </w:r>
            <w:r w:rsidRPr="00EF5624">
              <w:rPr>
                <w:lang w:val="en-AU"/>
              </w:rPr>
              <w:t xml:space="preserve">, and </w:t>
            </w:r>
            <w:r w:rsidR="00167E23" w:rsidRPr="00EF5624">
              <w:rPr>
                <w:lang w:val="en-AU"/>
              </w:rPr>
              <w:t>Administrative Council of the Infrastructure Fund</w:t>
            </w:r>
          </w:p>
          <w:p w14:paraId="0966A00B" w14:textId="7880D0B2" w:rsidR="00497FC8" w:rsidRPr="0045673D" w:rsidRDefault="00AE707D" w:rsidP="002D4756">
            <w:pPr>
              <w:pStyle w:val="TABLELIST"/>
            </w:pPr>
            <w:r w:rsidRPr="002D4756">
              <w:rPr>
                <w:lang w:val="en-AU"/>
              </w:rPr>
              <w:t>PROSIVU</w:t>
            </w:r>
            <w:r w:rsidR="25CA55A5" w:rsidRPr="002D4756">
              <w:rPr>
                <w:lang w:val="en-AU"/>
              </w:rPr>
              <w:t>'s development of prioriti</w:t>
            </w:r>
            <w:r w:rsidR="00995CA2" w:rsidRPr="002D4756">
              <w:rPr>
                <w:lang w:val="en-AU"/>
              </w:rPr>
              <w:t>s</w:t>
            </w:r>
            <w:r w:rsidR="25CA55A5" w:rsidRPr="002D4756">
              <w:rPr>
                <w:lang w:val="en-AU"/>
              </w:rPr>
              <w:t>ation methodologies and planning systems</w:t>
            </w:r>
            <w:r w:rsidR="0032349A" w:rsidRPr="002D4756">
              <w:rPr>
                <w:lang w:val="en-AU"/>
              </w:rPr>
              <w:t xml:space="preserve"> are at an early stage and too soon to be assessed for impact</w:t>
            </w:r>
          </w:p>
          <w:p w14:paraId="2CB214C5" w14:textId="1BC2BFFD" w:rsidR="00497FC8" w:rsidRPr="0045673D" w:rsidRDefault="004844AF" w:rsidP="002D4756">
            <w:pPr>
              <w:pStyle w:val="TABLELIST"/>
            </w:pPr>
            <w:r w:rsidRPr="002D4756">
              <w:rPr>
                <w:lang w:val="en-AU"/>
              </w:rPr>
              <w:t>TA</w:t>
            </w:r>
            <w:r w:rsidR="006E72D1" w:rsidRPr="002D4756">
              <w:rPr>
                <w:lang w:val="en-AU"/>
              </w:rPr>
              <w:t xml:space="preserve"> </w:t>
            </w:r>
            <w:r w:rsidR="25CA55A5" w:rsidRPr="002D4756">
              <w:rPr>
                <w:lang w:val="en-AU"/>
              </w:rPr>
              <w:t>struggles to address fundamental structural issues, with stakeholders describing medium-term planning as disconnected from annual budgeting that drives actual expenditure</w:t>
            </w:r>
          </w:p>
          <w:p w14:paraId="7646BA02" w14:textId="194BFD04" w:rsidR="00497FC8" w:rsidRPr="0045673D" w:rsidRDefault="7A891DCD" w:rsidP="002D4756">
            <w:pPr>
              <w:pStyle w:val="TABLELIST"/>
            </w:pPr>
            <w:r w:rsidRPr="002D4756">
              <w:rPr>
                <w:lang w:val="en-AU"/>
              </w:rPr>
              <w:t>Infrastructure planning and budgeting is fragmented in the country and requires high level political w</w:t>
            </w:r>
            <w:r w:rsidR="00555BB4" w:rsidRPr="002D4756">
              <w:rPr>
                <w:lang w:val="en-AU"/>
              </w:rPr>
              <w:t>i</w:t>
            </w:r>
            <w:r w:rsidRPr="002D4756">
              <w:rPr>
                <w:lang w:val="en-AU"/>
              </w:rPr>
              <w:t>ll to bring stakeholders together</w:t>
            </w:r>
          </w:p>
        </w:tc>
      </w:tr>
      <w:tr w:rsidR="00497FC8" w:rsidRPr="00EF5624" w14:paraId="14921731" w14:textId="77777777" w:rsidTr="002D4756">
        <w:tc>
          <w:tcPr>
            <w:tcW w:w="2259" w:type="pct"/>
            <w:tcBorders>
              <w:top w:val="single" w:sz="4" w:space="0" w:color="auto"/>
              <w:bottom w:val="single" w:sz="4" w:space="0" w:color="auto"/>
            </w:tcBorders>
            <w:shd w:val="clear" w:color="auto" w:fill="F7EFEA"/>
          </w:tcPr>
          <w:p w14:paraId="3FA92A5A" w14:textId="7B38F6D4" w:rsidR="00497FC8" w:rsidRPr="00EF5624" w:rsidRDefault="00497FC8" w:rsidP="002D4756">
            <w:pPr>
              <w:spacing w:before="0"/>
              <w:rPr>
                <w:rFonts w:cs="Calibri Light"/>
                <w:sz w:val="18"/>
                <w:szCs w:val="18"/>
              </w:rPr>
            </w:pPr>
            <w:r w:rsidRPr="00EF5624">
              <w:rPr>
                <w:rFonts w:cs="Calibri Light"/>
                <w:b/>
                <w:bCs/>
                <w:sz w:val="18"/>
                <w:szCs w:val="18"/>
              </w:rPr>
              <w:lastRenderedPageBreak/>
              <w:t>OA7 Budget Reform</w:t>
            </w:r>
            <w:r w:rsidRPr="00EF5624">
              <w:rPr>
                <w:rFonts w:cs="Calibri Light"/>
                <w:sz w:val="18"/>
                <w:szCs w:val="18"/>
              </w:rPr>
              <w:t xml:space="preserve">. ANAPMA and </w:t>
            </w:r>
            <w:r w:rsidR="00995CA2" w:rsidRPr="00EF5624">
              <w:rPr>
                <w:rFonts w:cs="Calibri Light"/>
                <w:sz w:val="18"/>
                <w:szCs w:val="18"/>
              </w:rPr>
              <w:t>MoF</w:t>
            </w:r>
            <w:r w:rsidRPr="00EF5624">
              <w:rPr>
                <w:rFonts w:cs="Calibri Light"/>
                <w:sz w:val="18"/>
                <w:szCs w:val="18"/>
              </w:rPr>
              <w:t xml:space="preserve"> implement the PFM reform strategy that ensures targeted and inclusive budget allocations across sectors support the efficient and effective delivery of services and diversifies and increases revenue streams</w:t>
            </w:r>
          </w:p>
        </w:tc>
        <w:tc>
          <w:tcPr>
            <w:tcW w:w="2741" w:type="pct"/>
            <w:tcBorders>
              <w:top w:val="single" w:sz="4" w:space="0" w:color="auto"/>
              <w:bottom w:val="single" w:sz="4" w:space="0" w:color="auto"/>
            </w:tcBorders>
            <w:shd w:val="clear" w:color="auto" w:fill="F7EFEA"/>
          </w:tcPr>
          <w:p w14:paraId="26CEC6A1" w14:textId="13364D76" w:rsidR="00497FC8" w:rsidRPr="0045673D" w:rsidRDefault="4F757588" w:rsidP="002D4756">
            <w:pPr>
              <w:pStyle w:val="TABLELIST"/>
            </w:pPr>
            <w:r w:rsidRPr="002D4756">
              <w:rPr>
                <w:lang w:val="en-AU"/>
              </w:rPr>
              <w:t xml:space="preserve">Budget reform shows mixed results with stronger VAT implementation and program budgeting in </w:t>
            </w:r>
            <w:r w:rsidR="00995CA2" w:rsidRPr="002D4756">
              <w:rPr>
                <w:lang w:val="en-AU"/>
              </w:rPr>
              <w:t>MoF</w:t>
            </w:r>
            <w:r w:rsidRPr="002D4756">
              <w:rPr>
                <w:lang w:val="en-AU"/>
              </w:rPr>
              <w:t xml:space="preserve"> but persistent challenges in line ministries</w:t>
            </w:r>
          </w:p>
          <w:p w14:paraId="7FD59956" w14:textId="16257C6A" w:rsidR="00497FC8" w:rsidRPr="0045673D" w:rsidRDefault="4F757588" w:rsidP="002D4756">
            <w:pPr>
              <w:pStyle w:val="TABLELIST"/>
            </w:pPr>
            <w:r w:rsidRPr="002D4756">
              <w:rPr>
                <w:lang w:val="en-AU"/>
              </w:rPr>
              <w:t xml:space="preserve">TIFIS faces usability issues despite deployment – but has high buy in from the executive office in </w:t>
            </w:r>
            <w:r w:rsidR="00995CA2" w:rsidRPr="002D4756">
              <w:rPr>
                <w:lang w:val="en-AU"/>
              </w:rPr>
              <w:t>MoF</w:t>
            </w:r>
          </w:p>
          <w:p w14:paraId="57CAA7BE" w14:textId="372298EB" w:rsidR="00497FC8" w:rsidRPr="0045673D" w:rsidRDefault="4B1CD7D3" w:rsidP="002D4756">
            <w:pPr>
              <w:pStyle w:val="TABLELIST"/>
            </w:pPr>
            <w:r w:rsidRPr="002D4756">
              <w:rPr>
                <w:lang w:val="en-AU"/>
              </w:rPr>
              <w:t>Gender and disability budgeting remain procedural rather than transformative, with limited substantive implementation beyond policy documents</w:t>
            </w:r>
          </w:p>
        </w:tc>
      </w:tr>
      <w:tr w:rsidR="00497FC8" w:rsidRPr="00EF5624" w14:paraId="3F44BD74" w14:textId="77777777" w:rsidTr="002D4756">
        <w:tc>
          <w:tcPr>
            <w:tcW w:w="2259" w:type="pct"/>
            <w:tcBorders>
              <w:top w:val="single" w:sz="4" w:space="0" w:color="auto"/>
              <w:bottom w:val="single" w:sz="4" w:space="0" w:color="auto"/>
            </w:tcBorders>
          </w:tcPr>
          <w:p w14:paraId="43906D3F" w14:textId="6FAFD030" w:rsidR="00497FC8" w:rsidRPr="00EF5624" w:rsidRDefault="00497FC8" w:rsidP="002D4756">
            <w:pPr>
              <w:spacing w:before="0"/>
              <w:rPr>
                <w:rFonts w:cs="Calibri Light"/>
                <w:sz w:val="18"/>
                <w:szCs w:val="18"/>
              </w:rPr>
            </w:pPr>
            <w:r w:rsidRPr="00EF5624">
              <w:rPr>
                <w:rFonts w:cs="Calibri Light"/>
                <w:b/>
                <w:bCs/>
                <w:sz w:val="18"/>
                <w:szCs w:val="18"/>
              </w:rPr>
              <w:t>OA8 Accountable Budget Execution</w:t>
            </w:r>
            <w:r w:rsidRPr="00EF5624">
              <w:rPr>
                <w:rFonts w:cs="Calibri Light"/>
                <w:sz w:val="18"/>
                <w:szCs w:val="18"/>
              </w:rPr>
              <w:t xml:space="preserve">. </w:t>
            </w:r>
            <w:r w:rsidR="00995CA2" w:rsidRPr="00EF5624">
              <w:rPr>
                <w:rFonts w:cs="Calibri Light"/>
                <w:sz w:val="18"/>
                <w:szCs w:val="18"/>
              </w:rPr>
              <w:t>MoF</w:t>
            </w:r>
            <w:r w:rsidRPr="00EF5624">
              <w:rPr>
                <w:rFonts w:cs="Calibri Light"/>
                <w:sz w:val="18"/>
                <w:szCs w:val="18"/>
              </w:rPr>
              <w:t xml:space="preserve"> and LMAs budget execution is improved by adhering to the principles of fiscal discipline</w:t>
            </w:r>
          </w:p>
        </w:tc>
        <w:tc>
          <w:tcPr>
            <w:tcW w:w="2741" w:type="pct"/>
            <w:tcBorders>
              <w:top w:val="single" w:sz="4" w:space="0" w:color="auto"/>
              <w:bottom w:val="single" w:sz="4" w:space="0" w:color="auto"/>
            </w:tcBorders>
            <w:shd w:val="clear" w:color="auto" w:fill="FFFFFF" w:themeFill="background1"/>
          </w:tcPr>
          <w:p w14:paraId="16CC1E49" w14:textId="59456ADD" w:rsidR="00497FC8" w:rsidRPr="0045673D" w:rsidRDefault="7B1C2A4F" w:rsidP="002D4756">
            <w:pPr>
              <w:pStyle w:val="TABLELIST"/>
            </w:pPr>
            <w:r w:rsidRPr="002D4756">
              <w:rPr>
                <w:lang w:val="en-AU"/>
              </w:rPr>
              <w:t xml:space="preserve">Budget execution support shows uneven progress with effective </w:t>
            </w:r>
            <w:r w:rsidR="00417AEA" w:rsidRPr="002D4756">
              <w:rPr>
                <w:lang w:val="en-AU"/>
              </w:rPr>
              <w:t>TA</w:t>
            </w:r>
            <w:r w:rsidRPr="002D4756">
              <w:rPr>
                <w:lang w:val="en-AU"/>
              </w:rPr>
              <w:t xml:space="preserve"> to the National Procurement Commission but paused </w:t>
            </w:r>
            <w:r w:rsidR="0032349A" w:rsidRPr="002D4756">
              <w:rPr>
                <w:lang w:val="en-AU"/>
              </w:rPr>
              <w:t>at MoF request</w:t>
            </w:r>
          </w:p>
          <w:p w14:paraId="16BBD771" w14:textId="34535BA0" w:rsidR="00497FC8" w:rsidRPr="0045673D" w:rsidRDefault="0E2AC223" w:rsidP="002D4756">
            <w:pPr>
              <w:pStyle w:val="TABLELIST"/>
            </w:pPr>
            <w:r w:rsidRPr="002D4756">
              <w:rPr>
                <w:lang w:val="en-AU"/>
              </w:rPr>
              <w:t>Budget execution</w:t>
            </w:r>
            <w:r w:rsidR="4FCD0D14" w:rsidRPr="002D4756">
              <w:rPr>
                <w:lang w:val="en-AU"/>
              </w:rPr>
              <w:t xml:space="preserve"> in </w:t>
            </w:r>
            <w:r w:rsidR="00995CA2" w:rsidRPr="002D4756">
              <w:rPr>
                <w:lang w:val="en-AU"/>
              </w:rPr>
              <w:t>MoF</w:t>
            </w:r>
            <w:r w:rsidRPr="002D4756">
              <w:rPr>
                <w:lang w:val="en-AU"/>
              </w:rPr>
              <w:t xml:space="preserve"> </w:t>
            </w:r>
            <w:r w:rsidR="0018581D" w:rsidRPr="002D4756">
              <w:rPr>
                <w:lang w:val="en-AU"/>
              </w:rPr>
              <w:t xml:space="preserve">has </w:t>
            </w:r>
            <w:r w:rsidRPr="002D4756">
              <w:rPr>
                <w:lang w:val="en-AU"/>
              </w:rPr>
              <w:t>operate</w:t>
            </w:r>
            <w:r w:rsidR="0018581D" w:rsidRPr="002D4756">
              <w:rPr>
                <w:lang w:val="en-AU"/>
              </w:rPr>
              <w:t>d</w:t>
            </w:r>
            <w:r w:rsidRPr="002D4756">
              <w:rPr>
                <w:lang w:val="en-AU"/>
              </w:rPr>
              <w:t xml:space="preserve"> disconnected from M&amp;E processes</w:t>
            </w:r>
            <w:r w:rsidR="0018581D" w:rsidRPr="002D4756">
              <w:rPr>
                <w:lang w:val="en-AU"/>
              </w:rPr>
              <w:t xml:space="preserve"> in the past. The creation of UMAD and the analytical support provided by TIFIS show space for engagement in this hitherto limited space.</w:t>
            </w:r>
            <w:r w:rsidR="35ADF3D8" w:rsidRPr="002D4756">
              <w:rPr>
                <w:lang w:val="en-AU"/>
              </w:rPr>
              <w:t xml:space="preserve"> </w:t>
            </w:r>
            <w:r w:rsidR="0018581D" w:rsidRPr="002D4756">
              <w:rPr>
                <w:lang w:val="en-AU"/>
              </w:rPr>
              <w:t>However, UMAD has a big agenda</w:t>
            </w:r>
            <w:r w:rsidR="007E368D" w:rsidRPr="002D4756">
              <w:rPr>
                <w:lang w:val="en-AU"/>
              </w:rPr>
              <w:t xml:space="preserve">, </w:t>
            </w:r>
            <w:r w:rsidR="0018581D" w:rsidRPr="002D4756">
              <w:rPr>
                <w:lang w:val="en-AU"/>
              </w:rPr>
              <w:t>and TIFIS will need to build local capacity for this to be a lasting change</w:t>
            </w:r>
          </w:p>
        </w:tc>
      </w:tr>
      <w:bookmarkEnd w:id="73"/>
      <w:bookmarkEnd w:id="74"/>
      <w:bookmarkEnd w:id="77"/>
      <w:bookmarkEnd w:id="79"/>
      <w:bookmarkEnd w:id="80"/>
      <w:tr w:rsidR="00B428A2" w:rsidRPr="00EF5624" w14:paraId="04C25EA9" w14:textId="77777777" w:rsidTr="002D4756">
        <w:tc>
          <w:tcPr>
            <w:tcW w:w="2259" w:type="pct"/>
            <w:tcBorders>
              <w:top w:val="single" w:sz="4" w:space="0" w:color="auto"/>
              <w:bottom w:val="single" w:sz="4" w:space="0" w:color="auto"/>
            </w:tcBorders>
            <w:shd w:val="clear" w:color="auto" w:fill="EBD6CC"/>
          </w:tcPr>
          <w:p w14:paraId="13B496A6" w14:textId="6B473FA7" w:rsidR="00B428A2" w:rsidRPr="002D4756" w:rsidRDefault="00B428A2" w:rsidP="002D4756">
            <w:pPr>
              <w:spacing w:before="0"/>
              <w:rPr>
                <w:sz w:val="18"/>
              </w:rPr>
            </w:pPr>
            <w:r w:rsidRPr="002D4756">
              <w:rPr>
                <w:b/>
                <w:sz w:val="18"/>
              </w:rPr>
              <w:t>EOPO 3 Better public administration</w:t>
            </w:r>
            <w:r w:rsidRPr="002D4756">
              <w:rPr>
                <w:sz w:val="18"/>
              </w:rPr>
              <w:t xml:space="preserve"> Central agencies lead and coordinate reforms to deliver a more inclusive, merit-based, </w:t>
            </w:r>
            <w:r w:rsidR="00156D27" w:rsidRPr="002D4756">
              <w:rPr>
                <w:sz w:val="18"/>
              </w:rPr>
              <w:t>accountable</w:t>
            </w:r>
            <w:r w:rsidR="00156D27" w:rsidRPr="00EF5624">
              <w:rPr>
                <w:sz w:val="18"/>
                <w:szCs w:val="18"/>
              </w:rPr>
              <w:t>,</w:t>
            </w:r>
            <w:r w:rsidRPr="002D4756">
              <w:rPr>
                <w:sz w:val="18"/>
              </w:rPr>
              <w:t xml:space="preserve"> and responsive public administration</w:t>
            </w:r>
          </w:p>
        </w:tc>
        <w:tc>
          <w:tcPr>
            <w:tcW w:w="2741" w:type="pct"/>
            <w:tcBorders>
              <w:top w:val="single" w:sz="4" w:space="0" w:color="auto"/>
              <w:bottom w:val="single" w:sz="4" w:space="0" w:color="auto"/>
            </w:tcBorders>
            <w:shd w:val="clear" w:color="auto" w:fill="EBD6CC"/>
          </w:tcPr>
          <w:p w14:paraId="32DA88E4" w14:textId="3F63D8B5" w:rsidR="00B428A2" w:rsidRPr="002D4756" w:rsidRDefault="00563A11" w:rsidP="002D4756">
            <w:pPr>
              <w:spacing w:before="0"/>
              <w:rPr>
                <w:sz w:val="18"/>
              </w:rPr>
            </w:pPr>
            <w:r w:rsidRPr="002D4756">
              <w:rPr>
                <w:sz w:val="18"/>
              </w:rPr>
              <w:t>Nil</w:t>
            </w:r>
          </w:p>
        </w:tc>
      </w:tr>
      <w:tr w:rsidR="00B428A2" w:rsidRPr="00EF5624" w14:paraId="71B223C0" w14:textId="77777777" w:rsidTr="002D4756">
        <w:tc>
          <w:tcPr>
            <w:tcW w:w="2259" w:type="pct"/>
            <w:tcBorders>
              <w:top w:val="single" w:sz="4" w:space="0" w:color="auto"/>
              <w:bottom w:val="single" w:sz="4" w:space="0" w:color="auto"/>
            </w:tcBorders>
          </w:tcPr>
          <w:p w14:paraId="2FB625FA" w14:textId="2164CE2B" w:rsidR="00B428A2" w:rsidRPr="00EF5624" w:rsidRDefault="00B428A2" w:rsidP="002D4756">
            <w:pPr>
              <w:spacing w:before="0"/>
              <w:rPr>
                <w:sz w:val="18"/>
                <w:szCs w:val="18"/>
              </w:rPr>
            </w:pPr>
            <w:bookmarkStart w:id="81" w:name="_Hlk193997986"/>
            <w:r w:rsidRPr="00EF5624">
              <w:rPr>
                <w:b/>
                <w:bCs/>
                <w:sz w:val="18"/>
                <w:szCs w:val="18"/>
              </w:rPr>
              <w:t>OA9 Strengthened governance policy and systems</w:t>
            </w:r>
            <w:r w:rsidRPr="00EF5624">
              <w:rPr>
                <w:sz w:val="18"/>
                <w:szCs w:val="18"/>
              </w:rPr>
              <w:t xml:space="preserve">. Counterpart agencies implement stronger and more inclusive governance policy and systems in targeted reform areas: cross-agency coordination, </w:t>
            </w:r>
            <w:r w:rsidR="00156D27" w:rsidRPr="00EF5624">
              <w:rPr>
                <w:sz w:val="18"/>
                <w:szCs w:val="18"/>
              </w:rPr>
              <w:t>policy,</w:t>
            </w:r>
            <w:r w:rsidRPr="00EF5624">
              <w:rPr>
                <w:sz w:val="18"/>
                <w:szCs w:val="18"/>
              </w:rPr>
              <w:t xml:space="preserve"> and digital development </w:t>
            </w:r>
          </w:p>
        </w:tc>
        <w:tc>
          <w:tcPr>
            <w:tcW w:w="2741" w:type="pct"/>
            <w:tcBorders>
              <w:top w:val="single" w:sz="4" w:space="0" w:color="auto"/>
              <w:bottom w:val="single" w:sz="4" w:space="0" w:color="auto"/>
            </w:tcBorders>
          </w:tcPr>
          <w:p w14:paraId="79DBC494" w14:textId="77777777" w:rsidR="00B428A2" w:rsidRPr="0045673D" w:rsidRDefault="00B428A2" w:rsidP="002D4756">
            <w:pPr>
              <w:pStyle w:val="TABLELIST"/>
            </w:pPr>
            <w:r w:rsidRPr="002D4756">
              <w:rPr>
                <w:lang w:val="en-AU"/>
              </w:rPr>
              <w:t>Limited evidence of this to date. Some progress is being made with respect to formal written policies and regulations, but there is scant evidence of implementation</w:t>
            </w:r>
          </w:p>
          <w:p w14:paraId="7F115D05" w14:textId="77777777" w:rsidR="00B428A2" w:rsidRPr="0045673D" w:rsidRDefault="00B428A2" w:rsidP="002D4756">
            <w:pPr>
              <w:pStyle w:val="TABLELIST"/>
            </w:pPr>
            <w:r w:rsidRPr="002D4756">
              <w:rPr>
                <w:lang w:val="en-AU"/>
              </w:rPr>
              <w:t xml:space="preserve">Procedures for cross MDA coordination were referred to in meetings, but all interlocutors noted the difficulty of translating this into meaningful collaboration. MDAs seem to compete rather than collaborate </w:t>
            </w:r>
          </w:p>
          <w:p w14:paraId="582A8160" w14:textId="77777777" w:rsidR="00B428A2" w:rsidRPr="0045673D" w:rsidRDefault="00B428A2" w:rsidP="002D4756">
            <w:pPr>
              <w:pStyle w:val="TABLELIST"/>
            </w:pPr>
            <w:r w:rsidRPr="002D4756">
              <w:rPr>
                <w:lang w:val="en-AU"/>
              </w:rPr>
              <w:t>There was enthusiasm for digitisation. The Business Licensing Agency (SERVE) demonstrates the challenge: 63,000 businesses are registered. The office has one scanner which broke the day before the MTR team visited. 45,000 licenses remain to be scanned – and scanning of course is just the start of the digitisation oversight process</w:t>
            </w:r>
          </w:p>
        </w:tc>
      </w:tr>
      <w:tr w:rsidR="00B428A2" w:rsidRPr="00EF5624" w14:paraId="3285AF59" w14:textId="77777777" w:rsidTr="002D4756">
        <w:tc>
          <w:tcPr>
            <w:tcW w:w="2259" w:type="pct"/>
            <w:tcBorders>
              <w:top w:val="single" w:sz="4" w:space="0" w:color="auto"/>
              <w:bottom w:val="single" w:sz="4" w:space="0" w:color="auto"/>
            </w:tcBorders>
            <w:shd w:val="clear" w:color="auto" w:fill="F7EFEA"/>
          </w:tcPr>
          <w:p w14:paraId="5A1281D2" w14:textId="77777777" w:rsidR="00B428A2" w:rsidRPr="00EF5624" w:rsidRDefault="00B428A2" w:rsidP="002D4756">
            <w:pPr>
              <w:spacing w:before="0"/>
              <w:rPr>
                <w:sz w:val="18"/>
                <w:szCs w:val="18"/>
              </w:rPr>
            </w:pPr>
            <w:r w:rsidRPr="00EF5624">
              <w:rPr>
                <w:b/>
                <w:bCs/>
                <w:sz w:val="18"/>
                <w:szCs w:val="18"/>
              </w:rPr>
              <w:t>OA10 Human Resources</w:t>
            </w:r>
            <w:r w:rsidRPr="00EF5624">
              <w:rPr>
                <w:sz w:val="18"/>
                <w:szCs w:val="18"/>
              </w:rPr>
              <w:t>. Ministries and agencies have improved Human Resources Management and Development systems that are merit-based, inclusive and support organisational performance</w:t>
            </w:r>
          </w:p>
        </w:tc>
        <w:tc>
          <w:tcPr>
            <w:tcW w:w="2741" w:type="pct"/>
            <w:tcBorders>
              <w:top w:val="single" w:sz="4" w:space="0" w:color="auto"/>
              <w:bottom w:val="single" w:sz="4" w:space="0" w:color="auto"/>
            </w:tcBorders>
            <w:shd w:val="clear" w:color="auto" w:fill="F7EFEA"/>
          </w:tcPr>
          <w:p w14:paraId="130B45E9" w14:textId="77777777" w:rsidR="00B428A2" w:rsidRPr="0045673D" w:rsidRDefault="00B428A2" w:rsidP="002D4756">
            <w:pPr>
              <w:pStyle w:val="TABLELIST"/>
            </w:pPr>
            <w:r w:rsidRPr="002D4756">
              <w:rPr>
                <w:lang w:val="en-AU"/>
              </w:rPr>
              <w:t>This may be the hardest OA to be achieved. The challenge for DFAT is that this OA is one of the most critical areas to be reformed but international experience tells us that it is also the one that will be most resistant to reform</w:t>
            </w:r>
          </w:p>
        </w:tc>
      </w:tr>
    </w:tbl>
    <w:p w14:paraId="0D3AD580" w14:textId="22591FC7" w:rsidR="00B16E54" w:rsidRPr="00EF5624" w:rsidRDefault="00AE707D" w:rsidP="002D4756">
      <w:pPr>
        <w:pStyle w:val="Heading1"/>
      </w:pPr>
      <w:bookmarkStart w:id="82" w:name="_Toc207348712"/>
      <w:bookmarkStart w:id="83" w:name="_Toc207348398"/>
      <w:bookmarkStart w:id="84" w:name="_Toc228260369"/>
      <w:bookmarkEnd w:id="81"/>
      <w:r w:rsidRPr="00EF5624">
        <w:lastRenderedPageBreak/>
        <w:t>PROSIVU</w:t>
      </w:r>
      <w:r w:rsidR="003D5B51" w:rsidRPr="00EF5624">
        <w:t xml:space="preserve"> </w:t>
      </w:r>
      <w:r w:rsidR="005D23E5" w:rsidRPr="00EF5624">
        <w:t xml:space="preserve">Assessment Against </w:t>
      </w:r>
      <w:r w:rsidR="002866FF" w:rsidRPr="00EF5624">
        <w:t>the</w:t>
      </w:r>
      <w:r w:rsidR="009E0895" w:rsidRPr="00EF5624">
        <w:t xml:space="preserve"> </w:t>
      </w:r>
      <w:r w:rsidR="005D23E5" w:rsidRPr="00EF5624">
        <w:t>Five</w:t>
      </w:r>
      <w:r w:rsidR="002866FF" w:rsidRPr="00EF5624">
        <w:t xml:space="preserve"> KRQs</w:t>
      </w:r>
      <w:bookmarkEnd w:id="82"/>
      <w:bookmarkEnd w:id="83"/>
      <w:bookmarkEnd w:id="84"/>
    </w:p>
    <w:p w14:paraId="2EE5B7DD" w14:textId="5024EB76" w:rsidR="00C46603" w:rsidRPr="00EF5624" w:rsidRDefault="002866FF" w:rsidP="003103E1">
      <w:pPr>
        <w:pStyle w:val="Heading2"/>
        <w:rPr>
          <w:vanish/>
          <w:color w:val="AD312E"/>
          <w:lang w:val="en-AU"/>
          <w:specVanish/>
        </w:rPr>
      </w:pPr>
      <w:bookmarkStart w:id="85" w:name="_Toc228260370"/>
      <w:r w:rsidRPr="002D4756">
        <w:rPr>
          <w:color w:val="AD312E"/>
          <w:lang w:val="en-AU"/>
        </w:rPr>
        <w:t>Relevance</w:t>
      </w:r>
      <w:bookmarkStart w:id="86" w:name="_Hlk192164535"/>
      <w:bookmarkEnd w:id="85"/>
    </w:p>
    <w:p w14:paraId="7E9739A6" w14:textId="3369E35D" w:rsidR="003C2400" w:rsidRPr="002D4756" w:rsidRDefault="00C46603" w:rsidP="002D4756">
      <w:pPr>
        <w:rPr>
          <w:rStyle w:val="Strong"/>
        </w:rPr>
      </w:pPr>
      <w:r w:rsidRPr="00EF5624">
        <w:t xml:space="preserve"> </w:t>
      </w:r>
      <w:r w:rsidRPr="00EF5624">
        <w:rPr>
          <w:rStyle w:val="Strong"/>
        </w:rPr>
        <w:t>–</w:t>
      </w:r>
      <w:r w:rsidRPr="002D4756">
        <w:t xml:space="preserve"> </w:t>
      </w:r>
      <w:r w:rsidR="00CB51FF" w:rsidRPr="002D4756">
        <w:rPr>
          <w:rStyle w:val="Strong"/>
        </w:rPr>
        <w:t xml:space="preserve">How has the context changed between its inception and the current time, and are </w:t>
      </w:r>
      <w:r w:rsidR="00AE707D" w:rsidRPr="002D4756">
        <w:rPr>
          <w:rStyle w:val="Strong"/>
        </w:rPr>
        <w:t>PROSIVU</w:t>
      </w:r>
      <w:r w:rsidR="00CB51FF" w:rsidRPr="002D4756">
        <w:rPr>
          <w:rStyle w:val="Strong"/>
        </w:rPr>
        <w:t>’s reform areas still relevant?</w:t>
      </w:r>
      <w:r w:rsidR="00404AAF" w:rsidRPr="002D4756">
        <w:rPr>
          <w:rStyle w:val="Strong"/>
        </w:rPr>
        <w:t xml:space="preserve"> </w:t>
      </w:r>
      <w:r w:rsidR="00CB51FF" w:rsidRPr="002D4756">
        <w:rPr>
          <w:rStyle w:val="Strong"/>
        </w:rPr>
        <w:t xml:space="preserve">How relevant and appropriate are: each of the </w:t>
      </w:r>
      <w:r w:rsidR="009E0895" w:rsidRPr="002D4756">
        <w:rPr>
          <w:rStyle w:val="Strong"/>
        </w:rPr>
        <w:t>P</w:t>
      </w:r>
      <w:r w:rsidR="00CB51FF" w:rsidRPr="002D4756">
        <w:rPr>
          <w:rStyle w:val="Strong"/>
        </w:rPr>
        <w:t xml:space="preserve">illars of </w:t>
      </w:r>
      <w:r w:rsidR="00AE707D" w:rsidRPr="002D4756">
        <w:rPr>
          <w:rStyle w:val="Strong"/>
        </w:rPr>
        <w:t>PROSIVU</w:t>
      </w:r>
      <w:r w:rsidR="00CB51FF" w:rsidRPr="002D4756">
        <w:rPr>
          <w:rStyle w:val="Strong"/>
        </w:rPr>
        <w:t xml:space="preserve">; to what extent is the overall program model relevant and efficient; and </w:t>
      </w:r>
      <w:r w:rsidR="00AE707D" w:rsidRPr="002D4756">
        <w:rPr>
          <w:rStyle w:val="Strong"/>
        </w:rPr>
        <w:t>PROSIVU</w:t>
      </w:r>
      <w:r w:rsidR="00CB51FF" w:rsidRPr="002D4756">
        <w:rPr>
          <w:rStyle w:val="Strong"/>
        </w:rPr>
        <w:t>’s learning and adaptive management approaches, in informing what areas the program should support?</w:t>
      </w:r>
    </w:p>
    <w:p w14:paraId="254F4165" w14:textId="004423EE" w:rsidR="008C5F21" w:rsidRPr="002D4756" w:rsidRDefault="00A770A6" w:rsidP="002D4756">
      <w:pPr>
        <w:pStyle w:val="BodyText"/>
      </w:pPr>
      <w:r w:rsidRPr="002D4756">
        <w:rPr>
          <w:rStyle w:val="Strong"/>
        </w:rPr>
        <w:t>How relevant are PROSIVU</w:t>
      </w:r>
      <w:r w:rsidR="001377F9" w:rsidRPr="002D4756">
        <w:rPr>
          <w:rStyle w:val="Strong"/>
        </w:rPr>
        <w:t>’</w:t>
      </w:r>
      <w:r w:rsidRPr="002D4756">
        <w:rPr>
          <w:rStyle w:val="Strong"/>
        </w:rPr>
        <w:t xml:space="preserve">s Pillars? </w:t>
      </w:r>
      <w:r w:rsidR="009F1EC1" w:rsidRPr="002D4756">
        <w:t>The</w:t>
      </w:r>
      <w:r w:rsidR="00156D27" w:rsidRPr="002D4756">
        <w:t xml:space="preserve"> </w:t>
      </w:r>
      <w:r w:rsidR="00156D27" w:rsidRPr="00EF5624">
        <w:t>three</w:t>
      </w:r>
      <w:r w:rsidR="00156D27" w:rsidRPr="002D4756">
        <w:t xml:space="preserve"> </w:t>
      </w:r>
      <w:r w:rsidR="009F1EC1" w:rsidRPr="002D4756">
        <w:t xml:space="preserve">Pillars undoubtedly remain relevant both for the GoTL and for DFAT. The Pillars should continue in any </w:t>
      </w:r>
      <w:r w:rsidR="009E0895" w:rsidRPr="002D4756">
        <w:t>d</w:t>
      </w:r>
      <w:r w:rsidR="005712D6" w:rsidRPr="002D4756">
        <w:t>esign update</w:t>
      </w:r>
      <w:r w:rsidR="009F1EC1" w:rsidRPr="002D4756">
        <w:t>.</w:t>
      </w:r>
      <w:r w:rsidR="001377F9" w:rsidRPr="002D4756">
        <w:t xml:space="preserve"> </w:t>
      </w:r>
      <w:r w:rsidR="009F1EC1" w:rsidRPr="002D4756">
        <w:t xml:space="preserve">The question for DFAT to consider is the scope of investments within each Pillar. As has been discussed in this report, the MTR team would recommend that the scope be narrowed in all </w:t>
      </w:r>
      <w:r w:rsidR="009E0895" w:rsidRPr="002D4756">
        <w:t>Pillars</w:t>
      </w:r>
      <w:r w:rsidR="009F1EC1" w:rsidRPr="002D4756">
        <w:t xml:space="preserve">. </w:t>
      </w:r>
    </w:p>
    <w:p w14:paraId="24945E41" w14:textId="3E73D1D2" w:rsidR="0067045C" w:rsidRPr="002D4756" w:rsidRDefault="00A770A6" w:rsidP="002D4756">
      <w:pPr>
        <w:pStyle w:val="BodyText"/>
        <w:rPr>
          <w:color w:val="000000" w:themeColor="text1"/>
        </w:rPr>
      </w:pPr>
      <w:r w:rsidRPr="002D4756">
        <w:rPr>
          <w:rStyle w:val="Strong"/>
        </w:rPr>
        <w:t>Are the curr</w:t>
      </w:r>
      <w:r w:rsidR="0067045C" w:rsidRPr="002D4756">
        <w:rPr>
          <w:rStyle w:val="Strong"/>
        </w:rPr>
        <w:t xml:space="preserve">ent ToC and Pillars relevant and are the current work programs compatible with GoTL capacity? </w:t>
      </w:r>
      <w:r w:rsidR="7E2FC0BB" w:rsidRPr="002D4756">
        <w:t xml:space="preserve">As noted, there is no </w:t>
      </w:r>
      <w:r w:rsidR="009E0895" w:rsidRPr="002D4756">
        <w:t>ToC</w:t>
      </w:r>
      <w:r w:rsidR="7E2FC0BB" w:rsidRPr="002D4756">
        <w:t xml:space="preserve"> for </w:t>
      </w:r>
      <w:r w:rsidR="00AE707D" w:rsidRPr="002D4756">
        <w:t>PROSIVU</w:t>
      </w:r>
      <w:r w:rsidR="7E2FC0BB" w:rsidRPr="002D4756">
        <w:t xml:space="preserve"> or any of the Pillars. The abs</w:t>
      </w:r>
      <w:r w:rsidR="64CDB092" w:rsidRPr="002D4756">
        <w:t>e</w:t>
      </w:r>
      <w:r w:rsidR="7E2FC0BB" w:rsidRPr="002D4756">
        <w:t>nce of a To</w:t>
      </w:r>
      <w:r w:rsidR="7E543D58" w:rsidRPr="002D4756">
        <w:t xml:space="preserve">C makes </w:t>
      </w:r>
      <w:r w:rsidR="755F6403" w:rsidRPr="002D4756">
        <w:t>it impossible to test progress against investment assumptions, as there aren’t any.</w:t>
      </w:r>
      <w:r w:rsidR="49AB925C" w:rsidRPr="002D4756">
        <w:t xml:space="preserve"> The </w:t>
      </w:r>
      <w:r w:rsidRPr="002D4756">
        <w:t>E</w:t>
      </w:r>
      <w:r w:rsidR="009E0895" w:rsidRPr="002D4756">
        <w:t>O</w:t>
      </w:r>
      <w:r w:rsidRPr="002D4756">
        <w:t>PO</w:t>
      </w:r>
      <w:r w:rsidR="49AB925C" w:rsidRPr="002D4756">
        <w:t>s remain relevant, despite being broad in scope.</w:t>
      </w:r>
      <w:r w:rsidR="5071DFAE" w:rsidRPr="002D4756">
        <w:t xml:space="preserve"> </w:t>
      </w:r>
      <w:r w:rsidR="00AE707D" w:rsidRPr="002D4756">
        <w:t>PROSIVU</w:t>
      </w:r>
      <w:r w:rsidR="64ABA4BC" w:rsidRPr="002D4756">
        <w:t xml:space="preserve"> has </w:t>
      </w:r>
      <w:r w:rsidR="6AF3DBF6" w:rsidRPr="002D4756">
        <w:t>h</w:t>
      </w:r>
      <w:r w:rsidR="64ABA4BC" w:rsidRPr="002D4756">
        <w:t xml:space="preserve">ad few effective links with other DFAT programs, notably PHD and </w:t>
      </w:r>
      <w:r w:rsidR="4DF7DB38" w:rsidRPr="002D4756">
        <w:t>MDF</w:t>
      </w:r>
      <w:r w:rsidR="534B638C" w:rsidRPr="002D4756">
        <w:t xml:space="preserve">. </w:t>
      </w:r>
      <w:r w:rsidR="77E6E73E" w:rsidRPr="002D4756">
        <w:t>It has delivered some program</w:t>
      </w:r>
      <w:r w:rsidR="62FB46D4" w:rsidRPr="002D4756">
        <w:t>m</w:t>
      </w:r>
      <w:r w:rsidR="77E6E73E" w:rsidRPr="002D4756">
        <w:t>atic cooperation with the International Finance Corpo</w:t>
      </w:r>
      <w:r w:rsidR="2B031005" w:rsidRPr="002D4756">
        <w:t>r</w:t>
      </w:r>
      <w:r w:rsidR="77E6E73E" w:rsidRPr="002D4756">
        <w:t>ation (IFC)</w:t>
      </w:r>
      <w:r w:rsidR="51660D33" w:rsidRPr="002D4756">
        <w:t xml:space="preserve">. This should be addressed in </w:t>
      </w:r>
      <w:r w:rsidRPr="002D4756">
        <w:t>the d</w:t>
      </w:r>
      <w:r w:rsidR="005712D6" w:rsidRPr="002D4756">
        <w:t>esign update</w:t>
      </w:r>
      <w:r w:rsidR="51660D33" w:rsidRPr="002D4756">
        <w:t>.</w:t>
      </w:r>
      <w:bookmarkEnd w:id="86"/>
      <w:r w:rsidR="0067045C" w:rsidRPr="002D4756">
        <w:t xml:space="preserve"> Current work programs largely respond to GoTL priorities.</w:t>
      </w:r>
    </w:p>
    <w:p w14:paraId="610FA4C8" w14:textId="4BD880C3" w:rsidR="008C5F21" w:rsidRPr="002D4756" w:rsidRDefault="0067045C" w:rsidP="002D4756">
      <w:pPr>
        <w:pStyle w:val="BodyText"/>
      </w:pPr>
      <w:r w:rsidRPr="002D4756">
        <w:rPr>
          <w:rStyle w:val="Strong"/>
        </w:rPr>
        <w:t>To what extent has PROSIVU reacted to changing context?</w:t>
      </w:r>
      <w:r w:rsidRPr="002D4756">
        <w:rPr>
          <w:i/>
        </w:rPr>
        <w:t xml:space="preserve"> </w:t>
      </w:r>
      <w:r w:rsidR="00AE707D" w:rsidRPr="002D4756">
        <w:t>PROSIVU</w:t>
      </w:r>
      <w:r w:rsidR="2024A297" w:rsidRPr="002D4756">
        <w:t xml:space="preserve"> has responded well to </w:t>
      </w:r>
      <w:r w:rsidRPr="002D4756">
        <w:t xml:space="preserve">changes in </w:t>
      </w:r>
      <w:r w:rsidR="2024A297" w:rsidRPr="002D4756">
        <w:t xml:space="preserve">GoTL policy following the 2023 election. It has done so by </w:t>
      </w:r>
      <w:r w:rsidR="38AC8798" w:rsidRPr="002D4756">
        <w:t xml:space="preserve">responding to GoTL (and DFAT) requests as they arise. It has also achieved this by </w:t>
      </w:r>
      <w:r w:rsidR="2024A297" w:rsidRPr="002D4756">
        <w:t xml:space="preserve">explicitly pausing some activities. </w:t>
      </w:r>
      <w:r w:rsidR="00AE707D" w:rsidRPr="002D4756">
        <w:t>PROSIVU</w:t>
      </w:r>
      <w:r w:rsidR="2024A297" w:rsidRPr="002D4756">
        <w:t xml:space="preserve"> and DFAT should now consider whether these activities (and thus IOs), should remain in </w:t>
      </w:r>
      <w:r w:rsidR="009E0895" w:rsidRPr="002D4756">
        <w:t>PROSIVU</w:t>
      </w:r>
      <w:r w:rsidR="2024A297" w:rsidRPr="002D4756">
        <w:t>.</w:t>
      </w:r>
    </w:p>
    <w:p w14:paraId="0CA7FB9D" w14:textId="51231D54" w:rsidR="00C46603" w:rsidRPr="00EF5624" w:rsidRDefault="00D85894" w:rsidP="004D0C21">
      <w:pPr>
        <w:pStyle w:val="Heading2"/>
        <w:rPr>
          <w:vanish/>
          <w:lang w:val="en-AU"/>
          <w:specVanish/>
        </w:rPr>
      </w:pPr>
      <w:bookmarkStart w:id="87" w:name="_Toc228260371"/>
      <w:r w:rsidRPr="002D4756">
        <w:rPr>
          <w:lang w:val="en-AU"/>
        </w:rPr>
        <w:t>I</w:t>
      </w:r>
      <w:r w:rsidR="002866FF" w:rsidRPr="002D4756">
        <w:rPr>
          <w:lang w:val="en-AU"/>
        </w:rPr>
        <w:t>mpact</w:t>
      </w:r>
      <w:r w:rsidRPr="002D4756">
        <w:rPr>
          <w:lang w:val="en-AU"/>
        </w:rPr>
        <w:t xml:space="preserve"> and effectiveness</w:t>
      </w:r>
      <w:bookmarkEnd w:id="87"/>
    </w:p>
    <w:p w14:paraId="26BDAC1D" w14:textId="0F7A792F" w:rsidR="002866FF" w:rsidRPr="002D4756" w:rsidRDefault="00C46603" w:rsidP="002D4756">
      <w:pPr>
        <w:rPr>
          <w:rStyle w:val="Strong"/>
        </w:rPr>
      </w:pPr>
      <w:r w:rsidRPr="00EF5624">
        <w:t xml:space="preserve"> </w:t>
      </w:r>
      <w:r w:rsidRPr="00EF5624">
        <w:rPr>
          <w:rStyle w:val="Strong"/>
        </w:rPr>
        <w:t>–</w:t>
      </w:r>
      <w:r w:rsidRPr="002D4756">
        <w:rPr>
          <w:rStyle w:val="Strong"/>
        </w:rPr>
        <w:t xml:space="preserve"> </w:t>
      </w:r>
      <w:r w:rsidR="002866FF" w:rsidRPr="002D4756">
        <w:rPr>
          <w:rStyle w:val="Strong"/>
        </w:rPr>
        <w:t xml:space="preserve">To what extent has </w:t>
      </w:r>
      <w:r w:rsidR="00AE707D" w:rsidRPr="002D4756">
        <w:rPr>
          <w:rStyle w:val="Strong"/>
        </w:rPr>
        <w:t>PROSIVU</w:t>
      </w:r>
      <w:r w:rsidR="002866FF" w:rsidRPr="002D4756">
        <w:rPr>
          <w:rStyle w:val="Strong"/>
        </w:rPr>
        <w:t xml:space="preserve"> delivered against its annual workplans and </w:t>
      </w:r>
      <w:r w:rsidR="00A770A6" w:rsidRPr="002D4756">
        <w:rPr>
          <w:rStyle w:val="Strong"/>
        </w:rPr>
        <w:t>E</w:t>
      </w:r>
      <w:r w:rsidR="009E0895" w:rsidRPr="002D4756">
        <w:rPr>
          <w:rStyle w:val="Strong"/>
        </w:rPr>
        <w:t>O</w:t>
      </w:r>
      <w:r w:rsidR="00A770A6" w:rsidRPr="002D4756">
        <w:rPr>
          <w:rStyle w:val="Strong"/>
        </w:rPr>
        <w:t>PO</w:t>
      </w:r>
      <w:r w:rsidR="002866FF" w:rsidRPr="002D4756">
        <w:rPr>
          <w:rStyle w:val="Strong"/>
        </w:rPr>
        <w:t>s</w:t>
      </w:r>
      <w:r w:rsidR="008C5F21" w:rsidRPr="002D4756">
        <w:rPr>
          <w:rStyle w:val="Strong"/>
        </w:rPr>
        <w:t>?</w:t>
      </w:r>
    </w:p>
    <w:p w14:paraId="670B7312" w14:textId="0EC1EB7D" w:rsidR="008C5F21" w:rsidRPr="002D4756" w:rsidRDefault="00A770A6" w:rsidP="002D4756">
      <w:pPr>
        <w:pStyle w:val="BodyText"/>
        <w:rPr>
          <w:rStyle w:val="Strong"/>
        </w:rPr>
      </w:pPr>
      <w:r w:rsidRPr="002D4756">
        <w:rPr>
          <w:rStyle w:val="Strong"/>
        </w:rPr>
        <w:t xml:space="preserve">To what extent are central agencies investing in evidence-based policies? </w:t>
      </w:r>
      <w:r w:rsidR="00E53BEA" w:rsidRPr="002D4756">
        <w:t>Th</w:t>
      </w:r>
      <w:r w:rsidRPr="002D4756">
        <w:t xml:space="preserve">is </w:t>
      </w:r>
      <w:r w:rsidR="00E53BEA" w:rsidRPr="002D4756">
        <w:t xml:space="preserve">is </w:t>
      </w:r>
      <w:r w:rsidRPr="002D4756">
        <w:t>hard for the MTR to answer unequivocally</w:t>
      </w:r>
      <w:r w:rsidR="00E53BEA" w:rsidRPr="002D4756">
        <w:t>, and it varies by MDA. Unsurprisingly, MoF is the</w:t>
      </w:r>
      <w:r w:rsidR="005B3AF9" w:rsidRPr="002D4756">
        <w:t xml:space="preserve"> ministry</w:t>
      </w:r>
      <w:r w:rsidR="00E53BEA" w:rsidRPr="002D4756">
        <w:t xml:space="preserve"> that demonstrates the keenest appetite for data and evidence. Indeed, it is now setting up its own monitoring system to record other MDA progress. While in and of itself admirable, the MTR team would question the extent to which MDAs have the collective capability to comply. The drive to join the WTO and ASEAN is the main driver for the collection, collation, and use of data. It is noticeable that this is an external, and thus non-negotiable, driver. There is less evidence of demand for data being sourced internally.</w:t>
      </w:r>
    </w:p>
    <w:p w14:paraId="3403B1CA" w14:textId="63E4947E" w:rsidR="008C5F21" w:rsidRPr="002D4756" w:rsidRDefault="002866FF" w:rsidP="002D4756">
      <w:pPr>
        <w:pStyle w:val="BodyText"/>
        <w:rPr>
          <w:rStyle w:val="Strong"/>
        </w:rPr>
      </w:pPr>
      <w:r w:rsidRPr="002D4756">
        <w:rPr>
          <w:rStyle w:val="Strong"/>
        </w:rPr>
        <w:t>To what extent is evidence available, accessed and used by central agencies for planning and budgeting?</w:t>
      </w:r>
      <w:r w:rsidRPr="002D4756">
        <w:rPr>
          <w:i/>
        </w:rPr>
        <w:t xml:space="preserve"> </w:t>
      </w:r>
      <w:r w:rsidR="0461D518" w:rsidRPr="002D4756">
        <w:t>Central agencies show limited progress in evidence utili</w:t>
      </w:r>
      <w:r w:rsidR="00995CA2" w:rsidRPr="002D4756">
        <w:t>s</w:t>
      </w:r>
      <w:r w:rsidR="0461D518" w:rsidRPr="002D4756">
        <w:t>ation despite established frameworks.</w:t>
      </w:r>
      <w:r w:rsidR="0461D518" w:rsidRPr="002D4756">
        <w:rPr>
          <w:rStyle w:val="Strong"/>
        </w:rPr>
        <w:t xml:space="preserve"> </w:t>
      </w:r>
      <w:r w:rsidR="0461D518" w:rsidRPr="002D4756">
        <w:t xml:space="preserve">Evidence gathering has faced </w:t>
      </w:r>
      <w:r w:rsidR="02ABCC2F" w:rsidRPr="002D4756">
        <w:t>serious</w:t>
      </w:r>
      <w:r w:rsidR="0461D518" w:rsidRPr="002D4756">
        <w:t xml:space="preserve"> challenges as the </w:t>
      </w:r>
      <w:r w:rsidR="2F03E1E4" w:rsidRPr="002D4756">
        <w:t xml:space="preserve">organisational </w:t>
      </w:r>
      <w:r w:rsidR="25C56ED5" w:rsidRPr="002D4756">
        <w:t>responsibility</w:t>
      </w:r>
      <w:r w:rsidR="06F64D15" w:rsidRPr="002D4756">
        <w:t xml:space="preserve"> for it</w:t>
      </w:r>
      <w:r w:rsidR="0461D518" w:rsidRPr="002D4756">
        <w:t xml:space="preserve"> has </w:t>
      </w:r>
      <w:r w:rsidR="0EC241BD" w:rsidRPr="002D4756">
        <w:t>changed</w:t>
      </w:r>
      <w:r w:rsidR="0461D518" w:rsidRPr="002D4756">
        <w:t xml:space="preserve"> several hands over the last </w:t>
      </w:r>
      <w:r w:rsidR="00CD7029" w:rsidRPr="002D4756">
        <w:t xml:space="preserve">10 </w:t>
      </w:r>
      <w:r w:rsidR="0461D518" w:rsidRPr="002D4756">
        <w:t xml:space="preserve">years: UPMA, ANAPMA and </w:t>
      </w:r>
      <w:r w:rsidR="4E2C0F8E" w:rsidRPr="002D4756">
        <w:t xml:space="preserve">now the recently formed UMAD unit in </w:t>
      </w:r>
      <w:r w:rsidR="00995CA2" w:rsidRPr="002D4756">
        <w:t>MoF</w:t>
      </w:r>
      <w:r w:rsidR="544DCAF9" w:rsidRPr="002D4756">
        <w:t xml:space="preserve"> (which will look at across government M&amp;E)</w:t>
      </w:r>
      <w:r w:rsidR="4E2C0F8E" w:rsidRPr="002D4756">
        <w:t>.</w:t>
      </w:r>
      <w:r w:rsidR="2E75A45F" w:rsidRPr="002D4756">
        <w:t xml:space="preserve"> </w:t>
      </w:r>
      <w:r w:rsidR="7A60FD60" w:rsidRPr="002D4756">
        <w:t xml:space="preserve">It is starting up and only has a DG and one </w:t>
      </w:r>
      <w:r w:rsidR="00CD7029" w:rsidRPr="002D4756">
        <w:t>adviser</w:t>
      </w:r>
      <w:r w:rsidR="7A60FD60" w:rsidRPr="002D4756">
        <w:t xml:space="preserve"> for the massive endeavour. </w:t>
      </w:r>
      <w:r w:rsidR="2E75A45F" w:rsidRPr="002D4756">
        <w:t>The TIFIS project</w:t>
      </w:r>
      <w:r w:rsidR="4209A139" w:rsidRPr="002D4756">
        <w:t xml:space="preserve"> uses</w:t>
      </w:r>
      <w:r w:rsidR="2E75A45F" w:rsidRPr="002D4756">
        <w:t xml:space="preserve"> nonfinancial and financial information from MDAs and the IFMIS under </w:t>
      </w:r>
      <w:r w:rsidR="00995CA2" w:rsidRPr="002D4756">
        <w:t>MoF</w:t>
      </w:r>
      <w:r w:rsidR="2E75A45F" w:rsidRPr="002D4756">
        <w:t xml:space="preserve"> – however use for decision making will be evident in the coming years. At the MDA level, bigger line ministries often have</w:t>
      </w:r>
      <w:r w:rsidR="00CD7029" w:rsidRPr="002D4756">
        <w:t xml:space="preserve"> Management </w:t>
      </w:r>
      <w:r w:rsidR="00CD7029" w:rsidRPr="002D4756">
        <w:lastRenderedPageBreak/>
        <w:t>Information Systems</w:t>
      </w:r>
      <w:r w:rsidR="2E75A45F" w:rsidRPr="002D4756">
        <w:t xml:space="preserve"> </w:t>
      </w:r>
      <w:r w:rsidR="00CD7029" w:rsidRPr="002D4756">
        <w:t>(</w:t>
      </w:r>
      <w:r w:rsidR="2E75A45F" w:rsidRPr="002D4756">
        <w:t>MIS</w:t>
      </w:r>
      <w:r w:rsidR="00CD7029" w:rsidRPr="002D4756">
        <w:t>)</w:t>
      </w:r>
      <w:r w:rsidR="08E589F9" w:rsidRPr="002D4756">
        <w:t>,</w:t>
      </w:r>
      <w:r w:rsidR="2E75A45F" w:rsidRPr="002D4756">
        <w:t xml:space="preserve"> but these </w:t>
      </w:r>
      <w:r w:rsidR="380B8361" w:rsidRPr="002D4756">
        <w:t>are not used consistently</w:t>
      </w:r>
      <w:r w:rsidR="00F7332D" w:rsidRPr="002D4756">
        <w:t>.</w:t>
      </w:r>
      <w:r w:rsidR="380B8361" w:rsidRPr="002D4756">
        <w:t xml:space="preserve"> </w:t>
      </w:r>
      <w:r w:rsidR="00F7332D" w:rsidRPr="002D4756">
        <w:t>D</w:t>
      </w:r>
      <w:r w:rsidR="380B8361" w:rsidRPr="002D4756">
        <w:t>ata gathering at the municipal level is encumbered by the lack of tech and human resources.</w:t>
      </w:r>
    </w:p>
    <w:p w14:paraId="10718E66" w14:textId="7EB38F73" w:rsidR="002866FF" w:rsidRPr="002D4756" w:rsidRDefault="008C5F21" w:rsidP="002D4756">
      <w:pPr>
        <w:pStyle w:val="BodyText"/>
        <w:rPr>
          <w:rStyle w:val="Strong"/>
        </w:rPr>
      </w:pPr>
      <w:r w:rsidRPr="002D4756">
        <w:rPr>
          <w:rStyle w:val="Strong"/>
        </w:rPr>
        <w:t>T</w:t>
      </w:r>
      <w:r w:rsidR="002866FF" w:rsidRPr="002D4756">
        <w:rPr>
          <w:rStyle w:val="Strong"/>
        </w:rPr>
        <w:t>o what extent are central agencies delivering a more inclusive, merit-based, accountable, and responsive public administration?</w:t>
      </w:r>
      <w:r w:rsidR="0067045C" w:rsidRPr="002D4756">
        <w:rPr>
          <w:rStyle w:val="Strong"/>
        </w:rPr>
        <w:t xml:space="preserve"> </w:t>
      </w:r>
      <w:r w:rsidR="0067045C" w:rsidRPr="002D4756">
        <w:t>A</w:t>
      </w:r>
      <w:r w:rsidR="002866FF" w:rsidRPr="002D4756">
        <w:t>chieving this is unlikely. The CSC has new</w:t>
      </w:r>
      <w:r w:rsidR="0067045C" w:rsidRPr="002D4756">
        <w:t xml:space="preserve"> </w:t>
      </w:r>
      <w:r w:rsidR="002866FF" w:rsidRPr="002D4756">
        <w:t>leadership</w:t>
      </w:r>
      <w:r w:rsidR="0067045C" w:rsidRPr="002D4756">
        <w:t xml:space="preserve"> and </w:t>
      </w:r>
      <w:r w:rsidR="002866FF" w:rsidRPr="002D4756">
        <w:t>a clear vision</w:t>
      </w:r>
      <w:r w:rsidR="0067045C" w:rsidRPr="002D4756">
        <w:t xml:space="preserve">. It is </w:t>
      </w:r>
      <w:r w:rsidR="002866FF" w:rsidRPr="002D4756">
        <w:t xml:space="preserve">drafting a </w:t>
      </w:r>
      <w:r w:rsidR="00EF4331" w:rsidRPr="00EF5624">
        <w:rPr>
          <w:rFonts w:eastAsia="Times New Roman" w:cs="Calibri Light"/>
        </w:rPr>
        <w:t>five</w:t>
      </w:r>
      <w:r w:rsidR="002866FF" w:rsidRPr="002D4756">
        <w:t>-year plan. A strategy for Human Resources reform is under preparation which will focus on re-establishing meritocracy in appointments, postings, and promotions. There are</w:t>
      </w:r>
      <w:r w:rsidR="00AB15E6" w:rsidRPr="002D4756">
        <w:t xml:space="preserve"> </w:t>
      </w:r>
      <w:r w:rsidR="00AB15E6">
        <w:rPr>
          <w:rFonts w:eastAsia="Times New Roman" w:cs="Calibri Light"/>
        </w:rPr>
        <w:t>six</w:t>
      </w:r>
      <w:r w:rsidR="00AB15E6" w:rsidRPr="002D4756">
        <w:t xml:space="preserve"> </w:t>
      </w:r>
      <w:r w:rsidR="002866FF" w:rsidRPr="002D4756">
        <w:t xml:space="preserve">priorities for 2025 including the clarification of career schedules, remuneration, and integration of the establishment </w:t>
      </w:r>
      <w:r w:rsidR="00E07F32" w:rsidRPr="002D4756">
        <w:t>database</w:t>
      </w:r>
      <w:r w:rsidR="002866FF" w:rsidRPr="002D4756">
        <w:t xml:space="preserve"> with </w:t>
      </w:r>
      <w:r w:rsidR="00F7332D" w:rsidRPr="002D4756">
        <w:t>MoF</w:t>
      </w:r>
      <w:r w:rsidR="002866FF" w:rsidRPr="002D4756">
        <w:t xml:space="preserve"> payroll. The latter should be a priority for </w:t>
      </w:r>
      <w:r w:rsidR="00AE707D" w:rsidRPr="002D4756">
        <w:t>PROSIVU</w:t>
      </w:r>
      <w:r w:rsidR="002866FF" w:rsidRPr="002D4756">
        <w:t xml:space="preserve"> for the remainder of </w:t>
      </w:r>
      <w:r w:rsidR="001377F9" w:rsidRPr="002D4756">
        <w:t>P</w:t>
      </w:r>
      <w:r w:rsidR="00A76B1C" w:rsidRPr="002D4756">
        <w:t>hase</w:t>
      </w:r>
      <w:r w:rsidR="002866FF" w:rsidRPr="002D4756">
        <w:t xml:space="preserve"> 1. Connecting the establishment with the payroll is one of the single most important mechanisms for managing the recurrent budget.</w:t>
      </w:r>
    </w:p>
    <w:p w14:paraId="6F708B09" w14:textId="532191E5" w:rsidR="002866FF" w:rsidRPr="002D4756" w:rsidRDefault="007E368D" w:rsidP="002D4756">
      <w:pPr>
        <w:pStyle w:val="BodyText"/>
      </w:pPr>
      <w:r w:rsidRPr="002D4756">
        <w:rPr>
          <w:rStyle w:val="Strong"/>
        </w:rPr>
        <w:t>T</w:t>
      </w:r>
      <w:r w:rsidR="002866FF" w:rsidRPr="002D4756">
        <w:rPr>
          <w:rStyle w:val="Strong"/>
        </w:rPr>
        <w:t xml:space="preserve">he CSC </w:t>
      </w:r>
      <w:r w:rsidRPr="002D4756">
        <w:rPr>
          <w:rStyle w:val="Strong"/>
        </w:rPr>
        <w:t xml:space="preserve">is </w:t>
      </w:r>
      <w:r w:rsidR="00EF34F5" w:rsidRPr="002D4756">
        <w:rPr>
          <w:rStyle w:val="Strong"/>
        </w:rPr>
        <w:t>young,</w:t>
      </w:r>
      <w:r w:rsidRPr="002D4756">
        <w:rPr>
          <w:rStyle w:val="Strong"/>
        </w:rPr>
        <w:t xml:space="preserve"> and its culture is shaped by history. </w:t>
      </w:r>
      <w:r w:rsidR="002866FF" w:rsidRPr="002D4756">
        <w:t>Many post</w:t>
      </w:r>
      <w:r w:rsidR="0067045C" w:rsidRPr="002D4756">
        <w:t>-</w:t>
      </w:r>
      <w:r w:rsidR="002866FF" w:rsidRPr="002D4756">
        <w:t xml:space="preserve">conflict countries have used the public service to create jobs, distribute patronage and maintain the peace. In some cases, delivering public services effectively and efficiently does not feature high on the list of priorities. This </w:t>
      </w:r>
      <w:r w:rsidRPr="002D4756">
        <w:t xml:space="preserve">is the ongoing risk for the CSC </w:t>
      </w:r>
      <w:r w:rsidR="002866FF" w:rsidRPr="002D4756">
        <w:t>in Timor-Leste</w:t>
      </w:r>
      <w:r w:rsidRPr="002D4756">
        <w:t xml:space="preserve"> too</w:t>
      </w:r>
      <w:r w:rsidR="002866FF" w:rsidRPr="002D4756">
        <w:t>.</w:t>
      </w:r>
    </w:p>
    <w:p w14:paraId="4B92CA03" w14:textId="5B89FB25" w:rsidR="002866FF" w:rsidRPr="002D4756" w:rsidRDefault="00A770A6" w:rsidP="002D4756">
      <w:pPr>
        <w:pStyle w:val="BodyText"/>
      </w:pPr>
      <w:r w:rsidRPr="002D4756">
        <w:rPr>
          <w:rStyle w:val="Strong"/>
        </w:rPr>
        <w:t>EOPO</w:t>
      </w:r>
      <w:r w:rsidR="00232F72" w:rsidRPr="002D4756">
        <w:rPr>
          <w:rStyle w:val="Strong"/>
        </w:rPr>
        <w:t xml:space="preserve"> </w:t>
      </w:r>
      <w:r w:rsidR="002866FF" w:rsidRPr="002D4756">
        <w:rPr>
          <w:rStyle w:val="Strong"/>
        </w:rPr>
        <w:t>3 (better public administration) has</w:t>
      </w:r>
      <w:r w:rsidR="00AB15E6" w:rsidRPr="002D4756">
        <w:rPr>
          <w:rStyle w:val="Strong"/>
        </w:rPr>
        <w:t xml:space="preserve"> </w:t>
      </w:r>
      <w:r w:rsidR="00AB15E6">
        <w:rPr>
          <w:rStyle w:val="Strong"/>
        </w:rPr>
        <w:t>two</w:t>
      </w:r>
      <w:r w:rsidR="00AB15E6" w:rsidRPr="002D4756">
        <w:rPr>
          <w:rStyle w:val="Strong"/>
        </w:rPr>
        <w:t xml:space="preserve"> </w:t>
      </w:r>
      <w:r w:rsidR="002866FF" w:rsidRPr="002D4756">
        <w:rPr>
          <w:rStyle w:val="Strong"/>
        </w:rPr>
        <w:t>OAs and</w:t>
      </w:r>
      <w:r w:rsidR="00AB15E6" w:rsidRPr="002D4756">
        <w:rPr>
          <w:rStyle w:val="Strong"/>
        </w:rPr>
        <w:t xml:space="preserve"> </w:t>
      </w:r>
      <w:r w:rsidR="00AB15E6">
        <w:rPr>
          <w:rStyle w:val="Strong"/>
        </w:rPr>
        <w:t>seven</w:t>
      </w:r>
      <w:r w:rsidR="00AB15E6" w:rsidRPr="002D4756">
        <w:rPr>
          <w:rStyle w:val="Strong"/>
        </w:rPr>
        <w:t xml:space="preserve"> </w:t>
      </w:r>
      <w:r w:rsidR="002866FF" w:rsidRPr="002D4756">
        <w:rPr>
          <w:rStyle w:val="Strong"/>
        </w:rPr>
        <w:t>IOs</w:t>
      </w:r>
      <w:r w:rsidR="002866FF" w:rsidRPr="002D4756">
        <w:t>. The 2023 Progress Report notes that prospects for all</w:t>
      </w:r>
      <w:r w:rsidR="00AB15E6" w:rsidRPr="002D4756">
        <w:t xml:space="preserve"> </w:t>
      </w:r>
      <w:r w:rsidR="00AB15E6">
        <w:t>seven</w:t>
      </w:r>
      <w:r w:rsidR="00AB15E6" w:rsidRPr="002D4756">
        <w:t xml:space="preserve"> </w:t>
      </w:r>
      <w:r w:rsidR="002866FF" w:rsidRPr="002D4756">
        <w:t xml:space="preserve">IOs are judged to be ‘reasonable’. These assessments have been downgraded in the 2024 (draft) </w:t>
      </w:r>
      <w:r w:rsidR="00A76B1C" w:rsidRPr="002D4756">
        <w:t xml:space="preserve">Annual </w:t>
      </w:r>
      <w:r w:rsidR="002866FF" w:rsidRPr="002D4756">
        <w:t xml:space="preserve">Progress </w:t>
      </w:r>
      <w:r w:rsidR="00A76B1C" w:rsidRPr="002D4756">
        <w:t>R</w:t>
      </w:r>
      <w:r w:rsidR="002866FF" w:rsidRPr="002D4756">
        <w:t>eport: only</w:t>
      </w:r>
      <w:r w:rsidR="00156D27" w:rsidRPr="002D4756">
        <w:t xml:space="preserve"> </w:t>
      </w:r>
      <w:r w:rsidR="00156D27" w:rsidRPr="00EF5624">
        <w:t>three</w:t>
      </w:r>
      <w:r w:rsidR="00156D27" w:rsidRPr="002D4756">
        <w:t xml:space="preserve"> </w:t>
      </w:r>
      <w:r w:rsidR="002866FF" w:rsidRPr="002D4756">
        <w:t>are now judged ‘reasonable’, with</w:t>
      </w:r>
      <w:r w:rsidR="00AB15E6" w:rsidRPr="002D4756">
        <w:t xml:space="preserve"> </w:t>
      </w:r>
      <w:r w:rsidR="00AB15E6">
        <w:t>two</w:t>
      </w:r>
      <w:r w:rsidR="00AB15E6" w:rsidRPr="002D4756">
        <w:t xml:space="preserve"> </w:t>
      </w:r>
      <w:r w:rsidR="002866FF" w:rsidRPr="002D4756">
        <w:t>considered ‘challenging’ and</w:t>
      </w:r>
      <w:r w:rsidR="00AB15E6" w:rsidRPr="002D4756">
        <w:t xml:space="preserve"> </w:t>
      </w:r>
      <w:r w:rsidR="00AB15E6">
        <w:t>two</w:t>
      </w:r>
      <w:r w:rsidR="00AB15E6" w:rsidRPr="002D4756">
        <w:t xml:space="preserve"> </w:t>
      </w:r>
      <w:r w:rsidR="002866FF" w:rsidRPr="002D4756">
        <w:t xml:space="preserve">more ‘highly challenging’. The MTR team would agree with these assessments. However, the MTR team would note that the IOs are all steps on the way to achieving real world outcomes: the IOs could be achieved without actually improving the effectiveness or efficiency of the civil service. There is nothing wrong with this in program logic terms, but it </w:t>
      </w:r>
      <w:r w:rsidR="002866FF" w:rsidRPr="002D4756">
        <w:rPr>
          <w:rStyle w:val="IntenseEmphasis"/>
        </w:rPr>
        <w:t xml:space="preserve">does require DFAT and </w:t>
      </w:r>
      <w:r w:rsidR="00AE707D" w:rsidRPr="002D4756">
        <w:rPr>
          <w:rStyle w:val="IntenseEmphasis"/>
        </w:rPr>
        <w:t>PROSIVU</w:t>
      </w:r>
      <w:r w:rsidR="002866FF" w:rsidRPr="002D4756">
        <w:rPr>
          <w:rStyle w:val="IntenseEmphasis"/>
        </w:rPr>
        <w:t xml:space="preserve"> to consider whether it is politically likely that the IOs will actually deliver the</w:t>
      </w:r>
      <w:r w:rsidR="00AB15E6" w:rsidRPr="002D4756">
        <w:rPr>
          <w:rStyle w:val="IntenseEmphasis"/>
        </w:rPr>
        <w:t xml:space="preserve"> </w:t>
      </w:r>
      <w:r w:rsidR="00AB15E6">
        <w:rPr>
          <w:rStyle w:val="IntenseEmphasis"/>
        </w:rPr>
        <w:t>two</w:t>
      </w:r>
      <w:r w:rsidR="00AB15E6" w:rsidRPr="002D4756">
        <w:rPr>
          <w:rStyle w:val="IntenseEmphasis"/>
        </w:rPr>
        <w:t xml:space="preserve"> </w:t>
      </w:r>
      <w:r w:rsidR="002866FF" w:rsidRPr="002D4756">
        <w:rPr>
          <w:rStyle w:val="IntenseEmphasis"/>
        </w:rPr>
        <w:t>OAs, and will the</w:t>
      </w:r>
      <w:r w:rsidR="00AB15E6" w:rsidRPr="002D4756">
        <w:rPr>
          <w:rStyle w:val="IntenseEmphasis"/>
        </w:rPr>
        <w:t xml:space="preserve"> </w:t>
      </w:r>
      <w:r w:rsidR="00AB15E6">
        <w:rPr>
          <w:rStyle w:val="IntenseEmphasis"/>
        </w:rPr>
        <w:t>two</w:t>
      </w:r>
      <w:r w:rsidR="00AB15E6" w:rsidRPr="002D4756">
        <w:rPr>
          <w:rStyle w:val="IntenseEmphasis"/>
        </w:rPr>
        <w:t xml:space="preserve"> </w:t>
      </w:r>
      <w:r w:rsidR="002866FF" w:rsidRPr="002D4756">
        <w:rPr>
          <w:rStyle w:val="IntenseEmphasis"/>
        </w:rPr>
        <w:t xml:space="preserve">OAs deliver the </w:t>
      </w:r>
      <w:r w:rsidRPr="002D4756">
        <w:rPr>
          <w:rStyle w:val="IntenseEmphasis"/>
        </w:rPr>
        <w:t>EOPO</w:t>
      </w:r>
      <w:r w:rsidR="002866FF" w:rsidRPr="002D4756">
        <w:rPr>
          <w:rStyle w:val="IntenseEmphasis"/>
        </w:rPr>
        <w:t>?</w:t>
      </w:r>
      <w:r w:rsidR="002866FF" w:rsidRPr="002D4756">
        <w:rPr>
          <w:i/>
        </w:rPr>
        <w:t xml:space="preserve"> </w:t>
      </w:r>
      <w:r w:rsidR="002866FF" w:rsidRPr="002D4756">
        <w:t xml:space="preserve">These are moot questions. The MTR considers the </w:t>
      </w:r>
      <w:r w:rsidRPr="002D4756">
        <w:t>EOPO</w:t>
      </w:r>
      <w:r w:rsidR="002866FF" w:rsidRPr="002D4756">
        <w:t xml:space="preserve"> will not be achieved, and neither will some of the IOs</w:t>
      </w:r>
      <w:r w:rsidR="00632330" w:rsidRPr="002D4756">
        <w:t>.</w:t>
      </w:r>
    </w:p>
    <w:p w14:paraId="595CA4BD" w14:textId="2F18B7F1" w:rsidR="002866FF" w:rsidRPr="002D4756" w:rsidRDefault="002866FF" w:rsidP="002D4756">
      <w:pPr>
        <w:pStyle w:val="BodyText"/>
      </w:pPr>
      <w:r w:rsidRPr="002D4756">
        <w:rPr>
          <w:rStyle w:val="Strong"/>
        </w:rPr>
        <w:t>The challenge for DFAT is to decide between</w:t>
      </w:r>
      <w:r w:rsidR="00AB15E6" w:rsidRPr="002D4756">
        <w:rPr>
          <w:rStyle w:val="Strong"/>
        </w:rPr>
        <w:t xml:space="preserve"> </w:t>
      </w:r>
      <w:r w:rsidR="00AB15E6">
        <w:rPr>
          <w:rStyle w:val="Strong"/>
        </w:rPr>
        <w:t>two</w:t>
      </w:r>
      <w:r w:rsidR="00AB15E6" w:rsidRPr="002D4756">
        <w:rPr>
          <w:rStyle w:val="Strong"/>
        </w:rPr>
        <w:t xml:space="preserve"> </w:t>
      </w:r>
      <w:r w:rsidRPr="002D4756">
        <w:rPr>
          <w:rStyle w:val="Strong"/>
        </w:rPr>
        <w:t xml:space="preserve">competing arguments. </w:t>
      </w:r>
      <w:r w:rsidRPr="002D4756">
        <w:t xml:space="preserve">The first view is that the CSC is </w:t>
      </w:r>
      <w:r w:rsidR="004551CD" w:rsidRPr="002D4756">
        <w:t xml:space="preserve">insufficiently </w:t>
      </w:r>
      <w:r w:rsidRPr="002D4756">
        <w:t xml:space="preserve">powerful to implement the reforms envisaged, and that the current </w:t>
      </w:r>
      <w:r w:rsidR="004551CD" w:rsidRPr="002D4756">
        <w:t xml:space="preserve">context </w:t>
      </w:r>
      <w:r w:rsidRPr="002D4756">
        <w:t xml:space="preserve">makes it unlikely that the civil service will become </w:t>
      </w:r>
      <w:r w:rsidR="004551CD" w:rsidRPr="002D4756">
        <w:t xml:space="preserve">increasingly </w:t>
      </w:r>
      <w:r w:rsidRPr="002D4756">
        <w:t xml:space="preserve">meritocratic. </w:t>
      </w:r>
      <w:r w:rsidR="007E368D" w:rsidRPr="002D4756">
        <w:t xml:space="preserve">This </w:t>
      </w:r>
      <w:r w:rsidRPr="002D4756">
        <w:t xml:space="preserve">Pillar has delivered few real-world outcomes to date (and similarly with GfD in the past). One conclusion would be to withdraw and channel funds to </w:t>
      </w:r>
      <w:r w:rsidR="00A770A6" w:rsidRPr="002D4756">
        <w:t>EOPO</w:t>
      </w:r>
      <w:r w:rsidRPr="002D4756">
        <w:t>s 1 and</w:t>
      </w:r>
      <w:r w:rsidR="00AB15E6" w:rsidRPr="002D4756">
        <w:t xml:space="preserve"> </w:t>
      </w:r>
      <w:r w:rsidR="00AB15E6">
        <w:t>two</w:t>
      </w:r>
      <w:r w:rsidR="00AB15E6" w:rsidRPr="002D4756">
        <w:t xml:space="preserve"> </w:t>
      </w:r>
      <w:r w:rsidRPr="002D4756">
        <w:t>where there is more traction</w:t>
      </w:r>
      <w:r w:rsidR="004551CD" w:rsidRPr="002D4756">
        <w:t>.</w:t>
      </w:r>
    </w:p>
    <w:p w14:paraId="5228C3B8" w14:textId="50AAD324" w:rsidR="002866FF" w:rsidRPr="002D4756" w:rsidRDefault="002866FF" w:rsidP="002D4756">
      <w:pPr>
        <w:pStyle w:val="BodyText"/>
      </w:pPr>
      <w:r w:rsidRPr="002D4756">
        <w:rPr>
          <w:rStyle w:val="Strong"/>
        </w:rPr>
        <w:t xml:space="preserve">The second alternative is to recognise this challenge, but to re-emphasise the importance of institutions that was discussed in </w:t>
      </w:r>
      <w:r w:rsidR="004551CD" w:rsidRPr="002D4756">
        <w:rPr>
          <w:rStyle w:val="Strong"/>
        </w:rPr>
        <w:t xml:space="preserve">the latter section of </w:t>
      </w:r>
      <w:r w:rsidRPr="002D4756">
        <w:rPr>
          <w:rStyle w:val="Strong"/>
        </w:rPr>
        <w:t xml:space="preserve">section </w:t>
      </w:r>
      <w:r w:rsidR="00A3073E" w:rsidRPr="002D4756">
        <w:rPr>
          <w:rStyle w:val="Strong"/>
        </w:rPr>
        <w:t>4</w:t>
      </w:r>
      <w:r w:rsidRPr="002D4756">
        <w:rPr>
          <w:rStyle w:val="Strong"/>
        </w:rPr>
        <w:t xml:space="preserve">. </w:t>
      </w:r>
      <w:r w:rsidRPr="002D4756">
        <w:t xml:space="preserve">Clearly the civil service, its rules and regulations, the quality of technical leadership, its norms and values, and its performance orientation is the single most important </w:t>
      </w:r>
      <w:r w:rsidRPr="002D4756">
        <w:rPr>
          <w:rStyle w:val="IntenseEmphasis"/>
        </w:rPr>
        <w:t>institution</w:t>
      </w:r>
      <w:r w:rsidRPr="002D4756">
        <w:rPr>
          <w:i/>
        </w:rPr>
        <w:t xml:space="preserve"> </w:t>
      </w:r>
      <w:r w:rsidRPr="002D4756">
        <w:t xml:space="preserve">in drafting, implementing, and monitoring policy and program performance in the country. If the institutional quality of the civil service is poor, then </w:t>
      </w:r>
      <w:r w:rsidR="00A76B1C" w:rsidRPr="002D4756">
        <w:t xml:space="preserve">it is likely that </w:t>
      </w:r>
      <w:r w:rsidRPr="002D4756">
        <w:t>the policies produced and implemented</w:t>
      </w:r>
      <w:r w:rsidR="00A76B1C" w:rsidRPr="002D4756">
        <w:t xml:space="preserve"> will be poor too</w:t>
      </w:r>
      <w:r w:rsidRPr="002D4756">
        <w:t xml:space="preserve">. </w:t>
      </w:r>
      <w:r w:rsidR="00A76B1C" w:rsidRPr="002D4756">
        <w:t xml:space="preserve">Taking this </w:t>
      </w:r>
      <w:r w:rsidRPr="002D4756">
        <w:t>view</w:t>
      </w:r>
      <w:r w:rsidR="00A76B1C" w:rsidRPr="002D4756">
        <w:t>,</w:t>
      </w:r>
      <w:r w:rsidRPr="002D4756">
        <w:t xml:space="preserve"> the CSC is too important an</w:t>
      </w:r>
      <w:r w:rsidR="00A76B1C" w:rsidRPr="002D4756">
        <w:t xml:space="preserve"> </w:t>
      </w:r>
      <w:r w:rsidRPr="002D4756">
        <w:t xml:space="preserve">organisation not to be supported. </w:t>
      </w:r>
    </w:p>
    <w:p w14:paraId="00E95A9D" w14:textId="62555CBC" w:rsidR="002866FF" w:rsidRPr="002D4756" w:rsidRDefault="00AE707D" w:rsidP="002D4756">
      <w:pPr>
        <w:pStyle w:val="BodyText"/>
      </w:pPr>
      <w:r w:rsidRPr="002D4756">
        <w:rPr>
          <w:rStyle w:val="Strong"/>
        </w:rPr>
        <w:t>PROSIVU</w:t>
      </w:r>
      <w:r w:rsidR="002866FF" w:rsidRPr="002D4756">
        <w:rPr>
          <w:rStyle w:val="Strong"/>
        </w:rPr>
        <w:t xml:space="preserve"> has</w:t>
      </w:r>
      <w:r w:rsidR="00156D27" w:rsidRPr="002D4756">
        <w:rPr>
          <w:rStyle w:val="Strong"/>
        </w:rPr>
        <w:t xml:space="preserve"> </w:t>
      </w:r>
      <w:r w:rsidR="00156D27" w:rsidRPr="00EF5624">
        <w:rPr>
          <w:rStyle w:val="Strong"/>
        </w:rPr>
        <w:t>three</w:t>
      </w:r>
      <w:r w:rsidR="00156D27" w:rsidRPr="002D4756">
        <w:rPr>
          <w:rStyle w:val="Strong"/>
        </w:rPr>
        <w:t xml:space="preserve"> </w:t>
      </w:r>
      <w:r w:rsidR="002866FF" w:rsidRPr="002D4756">
        <w:rPr>
          <w:rStyle w:val="Strong"/>
        </w:rPr>
        <w:t>options</w:t>
      </w:r>
      <w:r w:rsidR="002866FF" w:rsidRPr="002D4756">
        <w:t>:</w:t>
      </w:r>
    </w:p>
    <w:p w14:paraId="1345FAAD" w14:textId="200FA56A" w:rsidR="002866FF" w:rsidRPr="002D4756" w:rsidRDefault="002866FF" w:rsidP="002D4756">
      <w:pPr>
        <w:pStyle w:val="ListBullet2"/>
      </w:pPr>
      <w:r w:rsidRPr="002D4756">
        <w:t xml:space="preserve">To withdraw from supporting the CSC in </w:t>
      </w:r>
      <w:r w:rsidR="00461991" w:rsidRPr="002D4756">
        <w:t>the d</w:t>
      </w:r>
      <w:r w:rsidR="005712D6" w:rsidRPr="002D4756">
        <w:t>esign update</w:t>
      </w:r>
      <w:r w:rsidRPr="002D4756">
        <w:t>, on the basis of the first argument</w:t>
      </w:r>
    </w:p>
    <w:p w14:paraId="7EAE76D1" w14:textId="13498424" w:rsidR="002866FF" w:rsidRPr="002D4756" w:rsidRDefault="002866FF" w:rsidP="002D4756">
      <w:pPr>
        <w:pStyle w:val="ListBullet2"/>
      </w:pPr>
      <w:r w:rsidRPr="002D4756">
        <w:t>To ramp up support to CSC and make it a stand-alone program with increased resourcing. This option is made on the bases of the second argument; o</w:t>
      </w:r>
      <w:r w:rsidR="004678F4" w:rsidRPr="002D4756">
        <w:t>r</w:t>
      </w:r>
    </w:p>
    <w:p w14:paraId="173C6183" w14:textId="7FD37D5F" w:rsidR="00AC7596" w:rsidRPr="002D4756" w:rsidRDefault="002866FF" w:rsidP="002D4756">
      <w:pPr>
        <w:pStyle w:val="ListBullet2"/>
      </w:pPr>
      <w:r w:rsidRPr="002D4756">
        <w:lastRenderedPageBreak/>
        <w:t xml:space="preserve">To maintain </w:t>
      </w:r>
      <w:r w:rsidR="00A770A6" w:rsidRPr="002D4756">
        <w:t>EOPO</w:t>
      </w:r>
      <w:r w:rsidR="004678F4" w:rsidRPr="002D4756">
        <w:t xml:space="preserve"> </w:t>
      </w:r>
      <w:r w:rsidRPr="002D4756">
        <w:t>3 as it is now, but with a greater focus on leadership, individual civil servant performance and accountability, and (possibly) some sort of incentive fund for the CSC enabling it to be more demanding in its role working with line ministries</w:t>
      </w:r>
    </w:p>
    <w:p w14:paraId="30334EA0" w14:textId="08442A87" w:rsidR="00403917" w:rsidRPr="002D4756" w:rsidRDefault="002866FF" w:rsidP="002D4756">
      <w:pPr>
        <w:pStyle w:val="BodyText"/>
      </w:pPr>
      <w:r w:rsidRPr="002D4756">
        <w:rPr>
          <w:rStyle w:val="Strong"/>
        </w:rPr>
        <w:t>The MTR team recommends the third option</w:t>
      </w:r>
      <w:r w:rsidRPr="002D4756">
        <w:t>.</w:t>
      </w:r>
    </w:p>
    <w:p w14:paraId="528AF4C6" w14:textId="3A203444" w:rsidR="0067045C" w:rsidRPr="002D4756" w:rsidRDefault="002866FF" w:rsidP="002D4756">
      <w:pPr>
        <w:pStyle w:val="BodyText"/>
        <w:rPr>
          <w:rStyle w:val="Strong"/>
        </w:rPr>
      </w:pPr>
      <w:r w:rsidRPr="002D4756">
        <w:rPr>
          <w:rStyle w:val="Strong"/>
        </w:rPr>
        <w:t xml:space="preserve">To what extent is </w:t>
      </w:r>
      <w:r w:rsidR="00AE707D" w:rsidRPr="002D4756">
        <w:rPr>
          <w:rStyle w:val="Strong"/>
        </w:rPr>
        <w:t>PROSIVU</w:t>
      </w:r>
      <w:r w:rsidRPr="002D4756">
        <w:rPr>
          <w:rStyle w:val="Strong"/>
        </w:rPr>
        <w:t xml:space="preserve">’s M&amp;E system collecting timely performance data that </w:t>
      </w:r>
      <w:r w:rsidR="158281C7" w:rsidRPr="002D4756">
        <w:rPr>
          <w:rStyle w:val="Strong"/>
        </w:rPr>
        <w:t>informs</w:t>
      </w:r>
      <w:r w:rsidRPr="002D4756">
        <w:rPr>
          <w:rStyle w:val="Strong"/>
        </w:rPr>
        <w:t xml:space="preserve"> decision-making and future directions? </w:t>
      </w:r>
    </w:p>
    <w:p w14:paraId="28B45E9D" w14:textId="4ECFF195" w:rsidR="1B0A68A9" w:rsidRPr="002D4756" w:rsidRDefault="00AE707D" w:rsidP="002D4756">
      <w:pPr>
        <w:pStyle w:val="BodyText"/>
        <w:rPr>
          <w:rStyle w:val="Strong"/>
        </w:rPr>
      </w:pPr>
      <w:r w:rsidRPr="00EF5624">
        <w:t>PROSIVU</w:t>
      </w:r>
      <w:r w:rsidR="1B0A68A9" w:rsidRPr="00EF5624">
        <w:t xml:space="preserve"> has developed qualitative data collection systems including </w:t>
      </w:r>
      <w:r w:rsidR="00D62E4A" w:rsidRPr="00EF5624">
        <w:t>p</w:t>
      </w:r>
      <w:r w:rsidR="1B0A68A9" w:rsidRPr="00EF5624">
        <w:t xml:space="preserve">rogram </w:t>
      </w:r>
      <w:r w:rsidR="00D62E4A" w:rsidRPr="00EF5624">
        <w:t>l</w:t>
      </w:r>
      <w:r w:rsidR="1B0A68A9" w:rsidRPr="00EF5624">
        <w:t xml:space="preserve">ogic </w:t>
      </w:r>
      <w:r w:rsidR="00D62E4A" w:rsidRPr="00EF5624">
        <w:t>d</w:t>
      </w:r>
      <w:r w:rsidR="1B0A68A9" w:rsidRPr="00EF5624">
        <w:t xml:space="preserve">efinitions of </w:t>
      </w:r>
      <w:r w:rsidR="00D62E4A" w:rsidRPr="00EF5624">
        <w:t>s</w:t>
      </w:r>
      <w:r w:rsidR="1B0A68A9" w:rsidRPr="00EF5624">
        <w:t xml:space="preserve">uccess and </w:t>
      </w:r>
      <w:r w:rsidR="00D62E4A" w:rsidRPr="00EF5624">
        <w:t>c</w:t>
      </w:r>
      <w:r w:rsidR="1B0A68A9" w:rsidRPr="00EF5624">
        <w:t xml:space="preserve">urrent </w:t>
      </w:r>
      <w:r w:rsidR="00CD0917" w:rsidRPr="00EF5624">
        <w:t>p</w:t>
      </w:r>
      <w:r w:rsidR="1B0A68A9" w:rsidRPr="00EF5624">
        <w:t xml:space="preserve">rogress narratives by </w:t>
      </w:r>
      <w:r w:rsidR="00A63EA1" w:rsidRPr="00EF5624">
        <w:t>OA</w:t>
      </w:r>
      <w:r w:rsidR="1B0A68A9" w:rsidRPr="00EF5624">
        <w:t xml:space="preserve">, providing useful historical context. However, clear month-to-month reporting procedures and integration of various </w:t>
      </w:r>
      <w:r w:rsidR="00CD0917" w:rsidRPr="00EF5624">
        <w:t>adviser</w:t>
      </w:r>
      <w:r w:rsidR="1B0A68A9" w:rsidRPr="00EF5624">
        <w:t xml:space="preserve"> reports into cohesive logframe tracking remain undefined. While expenditure tracking aligns with DFAT principles, it offers limited insight into OA progress or efficiency. Several key indicators (like percentage of national budget for infrastructure or gender allocations) are entirely owned by line ministries, raising questions about assessment methodology and relevance, as these measures fall </w:t>
      </w:r>
      <w:r w:rsidR="004551CD" w:rsidRPr="00EF5624">
        <w:t>outside</w:t>
      </w:r>
      <w:r w:rsidR="1B0A68A9" w:rsidRPr="00EF5624">
        <w:t xml:space="preserve"> </w:t>
      </w:r>
      <w:r w:rsidRPr="00EF5624">
        <w:t>PROSIVU</w:t>
      </w:r>
      <w:r w:rsidR="1B0A68A9" w:rsidRPr="00EF5624">
        <w:t>'s direct influence. This disconnect between indicators and program control creates challenges in meaningfully evaluating performance and informing strategic decisions.</w:t>
      </w:r>
    </w:p>
    <w:p w14:paraId="34E7A3C5" w14:textId="6F7DA6FC" w:rsidR="00C46603" w:rsidRPr="00EF5624" w:rsidRDefault="008C5F21" w:rsidP="004D0C21">
      <w:pPr>
        <w:pStyle w:val="Heading2"/>
        <w:rPr>
          <w:vanish/>
          <w:lang w:val="en-AU"/>
          <w:specVanish/>
        </w:rPr>
      </w:pPr>
      <w:bookmarkStart w:id="88" w:name="_Toc228260372"/>
      <w:bookmarkStart w:id="89" w:name="_Hlk180145747"/>
      <w:r w:rsidRPr="002D4756">
        <w:rPr>
          <w:lang w:val="en-AU"/>
        </w:rPr>
        <w:t>Efficiency</w:t>
      </w:r>
      <w:bookmarkEnd w:id="88"/>
    </w:p>
    <w:p w14:paraId="30A54441" w14:textId="0460ABC5" w:rsidR="008C5F21" w:rsidRPr="002D4756" w:rsidRDefault="00C46603" w:rsidP="002D4756">
      <w:pPr>
        <w:rPr>
          <w:rStyle w:val="Strong"/>
        </w:rPr>
      </w:pPr>
      <w:r w:rsidRPr="00EF5624">
        <w:t xml:space="preserve"> </w:t>
      </w:r>
      <w:r w:rsidRPr="00EF5624">
        <w:rPr>
          <w:rStyle w:val="Strong"/>
        </w:rPr>
        <w:t>–</w:t>
      </w:r>
      <w:r w:rsidRPr="002D4756">
        <w:rPr>
          <w:rStyle w:val="Strong"/>
        </w:rPr>
        <w:t xml:space="preserve"> </w:t>
      </w:r>
      <w:r w:rsidR="008C5F21" w:rsidRPr="002D4756">
        <w:rPr>
          <w:rStyle w:val="Strong"/>
        </w:rPr>
        <w:t xml:space="preserve">How well is </w:t>
      </w:r>
      <w:r w:rsidR="00AE707D" w:rsidRPr="002D4756">
        <w:rPr>
          <w:rStyle w:val="Strong"/>
        </w:rPr>
        <w:t>PROSIVU</w:t>
      </w:r>
      <w:r w:rsidR="008C5F21" w:rsidRPr="002D4756">
        <w:rPr>
          <w:rStyle w:val="Strong"/>
        </w:rPr>
        <w:t xml:space="preserve"> working?</w:t>
      </w:r>
    </w:p>
    <w:p w14:paraId="604BC031" w14:textId="427C0CF4" w:rsidR="008C5F21" w:rsidRPr="002D4756" w:rsidRDefault="008C5F21" w:rsidP="002D4756">
      <w:pPr>
        <w:pStyle w:val="BodyText"/>
        <w:rPr>
          <w:rStyle w:val="Strong"/>
        </w:rPr>
      </w:pPr>
      <w:r w:rsidRPr="002D4756">
        <w:rPr>
          <w:rStyle w:val="Strong"/>
        </w:rPr>
        <w:t xml:space="preserve">To what extent is </w:t>
      </w:r>
      <w:r w:rsidR="00AE707D" w:rsidRPr="002D4756">
        <w:rPr>
          <w:rStyle w:val="Strong"/>
        </w:rPr>
        <w:t>PROSIVU</w:t>
      </w:r>
      <w:r w:rsidRPr="002D4756">
        <w:rPr>
          <w:rStyle w:val="Strong"/>
        </w:rPr>
        <w:t xml:space="preserve"> demonstrating appropriate use of resources, using appropriate management and implementation arrangements, and promoting adaptive management?</w:t>
      </w:r>
      <w:r w:rsidR="00404AAF" w:rsidRPr="002D4756">
        <w:rPr>
          <w:rStyle w:val="Strong"/>
        </w:rPr>
        <w:t xml:space="preserve"> </w:t>
      </w:r>
      <w:r w:rsidR="00AE707D" w:rsidRPr="002D4756">
        <w:t>PROSIVU</w:t>
      </w:r>
      <w:r w:rsidR="1DE8AE6A" w:rsidRPr="002D4756">
        <w:t>'s budget allocations reveal implementation challenges</w:t>
      </w:r>
      <w:r w:rsidR="00832AAB" w:rsidRPr="002D4756">
        <w:t xml:space="preserve">. </w:t>
      </w:r>
      <w:r w:rsidR="1DE8AE6A" w:rsidRPr="002D4756">
        <w:t>OA6 (Inclusive Public Investment Planning) and OA8 (Accountable Budget Execution), which received minimal funding until 2025 when increases suggest strategic course corrections after initial difficulties.</w:t>
      </w:r>
      <w:r w:rsidR="155F6C70" w:rsidRPr="002D4756">
        <w:t xml:space="preserve"> </w:t>
      </w:r>
      <w:r w:rsidR="1DE8AE6A" w:rsidRPr="002D4756">
        <w:t xml:space="preserve">The substantial growth in Pillar 2 funding from AUD679,874 in 2023 to AUD2.5 million in 2025 indicates a strategic </w:t>
      </w:r>
      <w:r w:rsidR="00200CBA" w:rsidRPr="002D4756">
        <w:t xml:space="preserve">switch </w:t>
      </w:r>
      <w:r w:rsidR="1DE8AE6A" w:rsidRPr="002D4756">
        <w:t xml:space="preserve">to </w:t>
      </w:r>
      <w:r w:rsidR="001377F9" w:rsidRPr="002D4756">
        <w:t>PFM</w:t>
      </w:r>
      <w:r w:rsidR="1DE8AE6A" w:rsidRPr="002D4756">
        <w:t>.</w:t>
      </w:r>
      <w:r w:rsidR="682E0BDB" w:rsidRPr="002D4756">
        <w:t xml:space="preserve"> Given the thrust on PFM, </w:t>
      </w:r>
      <w:r w:rsidR="00832AAB" w:rsidRPr="002D4756">
        <w:t xml:space="preserve">improved </w:t>
      </w:r>
      <w:r w:rsidR="682E0BDB" w:rsidRPr="002D4756">
        <w:t xml:space="preserve">engagement with </w:t>
      </w:r>
      <w:r w:rsidR="00995CA2" w:rsidRPr="002D4756">
        <w:t>MoF</w:t>
      </w:r>
      <w:r w:rsidR="682E0BDB" w:rsidRPr="002D4756">
        <w:t xml:space="preserve"> will be key to achiev</w:t>
      </w:r>
      <w:r w:rsidR="00832AAB" w:rsidRPr="002D4756">
        <w:t>ing</w:t>
      </w:r>
      <w:r w:rsidR="682E0BDB" w:rsidRPr="002D4756">
        <w:t xml:space="preserve"> results.</w:t>
      </w:r>
    </w:p>
    <w:p w14:paraId="46C5C778" w14:textId="0F01A37F" w:rsidR="00133368" w:rsidRPr="002D4756" w:rsidRDefault="1DE8AE6A" w:rsidP="002D4756">
      <w:pPr>
        <w:pStyle w:val="BodyText"/>
      </w:pPr>
      <w:r w:rsidRPr="002D4756">
        <w:rPr>
          <w:rStyle w:val="Strong"/>
        </w:rPr>
        <w:t>Pillar 1</w:t>
      </w:r>
      <w:r w:rsidR="00CD0917" w:rsidRPr="002D4756">
        <w:rPr>
          <w:rStyle w:val="Strong"/>
        </w:rPr>
        <w:t xml:space="preserve"> </w:t>
      </w:r>
      <w:r w:rsidRPr="002D4756">
        <w:rPr>
          <w:rStyle w:val="Strong"/>
        </w:rPr>
        <w:t>consistently receive</w:t>
      </w:r>
      <w:r w:rsidR="00200CBA" w:rsidRPr="002D4756">
        <w:rPr>
          <w:rStyle w:val="Strong"/>
        </w:rPr>
        <w:t xml:space="preserve">s </w:t>
      </w:r>
      <w:r w:rsidRPr="002D4756">
        <w:rPr>
          <w:rStyle w:val="Strong"/>
        </w:rPr>
        <w:t>the largest allocation, growing from AUD3.2 million to AUD4.8 million</w:t>
      </w:r>
      <w:r w:rsidR="00832AAB" w:rsidRPr="002D4756">
        <w:t>. This s</w:t>
      </w:r>
      <w:r w:rsidRPr="002D4756">
        <w:t>uggest</w:t>
      </w:r>
      <w:r w:rsidR="00832AAB" w:rsidRPr="002D4756">
        <w:t>s</w:t>
      </w:r>
      <w:r w:rsidRPr="002D4756">
        <w:t xml:space="preserve"> stronger implementation pathways and government engagement</w:t>
      </w:r>
      <w:r w:rsidR="059055FD" w:rsidRPr="002D4756">
        <w:t xml:space="preserve"> especially on ASEAN accession</w:t>
      </w:r>
      <w:r w:rsidRPr="002D4756">
        <w:t xml:space="preserve">. Conversely, Pillar 3 shows declining investment from AUD1.37 million to AUD639,059, potentially indicating reduced reform space or shifting priorities. </w:t>
      </w:r>
      <w:r w:rsidR="004D07B3" w:rsidRPr="002D4756">
        <w:t>PROSIVU</w:t>
      </w:r>
      <w:r w:rsidRPr="002D4756">
        <w:t xml:space="preserve"> has maintained appropriate management arrangements with consistent governance expenditure around AUD1</w:t>
      </w:r>
      <w:r w:rsidR="00AB15E6">
        <w:t>–</w:t>
      </w:r>
      <w:r w:rsidRPr="002D4756">
        <w:t>1.4 million annually, though this decreases in 2025 as implementation scales up. Operational costs show significant front-loading (AUD 1.</w:t>
      </w:r>
      <w:r w:rsidRPr="00EF5624">
        <w:t>55</w:t>
      </w:r>
      <w:r w:rsidR="00AB15E6">
        <w:t xml:space="preserve"> </w:t>
      </w:r>
      <w:r w:rsidRPr="00EF5624">
        <w:t>million</w:t>
      </w:r>
      <w:r w:rsidRPr="002D4756">
        <w:t xml:space="preserve"> in 2023 dropping to AUD647,250 in 2025), suggesting appropriate investment in establishing systems before transitioning to implementation. MEL expenditure similarly decreases annually, raising questions about continued learning capacity as implementation accelerates.</w:t>
      </w:r>
      <w:r w:rsidR="516CE1AE" w:rsidRPr="002D4756">
        <w:t xml:space="preserve"> </w:t>
      </w:r>
      <w:r w:rsidR="00AE707D" w:rsidRPr="002D4756">
        <w:t>PROSIVU</w:t>
      </w:r>
      <w:r w:rsidR="516CE1AE" w:rsidRPr="002D4756">
        <w:t xml:space="preserve"> and PARTISIPA’s join</w:t>
      </w:r>
      <w:r w:rsidR="00310F91" w:rsidRPr="002D4756">
        <w:t>t</w:t>
      </w:r>
      <w:r w:rsidR="516CE1AE" w:rsidRPr="002D4756">
        <w:t xml:space="preserve"> operational, HR and finance teams </w:t>
      </w:r>
      <w:r w:rsidR="00832AAB" w:rsidRPr="002D4756">
        <w:t xml:space="preserve">should deliver </w:t>
      </w:r>
      <w:r w:rsidR="516CE1AE" w:rsidRPr="002D4756">
        <w:t>cost savings.</w:t>
      </w:r>
      <w:r w:rsidRPr="002D4756">
        <w:t xml:space="preserve"> </w:t>
      </w:r>
    </w:p>
    <w:p w14:paraId="277C8326" w14:textId="6EC1673B" w:rsidR="008C5F21" w:rsidRPr="002D4756" w:rsidRDefault="00D03190" w:rsidP="002D4756">
      <w:pPr>
        <w:pStyle w:val="BodyText"/>
      </w:pPr>
      <w:r w:rsidRPr="002D4756">
        <w:rPr>
          <w:rStyle w:val="Strong"/>
        </w:rPr>
        <w:t xml:space="preserve">The 2023 Annual Report raised the issue of </w:t>
      </w:r>
      <w:r w:rsidR="00AE707D" w:rsidRPr="002D4756">
        <w:rPr>
          <w:rStyle w:val="Strong"/>
        </w:rPr>
        <w:t>PROSIVU</w:t>
      </w:r>
      <w:r w:rsidRPr="002D4756">
        <w:rPr>
          <w:rStyle w:val="Strong"/>
        </w:rPr>
        <w:t xml:space="preserve"> advisers' performance not being under the purview of </w:t>
      </w:r>
      <w:r w:rsidR="00995CA2" w:rsidRPr="002D4756">
        <w:rPr>
          <w:rStyle w:val="Strong"/>
        </w:rPr>
        <w:t>MoF</w:t>
      </w:r>
      <w:r w:rsidRPr="002D4756">
        <w:rPr>
          <w:rStyle w:val="Strong"/>
        </w:rPr>
        <w:t xml:space="preserve">. </w:t>
      </w:r>
      <w:r w:rsidR="00995CA2" w:rsidRPr="00EF5624">
        <w:t>MoF</w:t>
      </w:r>
      <w:r w:rsidRPr="00EF5624">
        <w:t xml:space="preserve"> has been requesting joint review of adviser work since 2023. In 2024, </w:t>
      </w:r>
      <w:r w:rsidR="00995CA2" w:rsidRPr="00EF5624">
        <w:t>MoF</w:t>
      </w:r>
      <w:r w:rsidRPr="00EF5624">
        <w:t xml:space="preserve"> stressed the importance of PFM work being done in line ministries, and the importance of ensuring it coheres with </w:t>
      </w:r>
      <w:r w:rsidR="00995CA2" w:rsidRPr="00EF5624">
        <w:t>MoF</w:t>
      </w:r>
      <w:r w:rsidRPr="00EF5624">
        <w:t xml:space="preserve"> guidelines. (That </w:t>
      </w:r>
      <w:r w:rsidR="00C4150D" w:rsidRPr="00EF5624">
        <w:t>2-line</w:t>
      </w:r>
      <w:r w:rsidRPr="00EF5624">
        <w:t xml:space="preserve"> ministries admitted they </w:t>
      </w:r>
      <w:r w:rsidR="004D0C21" w:rsidRPr="00EF5624">
        <w:t>‘</w:t>
      </w:r>
      <w:r w:rsidRPr="00EF5624">
        <w:t>did not really understand</w:t>
      </w:r>
      <w:r w:rsidR="004D0C21" w:rsidRPr="00EF5624">
        <w:t>’</w:t>
      </w:r>
      <w:r w:rsidRPr="00EF5624">
        <w:t xml:space="preserve"> </w:t>
      </w:r>
      <w:r w:rsidR="0054062A" w:rsidRPr="00EF5624">
        <w:t>program-based</w:t>
      </w:r>
      <w:r w:rsidRPr="00EF5624">
        <w:t xml:space="preserve"> budgeting emphasises the need for such coherence). </w:t>
      </w:r>
      <w:r w:rsidR="0054062A" w:rsidRPr="00EF5624">
        <w:t>This does not seem to have happened to date.</w:t>
      </w:r>
      <w:r w:rsidRPr="00EF5624">
        <w:t xml:space="preserve"> </w:t>
      </w:r>
      <w:r w:rsidR="0054062A" w:rsidRPr="00EF5624">
        <w:t xml:space="preserve">One DG in </w:t>
      </w:r>
      <w:r w:rsidR="00995CA2" w:rsidRPr="00EF5624">
        <w:t>MoF</w:t>
      </w:r>
      <w:r w:rsidR="0054062A" w:rsidRPr="00EF5624">
        <w:t xml:space="preserve"> noted that </w:t>
      </w:r>
      <w:r w:rsidR="004D0C21" w:rsidRPr="00EF5624">
        <w:t>‘</w:t>
      </w:r>
      <w:r w:rsidRPr="00EF5624">
        <w:t xml:space="preserve">we need better PFM counterparts in </w:t>
      </w:r>
      <w:r w:rsidR="0054062A" w:rsidRPr="00EF5624">
        <w:t xml:space="preserve">line ministries – advisers </w:t>
      </w:r>
      <w:r w:rsidRPr="00EF5624">
        <w:t>we can trust</w:t>
      </w:r>
      <w:r w:rsidR="004D0C21" w:rsidRPr="00EF5624">
        <w:t>’</w:t>
      </w:r>
      <w:r w:rsidR="0054062A" w:rsidRPr="00EF5624">
        <w:t>.</w:t>
      </w:r>
    </w:p>
    <w:p w14:paraId="162730D6" w14:textId="2C3BBC9B" w:rsidR="008C5F21" w:rsidRPr="002D4756" w:rsidRDefault="008C5F21" w:rsidP="002D4756">
      <w:pPr>
        <w:pStyle w:val="BodyText"/>
        <w:rPr>
          <w:rStyle w:val="Strong"/>
        </w:rPr>
      </w:pPr>
      <w:r w:rsidRPr="002D4756">
        <w:rPr>
          <w:rStyle w:val="Strong"/>
        </w:rPr>
        <w:lastRenderedPageBreak/>
        <w:t xml:space="preserve">To what extent is </w:t>
      </w:r>
      <w:r w:rsidR="00AE707D" w:rsidRPr="002D4756">
        <w:rPr>
          <w:rStyle w:val="Strong"/>
        </w:rPr>
        <w:t>PROSIVU</w:t>
      </w:r>
      <w:r w:rsidRPr="002D4756">
        <w:rPr>
          <w:rStyle w:val="Strong"/>
        </w:rPr>
        <w:t xml:space="preserve"> monitoring and managing risks, working collaboratively internally (e.g. with other DFAT programs e.g. </w:t>
      </w:r>
      <w:r w:rsidR="00AE707D" w:rsidRPr="002D4756">
        <w:rPr>
          <w:rStyle w:val="Strong"/>
        </w:rPr>
        <w:t>P</w:t>
      </w:r>
      <w:r w:rsidR="001377F9" w:rsidRPr="002D4756">
        <w:rPr>
          <w:rStyle w:val="Strong"/>
        </w:rPr>
        <w:t>ARTISIPA</w:t>
      </w:r>
      <w:r w:rsidRPr="002D4756">
        <w:rPr>
          <w:rStyle w:val="Strong"/>
        </w:rPr>
        <w:t xml:space="preserve"> and with GoTL and other governance actors, and implementing/contributing to locali</w:t>
      </w:r>
      <w:r w:rsidR="00832AAB" w:rsidRPr="002D4756">
        <w:rPr>
          <w:rStyle w:val="Strong"/>
        </w:rPr>
        <w:t>s</w:t>
      </w:r>
      <w:r w:rsidRPr="002D4756">
        <w:rPr>
          <w:rStyle w:val="Strong"/>
        </w:rPr>
        <w:t>ation?</w:t>
      </w:r>
      <w:r w:rsidR="00200CBA" w:rsidRPr="002D4756">
        <w:rPr>
          <w:rStyle w:val="Strong"/>
        </w:rPr>
        <w:t xml:space="preserve"> </w:t>
      </w:r>
      <w:r w:rsidR="00832AAB" w:rsidRPr="00EF5624">
        <w:rPr>
          <w:rFonts w:cs="Calibri Light"/>
        </w:rPr>
        <w:t>T</w:t>
      </w:r>
      <w:r w:rsidR="4CAFBBAA" w:rsidRPr="002D4756">
        <w:t xml:space="preserve">here is limited evidence of collaborative efforts between </w:t>
      </w:r>
      <w:r w:rsidR="00AE707D" w:rsidRPr="002D4756">
        <w:t>PROSIVU</w:t>
      </w:r>
      <w:r w:rsidR="4CAFBBAA" w:rsidRPr="002D4756">
        <w:t xml:space="preserve"> and other governance programs. While PARTISIPA has worked with </w:t>
      </w:r>
      <w:r w:rsidR="00AE707D" w:rsidRPr="002D4756">
        <w:t>PROSIVU</w:t>
      </w:r>
      <w:r w:rsidR="4CAFBBAA" w:rsidRPr="002D4756">
        <w:t xml:space="preserve"> through a shared</w:t>
      </w:r>
      <w:r w:rsidR="00565F05" w:rsidRPr="002D4756">
        <w:t xml:space="preserve"> adviser</w:t>
      </w:r>
      <w:r w:rsidR="4CAFBBAA" w:rsidRPr="002D4756">
        <w:t xml:space="preserve"> in </w:t>
      </w:r>
      <w:r w:rsidR="00995CA2" w:rsidRPr="002D4756">
        <w:t>MoF</w:t>
      </w:r>
      <w:r w:rsidR="4CAFBBAA" w:rsidRPr="002D4756">
        <w:t>, this collaboration stems from established relationships rather than systematic coordination. These programs now share operations teams under the same managing contractor, reducing costs but lacking strategic integration.</w:t>
      </w:r>
      <w:r w:rsidR="00200CBA" w:rsidRPr="002D4756">
        <w:t xml:space="preserve"> For this to occur</w:t>
      </w:r>
      <w:r w:rsidR="4CAFBBAA" w:rsidRPr="002D4756">
        <w:t xml:space="preserve">, DFAT must take the lead in facilitating engagement </w:t>
      </w:r>
      <w:r w:rsidR="00200CBA" w:rsidRPr="002D4756">
        <w:t xml:space="preserve">among </w:t>
      </w:r>
      <w:r w:rsidR="4CAFBBAA" w:rsidRPr="002D4756">
        <w:t>its major programs.</w:t>
      </w:r>
    </w:p>
    <w:p w14:paraId="6A339CB8" w14:textId="0CA2280A" w:rsidR="00200CBA" w:rsidRPr="002D4756" w:rsidRDefault="008C5F21" w:rsidP="002D4756">
      <w:pPr>
        <w:pStyle w:val="BodyText"/>
        <w:rPr>
          <w:rStyle w:val="Strong"/>
        </w:rPr>
      </w:pPr>
      <w:r w:rsidRPr="002D4756">
        <w:rPr>
          <w:rStyle w:val="Strong"/>
        </w:rPr>
        <w:t xml:space="preserve">How effectively is </w:t>
      </w:r>
      <w:r w:rsidR="00AE707D" w:rsidRPr="002D4756">
        <w:rPr>
          <w:rStyle w:val="Strong"/>
        </w:rPr>
        <w:t>PROSIVU</w:t>
      </w:r>
      <w:r w:rsidRPr="002D4756">
        <w:rPr>
          <w:rStyle w:val="Strong"/>
        </w:rPr>
        <w:t xml:space="preserve"> engaging with key partners and working with other programs to achieve outcomes?</w:t>
      </w:r>
      <w:r w:rsidR="00404AAF" w:rsidRPr="002D4756">
        <w:rPr>
          <w:rStyle w:val="Strong"/>
        </w:rPr>
        <w:t xml:space="preserve"> </w:t>
      </w:r>
      <w:r w:rsidR="00565F05" w:rsidRPr="002D4756">
        <w:t>C</w:t>
      </w:r>
      <w:r w:rsidR="1270FE37" w:rsidRPr="002D4756">
        <w:t>ollaboration has been limited</w:t>
      </w:r>
      <w:r w:rsidR="1270FE37" w:rsidRPr="002D4756">
        <w:rPr>
          <w:rStyle w:val="Strong"/>
        </w:rPr>
        <w:t>.</w:t>
      </w:r>
      <w:r w:rsidR="7CF8D82B" w:rsidRPr="002D4756">
        <w:t xml:space="preserve"> The MTR team would recommend building into new designs and design updates</w:t>
      </w:r>
      <w:r w:rsidR="4D73CFA4" w:rsidRPr="002D4756">
        <w:t xml:space="preserve"> (possibly) one common </w:t>
      </w:r>
      <w:r w:rsidR="00A770A6" w:rsidRPr="002D4756">
        <w:t>EOPO</w:t>
      </w:r>
      <w:r w:rsidR="4D73CFA4" w:rsidRPr="002D4756">
        <w:t xml:space="preserve"> (but definitely) at least one common IO. Thus</w:t>
      </w:r>
      <w:r w:rsidR="001377F9" w:rsidRPr="002D4756">
        <w:t>,</w:t>
      </w:r>
      <w:r w:rsidR="4D73CFA4" w:rsidRPr="002D4756">
        <w:t xml:space="preserve"> </w:t>
      </w:r>
      <w:r w:rsidR="7C648566" w:rsidRPr="002D4756">
        <w:t>different programs are incentivised to work jointly on one common annual work plan and budget, with respective tasks clearly defined.</w:t>
      </w:r>
    </w:p>
    <w:p w14:paraId="1B9A123A" w14:textId="592D3B9D" w:rsidR="007C2BD5" w:rsidRPr="002D4756" w:rsidRDefault="008C5F21" w:rsidP="002D4756">
      <w:pPr>
        <w:pStyle w:val="BodyText"/>
        <w:rPr>
          <w:rStyle w:val="Strong"/>
        </w:rPr>
      </w:pPr>
      <w:r w:rsidRPr="002D4756">
        <w:rPr>
          <w:rStyle w:val="Strong"/>
        </w:rPr>
        <w:t xml:space="preserve">Are </w:t>
      </w:r>
      <w:r w:rsidR="00AE707D" w:rsidRPr="002D4756">
        <w:rPr>
          <w:rStyle w:val="Strong"/>
        </w:rPr>
        <w:t>PROSIVU</w:t>
      </w:r>
      <w:r w:rsidRPr="002D4756">
        <w:rPr>
          <w:rStyle w:val="Strong"/>
        </w:rPr>
        <w:t>’s choice of modalities the most appropriate and effective for delivering against its outcomes?</w:t>
      </w:r>
      <w:r w:rsidR="00200CBA" w:rsidRPr="002D4756">
        <w:rPr>
          <w:i/>
        </w:rPr>
        <w:t xml:space="preserve"> </w:t>
      </w:r>
      <w:r w:rsidR="00AE707D" w:rsidRPr="002D4756">
        <w:t>PROSIVU</w:t>
      </w:r>
      <w:r w:rsidR="00200CBA" w:rsidRPr="002D4756">
        <w:t xml:space="preserve">’s </w:t>
      </w:r>
      <w:r w:rsidR="101CC44A" w:rsidRPr="002D4756">
        <w:t xml:space="preserve">default </w:t>
      </w:r>
      <w:r w:rsidR="1285565E" w:rsidRPr="002D4756">
        <w:t>response to all requests</w:t>
      </w:r>
      <w:r w:rsidR="56900806" w:rsidRPr="002D4756">
        <w:t xml:space="preserve"> is the provision of an adviser</w:t>
      </w:r>
      <w:r w:rsidR="00A3073E" w:rsidRPr="002D4756">
        <w:t>.</w:t>
      </w:r>
      <w:r w:rsidR="56900806" w:rsidRPr="002D4756">
        <w:t xml:space="preserve"> </w:t>
      </w:r>
      <w:r w:rsidR="00832AAB" w:rsidRPr="002D4756">
        <w:t>Th</w:t>
      </w:r>
      <w:r w:rsidR="10C0A5C5" w:rsidRPr="002D4756">
        <w:t>is dependence on TA began at independence through UNTAET</w:t>
      </w:r>
      <w:r w:rsidR="00200CBA" w:rsidRPr="002D4756">
        <w:t xml:space="preserve"> and it </w:t>
      </w:r>
      <w:r w:rsidR="60507E0F" w:rsidRPr="002D4756">
        <w:t>has bec</w:t>
      </w:r>
      <w:r w:rsidR="4A9996C1" w:rsidRPr="002D4756">
        <w:t>o</w:t>
      </w:r>
      <w:r w:rsidR="60507E0F" w:rsidRPr="002D4756">
        <w:t>me entrenched</w:t>
      </w:r>
      <w:r w:rsidR="00200CBA" w:rsidRPr="002D4756">
        <w:t xml:space="preserve"> (see paragraphs 5.10-5.15).</w:t>
      </w:r>
      <w:r w:rsidR="00200CBA" w:rsidRPr="002D4756">
        <w:rPr>
          <w:rStyle w:val="Strong"/>
        </w:rPr>
        <w:t xml:space="preserve"> </w:t>
      </w:r>
      <w:r w:rsidR="00200CBA" w:rsidRPr="002D4756">
        <w:t xml:space="preserve">This is </w:t>
      </w:r>
      <w:r w:rsidR="34162103" w:rsidRPr="002D4756">
        <w:t>one of the reasons the MTR team is recommending a ‘slimming down’ of the program, reducing the number and spread of IOs. This will enab</w:t>
      </w:r>
      <w:r w:rsidR="52605804" w:rsidRPr="002D4756">
        <w:t xml:space="preserve">le PROSVU to give more resources to priority issues and MDAs, and to make available a wider range of modalities. In so doing however, support should be based on </w:t>
      </w:r>
      <w:r w:rsidR="7928F507" w:rsidRPr="002D4756">
        <w:t xml:space="preserve">some sort of organisational assessment: it is critical that the requesting MDA and </w:t>
      </w:r>
      <w:r w:rsidR="00AE707D" w:rsidRPr="002D4756">
        <w:t>PROSIVU</w:t>
      </w:r>
      <w:r w:rsidR="7928F507" w:rsidRPr="002D4756">
        <w:t xml:space="preserve"> (and of course DFAT) know precisely what the problem to be addressed actually is. </w:t>
      </w:r>
    </w:p>
    <w:p w14:paraId="7EF39C12" w14:textId="56EDA8CD" w:rsidR="007C2BD5" w:rsidRPr="002D4756" w:rsidRDefault="008C5F21" w:rsidP="002D4756">
      <w:pPr>
        <w:pStyle w:val="BodyText"/>
        <w:rPr>
          <w:rStyle w:val="Strong"/>
        </w:rPr>
      </w:pPr>
      <w:r w:rsidRPr="002D4756">
        <w:rPr>
          <w:rStyle w:val="Strong"/>
        </w:rPr>
        <w:t xml:space="preserve">Are </w:t>
      </w:r>
      <w:r w:rsidR="00AE707D" w:rsidRPr="002D4756">
        <w:rPr>
          <w:rStyle w:val="Strong"/>
        </w:rPr>
        <w:t>PROSIVU</w:t>
      </w:r>
      <w:r w:rsidRPr="002D4756">
        <w:rPr>
          <w:rStyle w:val="Strong"/>
        </w:rPr>
        <w:t>’s governance structures fit-for-purpose and supporting effective implementation and decision-making?</w:t>
      </w:r>
      <w:r w:rsidR="00200CBA" w:rsidRPr="002D4756">
        <w:rPr>
          <w:rStyle w:val="Strong"/>
        </w:rPr>
        <w:t xml:space="preserve"> </w:t>
      </w:r>
      <w:r w:rsidR="04FC15EC" w:rsidRPr="002D4756">
        <w:t xml:space="preserve">The </w:t>
      </w:r>
      <w:r w:rsidR="00FE7ACB" w:rsidRPr="002D4756">
        <w:t>g</w:t>
      </w:r>
      <w:r w:rsidR="04FC15EC" w:rsidRPr="002D4756">
        <w:t xml:space="preserve">overnance arrangements as outlined in the IDD have been implemented with the exception </w:t>
      </w:r>
      <w:r w:rsidR="640C8E09" w:rsidRPr="002D4756">
        <w:t>of the PROVISU Strategic Assessment Team</w:t>
      </w:r>
      <w:r w:rsidR="640C8E09" w:rsidRPr="00EF5624">
        <w:t>.</w:t>
      </w:r>
      <w:r w:rsidR="00404AAF" w:rsidRPr="002D4756">
        <w:t xml:space="preserve"> </w:t>
      </w:r>
      <w:r w:rsidR="5087EEF0" w:rsidRPr="002D4756">
        <w:t>A possible explanation i</w:t>
      </w:r>
      <w:r w:rsidR="359C3FDE" w:rsidRPr="002D4756">
        <w:t>s</w:t>
      </w:r>
      <w:r w:rsidR="5087EEF0" w:rsidRPr="002D4756">
        <w:t xml:space="preserve"> that it was no longer considered necessary</w:t>
      </w:r>
      <w:r w:rsidR="7C75C90F" w:rsidRPr="002D4756">
        <w:t>. By contrast, the PSC</w:t>
      </w:r>
      <w:r w:rsidR="57B20442" w:rsidRPr="002D4756">
        <w:t xml:space="preserve"> </w:t>
      </w:r>
      <w:r w:rsidR="17BBD2D4" w:rsidRPr="002D4756">
        <w:t xml:space="preserve">appears to be </w:t>
      </w:r>
      <w:r w:rsidR="408F83F0" w:rsidRPr="002D4756">
        <w:t>functioning</w:t>
      </w:r>
      <w:r w:rsidR="00832AAB" w:rsidRPr="002D4756">
        <w:t xml:space="preserve"> well</w:t>
      </w:r>
      <w:r w:rsidR="408F83F0" w:rsidRPr="002D4756">
        <w:t xml:space="preserve">. It met </w:t>
      </w:r>
      <w:r w:rsidR="176BDD6B" w:rsidRPr="002D4756">
        <w:t>o</w:t>
      </w:r>
      <w:r w:rsidR="408F83F0" w:rsidRPr="002D4756">
        <w:t xml:space="preserve">n </w:t>
      </w:r>
      <w:r w:rsidR="30F71FF7" w:rsidRPr="002D4756">
        <w:t xml:space="preserve">23 </w:t>
      </w:r>
      <w:r w:rsidR="6B58D8DA" w:rsidRPr="002D4756">
        <w:t xml:space="preserve">February </w:t>
      </w:r>
      <w:r w:rsidR="2AD05E81" w:rsidRPr="002D4756">
        <w:t xml:space="preserve">2023 and </w:t>
      </w:r>
      <w:r w:rsidR="184E7C9A" w:rsidRPr="002D4756">
        <w:t xml:space="preserve">11 </w:t>
      </w:r>
      <w:r w:rsidR="18051A80" w:rsidRPr="002D4756">
        <w:t xml:space="preserve">April 2024. The minutes of the </w:t>
      </w:r>
      <w:r w:rsidR="2E0D85CA" w:rsidRPr="002D4756">
        <w:t xml:space="preserve">2023 meeting noted that the annual work plans were endorsed, but there is no similar endorsement in the 2024 minutes. </w:t>
      </w:r>
    </w:p>
    <w:p w14:paraId="5E1C4C05" w14:textId="5E8366A0" w:rsidR="007C2BD5" w:rsidRPr="002D4756" w:rsidRDefault="2E0D85CA" w:rsidP="002D4756">
      <w:pPr>
        <w:pStyle w:val="BodyText"/>
      </w:pPr>
      <w:r w:rsidRPr="002D4756">
        <w:rPr>
          <w:rStyle w:val="Strong"/>
        </w:rPr>
        <w:t xml:space="preserve">It appears that the </w:t>
      </w:r>
      <w:r w:rsidR="18051A80" w:rsidRPr="002D4756">
        <w:rPr>
          <w:rStyle w:val="Strong"/>
        </w:rPr>
        <w:t xml:space="preserve">plans </w:t>
      </w:r>
      <w:r w:rsidR="1177E016" w:rsidRPr="002D4756">
        <w:rPr>
          <w:rStyle w:val="Strong"/>
        </w:rPr>
        <w:t xml:space="preserve">were </w:t>
      </w:r>
      <w:r w:rsidR="18051A80" w:rsidRPr="002D4756">
        <w:rPr>
          <w:rStyle w:val="Strong"/>
        </w:rPr>
        <w:t xml:space="preserve">submitted by </w:t>
      </w:r>
      <w:r w:rsidR="00AE707D" w:rsidRPr="002D4756">
        <w:rPr>
          <w:rStyle w:val="Strong"/>
        </w:rPr>
        <w:t>PROSIVU</w:t>
      </w:r>
      <w:r w:rsidR="18051A80" w:rsidRPr="002D4756">
        <w:rPr>
          <w:rStyle w:val="Strong"/>
        </w:rPr>
        <w:t xml:space="preserve"> </w:t>
      </w:r>
      <w:r w:rsidR="6723762E" w:rsidRPr="002D4756">
        <w:rPr>
          <w:rStyle w:val="Strong"/>
        </w:rPr>
        <w:t>to the PSC</w:t>
      </w:r>
      <w:r w:rsidR="6723762E" w:rsidRPr="002D4756">
        <w:t>. The MTR team were adv</w:t>
      </w:r>
      <w:r w:rsidR="2BC4A696" w:rsidRPr="002D4756">
        <w:t>i</w:t>
      </w:r>
      <w:r w:rsidR="6723762E" w:rsidRPr="002D4756">
        <w:t xml:space="preserve">sed </w:t>
      </w:r>
      <w:r w:rsidR="23C7CA32" w:rsidRPr="002D4756">
        <w:t xml:space="preserve">by </w:t>
      </w:r>
      <w:r w:rsidR="00AE707D" w:rsidRPr="002D4756">
        <w:t>PROSIVU</w:t>
      </w:r>
      <w:r w:rsidR="46092A7E" w:rsidRPr="002D4756">
        <w:t xml:space="preserve"> that all plans and proposals are discussed ‘continually’ with partners in the GoT</w:t>
      </w:r>
      <w:r w:rsidR="00DF559A" w:rsidRPr="002D4756">
        <w:t>L</w:t>
      </w:r>
      <w:r w:rsidR="46092A7E" w:rsidRPr="002D4756">
        <w:t>, and thus by the time of the formal PSC, there are no</w:t>
      </w:r>
      <w:r w:rsidR="5B38BEF5" w:rsidRPr="002D4756">
        <w:t xml:space="preserve"> ‘surprises’. This is </w:t>
      </w:r>
      <w:r w:rsidR="004F9977" w:rsidRPr="002D4756">
        <w:t>welcome. However</w:t>
      </w:r>
      <w:r w:rsidR="0600614D" w:rsidRPr="002D4756">
        <w:t xml:space="preserve">, DFAT may wish to reflect on whether the PSC should be given a more formal role in considering the forward plans. This would </w:t>
      </w:r>
      <w:r w:rsidR="55C1A690" w:rsidRPr="002D4756">
        <w:t>align with DFAT’s Locally Led Development goals.</w:t>
      </w:r>
    </w:p>
    <w:p w14:paraId="11398B6D" w14:textId="537DBABD" w:rsidR="004F9977" w:rsidRPr="002D4756" w:rsidRDefault="004F9977" w:rsidP="002D4756">
      <w:pPr>
        <w:pStyle w:val="BodyText"/>
      </w:pPr>
      <w:r w:rsidRPr="002D4756">
        <w:rPr>
          <w:rStyle w:val="Strong"/>
        </w:rPr>
        <w:t>The Working Groups as proposed in the IDD also appear to be functioning.</w:t>
      </w:r>
      <w:r w:rsidRPr="002D4756">
        <w:t xml:space="preserve"> This is where the bulk of the planning takes place and is appropriate. </w:t>
      </w:r>
    </w:p>
    <w:p w14:paraId="08354E1C" w14:textId="7671A2C7" w:rsidR="00C46603" w:rsidRPr="00EF5624" w:rsidRDefault="00606AFE" w:rsidP="004D0C21">
      <w:pPr>
        <w:pStyle w:val="Heading2"/>
        <w:rPr>
          <w:vanish/>
          <w:lang w:val="en-AU"/>
          <w:specVanish/>
        </w:rPr>
      </w:pPr>
      <w:bookmarkStart w:id="90" w:name="_Toc228260373"/>
      <w:r w:rsidRPr="002D4756">
        <w:rPr>
          <w:lang w:val="en-AU"/>
        </w:rPr>
        <w:lastRenderedPageBreak/>
        <w:t>Cross-cutting</w:t>
      </w:r>
      <w:bookmarkEnd w:id="90"/>
    </w:p>
    <w:p w14:paraId="3B27F053" w14:textId="38002568" w:rsidR="002D57AF" w:rsidRPr="002D4756" w:rsidRDefault="00C46603" w:rsidP="00C46603">
      <w:pPr>
        <w:rPr>
          <w:rStyle w:val="Strong"/>
        </w:rPr>
      </w:pPr>
      <w:r w:rsidRPr="00EF5624">
        <w:t xml:space="preserve"> </w:t>
      </w:r>
      <w:r w:rsidRPr="00EF5624">
        <w:rPr>
          <w:rStyle w:val="Strong"/>
        </w:rPr>
        <w:t>–</w:t>
      </w:r>
      <w:r w:rsidRPr="002D4756">
        <w:rPr>
          <w:rStyle w:val="Strong"/>
        </w:rPr>
        <w:t xml:space="preserve"> </w:t>
      </w:r>
      <w:r w:rsidR="00606AFE" w:rsidRPr="002D4756">
        <w:rPr>
          <w:rStyle w:val="Strong"/>
        </w:rPr>
        <w:t>To what extent does PROSIVU’s activities work towards / support inclusion of and / or reduce inequality for women, people with disabilities, youth and other marginalised groups, and integrating considerations of climate change and disaster risk resilience into its work?</w:t>
      </w:r>
    </w:p>
    <w:p w14:paraId="58D1BB8C" w14:textId="2A33585F" w:rsidR="00133368" w:rsidRPr="002D4756" w:rsidRDefault="007C2BD5" w:rsidP="002D4756">
      <w:pPr>
        <w:pStyle w:val="BodyText"/>
        <w:keepNext/>
        <w:rPr>
          <w:rStyle w:val="Strong"/>
        </w:rPr>
      </w:pPr>
      <w:bookmarkStart w:id="91" w:name="_Hlk192165036"/>
      <w:r w:rsidRPr="002D4756">
        <w:rPr>
          <w:rStyle w:val="Strong"/>
        </w:rPr>
        <w:t xml:space="preserve">To what extent is </w:t>
      </w:r>
      <w:r w:rsidR="00AE707D" w:rsidRPr="002D4756">
        <w:rPr>
          <w:rStyle w:val="Strong"/>
        </w:rPr>
        <w:t>PROSIVU</w:t>
      </w:r>
      <w:r w:rsidRPr="002D4756">
        <w:rPr>
          <w:rStyle w:val="Strong"/>
        </w:rPr>
        <w:t xml:space="preserve"> making progress towards expected GEDSI results for </w:t>
      </w:r>
      <w:r w:rsidR="00AE707D" w:rsidRPr="002D4756">
        <w:rPr>
          <w:rStyle w:val="Strong"/>
        </w:rPr>
        <w:t>PROSIVU</w:t>
      </w:r>
      <w:r w:rsidRPr="002D4756">
        <w:rPr>
          <w:rStyle w:val="Strong"/>
        </w:rPr>
        <w:t xml:space="preserve"> pillars? </w:t>
      </w:r>
    </w:p>
    <w:p w14:paraId="2F5E1472" w14:textId="12ADCB71" w:rsidR="00B13B68" w:rsidRPr="002D4756" w:rsidRDefault="00843C75" w:rsidP="002D4756">
      <w:pPr>
        <w:pStyle w:val="IntenseQuote"/>
        <w:spacing w:after="0"/>
        <w:contextualSpacing w:val="0"/>
      </w:pPr>
      <w:r w:rsidRPr="002D4756">
        <w:t xml:space="preserve">Supporting women’s economic empowerment is not only to build women’s self-confidence, generate income, manage their own </w:t>
      </w:r>
      <w:r w:rsidR="00156D27" w:rsidRPr="002D4756">
        <w:t>money</w:t>
      </w:r>
      <w:r w:rsidR="00156D27" w:rsidRPr="00EF5624">
        <w:t>,</w:t>
      </w:r>
      <w:r w:rsidRPr="002D4756">
        <w:t xml:space="preserve"> and make decisions but also defend their rights, and say no to violence, discrimination and traditional practices that have a negative impact on women and girls</w:t>
      </w:r>
      <w:r w:rsidRPr="00EF5624">
        <w:t xml:space="preserve">. </w:t>
      </w:r>
    </w:p>
    <w:p w14:paraId="1679F153" w14:textId="30626606" w:rsidR="00843C75" w:rsidRPr="00EF5624" w:rsidRDefault="00843C75" w:rsidP="00B344FF">
      <w:pPr>
        <w:pStyle w:val="IntenseQuote"/>
        <w:spacing w:before="120" w:after="0"/>
        <w:contextualSpacing w:val="0"/>
        <w:jc w:val="right"/>
        <w:rPr>
          <w:color w:val="auto"/>
          <w:sz w:val="16"/>
          <w:szCs w:val="18"/>
          <w:lang w:eastAsia="en-GB"/>
        </w:rPr>
      </w:pPr>
      <w:r w:rsidRPr="002D4756">
        <w:rPr>
          <w:color w:val="auto"/>
          <w:sz w:val="16"/>
        </w:rPr>
        <w:t xml:space="preserve">Country Statement by H.E Ms. </w:t>
      </w:r>
      <w:r w:rsidRPr="00EF5624">
        <w:rPr>
          <w:color w:val="auto"/>
          <w:sz w:val="16"/>
          <w:szCs w:val="18"/>
          <w:lang w:eastAsia="en-GB"/>
        </w:rPr>
        <w:t>Elvina Sousa Carvalho, Secretary of State for Equality, Timor-Leste, Sixty-ninth</w:t>
      </w:r>
      <w:r w:rsidR="00B13B68" w:rsidRPr="00EF5624">
        <w:rPr>
          <w:color w:val="auto"/>
          <w:sz w:val="16"/>
          <w:szCs w:val="18"/>
          <w:lang w:eastAsia="en-GB"/>
        </w:rPr>
        <w:t> </w:t>
      </w:r>
      <w:r w:rsidRPr="00EF5624">
        <w:rPr>
          <w:color w:val="auto"/>
          <w:sz w:val="16"/>
          <w:szCs w:val="18"/>
          <w:lang w:eastAsia="en-GB"/>
        </w:rPr>
        <w:t>Session of the Commission on the Status of Women, New York, 10-14 March 2025</w:t>
      </w:r>
    </w:p>
    <w:p w14:paraId="3F76A209" w14:textId="70C9115E" w:rsidR="00B13B68" w:rsidRPr="002D4756" w:rsidRDefault="00B14A77" w:rsidP="002D4756">
      <w:pPr>
        <w:pStyle w:val="IntenseQuote"/>
        <w:contextualSpacing w:val="0"/>
        <w:rPr>
          <w:color w:val="auto"/>
          <w:sz w:val="16"/>
        </w:rPr>
      </w:pPr>
      <w:r w:rsidRPr="002D4756">
        <w:t>Citizens with disabilities have the right to…the assurance of not being discriminated against</w:t>
      </w:r>
      <w:r w:rsidRPr="00EF5624">
        <w:t>.</w:t>
      </w:r>
      <w:r w:rsidR="003103E1" w:rsidRPr="00EF5624">
        <w:ptab w:relativeTo="margin" w:alignment="right" w:leader="none"/>
      </w:r>
      <w:r w:rsidR="005F2982" w:rsidRPr="00EF5624">
        <w:rPr>
          <w:color w:val="auto"/>
          <w:sz w:val="16"/>
          <w:szCs w:val="18"/>
        </w:rPr>
        <w:t>Disability</w:t>
      </w:r>
      <w:r w:rsidR="005F2982" w:rsidRPr="002D4756">
        <w:rPr>
          <w:color w:val="auto"/>
          <w:sz w:val="16"/>
        </w:rPr>
        <w:t xml:space="preserve"> National Action Plan Timor-Leste 2021-30</w:t>
      </w:r>
    </w:p>
    <w:p w14:paraId="0D286F47" w14:textId="6CAC47B2" w:rsidR="00BC4767" w:rsidRPr="002D4756" w:rsidRDefault="00673EA2" w:rsidP="002D4756">
      <w:pPr>
        <w:pStyle w:val="BodyText"/>
      </w:pPr>
      <w:r w:rsidRPr="002D4756">
        <w:rPr>
          <w:rStyle w:val="Strong"/>
        </w:rPr>
        <w:t>P</w:t>
      </w:r>
      <w:r w:rsidR="00BC4767" w:rsidRPr="002D4756">
        <w:rPr>
          <w:rStyle w:val="Strong"/>
        </w:rPr>
        <w:t>rogress depends on whe</w:t>
      </w:r>
      <w:r w:rsidRPr="002D4756">
        <w:rPr>
          <w:rStyle w:val="Strong"/>
        </w:rPr>
        <w:t>n</w:t>
      </w:r>
      <w:r w:rsidR="00BC4767" w:rsidRPr="002D4756">
        <w:rPr>
          <w:rStyle w:val="Strong"/>
        </w:rPr>
        <w:t xml:space="preserve"> you </w:t>
      </w:r>
      <w:r w:rsidRPr="002D4756">
        <w:rPr>
          <w:rStyle w:val="Strong"/>
        </w:rPr>
        <w:t>start the clock</w:t>
      </w:r>
      <w:r w:rsidR="00BC4767" w:rsidRPr="002D4756">
        <w:rPr>
          <w:rStyle w:val="Strong"/>
        </w:rPr>
        <w:t xml:space="preserve">. </w:t>
      </w:r>
      <w:r w:rsidR="00BC4767" w:rsidRPr="002D4756">
        <w:t>If this MTR focused on the last 12</w:t>
      </w:r>
      <w:r w:rsidR="004D0C21" w:rsidRPr="00EF5624">
        <w:rPr>
          <w:lang w:eastAsia="en-GB"/>
        </w:rPr>
        <w:t> </w:t>
      </w:r>
      <w:r w:rsidR="00BC4767" w:rsidRPr="002D4756">
        <w:t>months</w:t>
      </w:r>
      <w:r w:rsidR="000946B8" w:rsidRPr="002D4756">
        <w:t xml:space="preserve">, </w:t>
      </w:r>
      <w:r w:rsidR="00BC4767" w:rsidRPr="002D4756">
        <w:t xml:space="preserve">under </w:t>
      </w:r>
      <w:r w:rsidR="00AE707D" w:rsidRPr="002D4756">
        <w:t>PROSIVU</w:t>
      </w:r>
      <w:r w:rsidR="000946B8" w:rsidRPr="002D4756">
        <w:t>’s</w:t>
      </w:r>
      <w:r w:rsidR="00BC4767" w:rsidRPr="002D4756">
        <w:t xml:space="preserve"> fourth Team Leader, gender equality progress would be </w:t>
      </w:r>
      <w:r w:rsidR="00BC4767" w:rsidRPr="00EF5624">
        <w:t>reviewed</w:t>
      </w:r>
      <w:r w:rsidR="00BC4767" w:rsidRPr="002D4756">
        <w:t xml:space="preserve"> favourably. (Disability inclusion efforts would </w:t>
      </w:r>
      <w:r w:rsidR="00A3073E" w:rsidRPr="002D4756">
        <w:t>not and</w:t>
      </w:r>
      <w:r w:rsidR="00BC4767" w:rsidRPr="002D4756">
        <w:t xml:space="preserve"> is detailed below). The past 12 months have seen </w:t>
      </w:r>
      <w:r w:rsidR="005D2D1B" w:rsidRPr="002D4756">
        <w:t xml:space="preserve">an intensification of effort, and several significant achievements for </w:t>
      </w:r>
      <w:r w:rsidR="00BC4767" w:rsidRPr="002D4756">
        <w:t>gender</w:t>
      </w:r>
      <w:r w:rsidR="005D2D1B" w:rsidRPr="002D4756">
        <w:t xml:space="preserve"> equality</w:t>
      </w:r>
      <w:r w:rsidR="00BC4767" w:rsidRPr="002D4756">
        <w:t xml:space="preserve">: support to Rede Feto, the hosting of the </w:t>
      </w:r>
      <w:r w:rsidR="00F705A4" w:rsidRPr="002D4756">
        <w:t>sixth</w:t>
      </w:r>
      <w:r w:rsidR="00BC4767" w:rsidRPr="002D4756">
        <w:t xml:space="preserve"> National Women’s Congress and the publication of a </w:t>
      </w:r>
      <w:r w:rsidR="00015E9A" w:rsidRPr="002D4756">
        <w:t>key</w:t>
      </w:r>
      <w:r w:rsidR="004918BF" w:rsidRPr="002D4756">
        <w:t xml:space="preserve"> </w:t>
      </w:r>
      <w:r w:rsidR="00BC4767" w:rsidRPr="002D4756">
        <w:t>report</w:t>
      </w:r>
      <w:r w:rsidR="00683FAC" w:rsidRPr="002D4756">
        <w:t xml:space="preserve"> on the status of Timorese women,</w:t>
      </w:r>
      <w:r w:rsidR="00BC4767" w:rsidRPr="002D4756">
        <w:t xml:space="preserve"> inclusive of recommendations on women’s economic gender and </w:t>
      </w:r>
      <w:r w:rsidRPr="002D4756">
        <w:t xml:space="preserve">economy; the commissioning of a women’s economic empowerment situation analysis to inform </w:t>
      </w:r>
      <w:r w:rsidR="00B91351" w:rsidRPr="002D4756">
        <w:t>the national</w:t>
      </w:r>
      <w:r w:rsidRPr="002D4756">
        <w:t xml:space="preserve"> women’s </w:t>
      </w:r>
      <w:r w:rsidR="00B91351" w:rsidRPr="002D4756">
        <w:t xml:space="preserve">economic </w:t>
      </w:r>
      <w:r w:rsidRPr="002D4756">
        <w:t xml:space="preserve">empowerment strategy under </w:t>
      </w:r>
      <w:r w:rsidR="00B91351" w:rsidRPr="002D4756">
        <w:t>MCAE</w:t>
      </w:r>
      <w:r w:rsidRPr="002D4756">
        <w:t xml:space="preserve">; the trebling of contracted days for the International GEDSI Adviser, supporting a </w:t>
      </w:r>
      <w:r w:rsidRPr="002D4756">
        <w:rPr>
          <w:i/>
        </w:rPr>
        <w:t>first</w:t>
      </w:r>
      <w:r w:rsidRPr="002D4756">
        <w:t xml:space="preserve"> in-country visit and hosting </w:t>
      </w:r>
      <w:r w:rsidR="00151FDA" w:rsidRPr="002D4756">
        <w:t xml:space="preserve">the </w:t>
      </w:r>
      <w:r w:rsidR="00151FDA" w:rsidRPr="002D4756">
        <w:rPr>
          <w:i/>
        </w:rPr>
        <w:t>first</w:t>
      </w:r>
      <w:r w:rsidR="00151FDA" w:rsidRPr="002D4756">
        <w:t xml:space="preserve"> </w:t>
      </w:r>
      <w:r w:rsidRPr="002D4756">
        <w:t xml:space="preserve">all-staff GEDSI sensitisation training; support to </w:t>
      </w:r>
      <w:r w:rsidR="00EB46C5" w:rsidRPr="002D4756">
        <w:t xml:space="preserve">a </w:t>
      </w:r>
      <w:r w:rsidR="00402F9A" w:rsidRPr="002D4756">
        <w:t>GEDSI</w:t>
      </w:r>
      <w:r w:rsidR="00EB46C5" w:rsidRPr="002D4756">
        <w:t xml:space="preserve"> analysis for the CSC’s Human Resource diagnostic and</w:t>
      </w:r>
      <w:r w:rsidRPr="002D4756">
        <w:t xml:space="preserve"> introduction of a chat bot to counter sexual harassment in the civil service; </w:t>
      </w:r>
      <w:r w:rsidR="00151FDA" w:rsidRPr="002D4756">
        <w:t xml:space="preserve">and </w:t>
      </w:r>
      <w:r w:rsidRPr="002D4756">
        <w:t xml:space="preserve">profiling the coordinated work with </w:t>
      </w:r>
      <w:r w:rsidR="00A137DB" w:rsidRPr="002D4756">
        <w:t>PA</w:t>
      </w:r>
      <w:r w:rsidR="00726739" w:rsidRPr="002D4756">
        <w:t>RTISIPA</w:t>
      </w:r>
      <w:r w:rsidR="00A137DB" w:rsidRPr="002D4756">
        <w:t xml:space="preserve"> </w:t>
      </w:r>
      <w:r w:rsidRPr="002D4756">
        <w:t>on citizen consultations – including OPDs and WROs at municipality level – with</w:t>
      </w:r>
      <w:r w:rsidR="00726739" w:rsidRPr="002D4756">
        <w:t xml:space="preserve"> </w:t>
      </w:r>
      <w:r w:rsidRPr="002D4756">
        <w:t>MoF</w:t>
      </w:r>
      <w:r w:rsidR="00151FDA" w:rsidRPr="002D4756">
        <w:t xml:space="preserve">. When taking a longer view, back to 2022 (or to 2009 in the case of the impact of gender-based budgeting), progress is rated an unsatisfactory, with few tangible results to cite. </w:t>
      </w:r>
    </w:p>
    <w:p w14:paraId="24A02545" w14:textId="28475DF1" w:rsidR="00AE707D" w:rsidRPr="002D4756" w:rsidRDefault="00151FDA" w:rsidP="002D4756">
      <w:pPr>
        <w:pStyle w:val="BodyText"/>
      </w:pPr>
      <w:r w:rsidRPr="002D4756">
        <w:rPr>
          <w:rStyle w:val="Strong"/>
        </w:rPr>
        <w:t xml:space="preserve">Disability inclusion has been negligible. </w:t>
      </w:r>
      <w:r w:rsidRPr="002D4756">
        <w:t xml:space="preserve">With the exception of the above citizen budget consultations, and the recent production of an options brief on disability-based budgeting this year – both led by </w:t>
      </w:r>
      <w:r w:rsidR="00440837" w:rsidRPr="002D4756">
        <w:t xml:space="preserve">PARTISIPA </w:t>
      </w:r>
      <w:r w:rsidRPr="002D4756">
        <w:t xml:space="preserve">– but with critical inputs, including securing MoF engagement in the former credited to </w:t>
      </w:r>
      <w:r w:rsidR="00AE707D" w:rsidRPr="002D4756">
        <w:t>PROSIVU</w:t>
      </w:r>
      <w:r w:rsidRPr="002D4756">
        <w:t>’s ‘Maun Tony’</w:t>
      </w:r>
      <w:r w:rsidR="0018581D" w:rsidRPr="002D4756">
        <w:t xml:space="preserve"> (Antonio Soares)</w:t>
      </w:r>
      <w:r w:rsidRPr="002D4756">
        <w:t xml:space="preserve"> the review found that disability attention has been negligible. </w:t>
      </w:r>
      <w:r w:rsidR="009F56BF" w:rsidRPr="002D4756">
        <w:t>PROSIVU</w:t>
      </w:r>
      <w:r w:rsidRPr="002D4756">
        <w:t xml:space="preserve"> has not accessed disability expertise through appointed roles or </w:t>
      </w:r>
      <w:r w:rsidR="008A27CD" w:rsidRPr="00EF5624">
        <w:rPr>
          <w:lang w:eastAsia="en-GB"/>
        </w:rPr>
        <w:t>short-term advisers</w:t>
      </w:r>
      <w:r w:rsidRPr="002D4756">
        <w:t>, reflected in the limited priority accorded to disability inclusion</w:t>
      </w:r>
      <w:r w:rsidR="004D3EE3" w:rsidRPr="002D4756">
        <w:t xml:space="preserve"> within </w:t>
      </w:r>
      <w:r w:rsidR="00D15D60" w:rsidRPr="002D4756">
        <w:t>PROSIVU</w:t>
      </w:r>
      <w:r w:rsidR="004D3EE3" w:rsidRPr="002D4756">
        <w:t>. This is</w:t>
      </w:r>
      <w:r w:rsidRPr="002D4756">
        <w:t xml:space="preserve"> despite Timor-Leste’s national level policy commitment </w:t>
      </w:r>
      <w:r w:rsidR="004D3EE3" w:rsidRPr="002D4756">
        <w:t xml:space="preserve">to disability under the inter-ministerial </w:t>
      </w:r>
      <w:r w:rsidR="00D15D60" w:rsidRPr="002D4756">
        <w:t>DNAP</w:t>
      </w:r>
      <w:r w:rsidR="004D3EE3" w:rsidRPr="002D4756">
        <w:t>, as well as</w:t>
      </w:r>
      <w:r w:rsidRPr="002D4756">
        <w:t xml:space="preserve"> an Australia Awards alumnus being the President’s Disability Inclusion </w:t>
      </w:r>
      <w:r w:rsidR="00D15D60" w:rsidRPr="002D4756">
        <w:t>A</w:t>
      </w:r>
      <w:r w:rsidRPr="002D4756">
        <w:t xml:space="preserve">dviser. Evidence is scant in terms of MEL efforts, and MEL data is not disaggregated to discern the impact for people with disabilities. </w:t>
      </w:r>
      <w:r w:rsidR="00402F9A" w:rsidRPr="002D4756">
        <w:t xml:space="preserve">GEDSI has been an unhelpful acronym, and </w:t>
      </w:r>
      <w:r w:rsidR="004551CD" w:rsidRPr="002D4756">
        <w:t>synonymous</w:t>
      </w:r>
      <w:r w:rsidR="00402F9A" w:rsidRPr="002D4756">
        <w:t xml:space="preserve"> with gender equality within </w:t>
      </w:r>
      <w:r w:rsidR="00AE707D" w:rsidRPr="002D4756">
        <w:t>PROSIVU</w:t>
      </w:r>
      <w:r w:rsidR="00402F9A" w:rsidRPr="002D4756">
        <w:t>.</w:t>
      </w:r>
    </w:p>
    <w:p w14:paraId="53162B7C" w14:textId="72EA51E1" w:rsidR="00513E45" w:rsidRPr="002D4756" w:rsidRDefault="00EB46C5" w:rsidP="002D4756">
      <w:pPr>
        <w:pStyle w:val="BodyText"/>
      </w:pPr>
      <w:r w:rsidRPr="002D4756">
        <w:rPr>
          <w:rStyle w:val="Strong"/>
        </w:rPr>
        <w:t>‘</w:t>
      </w:r>
      <w:r w:rsidR="00513E45" w:rsidRPr="002D4756">
        <w:rPr>
          <w:rStyle w:val="Strong"/>
        </w:rPr>
        <w:t>GEDSI</w:t>
      </w:r>
      <w:r w:rsidRPr="002D4756">
        <w:rPr>
          <w:rStyle w:val="Strong"/>
        </w:rPr>
        <w:t>’</w:t>
      </w:r>
      <w:r w:rsidR="00513E45" w:rsidRPr="002D4756">
        <w:rPr>
          <w:rStyle w:val="Strong"/>
        </w:rPr>
        <w:t xml:space="preserve"> </w:t>
      </w:r>
      <w:r w:rsidR="00DB7D1A" w:rsidRPr="002D4756">
        <w:rPr>
          <w:rStyle w:val="Strong"/>
        </w:rPr>
        <w:t>was</w:t>
      </w:r>
      <w:r w:rsidR="00513E45" w:rsidRPr="002D4756">
        <w:rPr>
          <w:rStyle w:val="Strong"/>
        </w:rPr>
        <w:t xml:space="preserve"> lost in translation from design to delivery. </w:t>
      </w:r>
      <w:r w:rsidR="00513E45" w:rsidRPr="00EF5624">
        <w:rPr>
          <w:rFonts w:eastAsia="Calibri" w:cs="Calibri Light"/>
          <w:color w:val="0D0D0D" w:themeColor="text1" w:themeTint="F2"/>
          <w:lang w:eastAsia="en-GB"/>
        </w:rPr>
        <w:t xml:space="preserve">The </w:t>
      </w:r>
      <w:r w:rsidR="00AE707D" w:rsidRPr="00EF5624">
        <w:rPr>
          <w:rFonts w:eastAsia="Calibri" w:cs="Calibri Light"/>
          <w:color w:val="0D0D0D" w:themeColor="text1" w:themeTint="F2"/>
          <w:lang w:eastAsia="en-GB"/>
        </w:rPr>
        <w:t>PROSIVU</w:t>
      </w:r>
      <w:r w:rsidR="00513E45" w:rsidRPr="00EF5624">
        <w:rPr>
          <w:rFonts w:eastAsia="Calibri" w:cs="Calibri Light"/>
          <w:color w:val="0D0D0D" w:themeColor="text1" w:themeTint="F2"/>
          <w:lang w:eastAsia="en-GB"/>
        </w:rPr>
        <w:t xml:space="preserve"> </w:t>
      </w:r>
      <w:r w:rsidR="00F314B0" w:rsidRPr="00EF5624">
        <w:rPr>
          <w:rFonts w:eastAsia="Calibri" w:cs="Calibri Light"/>
          <w:color w:val="0D0D0D" w:themeColor="text1" w:themeTint="F2"/>
          <w:lang w:eastAsia="en-GB"/>
        </w:rPr>
        <w:t xml:space="preserve">IDD </w:t>
      </w:r>
      <w:r w:rsidR="00513E45" w:rsidRPr="00EF5624">
        <w:rPr>
          <w:rFonts w:eastAsia="Calibri" w:cs="Calibri Light"/>
          <w:color w:val="0D0D0D" w:themeColor="text1" w:themeTint="F2"/>
          <w:lang w:eastAsia="en-GB"/>
        </w:rPr>
        <w:t>was bold in its GEDSI emphasis, but also its architecture. The IDD states that ‘</w:t>
      </w:r>
      <w:r w:rsidR="00513E45" w:rsidRPr="00EF5624">
        <w:t xml:space="preserve">Supporting GoTL to </w:t>
      </w:r>
      <w:r w:rsidR="00513E45" w:rsidRPr="00EF5624">
        <w:lastRenderedPageBreak/>
        <w:t xml:space="preserve">achieve progress on GEDSI through better governance is at the heart of </w:t>
      </w:r>
      <w:r w:rsidR="00AE707D" w:rsidRPr="00EF5624">
        <w:t>PROSIVU</w:t>
      </w:r>
      <w:r w:rsidR="00513E45" w:rsidRPr="00EF5624">
        <w:t xml:space="preserve">.’ More than an idle claim, the IDD </w:t>
      </w:r>
      <w:r w:rsidR="005F2982" w:rsidRPr="00EF5624">
        <w:t>included GEDSI-centred IOs (</w:t>
      </w:r>
      <w:r w:rsidR="002C5027" w:rsidRPr="00EF5624">
        <w:t xml:space="preserve">a number with explicit GEDSI language </w:t>
      </w:r>
      <w:r w:rsidR="005F2982" w:rsidRPr="00EF5624">
        <w:t xml:space="preserve">were later removed) and embedded GEDSI at senior leadership level </w:t>
      </w:r>
      <w:r w:rsidR="00436F3F" w:rsidRPr="00EF5624">
        <w:t xml:space="preserve">through </w:t>
      </w:r>
      <w:r w:rsidR="00DB7D1A" w:rsidRPr="00EF5624">
        <w:t xml:space="preserve">the Deputy Team Leader </w:t>
      </w:r>
      <w:r w:rsidR="00436F3F" w:rsidRPr="00EF5624">
        <w:t xml:space="preserve">required </w:t>
      </w:r>
      <w:r w:rsidR="00DB7D1A" w:rsidRPr="00EF5624">
        <w:t xml:space="preserve">to be a GEDSI specialist and lead a Pillar workstream. The </w:t>
      </w:r>
      <w:r w:rsidR="00AE707D" w:rsidRPr="00EF5624">
        <w:t>PROSIVU</w:t>
      </w:r>
      <w:r w:rsidR="00DB7D1A" w:rsidRPr="00EF5624">
        <w:t xml:space="preserve"> design team included members who work/ed closely with MoF and so had a grasp of what was politically possible</w:t>
      </w:r>
      <w:r w:rsidR="005E4FA8" w:rsidRPr="00EF5624">
        <w:t xml:space="preserve">. </w:t>
      </w:r>
      <w:r w:rsidR="00DB7D1A" w:rsidRPr="00EF5624">
        <w:rPr>
          <w:rFonts w:eastAsia="Calibri" w:cs="Calibri Light"/>
          <w:color w:val="0D0D0D" w:themeColor="text1" w:themeTint="F2"/>
          <w:lang w:eastAsia="en-GB"/>
        </w:rPr>
        <w:t xml:space="preserve">GEDSI </w:t>
      </w:r>
      <w:r w:rsidRPr="00EF5624">
        <w:rPr>
          <w:rFonts w:eastAsia="Calibri" w:cs="Calibri Light"/>
          <w:color w:val="0D0D0D" w:themeColor="text1" w:themeTint="F2"/>
          <w:lang w:eastAsia="en-GB"/>
        </w:rPr>
        <w:t>staffing</w:t>
      </w:r>
      <w:r w:rsidR="00DB7D1A" w:rsidRPr="00EF5624">
        <w:rPr>
          <w:rFonts w:eastAsia="Calibri" w:cs="Calibri Light"/>
          <w:color w:val="0D0D0D" w:themeColor="text1" w:themeTint="F2"/>
          <w:lang w:eastAsia="en-GB"/>
        </w:rPr>
        <w:t xml:space="preserve"> </w:t>
      </w:r>
      <w:r w:rsidRPr="00EF5624">
        <w:rPr>
          <w:rFonts w:eastAsia="Calibri" w:cs="Calibri Light"/>
          <w:color w:val="0D0D0D" w:themeColor="text1" w:themeTint="F2"/>
          <w:lang w:eastAsia="en-GB"/>
        </w:rPr>
        <w:t xml:space="preserve">did not proceed as per the </w:t>
      </w:r>
      <w:r w:rsidR="00B27875" w:rsidRPr="00EF5624">
        <w:rPr>
          <w:rFonts w:eastAsia="Calibri" w:cs="Calibri Light"/>
          <w:color w:val="0D0D0D" w:themeColor="text1" w:themeTint="F2"/>
          <w:lang w:eastAsia="en-GB"/>
        </w:rPr>
        <w:t>IDD</w:t>
      </w:r>
      <w:r w:rsidRPr="00EF5624">
        <w:rPr>
          <w:rFonts w:eastAsia="Calibri" w:cs="Calibri Light"/>
          <w:color w:val="0D0D0D" w:themeColor="text1" w:themeTint="F2"/>
          <w:lang w:eastAsia="en-GB"/>
        </w:rPr>
        <w:t xml:space="preserve">, and it was challenging for the GEDSI team to gain traction with </w:t>
      </w:r>
      <w:r w:rsidR="00B27875" w:rsidRPr="00EF5624">
        <w:rPr>
          <w:rFonts w:eastAsia="Calibri" w:cs="Calibri Light"/>
          <w:color w:val="0D0D0D" w:themeColor="text1" w:themeTint="F2"/>
          <w:lang w:eastAsia="en-GB"/>
        </w:rPr>
        <w:t>P</w:t>
      </w:r>
      <w:r w:rsidRPr="00EF5624">
        <w:rPr>
          <w:rFonts w:eastAsia="Calibri" w:cs="Calibri Light"/>
          <w:color w:val="0D0D0D" w:themeColor="text1" w:themeTint="F2"/>
          <w:lang w:eastAsia="en-GB"/>
        </w:rPr>
        <w:t>illar team</w:t>
      </w:r>
      <w:r w:rsidR="00AD597C" w:rsidRPr="00EF5624">
        <w:rPr>
          <w:rFonts w:eastAsia="Calibri" w:cs="Calibri Light"/>
          <w:color w:val="0D0D0D" w:themeColor="text1" w:themeTint="F2"/>
          <w:lang w:eastAsia="en-GB"/>
        </w:rPr>
        <w:t>s</w:t>
      </w:r>
      <w:r w:rsidRPr="00EF5624">
        <w:rPr>
          <w:rFonts w:eastAsia="Calibri" w:cs="Calibri Light"/>
          <w:color w:val="0D0D0D" w:themeColor="text1" w:themeTint="F2"/>
          <w:lang w:eastAsia="en-GB"/>
        </w:rPr>
        <w:t xml:space="preserve">. As one stakeholder noted, </w:t>
      </w:r>
      <w:r w:rsidR="004D0C21" w:rsidRPr="00EF5624">
        <w:rPr>
          <w:rFonts w:eastAsia="Calibri" w:cs="Calibri Light"/>
          <w:color w:val="0D0D0D" w:themeColor="text1" w:themeTint="F2"/>
          <w:lang w:eastAsia="en-GB"/>
        </w:rPr>
        <w:t>‘</w:t>
      </w:r>
      <w:r w:rsidRPr="00EF5624">
        <w:rPr>
          <w:rFonts w:eastAsia="Calibri" w:cs="Calibri Light"/>
          <w:color w:val="0D0D0D" w:themeColor="text1" w:themeTint="F2"/>
          <w:lang w:eastAsia="en-GB"/>
        </w:rPr>
        <w:t xml:space="preserve">it felt like nobody </w:t>
      </w:r>
      <w:r w:rsidR="00AD597C" w:rsidRPr="00EF5624">
        <w:rPr>
          <w:rFonts w:eastAsia="Calibri" w:cs="Calibri Light"/>
          <w:color w:val="0D0D0D" w:themeColor="text1" w:themeTint="F2"/>
          <w:lang w:eastAsia="en-GB"/>
        </w:rPr>
        <w:t xml:space="preserve">had </w:t>
      </w:r>
      <w:r w:rsidRPr="00EF5624">
        <w:rPr>
          <w:rFonts w:eastAsia="Calibri" w:cs="Calibri Light"/>
          <w:color w:val="0D0D0D" w:themeColor="text1" w:themeTint="F2"/>
          <w:lang w:eastAsia="en-GB"/>
        </w:rPr>
        <w:t>read the design</w:t>
      </w:r>
      <w:r w:rsidR="004D0C21" w:rsidRPr="00EF5624">
        <w:rPr>
          <w:rFonts w:eastAsia="Calibri" w:cs="Calibri Light"/>
          <w:color w:val="0D0D0D" w:themeColor="text1" w:themeTint="F2"/>
          <w:lang w:eastAsia="en-GB"/>
        </w:rPr>
        <w:t>’</w:t>
      </w:r>
      <w:r w:rsidRPr="00EF5624">
        <w:rPr>
          <w:rFonts w:eastAsia="Calibri" w:cs="Calibri Light"/>
          <w:color w:val="0D0D0D" w:themeColor="text1" w:themeTint="F2"/>
          <w:lang w:eastAsia="en-GB"/>
        </w:rPr>
        <w:t>.</w:t>
      </w:r>
    </w:p>
    <w:p w14:paraId="4621B92E" w14:textId="6E4FB7B7" w:rsidR="00CE1053" w:rsidRPr="002D4756" w:rsidRDefault="00EB46C5" w:rsidP="002D4756">
      <w:pPr>
        <w:pStyle w:val="BodyText"/>
      </w:pPr>
      <w:r w:rsidRPr="002D4756">
        <w:rPr>
          <w:rStyle w:val="Strong"/>
        </w:rPr>
        <w:t>Shifting</w:t>
      </w:r>
      <w:r w:rsidR="00BC4767" w:rsidRPr="002D4756">
        <w:rPr>
          <w:rStyle w:val="Strong"/>
        </w:rPr>
        <w:t xml:space="preserve"> target</w:t>
      </w:r>
      <w:r w:rsidRPr="002D4756">
        <w:rPr>
          <w:rStyle w:val="Strong"/>
        </w:rPr>
        <w:t>s</w:t>
      </w:r>
      <w:r w:rsidR="00BC4767" w:rsidRPr="002D4756">
        <w:rPr>
          <w:rStyle w:val="Strong"/>
        </w:rPr>
        <w:t>.</w:t>
      </w:r>
      <w:r w:rsidR="003221E7" w:rsidRPr="002D4756">
        <w:t xml:space="preserve"> </w:t>
      </w:r>
      <w:r w:rsidR="000946B8" w:rsidRPr="002D4756">
        <w:t>A distinct</w:t>
      </w:r>
      <w:r w:rsidR="003221E7" w:rsidRPr="002D4756">
        <w:t xml:space="preserve"> challenge </w:t>
      </w:r>
      <w:r w:rsidR="00513E45" w:rsidRPr="002D4756">
        <w:t xml:space="preserve">for </w:t>
      </w:r>
      <w:r w:rsidR="000946B8" w:rsidRPr="002D4756">
        <w:t>P</w:t>
      </w:r>
      <w:r w:rsidR="00C9584E" w:rsidRPr="002D4756">
        <w:t>ROSIVU</w:t>
      </w:r>
      <w:r w:rsidR="000946B8" w:rsidRPr="002D4756">
        <w:t xml:space="preserve"> </w:t>
      </w:r>
      <w:r w:rsidR="00513E45" w:rsidRPr="002D4756">
        <w:t xml:space="preserve">in </w:t>
      </w:r>
      <w:r w:rsidR="00151FDA" w:rsidRPr="002D4756">
        <w:t xml:space="preserve">achieving and </w:t>
      </w:r>
      <w:r w:rsidR="000946B8" w:rsidRPr="002D4756">
        <w:t>reporting against</w:t>
      </w:r>
      <w:r w:rsidR="003221E7" w:rsidRPr="002D4756">
        <w:t xml:space="preserve"> </w:t>
      </w:r>
      <w:r w:rsidRPr="002D4756">
        <w:t>equality and inclusion</w:t>
      </w:r>
      <w:r w:rsidR="00CE1053" w:rsidRPr="002D4756">
        <w:t xml:space="preserve"> results </w:t>
      </w:r>
      <w:r w:rsidR="003221E7" w:rsidRPr="002D4756">
        <w:t>is</w:t>
      </w:r>
      <w:r w:rsidR="00513E45" w:rsidRPr="002D4756">
        <w:t xml:space="preserve"> </w:t>
      </w:r>
      <w:r w:rsidR="00C91967" w:rsidRPr="002D4756">
        <w:t xml:space="preserve">the spread of actions that </w:t>
      </w:r>
      <w:r w:rsidR="006018FF" w:rsidRPr="002D4756">
        <w:t>PROSIVU</w:t>
      </w:r>
      <w:r w:rsidR="00BC4767" w:rsidRPr="002D4756">
        <w:t xml:space="preserve"> </w:t>
      </w:r>
      <w:r w:rsidR="00151FDA" w:rsidRPr="002D4756">
        <w:t xml:space="preserve">is </w:t>
      </w:r>
      <w:r w:rsidR="00C91967" w:rsidRPr="002D4756">
        <w:t xml:space="preserve">supposed to be </w:t>
      </w:r>
      <w:r w:rsidR="00151FDA" w:rsidRPr="002D4756">
        <w:t>pursuing</w:t>
      </w:r>
      <w:r w:rsidR="00C91097" w:rsidRPr="002D4756">
        <w:t>.</w:t>
      </w:r>
      <w:r w:rsidR="008E6A49" w:rsidRPr="002D4756">
        <w:t xml:space="preserve"> </w:t>
      </w:r>
      <w:r w:rsidR="00BC4767" w:rsidRPr="002D4756">
        <w:t xml:space="preserve">The individual </w:t>
      </w:r>
      <w:r w:rsidR="006018FF" w:rsidRPr="002D4756">
        <w:t>P</w:t>
      </w:r>
      <w:r w:rsidR="00BC4767" w:rsidRPr="002D4756">
        <w:t>illar strategies</w:t>
      </w:r>
      <w:r w:rsidR="00151FDA" w:rsidRPr="002D4756">
        <w:t xml:space="preserve"> </w:t>
      </w:r>
      <w:r w:rsidR="000946B8" w:rsidRPr="002D4756">
        <w:t xml:space="preserve">propose relevant </w:t>
      </w:r>
      <w:r w:rsidR="00513E45" w:rsidRPr="002D4756">
        <w:t xml:space="preserve">(some excellent) </w:t>
      </w:r>
      <w:r w:rsidR="000946B8" w:rsidRPr="002D4756">
        <w:t xml:space="preserve">GEDSI activities, but they do not appear to have been </w:t>
      </w:r>
      <w:r w:rsidR="00A3073E" w:rsidRPr="002D4756">
        <w:t>implemented or</w:t>
      </w:r>
      <w:r w:rsidR="000946B8" w:rsidRPr="002D4756">
        <w:t xml:space="preserve"> </w:t>
      </w:r>
      <w:r w:rsidRPr="002D4756">
        <w:t xml:space="preserve">indeed </w:t>
      </w:r>
      <w:r w:rsidR="000946B8" w:rsidRPr="002D4756">
        <w:t xml:space="preserve">integrated with the MEL framework. The </w:t>
      </w:r>
      <w:r w:rsidR="00AE707D" w:rsidRPr="002D4756">
        <w:t>PROSIVU</w:t>
      </w:r>
      <w:r w:rsidR="000946B8" w:rsidRPr="002D4756">
        <w:t xml:space="preserve"> GEDSI </w:t>
      </w:r>
      <w:r w:rsidR="005A7785" w:rsidRPr="002D4756">
        <w:t>S</w:t>
      </w:r>
      <w:r w:rsidR="000946B8" w:rsidRPr="002D4756">
        <w:t xml:space="preserve">trategy was developed subsequently, which this MTR rates as having high grade analysis and recommendations for action. However, program staff found it too </w:t>
      </w:r>
      <w:r w:rsidR="00402F9A" w:rsidRPr="002D4756">
        <w:t>ambitious</w:t>
      </w:r>
      <w:r w:rsidR="0009205A" w:rsidRPr="002D4756">
        <w:t xml:space="preserve"> (it has 41 </w:t>
      </w:r>
      <w:r w:rsidR="00690808" w:rsidRPr="002D4756">
        <w:t xml:space="preserve">targeted </w:t>
      </w:r>
      <w:r w:rsidR="0009205A" w:rsidRPr="002D4756">
        <w:t>activities</w:t>
      </w:r>
      <w:r w:rsidR="00690808" w:rsidRPr="002D4756">
        <w:t>, 52 mainstreamed</w:t>
      </w:r>
      <w:r w:rsidR="0009205A" w:rsidRPr="002D4756">
        <w:t>),</w:t>
      </w:r>
      <w:r w:rsidR="00402F9A" w:rsidRPr="002D4756">
        <w:t xml:space="preserve"> and </w:t>
      </w:r>
      <w:r w:rsidR="000946B8" w:rsidRPr="002D4756">
        <w:t>challenging to implement</w:t>
      </w:r>
      <w:r w:rsidR="0009205A" w:rsidRPr="002D4756">
        <w:t xml:space="preserve"> – the latter being </w:t>
      </w:r>
      <w:r w:rsidR="000946B8" w:rsidRPr="002D4756">
        <w:t>unsurprising in the absence of adviser visits</w:t>
      </w:r>
      <w:r w:rsidR="005A7785" w:rsidRPr="002D4756">
        <w:t xml:space="preserve"> to Timor-Leste</w:t>
      </w:r>
      <w:r w:rsidR="0009205A" w:rsidRPr="002D4756">
        <w:t xml:space="preserve"> until 2025</w:t>
      </w:r>
      <w:r w:rsidR="000946B8" w:rsidRPr="002D4756">
        <w:t xml:space="preserve">. A streamlined version </w:t>
      </w:r>
      <w:r w:rsidR="005A7785" w:rsidRPr="002D4756">
        <w:t xml:space="preserve">of the </w:t>
      </w:r>
      <w:r w:rsidR="006018FF" w:rsidRPr="002D4756">
        <w:t>s</w:t>
      </w:r>
      <w:r w:rsidR="005A7785" w:rsidRPr="002D4756">
        <w:t xml:space="preserve">trategy </w:t>
      </w:r>
      <w:r w:rsidR="000946B8" w:rsidRPr="002D4756">
        <w:t xml:space="preserve">was then produced, but it </w:t>
      </w:r>
      <w:r w:rsidR="005A7785" w:rsidRPr="002D4756">
        <w:t xml:space="preserve">does not appear to have driven activity. </w:t>
      </w:r>
      <w:r w:rsidR="00C91097" w:rsidRPr="002D4756">
        <w:t xml:space="preserve">The 2024 Annual Report devotes </w:t>
      </w:r>
      <w:r w:rsidR="005A7785" w:rsidRPr="002D4756">
        <w:t>two paragraphs of a 90+</w:t>
      </w:r>
      <w:r w:rsidR="00C91097" w:rsidRPr="002D4756">
        <w:t xml:space="preserve"> page </w:t>
      </w:r>
      <w:r w:rsidR="005A7785" w:rsidRPr="002D4756">
        <w:t xml:space="preserve">report </w:t>
      </w:r>
      <w:r w:rsidR="00C91097" w:rsidRPr="002D4756">
        <w:t xml:space="preserve">to GEDSI. </w:t>
      </w:r>
    </w:p>
    <w:p w14:paraId="0C47C243" w14:textId="0C90B78C" w:rsidR="003103E1" w:rsidRPr="00EF5624" w:rsidRDefault="00976CC0" w:rsidP="003103E1">
      <w:pPr>
        <w:pStyle w:val="BodyText"/>
      </w:pPr>
      <w:r w:rsidRPr="002D4756">
        <w:rPr>
          <w:rStyle w:val="Strong"/>
        </w:rPr>
        <w:t xml:space="preserve">GEDSI </w:t>
      </w:r>
      <w:r w:rsidR="00CB1F7B" w:rsidRPr="002D4756">
        <w:rPr>
          <w:rStyle w:val="Strong"/>
        </w:rPr>
        <w:t>ha</w:t>
      </w:r>
      <w:r w:rsidR="003221E7" w:rsidRPr="002D4756">
        <w:rPr>
          <w:rStyle w:val="Strong"/>
        </w:rPr>
        <w:t xml:space="preserve">s </w:t>
      </w:r>
      <w:r w:rsidRPr="002D4756">
        <w:rPr>
          <w:rStyle w:val="Strong"/>
        </w:rPr>
        <w:t xml:space="preserve">not </w:t>
      </w:r>
      <w:r w:rsidR="00CB1F7B" w:rsidRPr="002D4756">
        <w:rPr>
          <w:rStyle w:val="Strong"/>
        </w:rPr>
        <w:t xml:space="preserve">been </w:t>
      </w:r>
      <w:r w:rsidR="003221E7" w:rsidRPr="002D4756">
        <w:rPr>
          <w:rStyle w:val="Strong"/>
        </w:rPr>
        <w:t>understood</w:t>
      </w:r>
      <w:r w:rsidRPr="002D4756">
        <w:rPr>
          <w:rStyle w:val="Strong"/>
        </w:rPr>
        <w:t xml:space="preserve"> </w:t>
      </w:r>
      <w:r w:rsidR="003221E7" w:rsidRPr="002D4756">
        <w:rPr>
          <w:rStyle w:val="Strong"/>
        </w:rPr>
        <w:t>as intrinsic</w:t>
      </w:r>
      <w:r w:rsidRPr="002D4756">
        <w:rPr>
          <w:rStyle w:val="Strong"/>
        </w:rPr>
        <w:t xml:space="preserve"> to </w:t>
      </w:r>
      <w:r w:rsidR="003221E7" w:rsidRPr="002D4756">
        <w:rPr>
          <w:rStyle w:val="Strong"/>
        </w:rPr>
        <w:t>‘</w:t>
      </w:r>
      <w:r w:rsidRPr="002D4756">
        <w:rPr>
          <w:rStyle w:val="Strong"/>
        </w:rPr>
        <w:t>inclusive</w:t>
      </w:r>
      <w:r w:rsidR="003221E7" w:rsidRPr="002D4756">
        <w:rPr>
          <w:rStyle w:val="Strong"/>
        </w:rPr>
        <w:t>’</w:t>
      </w:r>
      <w:r w:rsidRPr="002D4756">
        <w:rPr>
          <w:rStyle w:val="Strong"/>
        </w:rPr>
        <w:t xml:space="preserve"> economic growth</w:t>
      </w:r>
      <w:r w:rsidR="00FF3330" w:rsidRPr="002D4756">
        <w:rPr>
          <w:rStyle w:val="Strong"/>
        </w:rPr>
        <w:t>.</w:t>
      </w:r>
      <w:r w:rsidRPr="002D4756">
        <w:rPr>
          <w:rStyle w:val="Strong"/>
        </w:rPr>
        <w:t xml:space="preserve"> </w:t>
      </w:r>
      <w:r w:rsidR="003221E7" w:rsidRPr="002D4756">
        <w:t>Until</w:t>
      </w:r>
      <w:r w:rsidR="00CF2453" w:rsidRPr="002D4756">
        <w:t xml:space="preserve"> recently</w:t>
      </w:r>
      <w:r w:rsidR="003221E7" w:rsidRPr="002D4756">
        <w:t>, it is arguable that GEDSI has</w:t>
      </w:r>
      <w:r w:rsidR="007A7311" w:rsidRPr="002D4756">
        <w:t xml:space="preserve"> been</w:t>
      </w:r>
      <w:r w:rsidR="00CF2453" w:rsidRPr="002D4756">
        <w:t xml:space="preserve"> regarded as a donor priority</w:t>
      </w:r>
      <w:r w:rsidR="007A7311" w:rsidRPr="002D4756">
        <w:t xml:space="preserve"> </w:t>
      </w:r>
      <w:r w:rsidR="00CF2453" w:rsidRPr="002D4756">
        <w:t>rather than being related to inclusive growth</w:t>
      </w:r>
      <w:r w:rsidR="007A7311" w:rsidRPr="002D4756">
        <w:t xml:space="preserve">. </w:t>
      </w:r>
      <w:r w:rsidR="004D3EE3" w:rsidRPr="002D4756">
        <w:t xml:space="preserve">Staff met with during the MTR demonstrated that they understand the concept, with statements such as, ‘we are supporting GoTL to budget for improving Timorese people’s lives’ and ‘making budgets work better for women, </w:t>
      </w:r>
      <w:r w:rsidR="00E864F7" w:rsidRPr="002D4756">
        <w:t xml:space="preserve">people with disabilities, rural people and youth’. </w:t>
      </w:r>
      <w:r w:rsidR="00CB1F7B" w:rsidRPr="002D4756">
        <w:t xml:space="preserve">It is positive that the Pillar 1 </w:t>
      </w:r>
      <w:r w:rsidR="00CF2453" w:rsidRPr="002D4756">
        <w:t xml:space="preserve">team </w:t>
      </w:r>
      <w:r w:rsidR="00CB1F7B" w:rsidRPr="002D4756">
        <w:t>produced a paper on the topic</w:t>
      </w:r>
      <w:r w:rsidR="00CF2453" w:rsidRPr="002D4756">
        <w:t>.</w:t>
      </w:r>
      <w:r w:rsidR="00CB1F7B" w:rsidRPr="002D4756">
        <w:t xml:space="preserve"> The paper hig</w:t>
      </w:r>
      <w:r w:rsidR="00CF2453" w:rsidRPr="002D4756">
        <w:t>h</w:t>
      </w:r>
      <w:r w:rsidR="00CB1F7B" w:rsidRPr="002D4756">
        <w:t>lights key concepts</w:t>
      </w:r>
      <w:r w:rsidR="00CF2453" w:rsidRPr="002D4756">
        <w:t xml:space="preserve">: such as, ‘income inequality undermines peace and stability and trust in public institutions’, and ‘(inclusive growth relates to) the distribution of economic growth, and the economic opportunities in terms of employment creation’. Youth and women are not discussed in the paper, but it is a good foundational </w:t>
      </w:r>
      <w:r w:rsidR="004D3EE3" w:rsidRPr="002D4756">
        <w:t xml:space="preserve">document for </w:t>
      </w:r>
      <w:r w:rsidR="00AE707D" w:rsidRPr="002D4756">
        <w:t>PROSIVU</w:t>
      </w:r>
      <w:r w:rsidR="004D3EE3" w:rsidRPr="002D4756">
        <w:t xml:space="preserve"> staff to become fluent in the rationale, </w:t>
      </w:r>
      <w:r w:rsidR="00156D27" w:rsidRPr="002D4756">
        <w:t>relevance</w:t>
      </w:r>
      <w:r w:rsidR="00156D27" w:rsidRPr="00EF5624">
        <w:rPr>
          <w:lang w:eastAsia="en-GB"/>
        </w:rPr>
        <w:t>,</w:t>
      </w:r>
      <w:r w:rsidR="004D3EE3" w:rsidRPr="002D4756">
        <w:t xml:space="preserve"> and options for inclusive growth with MoF and other GoTL counterparts. </w:t>
      </w:r>
    </w:p>
    <w:p w14:paraId="79B56705" w14:textId="37291448" w:rsidR="00BE3BF2" w:rsidRPr="002D4756" w:rsidRDefault="00BE3BF2" w:rsidP="002D4756">
      <w:pPr>
        <w:ind w:left="851"/>
      </w:pPr>
      <w:r w:rsidRPr="002D4756">
        <w:rPr>
          <w:rStyle w:val="Strong"/>
        </w:rPr>
        <w:t xml:space="preserve">Gender and disability efforts have been </w:t>
      </w:r>
      <w:r w:rsidR="004D0C21" w:rsidRPr="00EF5624">
        <w:rPr>
          <w:rStyle w:val="Strong"/>
          <w:lang w:eastAsia="en-GB"/>
        </w:rPr>
        <w:t>‘</w:t>
      </w:r>
      <w:r w:rsidRPr="00EF5624">
        <w:rPr>
          <w:rStyle w:val="Strong"/>
          <w:lang w:eastAsia="en-GB"/>
        </w:rPr>
        <w:t>scattered</w:t>
      </w:r>
      <w:r w:rsidR="004D0C21" w:rsidRPr="00EF5624">
        <w:rPr>
          <w:rStyle w:val="Strong"/>
          <w:lang w:eastAsia="en-GB"/>
        </w:rPr>
        <w:t>’</w:t>
      </w:r>
      <w:r w:rsidRPr="002D4756">
        <w:rPr>
          <w:rStyle w:val="Strong"/>
        </w:rPr>
        <w:t xml:space="preserve"> rather than strategic or selective. </w:t>
      </w:r>
      <w:r w:rsidR="00AE707D" w:rsidRPr="002D4756">
        <w:t>PROSIVU</w:t>
      </w:r>
      <w:r w:rsidRPr="002D4756">
        <w:t xml:space="preserve">’s approach seems to have been less guided by strategy, and more a response to demand (GRB), opportunism (Rede Feto support), and ‘pressing on a door that was ajar’ (engagement on Maubisse Declaration III). Gender and disability mainstreaming is not feasible where you have 90 activities being implemented, and so identifying a select number of activities </w:t>
      </w:r>
      <w:r w:rsidR="000E1CD6" w:rsidRPr="002D4756">
        <w:t>is needed. In the words of one stakeholder, ‘</w:t>
      </w:r>
      <w:r w:rsidR="00AE707D" w:rsidRPr="002D4756">
        <w:t>PROSIVU</w:t>
      </w:r>
      <w:r w:rsidR="000E1CD6" w:rsidRPr="002D4756">
        <w:t xml:space="preserve"> </w:t>
      </w:r>
      <w:r w:rsidR="00156D27" w:rsidRPr="00EF5624">
        <w:rPr>
          <w:lang w:eastAsia="en-GB"/>
        </w:rPr>
        <w:t>cannot</w:t>
      </w:r>
      <w:r w:rsidR="000E1CD6" w:rsidRPr="002D4756">
        <w:t xml:space="preserve"> do everything on GEDSI. It needs to decide what it will pick up, follow through, and resource intentionally for equality and inclusion in economic governance.’</w:t>
      </w:r>
    </w:p>
    <w:p w14:paraId="4ADA6228" w14:textId="3DFBDD95" w:rsidR="00671A04" w:rsidRPr="002D4756" w:rsidRDefault="00671A04" w:rsidP="002D4756">
      <w:pPr>
        <w:pStyle w:val="BodyText"/>
      </w:pPr>
      <w:r w:rsidRPr="002D4756">
        <w:rPr>
          <w:rStyle w:val="Strong"/>
        </w:rPr>
        <w:t xml:space="preserve">GoTL praise for </w:t>
      </w:r>
      <w:r w:rsidR="00AE707D" w:rsidRPr="002D4756">
        <w:rPr>
          <w:rStyle w:val="Strong"/>
        </w:rPr>
        <w:t>PROSIVU</w:t>
      </w:r>
      <w:r w:rsidRPr="002D4756">
        <w:rPr>
          <w:rStyle w:val="Strong"/>
        </w:rPr>
        <w:t xml:space="preserve">’s support to Maubisse Declaration III. </w:t>
      </w:r>
      <w:r w:rsidRPr="002D4756">
        <w:t xml:space="preserve">There was only praise from GoTL and </w:t>
      </w:r>
      <w:r w:rsidR="00167E23" w:rsidRPr="00EF5624">
        <w:rPr>
          <w:lang w:eastAsia="en-GB"/>
        </w:rPr>
        <w:t>Civil Society Organisations</w:t>
      </w:r>
      <w:r w:rsidRPr="002D4756">
        <w:t xml:space="preserve"> stakeholders on </w:t>
      </w:r>
      <w:r w:rsidR="00AE707D" w:rsidRPr="002D4756">
        <w:t>PROSIVU</w:t>
      </w:r>
      <w:r w:rsidRPr="002D4756">
        <w:t>’s inputs to the working group on this inter-ministerial plan of action for rural women</w:t>
      </w:r>
      <w:r w:rsidR="00BE3BF2" w:rsidRPr="002D4756">
        <w:t xml:space="preserve">, including rural women with disabilities – aligned to GoTL’s priorities on strengthening social capital, </w:t>
      </w:r>
      <w:r w:rsidR="00156D27" w:rsidRPr="002D4756">
        <w:t>infrastructure</w:t>
      </w:r>
      <w:r w:rsidR="00156D27" w:rsidRPr="00EF5624">
        <w:rPr>
          <w:lang w:eastAsia="en-GB"/>
        </w:rPr>
        <w:t>,</w:t>
      </w:r>
      <w:r w:rsidR="00BE3BF2" w:rsidRPr="002D4756">
        <w:t xml:space="preserve"> and the economy</w:t>
      </w:r>
      <w:r w:rsidRPr="002D4756">
        <w:t xml:space="preserve">. </w:t>
      </w:r>
      <w:r w:rsidR="00AE707D" w:rsidRPr="002D4756">
        <w:t>PROSIVU</w:t>
      </w:r>
      <w:r w:rsidRPr="002D4756">
        <w:t xml:space="preserve"> facilitated the development of a set of indicators to increase the ministerial accountability for budget allocation and execution under this third phase of the Maubisse Declaration. </w:t>
      </w:r>
      <w:r w:rsidR="00AE707D" w:rsidRPr="002D4756">
        <w:t>PROSIVU</w:t>
      </w:r>
      <w:r w:rsidR="00BE3BF2" w:rsidRPr="002D4756">
        <w:t xml:space="preserve"> led coordination of inputs </w:t>
      </w:r>
      <w:r w:rsidR="00BE3BF2" w:rsidRPr="002D4756">
        <w:lastRenderedPageBreak/>
        <w:t xml:space="preserve">from DFAT implementing partners, a rare example of cross program collaboration, and </w:t>
      </w:r>
      <w:r w:rsidR="00AE707D" w:rsidRPr="002D4756">
        <w:t>PROSIVU</w:t>
      </w:r>
      <w:r w:rsidR="00BE3BF2" w:rsidRPr="002D4756">
        <w:t xml:space="preserve"> reported that a number of ministries pledged </w:t>
      </w:r>
      <w:r w:rsidR="005E4FA8" w:rsidRPr="002D4756">
        <w:t xml:space="preserve">budget </w:t>
      </w:r>
      <w:r w:rsidR="00BE3BF2" w:rsidRPr="002D4756">
        <w:t>in 2024.</w:t>
      </w:r>
    </w:p>
    <w:p w14:paraId="09AB6956" w14:textId="0270654A" w:rsidR="00497F76" w:rsidRPr="002D4756" w:rsidRDefault="00673EA2" w:rsidP="002D4756">
      <w:pPr>
        <w:pStyle w:val="BodyText"/>
      </w:pPr>
      <w:r w:rsidRPr="002D4756">
        <w:rPr>
          <w:rStyle w:val="Strong"/>
        </w:rPr>
        <w:t>Gender-</w:t>
      </w:r>
      <w:r w:rsidR="006A26F2" w:rsidRPr="002D4756">
        <w:rPr>
          <w:rStyle w:val="Strong"/>
        </w:rPr>
        <w:t>responsive</w:t>
      </w:r>
      <w:r w:rsidRPr="002D4756">
        <w:rPr>
          <w:rStyle w:val="Strong"/>
        </w:rPr>
        <w:t xml:space="preserve"> budgeting – a critical form of TA or credibility risk? </w:t>
      </w:r>
      <w:r w:rsidR="004D3EE3" w:rsidRPr="002D4756">
        <w:t xml:space="preserve">15 years </w:t>
      </w:r>
      <w:r w:rsidR="00E864F7" w:rsidRPr="002D4756">
        <w:t xml:space="preserve">on </w:t>
      </w:r>
      <w:r w:rsidR="004D3EE3" w:rsidRPr="002D4756">
        <w:t xml:space="preserve">since </w:t>
      </w:r>
      <w:r w:rsidR="007A7311" w:rsidRPr="002D4756">
        <w:t>support to the development of the National Gender</w:t>
      </w:r>
      <w:r w:rsidR="004D3EE3" w:rsidRPr="002D4756">
        <w:t>-</w:t>
      </w:r>
      <w:r w:rsidR="007A7311" w:rsidRPr="002D4756">
        <w:t>R</w:t>
      </w:r>
      <w:r w:rsidR="006A26F2" w:rsidRPr="002D4756">
        <w:t>esponsive</w:t>
      </w:r>
      <w:r w:rsidR="004D3EE3" w:rsidRPr="002D4756">
        <w:t xml:space="preserve"> </w:t>
      </w:r>
      <w:r w:rsidR="007A7311" w:rsidRPr="002D4756">
        <w:t>B</w:t>
      </w:r>
      <w:r w:rsidR="004D3EE3" w:rsidRPr="002D4756">
        <w:t>udget</w:t>
      </w:r>
      <w:r w:rsidR="006A26F2" w:rsidRPr="002D4756">
        <w:t xml:space="preserve"> </w:t>
      </w:r>
      <w:r w:rsidR="007A7311" w:rsidRPr="002D4756">
        <w:t xml:space="preserve">Note by </w:t>
      </w:r>
      <w:r w:rsidR="006A26F2" w:rsidRPr="002D4756">
        <w:t>DFAT’s</w:t>
      </w:r>
      <w:r w:rsidR="004D3EE3" w:rsidRPr="002D4756">
        <w:t xml:space="preserve"> predecessor program, GfD, </w:t>
      </w:r>
      <w:r w:rsidR="00E864F7" w:rsidRPr="002D4756">
        <w:t>in 20</w:t>
      </w:r>
      <w:r w:rsidR="00EE7067" w:rsidRPr="002D4756">
        <w:t>1</w:t>
      </w:r>
      <w:r w:rsidR="007A7311" w:rsidRPr="002D4756">
        <w:t>7</w:t>
      </w:r>
      <w:r w:rsidR="00404AAF" w:rsidRPr="002D4756">
        <w:t xml:space="preserve"> </w:t>
      </w:r>
      <w:r w:rsidR="00404AAF" w:rsidRPr="00EF5624">
        <w:rPr>
          <w:lang w:eastAsia="en-GB"/>
        </w:rPr>
        <w:t>–</w:t>
      </w:r>
      <w:r w:rsidR="00404AAF" w:rsidRPr="002D4756">
        <w:t xml:space="preserve"> </w:t>
      </w:r>
      <w:r w:rsidR="004D3EE3" w:rsidRPr="002D4756">
        <w:t xml:space="preserve">discussion of </w:t>
      </w:r>
      <w:r w:rsidR="00AE707D" w:rsidRPr="002D4756">
        <w:t>PROSIVU</w:t>
      </w:r>
      <w:r w:rsidR="00E864F7" w:rsidRPr="002D4756">
        <w:t xml:space="preserve">’s </w:t>
      </w:r>
      <w:r w:rsidR="00AD597C" w:rsidRPr="002D4756">
        <w:t xml:space="preserve">GRB engagement </w:t>
      </w:r>
      <w:r w:rsidR="004D3EE3" w:rsidRPr="002D4756">
        <w:t xml:space="preserve">elicited polarised views. </w:t>
      </w:r>
      <w:r w:rsidR="00AD597C" w:rsidRPr="002D4756">
        <w:t>On the</w:t>
      </w:r>
      <w:r w:rsidR="006A26F2" w:rsidRPr="002D4756">
        <w:t xml:space="preserve"> positive</w:t>
      </w:r>
      <w:r w:rsidR="00AD597C" w:rsidRPr="002D4756">
        <w:t xml:space="preserve"> side</w:t>
      </w:r>
      <w:r w:rsidR="006A26F2" w:rsidRPr="002D4756">
        <w:t xml:space="preserve">, </w:t>
      </w:r>
      <w:r w:rsidR="00E864F7" w:rsidRPr="002D4756">
        <w:t xml:space="preserve">stakeholders noted </w:t>
      </w:r>
      <w:r w:rsidR="006A26F2" w:rsidRPr="002D4756">
        <w:t>that GRB</w:t>
      </w:r>
      <w:r w:rsidR="00E864F7" w:rsidRPr="002D4756">
        <w:t xml:space="preserve"> is one area where </w:t>
      </w:r>
      <w:r w:rsidR="006A26F2" w:rsidRPr="002D4756">
        <w:t xml:space="preserve">the ‘door is </w:t>
      </w:r>
      <w:r w:rsidR="00E864F7" w:rsidRPr="002D4756">
        <w:t>open</w:t>
      </w:r>
      <w:r w:rsidR="006A26F2" w:rsidRPr="002D4756">
        <w:t>’</w:t>
      </w:r>
      <w:r w:rsidR="00E864F7" w:rsidRPr="002D4756">
        <w:t xml:space="preserve"> </w:t>
      </w:r>
      <w:r w:rsidR="006A26F2" w:rsidRPr="002D4756">
        <w:t xml:space="preserve">for </w:t>
      </w:r>
      <w:r w:rsidR="00AE707D" w:rsidRPr="002D4756">
        <w:t>PROSIVU</w:t>
      </w:r>
      <w:r w:rsidR="00E864F7" w:rsidRPr="002D4756">
        <w:t xml:space="preserve"> </w:t>
      </w:r>
      <w:r w:rsidR="006A26F2" w:rsidRPr="002D4756">
        <w:t>to work with MoF on a gender</w:t>
      </w:r>
      <w:r w:rsidR="00E864F7" w:rsidRPr="002D4756">
        <w:t xml:space="preserve"> </w:t>
      </w:r>
      <w:r w:rsidR="006A26F2" w:rsidRPr="002D4756">
        <w:t xml:space="preserve">priority. </w:t>
      </w:r>
      <w:r w:rsidR="00AD597C" w:rsidRPr="002D4756">
        <w:t xml:space="preserve">GRB is a stated priority of GoTL, recently </w:t>
      </w:r>
      <w:r w:rsidR="006A26F2" w:rsidRPr="002D4756">
        <w:t>reaffirmed at the 2025 Commission on the Status of Women, where the Secretary of State</w:t>
      </w:r>
      <w:r w:rsidR="00C91967" w:rsidRPr="002D4756">
        <w:t xml:space="preserve"> for Equality described</w:t>
      </w:r>
      <w:r w:rsidR="006A26F2" w:rsidRPr="002D4756">
        <w:t xml:space="preserve"> that, ‘We are institutionalising gender mainstreaming and gender responsive budgeting as a synergistic strategy to invest in interconnected areas such as health, education, nutrition, employment, social protection and reduce institutional and societal barriers.’ </w:t>
      </w:r>
    </w:p>
    <w:p w14:paraId="4C6C7797" w14:textId="2CEA784A" w:rsidR="001C493B" w:rsidRPr="002D4756" w:rsidRDefault="001C493B" w:rsidP="002D4756">
      <w:pPr>
        <w:pStyle w:val="BodyText"/>
      </w:pPr>
      <w:r w:rsidRPr="002D4756">
        <w:rPr>
          <w:rStyle w:val="Strong"/>
        </w:rPr>
        <w:t>There is questioning of PROSIVU’s approach to the GRB work</w:t>
      </w:r>
      <w:r w:rsidRPr="002D4756">
        <w:t xml:space="preserve">. </w:t>
      </w:r>
      <w:r w:rsidR="00AD597C" w:rsidRPr="002D4756">
        <w:t xml:space="preserve">DFAT commissioned a review on GRB and related </w:t>
      </w:r>
      <w:r w:rsidR="006E5B81" w:rsidRPr="002D4756">
        <w:t>gender work</w:t>
      </w:r>
      <w:r w:rsidR="00AD597C" w:rsidRPr="002D4756">
        <w:t xml:space="preserve"> in </w:t>
      </w:r>
      <w:r w:rsidR="00947D6B" w:rsidRPr="002D4756">
        <w:t>mid</w:t>
      </w:r>
      <w:r w:rsidR="00404AAF" w:rsidRPr="00EF5624">
        <w:rPr>
          <w:lang w:eastAsia="en-GB"/>
        </w:rPr>
        <w:t>–</w:t>
      </w:r>
      <w:r w:rsidR="00404AAF" w:rsidRPr="002D4756">
        <w:t>2</w:t>
      </w:r>
      <w:r w:rsidR="00947D6B" w:rsidRPr="002D4756">
        <w:t>024</w:t>
      </w:r>
      <w:r w:rsidR="006E5B81" w:rsidRPr="002D4756">
        <w:t xml:space="preserve">. </w:t>
      </w:r>
      <w:r w:rsidR="00E53418" w:rsidRPr="002D4756">
        <w:t xml:space="preserve">A key </w:t>
      </w:r>
      <w:r w:rsidR="006E5B81" w:rsidRPr="002D4756">
        <w:t>findin</w:t>
      </w:r>
      <w:r w:rsidR="00E53418" w:rsidRPr="002D4756">
        <w:t>g</w:t>
      </w:r>
      <w:r w:rsidR="006E5B81" w:rsidRPr="002D4756">
        <w:t xml:space="preserve"> was</w:t>
      </w:r>
      <w:r w:rsidR="00AD597C" w:rsidRPr="002D4756">
        <w:t xml:space="preserve"> </w:t>
      </w:r>
      <w:r w:rsidR="00A3073E" w:rsidRPr="002D4756">
        <w:t>that</w:t>
      </w:r>
      <w:r w:rsidR="00AD597C" w:rsidRPr="002D4756">
        <w:t xml:space="preserve"> ‘while </w:t>
      </w:r>
      <w:r w:rsidR="00AE707D" w:rsidRPr="002D4756">
        <w:t>PROSIVU</w:t>
      </w:r>
      <w:r w:rsidR="00AD597C" w:rsidRPr="002D4756">
        <w:t xml:space="preserve"> has seen some progress…there are significant weaknesses and missed opportunities</w:t>
      </w:r>
      <w:r w:rsidR="006E5B81" w:rsidRPr="002D4756">
        <w:t xml:space="preserve"> for improving program delivery.’ </w:t>
      </w:r>
      <w:r w:rsidR="000F618D" w:rsidRPr="002D4756">
        <w:t xml:space="preserve">The review also concluded that GRB was ‘equated solely’ with the marker, missing the importance of analysis and planning for policy and service improvement. The review generated 14 management-level recommendations. Of these, this MTR concludes that the majority are yet to be actioned by </w:t>
      </w:r>
      <w:r w:rsidR="00AE707D" w:rsidRPr="002D4756">
        <w:t>PROSIVU</w:t>
      </w:r>
      <w:r w:rsidR="000F618D" w:rsidRPr="002D4756">
        <w:t xml:space="preserve"> and needs to be a focus for the coming period and revisited at the design </w:t>
      </w:r>
      <w:r w:rsidR="001D4250" w:rsidRPr="002D4756">
        <w:t xml:space="preserve">update </w:t>
      </w:r>
      <w:r w:rsidR="000F618D" w:rsidRPr="002D4756">
        <w:t xml:space="preserve">stage. </w:t>
      </w:r>
    </w:p>
    <w:p w14:paraId="5A51D06A" w14:textId="4049734F" w:rsidR="00671A04" w:rsidRPr="002D4756" w:rsidRDefault="002C151E" w:rsidP="002D4756">
      <w:pPr>
        <w:pStyle w:val="BodyText"/>
      </w:pPr>
      <w:r w:rsidRPr="002D4756">
        <w:t xml:space="preserve">PHD </w:t>
      </w:r>
      <w:r w:rsidR="00AD597C" w:rsidRPr="002D4756">
        <w:t xml:space="preserve">staff noted their </w:t>
      </w:r>
      <w:r w:rsidRPr="002D4756">
        <w:t xml:space="preserve">analysis that gender budget allocations </w:t>
      </w:r>
      <w:r w:rsidR="007767DE" w:rsidRPr="002D4756">
        <w:t xml:space="preserve">in health and education </w:t>
      </w:r>
      <w:r w:rsidRPr="002D4756">
        <w:t>have declined in recent years</w:t>
      </w:r>
      <w:r w:rsidR="001C493B" w:rsidRPr="002D4756">
        <w:t xml:space="preserve"> as a percentage</w:t>
      </w:r>
      <w:r w:rsidR="00EC48E4" w:rsidRPr="002D4756">
        <w:t xml:space="preserve"> of sector allocations</w:t>
      </w:r>
      <w:r w:rsidR="007767DE" w:rsidRPr="002D4756">
        <w:t xml:space="preserve">. </w:t>
      </w:r>
      <w:r w:rsidR="00AE707D" w:rsidRPr="002D4756">
        <w:t>PROSIVU</w:t>
      </w:r>
      <w:r w:rsidR="007767DE" w:rsidRPr="002D4756">
        <w:t xml:space="preserve"> will need to </w:t>
      </w:r>
      <w:r w:rsidR="00E53418" w:rsidRPr="002D4756">
        <w:t>take care with</w:t>
      </w:r>
      <w:r w:rsidR="007767DE" w:rsidRPr="002D4756">
        <w:t xml:space="preserve"> its </w:t>
      </w:r>
      <w:r w:rsidR="000F618D" w:rsidRPr="002D4756">
        <w:t xml:space="preserve">GRB </w:t>
      </w:r>
      <w:r w:rsidR="007767DE" w:rsidRPr="002D4756">
        <w:t>aims and claims.</w:t>
      </w:r>
      <w:r w:rsidR="000F618D" w:rsidRPr="002D4756">
        <w:t xml:space="preserve"> The </w:t>
      </w:r>
      <w:r w:rsidR="00AE707D" w:rsidRPr="002D4756">
        <w:t>PROSIVU</w:t>
      </w:r>
      <w:r w:rsidR="00BB4EDD" w:rsidRPr="002D4756">
        <w:t xml:space="preserve">-funded work by </w:t>
      </w:r>
      <w:r w:rsidR="00683FAC" w:rsidRPr="002D4756">
        <w:t>AFI</w:t>
      </w:r>
      <w:r w:rsidR="000F618D" w:rsidRPr="002D4756">
        <w:t xml:space="preserve"> </w:t>
      </w:r>
      <w:r w:rsidR="00BB4EDD" w:rsidRPr="002D4756">
        <w:t xml:space="preserve">with MoF on sector budgets, including ‘baking in’ fiscal and non-fiscal measures of gender disparity in the staffing profile and wage gap is progressing as planned. </w:t>
      </w:r>
      <w:r w:rsidR="0009205A" w:rsidRPr="002D4756">
        <w:t xml:space="preserve">Internal </w:t>
      </w:r>
      <w:r w:rsidR="00AE707D" w:rsidRPr="002D4756">
        <w:t>PROSIVU</w:t>
      </w:r>
      <w:r w:rsidR="0009205A" w:rsidRPr="002D4756">
        <w:t>-hosted e</w:t>
      </w:r>
      <w:r w:rsidR="00BB4EDD" w:rsidRPr="002D4756">
        <w:t xml:space="preserve">ngagement between AFI and the </w:t>
      </w:r>
      <w:r w:rsidR="00AE707D" w:rsidRPr="002D4756">
        <w:t>PROSIVU</w:t>
      </w:r>
      <w:r w:rsidR="00BB4EDD" w:rsidRPr="002D4756">
        <w:t xml:space="preserve"> GRB / GEDSI team appears timely. </w:t>
      </w:r>
    </w:p>
    <w:p w14:paraId="3B4058AB" w14:textId="7FDF8A10" w:rsidR="007C2BD5" w:rsidRPr="002D4756" w:rsidRDefault="007C2BD5" w:rsidP="002D4756">
      <w:pPr>
        <w:pStyle w:val="BodyText"/>
        <w:rPr>
          <w:rStyle w:val="Strong"/>
        </w:rPr>
      </w:pPr>
      <w:r w:rsidRPr="002D4756">
        <w:rPr>
          <w:rStyle w:val="Strong"/>
        </w:rPr>
        <w:t xml:space="preserve">To what extent is </w:t>
      </w:r>
      <w:r w:rsidR="00AE707D" w:rsidRPr="002D4756">
        <w:rPr>
          <w:rStyle w:val="Strong"/>
        </w:rPr>
        <w:t>PROSIVU</w:t>
      </w:r>
      <w:r w:rsidRPr="002D4756">
        <w:rPr>
          <w:rStyle w:val="Strong"/>
        </w:rPr>
        <w:t xml:space="preserve"> engaging women, people with disabilities, youth and other marginalised groups in activity design, implementation, </w:t>
      </w:r>
      <w:r w:rsidR="00156D27" w:rsidRPr="002D4756">
        <w:rPr>
          <w:rStyle w:val="Strong"/>
        </w:rPr>
        <w:t>MEL</w:t>
      </w:r>
      <w:r w:rsidR="00156D27" w:rsidRPr="00EF5624">
        <w:rPr>
          <w:rStyle w:val="Strong"/>
          <w:lang w:eastAsia="en-GB"/>
        </w:rPr>
        <w:t>,</w:t>
      </w:r>
      <w:r w:rsidRPr="002D4756">
        <w:rPr>
          <w:rStyle w:val="Strong"/>
        </w:rPr>
        <w:t xml:space="preserve"> and decision-making? </w:t>
      </w:r>
    </w:p>
    <w:p w14:paraId="1E9C11A6" w14:textId="46D48541" w:rsidR="005A51AA" w:rsidRPr="002D4756" w:rsidRDefault="005A51AA" w:rsidP="002D4756">
      <w:pPr>
        <w:pStyle w:val="BodyText"/>
      </w:pPr>
      <w:r w:rsidRPr="002D4756">
        <w:rPr>
          <w:rStyle w:val="Strong"/>
        </w:rPr>
        <w:t>L</w:t>
      </w:r>
      <w:r w:rsidR="00C91967" w:rsidRPr="002D4756">
        <w:rPr>
          <w:rStyle w:val="Strong"/>
        </w:rPr>
        <w:t>i</w:t>
      </w:r>
      <w:r w:rsidR="002D21AB" w:rsidRPr="002D4756">
        <w:rPr>
          <w:rStyle w:val="Strong"/>
        </w:rPr>
        <w:t xml:space="preserve">mited meaningful engagement on </w:t>
      </w:r>
      <w:r w:rsidR="00C91967" w:rsidRPr="002D4756">
        <w:rPr>
          <w:rStyle w:val="Strong"/>
        </w:rPr>
        <w:t>disability</w:t>
      </w:r>
      <w:r w:rsidR="00753ADD" w:rsidRPr="002D4756">
        <w:rPr>
          <w:rStyle w:val="Strong"/>
        </w:rPr>
        <w:t>.</w:t>
      </w:r>
      <w:r w:rsidR="00C91967" w:rsidRPr="002D4756">
        <w:rPr>
          <w:rStyle w:val="Strong"/>
        </w:rPr>
        <w:t xml:space="preserve"> </w:t>
      </w:r>
      <w:r w:rsidR="00C91967" w:rsidRPr="002D4756">
        <w:t xml:space="preserve">At this juncture, </w:t>
      </w:r>
      <w:r w:rsidR="002D21AB" w:rsidRPr="002D4756">
        <w:t xml:space="preserve">there is currently limited evidence of meaningful engagement with OPDs by </w:t>
      </w:r>
      <w:r w:rsidR="00AE707D" w:rsidRPr="002D4756">
        <w:t>PROSIVU</w:t>
      </w:r>
      <w:r w:rsidR="002D21AB" w:rsidRPr="002D4756">
        <w:t xml:space="preserve">. The disability movement has requested more direct coordination between OPDs and </w:t>
      </w:r>
      <w:r w:rsidR="00AE707D" w:rsidRPr="002D4756">
        <w:t>PROSIVU</w:t>
      </w:r>
      <w:r w:rsidR="002D21AB" w:rsidRPr="002D4756">
        <w:t xml:space="preserve">. Furthermore, that their engagement in consultations be approached in a rights-based manner that supports them to engage with the subject matter, and to choose to be represented by the person with a disability with the appropriate skill set. The </w:t>
      </w:r>
      <w:r w:rsidR="00AE707D" w:rsidRPr="002D4756">
        <w:t>PROSIVU</w:t>
      </w:r>
      <w:r w:rsidR="002D21AB" w:rsidRPr="002D4756">
        <w:t xml:space="preserve"> team was candid with the MTR </w:t>
      </w:r>
      <w:r w:rsidR="004F0AD1" w:rsidRPr="002D4756">
        <w:t xml:space="preserve">team </w:t>
      </w:r>
      <w:r w:rsidR="002D21AB" w:rsidRPr="002D4756">
        <w:t xml:space="preserve">that OPD engagement is not integrated into </w:t>
      </w:r>
      <w:r w:rsidR="00AE707D" w:rsidRPr="002D4756">
        <w:t>PROSIVU</w:t>
      </w:r>
      <w:r w:rsidR="002D21AB" w:rsidRPr="002D4756">
        <w:t>’s planning cycle. There is much scope for improved focus here.</w:t>
      </w:r>
    </w:p>
    <w:bookmarkEnd w:id="91"/>
    <w:p w14:paraId="1D6FC22C" w14:textId="602F2461" w:rsidR="00BD1A55" w:rsidRPr="002D4756" w:rsidRDefault="00BB4EDD" w:rsidP="002D4756">
      <w:pPr>
        <w:pStyle w:val="BodyText"/>
      </w:pPr>
      <w:r w:rsidRPr="002D4756">
        <w:rPr>
          <w:rStyle w:val="Strong"/>
        </w:rPr>
        <w:t xml:space="preserve">Unsuitable arrangements for GEDSI staffing and budgeting. </w:t>
      </w:r>
      <w:r w:rsidR="001C493B" w:rsidRPr="002D4756">
        <w:t>T</w:t>
      </w:r>
      <w:r w:rsidRPr="002D4756">
        <w:t xml:space="preserve">he GEDSI team does not manage a stand-alone activity budget. </w:t>
      </w:r>
      <w:r w:rsidR="002B3003" w:rsidRPr="002D4756">
        <w:t xml:space="preserve">GEDSI staff within the </w:t>
      </w:r>
      <w:r w:rsidR="004F0AD1" w:rsidRPr="002D4756">
        <w:t>P</w:t>
      </w:r>
      <w:r w:rsidR="002B3003" w:rsidRPr="002D4756">
        <w:t xml:space="preserve">illars </w:t>
      </w:r>
      <w:r w:rsidR="00156D27" w:rsidRPr="00EF5624">
        <w:rPr>
          <w:lang w:eastAsia="en-GB"/>
        </w:rPr>
        <w:t>do not</w:t>
      </w:r>
      <w:r w:rsidR="002B3003" w:rsidRPr="002D4756">
        <w:t xml:space="preserve"> report to the GEDSI team but </w:t>
      </w:r>
      <w:r w:rsidR="00CC1F4D" w:rsidRPr="002D4756">
        <w:t xml:space="preserve">to </w:t>
      </w:r>
      <w:r w:rsidR="002B3003" w:rsidRPr="002D4756">
        <w:t>Pillar Leads.</w:t>
      </w:r>
      <w:r w:rsidR="00CC1F4D" w:rsidRPr="002D4756">
        <w:t xml:space="preserve"> </w:t>
      </w:r>
      <w:r w:rsidRPr="002D4756">
        <w:t xml:space="preserve">Budgets are managed by Pillar Leads, and so the GEDSI team is in the position of mendicant, having to ingratiate GEDSI ideas and pitch for (or </w:t>
      </w:r>
      <w:r w:rsidR="004D0C21" w:rsidRPr="00EF5624">
        <w:rPr>
          <w:lang w:eastAsia="en-GB"/>
        </w:rPr>
        <w:t>‘</w:t>
      </w:r>
      <w:r w:rsidRPr="002D4756">
        <w:t xml:space="preserve">grovel </w:t>
      </w:r>
      <w:r w:rsidRPr="00EF5624">
        <w:rPr>
          <w:lang w:eastAsia="en-GB"/>
        </w:rPr>
        <w:t>for</w:t>
      </w:r>
      <w:r w:rsidR="004D0C21" w:rsidRPr="00EF5624">
        <w:rPr>
          <w:lang w:eastAsia="en-GB"/>
        </w:rPr>
        <w:t>’</w:t>
      </w:r>
      <w:r w:rsidRPr="00EF5624">
        <w:rPr>
          <w:lang w:eastAsia="en-GB"/>
        </w:rPr>
        <w:t>,</w:t>
      </w:r>
      <w:r w:rsidRPr="002D4756">
        <w:t xml:space="preserve"> as one stakeholder observed) support. Currently, there is also no budget for reasonable accommodation or adjustments to promote the engagement and benefits by people with disability. A stand-alone budget</w:t>
      </w:r>
      <w:r w:rsidR="001C493B" w:rsidRPr="002D4756">
        <w:t xml:space="preserve"> line, related to a GEDSI team workplan,</w:t>
      </w:r>
      <w:r w:rsidRPr="002D4756">
        <w:t xml:space="preserve"> needs to be identified so that the adviser team are accorded autonomy to plan for GEDSI results under </w:t>
      </w:r>
      <w:r w:rsidR="00AE707D" w:rsidRPr="002D4756">
        <w:t>PROSIVU</w:t>
      </w:r>
      <w:r w:rsidRPr="002D4756">
        <w:t xml:space="preserve">. </w:t>
      </w:r>
    </w:p>
    <w:p w14:paraId="2915BFA2" w14:textId="0B93871E" w:rsidR="00C46603" w:rsidRPr="00EF5624" w:rsidRDefault="007C2BD5" w:rsidP="004D0C21">
      <w:pPr>
        <w:pStyle w:val="Heading2"/>
        <w:rPr>
          <w:vanish/>
          <w:lang w:val="en-AU"/>
          <w:specVanish/>
        </w:rPr>
      </w:pPr>
      <w:bookmarkStart w:id="92" w:name="_Toc228260374"/>
      <w:bookmarkEnd w:id="89"/>
      <w:r w:rsidRPr="002D4756">
        <w:rPr>
          <w:lang w:val="en-AU"/>
        </w:rPr>
        <w:lastRenderedPageBreak/>
        <w:t>Sustainability</w:t>
      </w:r>
      <w:bookmarkEnd w:id="92"/>
    </w:p>
    <w:p w14:paraId="20FC0078" w14:textId="3290C00C" w:rsidR="007C2BD5" w:rsidRPr="002D4756" w:rsidRDefault="00C46603" w:rsidP="002D4756">
      <w:pPr>
        <w:rPr>
          <w:rStyle w:val="Strong"/>
        </w:rPr>
      </w:pPr>
      <w:r w:rsidRPr="00EF5624">
        <w:t xml:space="preserve"> </w:t>
      </w:r>
      <w:r w:rsidRPr="00EF5624">
        <w:rPr>
          <w:rStyle w:val="Strong"/>
        </w:rPr>
        <w:t>–</w:t>
      </w:r>
      <w:r w:rsidRPr="002D4756">
        <w:rPr>
          <w:rStyle w:val="Strong"/>
        </w:rPr>
        <w:t xml:space="preserve"> </w:t>
      </w:r>
      <w:r w:rsidR="007C2BD5" w:rsidRPr="002D4756">
        <w:rPr>
          <w:rStyle w:val="Strong"/>
        </w:rPr>
        <w:t xml:space="preserve">How sustainable are the outcomes from each of the </w:t>
      </w:r>
      <w:r w:rsidR="004F0AD1" w:rsidRPr="002D4756">
        <w:rPr>
          <w:rStyle w:val="Strong"/>
        </w:rPr>
        <w:t>P</w:t>
      </w:r>
      <w:r w:rsidR="007C2BD5" w:rsidRPr="002D4756">
        <w:rPr>
          <w:rStyle w:val="Strong"/>
        </w:rPr>
        <w:t xml:space="preserve">illars of </w:t>
      </w:r>
      <w:r w:rsidR="00AE707D" w:rsidRPr="002D4756">
        <w:rPr>
          <w:rStyle w:val="Strong"/>
        </w:rPr>
        <w:t>PROSIVU</w:t>
      </w:r>
      <w:r w:rsidR="007C2BD5" w:rsidRPr="002D4756">
        <w:rPr>
          <w:rStyle w:val="Strong"/>
        </w:rPr>
        <w:t xml:space="preserve"> as well as </w:t>
      </w:r>
      <w:r w:rsidR="00AE707D" w:rsidRPr="002D4756">
        <w:rPr>
          <w:rStyle w:val="Strong"/>
        </w:rPr>
        <w:t>PROSIVU</w:t>
      </w:r>
      <w:r w:rsidR="007C2BD5" w:rsidRPr="002D4756">
        <w:rPr>
          <w:rStyle w:val="Strong"/>
        </w:rPr>
        <w:t xml:space="preserve"> as a whole? </w:t>
      </w:r>
    </w:p>
    <w:p w14:paraId="1AADA7FA" w14:textId="35B33043" w:rsidR="007C2BD5" w:rsidRPr="002D4756" w:rsidRDefault="007C2BD5" w:rsidP="002D4756">
      <w:pPr>
        <w:pStyle w:val="BodyText"/>
        <w:rPr>
          <w:rStyle w:val="Strong"/>
        </w:rPr>
      </w:pPr>
      <w:r w:rsidRPr="002D4756">
        <w:rPr>
          <w:rStyle w:val="Strong"/>
        </w:rPr>
        <w:t xml:space="preserve">How can the structure, ways of working or activities of </w:t>
      </w:r>
      <w:r w:rsidR="00AE707D" w:rsidRPr="002D4756">
        <w:rPr>
          <w:rStyle w:val="Strong"/>
        </w:rPr>
        <w:t>PROSIVU</w:t>
      </w:r>
      <w:r w:rsidRPr="002D4756">
        <w:rPr>
          <w:rStyle w:val="Strong"/>
        </w:rPr>
        <w:t xml:space="preserve"> be optimised for the final four years of </w:t>
      </w:r>
      <w:r w:rsidR="00AE707D" w:rsidRPr="002D4756">
        <w:rPr>
          <w:rStyle w:val="Strong"/>
        </w:rPr>
        <w:t>PROSIVU</w:t>
      </w:r>
      <w:r w:rsidRPr="002D4756">
        <w:rPr>
          <w:rStyle w:val="Strong"/>
        </w:rPr>
        <w:t xml:space="preserve"> (2026</w:t>
      </w:r>
      <w:r w:rsidR="00404AAF" w:rsidRPr="00EF5624">
        <w:rPr>
          <w:rStyle w:val="Strong"/>
        </w:rPr>
        <w:t>–</w:t>
      </w:r>
      <w:r w:rsidRPr="002D4756">
        <w:rPr>
          <w:rStyle w:val="Strong"/>
        </w:rPr>
        <w:t>2030) to strengthen sustainability?</w:t>
      </w:r>
      <w:r w:rsidR="00F46128" w:rsidRPr="002D4756">
        <w:rPr>
          <w:rStyle w:val="Strong"/>
        </w:rPr>
        <w:t xml:space="preserve"> </w:t>
      </w:r>
      <w:r w:rsidRPr="002D4756">
        <w:t xml:space="preserve">Section </w:t>
      </w:r>
      <w:r w:rsidR="004551CD" w:rsidRPr="002D4756">
        <w:t>4</w:t>
      </w:r>
      <w:r w:rsidRPr="002D4756">
        <w:t xml:space="preserve"> considered the strategic intent of </w:t>
      </w:r>
      <w:r w:rsidR="00AE707D" w:rsidRPr="002D4756">
        <w:t>PROSIVU</w:t>
      </w:r>
      <w:r w:rsidRPr="002D4756">
        <w:t xml:space="preserve"> and stressed the relevance and importance of working on both policies and institutions (the rules of the game, both formal and informal. Institutions are critical for sustainability. </w:t>
      </w:r>
    </w:p>
    <w:p w14:paraId="0C00A836" w14:textId="1C5D3A63" w:rsidR="0054062A" w:rsidRPr="002D4756" w:rsidRDefault="007C2BD5" w:rsidP="002D4756">
      <w:pPr>
        <w:pStyle w:val="BodyText"/>
      </w:pPr>
      <w:r w:rsidRPr="002D4756">
        <w:rPr>
          <w:rStyle w:val="Strong"/>
        </w:rPr>
        <w:t xml:space="preserve">See </w:t>
      </w:r>
      <w:r w:rsidR="00EF7A36" w:rsidRPr="00EF5624">
        <w:rPr>
          <w:rStyle w:val="Strong"/>
        </w:rPr>
        <w:fldChar w:fldCharType="begin"/>
      </w:r>
      <w:r w:rsidR="00EF7A36" w:rsidRPr="00EF5624">
        <w:rPr>
          <w:rStyle w:val="Strong"/>
        </w:rPr>
        <w:instrText xml:space="preserve"> REF _Ref228191553 \r </w:instrText>
      </w:r>
      <w:r w:rsidR="00EF7A36" w:rsidRPr="00EF5624">
        <w:rPr>
          <w:rStyle w:val="Strong"/>
        </w:rPr>
        <w:fldChar w:fldCharType="separate"/>
      </w:r>
      <w:r w:rsidR="002B5C26">
        <w:rPr>
          <w:rStyle w:val="Strong"/>
        </w:rPr>
        <w:t>Annex 6</w:t>
      </w:r>
      <w:r w:rsidR="00EF7A36" w:rsidRPr="00EF5624">
        <w:rPr>
          <w:rStyle w:val="Strong"/>
        </w:rPr>
        <w:fldChar w:fldCharType="end"/>
      </w:r>
      <w:r w:rsidRPr="002D4756">
        <w:rPr>
          <w:rStyle w:val="Strong"/>
        </w:rPr>
        <w:t xml:space="preserve"> for a discussion of the lines of </w:t>
      </w:r>
      <w:r w:rsidR="00E07F32" w:rsidRPr="002D4756">
        <w:rPr>
          <w:rStyle w:val="Strong"/>
        </w:rPr>
        <w:t xml:space="preserve">further </w:t>
      </w:r>
      <w:r w:rsidRPr="002D4756">
        <w:rPr>
          <w:rStyle w:val="Strong"/>
        </w:rPr>
        <w:t>enquiry</w:t>
      </w:r>
      <w:r w:rsidRPr="002D4756">
        <w:t>.</w:t>
      </w:r>
      <w:r w:rsidR="0054062A" w:rsidRPr="002D4756">
        <w:br w:type="page"/>
      </w:r>
    </w:p>
    <w:p w14:paraId="3B61612D" w14:textId="4BE2AB97" w:rsidR="001F6314" w:rsidRPr="00EF5624" w:rsidRDefault="00E202B0" w:rsidP="002D4756">
      <w:pPr>
        <w:pStyle w:val="ANNEXHEADING"/>
      </w:pPr>
      <w:bookmarkStart w:id="93" w:name="_Toc207348399"/>
      <w:bookmarkStart w:id="94" w:name="_Toc228260375"/>
      <w:bookmarkStart w:id="95" w:name="_Toc207348713"/>
      <w:bookmarkStart w:id="96" w:name="_Toc101343945"/>
      <w:bookmarkEnd w:id="48"/>
      <w:bookmarkEnd w:id="49"/>
      <w:r w:rsidRPr="00EF5624">
        <w:lastRenderedPageBreak/>
        <w:t>Terms of Reference</w:t>
      </w:r>
      <w:bookmarkEnd w:id="93"/>
      <w:bookmarkEnd w:id="94"/>
      <w:bookmarkEnd w:id="95"/>
    </w:p>
    <w:p w14:paraId="2D62A2CE" w14:textId="77777777" w:rsidR="00A55C84" w:rsidRPr="00EF5624" w:rsidRDefault="00A55C84" w:rsidP="002D4756">
      <w:pPr>
        <w:pStyle w:val="crosshead"/>
        <w:spacing w:line="23" w:lineRule="atLeast"/>
      </w:pPr>
      <w:r w:rsidRPr="00EF5624">
        <w:t>Background</w:t>
      </w:r>
    </w:p>
    <w:p w14:paraId="3C0C7681" w14:textId="51DDA0BD" w:rsidR="00A55C84" w:rsidRPr="002D4756" w:rsidRDefault="00A55C84" w:rsidP="00EF7A36">
      <w:pPr>
        <w:rPr>
          <w:color w:val="000000"/>
          <w:sz w:val="24"/>
          <w:u w:color="000000"/>
          <w:bdr w:val="nil"/>
        </w:rPr>
      </w:pPr>
      <w:r w:rsidRPr="002D4756">
        <w:rPr>
          <w:b/>
          <w:u w:color="000000"/>
          <w:bdr w:val="nil"/>
        </w:rPr>
        <w:t>Australia is Timor-Leste’s largest development partner</w:t>
      </w:r>
      <w:r w:rsidRPr="002D4756">
        <w:rPr>
          <w:u w:color="000000"/>
          <w:bdr w:val="nil"/>
        </w:rPr>
        <w:t>, with $123 million in ODA funding in 2024</w:t>
      </w:r>
      <w:r w:rsidR="00404AAF" w:rsidRPr="00EF5624">
        <w:rPr>
          <w:u w:color="000000"/>
          <w:bdr w:val="nil"/>
          <w:lang w:eastAsia="en-GB"/>
        </w:rPr>
        <w:t>–</w:t>
      </w:r>
      <w:r w:rsidR="00404AAF" w:rsidRPr="002D4756">
        <w:rPr>
          <w:u w:color="000000"/>
          <w:bdr w:val="nil"/>
        </w:rPr>
        <w:t>2</w:t>
      </w:r>
      <w:r w:rsidRPr="002D4756">
        <w:rPr>
          <w:u w:color="000000"/>
          <w:bdr w:val="nil"/>
        </w:rPr>
        <w:t xml:space="preserve">5. We work with the Government of Timor-Leste (GoTL) to support economic and human development outcomes. </w:t>
      </w:r>
    </w:p>
    <w:p w14:paraId="452AF925" w14:textId="5AF3855A" w:rsidR="00A55C84" w:rsidRPr="002D4756" w:rsidRDefault="00AE707D" w:rsidP="00EF7A36">
      <w:pPr>
        <w:rPr>
          <w:sz w:val="24"/>
          <w:u w:color="000000"/>
          <w:bdr w:val="nil"/>
        </w:rPr>
      </w:pPr>
      <w:r w:rsidRPr="002D4756">
        <w:rPr>
          <w:b/>
          <w:u w:color="000000"/>
          <w:bdr w:val="nil"/>
        </w:rPr>
        <w:t>PROSIVU</w:t>
      </w:r>
      <w:r w:rsidR="00A55C84" w:rsidRPr="002D4756">
        <w:rPr>
          <w:b/>
          <w:u w:color="000000"/>
          <w:bdr w:val="nil"/>
        </w:rPr>
        <w:t xml:space="preserve"> is a key Australian Government investment</w:t>
      </w:r>
      <w:r w:rsidR="00A55C84" w:rsidRPr="002D4756">
        <w:rPr>
          <w:u w:color="000000"/>
          <w:bdr w:val="nil"/>
        </w:rPr>
        <w:t xml:space="preserve"> providing governance and economic development support to GoTL. It aims to support GoTL in achieving</w:t>
      </w:r>
      <w:r w:rsidR="004D0C21" w:rsidRPr="002D4756">
        <w:rPr>
          <w:u w:color="000000"/>
          <w:bdr w:val="nil"/>
        </w:rPr>
        <w:t xml:space="preserve"> </w:t>
      </w:r>
      <w:r w:rsidR="004D0C21" w:rsidRPr="00EF5624">
        <w:rPr>
          <w:u w:color="000000"/>
          <w:bdr w:val="nil"/>
          <w:lang w:eastAsia="en-GB"/>
        </w:rPr>
        <w:t>three</w:t>
      </w:r>
      <w:r w:rsidR="004D0C21" w:rsidRPr="002D4756">
        <w:rPr>
          <w:u w:color="000000"/>
          <w:bdr w:val="nil"/>
        </w:rPr>
        <w:t xml:space="preserve"> </w:t>
      </w:r>
      <w:r w:rsidR="00A55C84" w:rsidRPr="002D4756">
        <w:rPr>
          <w:u w:color="000000"/>
          <w:bdr w:val="nil"/>
        </w:rPr>
        <w:t>broader goals: (1) stronger, more inclusive economic growth, (2) more sustainable public finances, and (3) better public administration. It builds on Australia’s ongoing governance support to Timor-Leste since 1999, continuing the work undertaken by its predecessor program Governance for Development (GfD, $80 million, 2013</w:t>
      </w:r>
      <w:r w:rsidR="00404AAF" w:rsidRPr="00EF5624">
        <w:rPr>
          <w:u w:color="000000"/>
          <w:bdr w:val="nil"/>
          <w:lang w:eastAsia="en-GB"/>
        </w:rPr>
        <w:t>–</w:t>
      </w:r>
      <w:r w:rsidR="00404AAF" w:rsidRPr="002D4756">
        <w:rPr>
          <w:u w:color="000000"/>
          <w:bdr w:val="nil"/>
        </w:rPr>
        <w:t>2</w:t>
      </w:r>
      <w:r w:rsidR="00A55C84" w:rsidRPr="002D4756">
        <w:rPr>
          <w:u w:color="000000"/>
          <w:bdr w:val="nil"/>
        </w:rPr>
        <w:t>022).</w:t>
      </w:r>
    </w:p>
    <w:p w14:paraId="1CA4E8D2" w14:textId="6C2ED19F" w:rsidR="00A55C84" w:rsidRPr="002D4756" w:rsidRDefault="00AE707D" w:rsidP="00EF7A36">
      <w:pPr>
        <w:rPr>
          <w:color w:val="000000"/>
          <w:sz w:val="24"/>
          <w:u w:color="000000"/>
          <w:bdr w:val="nil"/>
        </w:rPr>
      </w:pPr>
      <w:r w:rsidRPr="002D4756">
        <w:rPr>
          <w:color w:val="000000"/>
          <w:u w:color="000000"/>
          <w:bdr w:val="nil"/>
        </w:rPr>
        <w:t>PROSIVU</w:t>
      </w:r>
      <w:r w:rsidR="00A55C84" w:rsidRPr="002D4756">
        <w:rPr>
          <w:color w:val="000000"/>
          <w:u w:color="000000"/>
          <w:bdr w:val="nil"/>
        </w:rPr>
        <w:t xml:space="preserve"> seeks to align with </w:t>
      </w:r>
      <w:r w:rsidR="00A55C84" w:rsidRPr="002D4756">
        <w:rPr>
          <w:b/>
          <w:color w:val="000000"/>
          <w:u w:color="000000"/>
          <w:bdr w:val="nil"/>
        </w:rPr>
        <w:t>key GoTL strategic priorities</w:t>
      </w:r>
      <w:r w:rsidR="00A55C84" w:rsidRPr="002D4756">
        <w:rPr>
          <w:color w:val="000000"/>
          <w:u w:color="000000"/>
          <w:bdr w:val="nil"/>
        </w:rPr>
        <w:t xml:space="preserve">, including those set out in the GoTL’s Sustainable Development Plan, Economic Recovery Plan, Public Financial Management (PFM) Strategy, Private Sector Development Strategy, Public Administration Reform Program, and National Civil Aviation policy, as well as the Joint Statement of GoTL and Development Partners, which includes gender inequality as an area for cooperation. </w:t>
      </w:r>
    </w:p>
    <w:p w14:paraId="7D8474BC" w14:textId="5A590A80" w:rsidR="00A55C84" w:rsidRPr="002D4756" w:rsidRDefault="00AE707D" w:rsidP="00EF7A36">
      <w:pPr>
        <w:rPr>
          <w:color w:val="000000"/>
          <w:sz w:val="24"/>
          <w:u w:color="000000"/>
          <w:bdr w:val="nil"/>
        </w:rPr>
      </w:pPr>
      <w:r w:rsidRPr="002D4756">
        <w:rPr>
          <w:color w:val="000000"/>
          <w:u w:color="000000"/>
          <w:bdr w:val="nil"/>
        </w:rPr>
        <w:t>PROSIVU</w:t>
      </w:r>
      <w:r w:rsidR="00A55C84" w:rsidRPr="002D4756">
        <w:rPr>
          <w:color w:val="000000"/>
          <w:u w:color="000000"/>
          <w:bdr w:val="nil"/>
        </w:rPr>
        <w:t xml:space="preserve"> also works with other Australian government agencies, bilateral development programs, civil society, the private sector, and international organisations, on priority reforms aimed at growing and diversifying Timor-Leste’s economy.</w:t>
      </w:r>
    </w:p>
    <w:p w14:paraId="5D7F5631" w14:textId="4D647BB4" w:rsidR="00A55C84" w:rsidRPr="002D4756" w:rsidRDefault="00A55C84" w:rsidP="00EF7A36">
      <w:pPr>
        <w:rPr>
          <w:b/>
          <w:color w:val="000000"/>
          <w:sz w:val="24"/>
          <w:u w:color="000000"/>
          <w:bdr w:val="nil"/>
        </w:rPr>
      </w:pPr>
      <w:r w:rsidRPr="002D4756">
        <w:rPr>
          <w:color w:val="000000"/>
          <w:u w:color="000000"/>
          <w:bdr w:val="nil"/>
        </w:rPr>
        <w:t xml:space="preserve">In line with the Investment Design Document (IDD) for </w:t>
      </w:r>
      <w:r w:rsidR="00AE707D" w:rsidRPr="002D4756">
        <w:rPr>
          <w:color w:val="000000"/>
          <w:u w:color="000000"/>
          <w:bdr w:val="nil"/>
        </w:rPr>
        <w:t>PROSIVU</w:t>
      </w:r>
      <w:r w:rsidRPr="002D4756">
        <w:rPr>
          <w:color w:val="000000"/>
          <w:u w:color="000000"/>
          <w:bdr w:val="nil"/>
        </w:rPr>
        <w:t xml:space="preserve"> (2022</w:t>
      </w:r>
      <w:r w:rsidR="004D0C21" w:rsidRPr="00EF5624">
        <w:rPr>
          <w:color w:val="000000"/>
          <w:u w:color="000000"/>
          <w:bdr w:val="nil"/>
          <w:lang w:eastAsia="en-GB"/>
        </w:rPr>
        <w:t>–</w:t>
      </w:r>
      <w:r w:rsidR="004D0C21" w:rsidRPr="002D4756">
        <w:rPr>
          <w:color w:val="000000"/>
          <w:u w:color="000000"/>
          <w:bdr w:val="nil"/>
        </w:rPr>
        <w:t>2</w:t>
      </w:r>
      <w:r w:rsidRPr="002D4756">
        <w:rPr>
          <w:color w:val="000000"/>
          <w:u w:color="000000"/>
          <w:bdr w:val="nil"/>
        </w:rPr>
        <w:t xml:space="preserve">026), DFAT is </w:t>
      </w:r>
      <w:r w:rsidRPr="002D4756">
        <w:rPr>
          <w:b/>
          <w:color w:val="000000"/>
          <w:u w:color="000000"/>
          <w:bdr w:val="nil"/>
        </w:rPr>
        <w:t>commissioning a Mid-Term Review (MTR)</w:t>
      </w:r>
      <w:r w:rsidRPr="002D4756">
        <w:rPr>
          <w:color w:val="000000"/>
          <w:u w:color="000000"/>
          <w:bdr w:val="nil"/>
        </w:rPr>
        <w:t xml:space="preserve"> after two years of implementation. The review will consider existing monitoring data and information from community surveys and case studies, supplemented with additional primary data collection activities. The findings of the 2024 MTR will inform the future direction of </w:t>
      </w:r>
      <w:r w:rsidR="00AE707D" w:rsidRPr="002D4756">
        <w:rPr>
          <w:color w:val="000000"/>
          <w:u w:color="000000"/>
          <w:bdr w:val="nil"/>
        </w:rPr>
        <w:t>PROSIVU</w:t>
      </w:r>
      <w:r w:rsidRPr="002D4756">
        <w:rPr>
          <w:color w:val="000000"/>
          <w:u w:color="000000"/>
          <w:bdr w:val="nil"/>
        </w:rPr>
        <w:t>, including the option for a four-year extension.</w:t>
      </w:r>
      <w:r w:rsidR="00404AAF" w:rsidRPr="002D4756">
        <w:rPr>
          <w:color w:val="000000"/>
          <w:u w:color="000000"/>
          <w:bdr w:val="nil"/>
        </w:rPr>
        <w:t xml:space="preserve">  </w:t>
      </w:r>
    </w:p>
    <w:p w14:paraId="791A866A" w14:textId="22EA8800" w:rsidR="00A55C84" w:rsidRPr="00EF5624" w:rsidRDefault="00AE707D" w:rsidP="002D4756">
      <w:pPr>
        <w:pStyle w:val="crosshead"/>
        <w:rPr>
          <w:rFonts w:eastAsia="Calibri" w:cs="Calibri"/>
        </w:rPr>
      </w:pPr>
      <w:r w:rsidRPr="00EF5624">
        <w:t>PROSIVU</w:t>
      </w:r>
      <w:r w:rsidR="00A55C84" w:rsidRPr="00EF5624">
        <w:t xml:space="preserve"> Program Overview</w:t>
      </w:r>
    </w:p>
    <w:p w14:paraId="09A390F0" w14:textId="72BFA04F" w:rsidR="00A55C84" w:rsidRPr="002D4756" w:rsidRDefault="00A55C84" w:rsidP="00EF7A36">
      <w:pPr>
        <w:rPr>
          <w:b/>
          <w:sz w:val="24"/>
          <w:u w:color="000000"/>
          <w:bdr w:val="nil"/>
        </w:rPr>
      </w:pPr>
      <w:r w:rsidRPr="002D4756">
        <w:rPr>
          <w:u w:color="000000"/>
          <w:bdr w:val="nil"/>
        </w:rPr>
        <w:t>A Partnership for Inclusive Prosperity / Paseria Ba Prosperidade Inkluzivu (</w:t>
      </w:r>
      <w:r w:rsidR="00AE707D" w:rsidRPr="002D4756">
        <w:rPr>
          <w:b/>
          <w:u w:color="000000"/>
          <w:bdr w:val="nil"/>
        </w:rPr>
        <w:t>PROSIVU</w:t>
      </w:r>
      <w:r w:rsidRPr="002D4756">
        <w:rPr>
          <w:u w:color="000000"/>
          <w:bdr w:val="nil"/>
        </w:rPr>
        <w:t>) is an eight-year, $83 million investment (four-year contract with a possible four-year extension) (July 2022 to June 2030). It is funded by the Department of Foreign Affairs and Trade (DFAT), developed and delivered in Timor-Leste in partnership with GoTL and managed by DT Global.</w:t>
      </w:r>
    </w:p>
    <w:p w14:paraId="62FC078D" w14:textId="169611DE" w:rsidR="00A55C84" w:rsidRPr="002D4756" w:rsidRDefault="00AE707D" w:rsidP="00EF7A36">
      <w:pPr>
        <w:rPr>
          <w:sz w:val="24"/>
          <w:u w:color="000000"/>
          <w:bdr w:val="nil"/>
        </w:rPr>
      </w:pPr>
      <w:r w:rsidRPr="002D4756">
        <w:rPr>
          <w:b/>
          <w:u w:color="000000"/>
          <w:bdr w:val="nil"/>
        </w:rPr>
        <w:t>PROSIVU</w:t>
      </w:r>
      <w:r w:rsidR="00A55C84" w:rsidRPr="002D4756">
        <w:rPr>
          <w:b/>
          <w:u w:color="000000"/>
          <w:bdr w:val="nil"/>
        </w:rPr>
        <w:t>’s objective</w:t>
      </w:r>
      <w:r w:rsidR="00A55C84" w:rsidRPr="002D4756">
        <w:rPr>
          <w:u w:color="000000"/>
          <w:bdr w:val="nil"/>
        </w:rPr>
        <w:t xml:space="preserve"> is to provide support to the Government of Timor Leste (GoTL) to achieve the outcomes of its Strategic Development Plan, particularly in economic and social development. The </w:t>
      </w:r>
      <w:r w:rsidR="00A770A6" w:rsidRPr="002D4756">
        <w:rPr>
          <w:u w:color="000000"/>
          <w:bdr w:val="nil"/>
        </w:rPr>
        <w:t>EOPO</w:t>
      </w:r>
      <w:r w:rsidR="00A55C84" w:rsidRPr="002D4756">
        <w:rPr>
          <w:u w:color="000000"/>
          <w:bdr w:val="nil"/>
        </w:rPr>
        <w:t xml:space="preserve">s were refined during the Inception </w:t>
      </w:r>
      <w:r w:rsidR="00A76B1C" w:rsidRPr="002D4756">
        <w:rPr>
          <w:u w:color="000000"/>
          <w:bdr w:val="nil"/>
        </w:rPr>
        <w:t>Phase</w:t>
      </w:r>
      <w:r w:rsidR="00A55C84" w:rsidRPr="002D4756">
        <w:rPr>
          <w:u w:color="000000"/>
          <w:bdr w:val="nil"/>
        </w:rPr>
        <w:t xml:space="preserve">. </w:t>
      </w:r>
      <w:r w:rsidRPr="002D4756">
        <w:rPr>
          <w:u w:color="000000"/>
          <w:bdr w:val="nil"/>
        </w:rPr>
        <w:t>PROSIVU</w:t>
      </w:r>
      <w:r w:rsidR="00A55C84" w:rsidRPr="002D4756">
        <w:rPr>
          <w:u w:color="000000"/>
          <w:bdr w:val="nil"/>
        </w:rPr>
        <w:t xml:space="preserve">’s Theory of Change (ToC) structure has an extra level of analysis: </w:t>
      </w:r>
      <w:r w:rsidR="00A770A6" w:rsidRPr="002D4756">
        <w:rPr>
          <w:u w:color="000000"/>
          <w:bdr w:val="nil"/>
        </w:rPr>
        <w:t>EOPO</w:t>
      </w:r>
      <w:r w:rsidR="00A55C84" w:rsidRPr="002D4756">
        <w:rPr>
          <w:u w:color="000000"/>
          <w:bdr w:val="nil"/>
        </w:rPr>
        <w:t xml:space="preserve">, Outcome Areas, Intermediate Outcomes, Outputs, and Activities (outlined in annual Work Plans), to better articulate how activities contribute to </w:t>
      </w:r>
      <w:r w:rsidR="00A770A6" w:rsidRPr="002D4756">
        <w:rPr>
          <w:u w:color="000000"/>
          <w:bdr w:val="nil"/>
        </w:rPr>
        <w:t>EOPO</w:t>
      </w:r>
      <w:r w:rsidR="00A55C84" w:rsidRPr="002D4756">
        <w:rPr>
          <w:u w:color="000000"/>
          <w:bdr w:val="nil"/>
        </w:rPr>
        <w:t xml:space="preserve">s. Gender, disability and social inclusion (GEDSI) are mainstreamed across all of </w:t>
      </w:r>
      <w:r w:rsidRPr="002D4756">
        <w:rPr>
          <w:u w:color="000000"/>
          <w:bdr w:val="nil"/>
        </w:rPr>
        <w:t>PROSIVU</w:t>
      </w:r>
      <w:r w:rsidR="00A55C84" w:rsidRPr="002D4756">
        <w:rPr>
          <w:u w:color="000000"/>
          <w:bdr w:val="nil"/>
        </w:rPr>
        <w:t xml:space="preserve">’s activities. To contribute to this objective and overall goal, </w:t>
      </w:r>
      <w:r w:rsidRPr="002D4756">
        <w:rPr>
          <w:u w:color="000000"/>
          <w:bdr w:val="nil"/>
        </w:rPr>
        <w:t>PROSIVU</w:t>
      </w:r>
      <w:r w:rsidR="00A55C84" w:rsidRPr="002D4756">
        <w:rPr>
          <w:u w:color="000000"/>
          <w:bdr w:val="nil"/>
        </w:rPr>
        <w:t xml:space="preserve"> has three </w:t>
      </w:r>
      <w:r w:rsidR="00A55C84" w:rsidRPr="002D4756">
        <w:rPr>
          <w:b/>
          <w:u w:color="000000"/>
          <w:bdr w:val="nil"/>
        </w:rPr>
        <w:t>End of Program Outcomes (</w:t>
      </w:r>
      <w:r w:rsidR="00A770A6" w:rsidRPr="002D4756">
        <w:rPr>
          <w:b/>
          <w:u w:color="000000"/>
          <w:bdr w:val="nil"/>
        </w:rPr>
        <w:t>EOPO</w:t>
      </w:r>
      <w:r w:rsidR="00A55C84" w:rsidRPr="002D4756">
        <w:rPr>
          <w:b/>
          <w:u w:color="000000"/>
          <w:bdr w:val="nil"/>
        </w:rPr>
        <w:t xml:space="preserve">s) </w:t>
      </w:r>
      <w:r w:rsidR="00A55C84" w:rsidRPr="002D4756">
        <w:rPr>
          <w:u w:color="000000"/>
          <w:bdr w:val="nil"/>
        </w:rPr>
        <w:t>with eleven intermediate outcomes (IOs) as stated below:</w:t>
      </w:r>
    </w:p>
    <w:p w14:paraId="79BA872F" w14:textId="04763CF9" w:rsidR="00A55C84" w:rsidRPr="002D4756" w:rsidRDefault="00A770A6" w:rsidP="00EF7A36">
      <w:pPr>
        <w:rPr>
          <w:sz w:val="24"/>
          <w:u w:color="000000"/>
          <w:bdr w:val="nil"/>
        </w:rPr>
      </w:pPr>
      <w:r w:rsidRPr="002D4756">
        <w:rPr>
          <w:u w:color="000000"/>
          <w:bdr w:val="nil"/>
        </w:rPr>
        <w:t>EOPO</w:t>
      </w:r>
      <w:r w:rsidR="00A55C84" w:rsidRPr="002D4756">
        <w:rPr>
          <w:u w:color="000000"/>
          <w:bdr w:val="nil"/>
        </w:rPr>
        <w:t xml:space="preserve"> 1: Stronger, more inclusive Economic Growth through policy support for a more diversified economy and increased job opportunities, with better and more targeted use of public infrastructure investment. (IO1, and IO3a-3b, IO 4a-4b contribute to this)</w:t>
      </w:r>
    </w:p>
    <w:p w14:paraId="03E1038C" w14:textId="7598F065" w:rsidR="00A55C84" w:rsidRPr="002D4756" w:rsidRDefault="00A770A6" w:rsidP="00EF7A36">
      <w:pPr>
        <w:rPr>
          <w:sz w:val="24"/>
          <w:u w:color="000000"/>
          <w:bdr w:val="nil"/>
        </w:rPr>
      </w:pPr>
      <w:r w:rsidRPr="002D4756">
        <w:rPr>
          <w:u w:color="000000"/>
          <w:bdr w:val="nil"/>
        </w:rPr>
        <w:lastRenderedPageBreak/>
        <w:t>EOPO</w:t>
      </w:r>
      <w:r w:rsidR="00A55C84" w:rsidRPr="002D4756">
        <w:rPr>
          <w:u w:color="000000"/>
          <w:bdr w:val="nil"/>
        </w:rPr>
        <w:t xml:space="preserve"> 2: More Sustainable Public Finances through diversification of Timor-Leste’s revenue base, as well as better and more inclusive budget allocation, execution and monitoring. (IO2- IO7 contribute to this)</w:t>
      </w:r>
    </w:p>
    <w:p w14:paraId="238D74C6" w14:textId="77777777" w:rsidR="00B662B1" w:rsidRPr="00EF5624" w:rsidRDefault="00A770A6" w:rsidP="00EF7A36">
      <w:pPr>
        <w:rPr>
          <w:sz w:val="24"/>
        </w:rPr>
      </w:pPr>
      <w:r w:rsidRPr="002D4756">
        <w:rPr>
          <w:u w:color="000000"/>
          <w:bdr w:val="nil"/>
        </w:rPr>
        <w:t>EOPO</w:t>
      </w:r>
      <w:r w:rsidR="00A55C84" w:rsidRPr="002D4756">
        <w:rPr>
          <w:u w:color="000000"/>
          <w:bdr w:val="nil"/>
        </w:rPr>
        <w:t xml:space="preserve"> 3: Better Public Administration: a stronger, better coordinated and more responsive public administration, through improved coordination, responsiveness and accountability of government, and improved human resource capacity. (IO9-IO11 contribute to this) (Attachment A – </w:t>
      </w:r>
      <w:r w:rsidR="00AE707D" w:rsidRPr="002D4756">
        <w:rPr>
          <w:u w:color="000000"/>
          <w:bdr w:val="nil"/>
        </w:rPr>
        <w:t>PROSIVU</w:t>
      </w:r>
      <w:r w:rsidR="00A55C84" w:rsidRPr="002D4756">
        <w:rPr>
          <w:u w:color="000000"/>
          <w:bdr w:val="nil"/>
        </w:rPr>
        <w:t xml:space="preserve"> Design)</w:t>
      </w:r>
    </w:p>
    <w:p w14:paraId="6039ECD3" w14:textId="1A703926" w:rsidR="00A55C84" w:rsidRPr="00EF5624" w:rsidRDefault="00A55C84" w:rsidP="002D4756">
      <w:pPr>
        <w:pStyle w:val="crosshead"/>
      </w:pPr>
      <w:r w:rsidRPr="00EF5624">
        <w:t>Purpose of MTR</w:t>
      </w:r>
    </w:p>
    <w:p w14:paraId="293F3A30" w14:textId="2870B641" w:rsidR="00A55C84" w:rsidRPr="002D4756" w:rsidRDefault="00A55C84" w:rsidP="00EF7A36">
      <w:pPr>
        <w:rPr>
          <w:sz w:val="24"/>
          <w:u w:color="000000"/>
          <w:bdr w:val="nil"/>
        </w:rPr>
      </w:pPr>
      <w:r w:rsidRPr="002D4756">
        <w:rPr>
          <w:u w:color="000000"/>
          <w:bdr w:val="nil"/>
        </w:rPr>
        <w:t xml:space="preserve">The Australian Embassy and Timor-Leste counterparts will be the primary audience for the Review Report. Secondary audiences include DT Global, </w:t>
      </w:r>
      <w:r w:rsidR="00AE707D" w:rsidRPr="002D4756">
        <w:rPr>
          <w:u w:color="000000"/>
          <w:bdr w:val="nil"/>
        </w:rPr>
        <w:t>PROSIVU</w:t>
      </w:r>
      <w:r w:rsidRPr="002D4756">
        <w:rPr>
          <w:u w:color="000000"/>
          <w:bdr w:val="nil"/>
        </w:rPr>
        <w:t xml:space="preserve">, and DFAT Canberra. The final version of the MTR will become a public document. </w:t>
      </w:r>
    </w:p>
    <w:p w14:paraId="79A80D9D" w14:textId="39A15460" w:rsidR="00A55C84" w:rsidRPr="002D4756" w:rsidRDefault="00A55C84" w:rsidP="00EF7A36">
      <w:pPr>
        <w:rPr>
          <w:sz w:val="24"/>
          <w:u w:color="000000"/>
          <w:bdr w:val="nil"/>
        </w:rPr>
      </w:pPr>
      <w:r w:rsidRPr="002D4756">
        <w:rPr>
          <w:u w:color="000000"/>
          <w:bdr w:val="nil"/>
        </w:rPr>
        <w:t xml:space="preserve">The purpose of the MTR is to assess the performance of the program and provide strategic and operational recommendations to DFAT to help shape the future direction, both in the final 12 months of </w:t>
      </w:r>
      <w:r w:rsidR="00A76B1C" w:rsidRPr="002D4756">
        <w:rPr>
          <w:u w:color="000000"/>
          <w:bdr w:val="nil"/>
        </w:rPr>
        <w:t>Phase</w:t>
      </w:r>
      <w:r w:rsidRPr="002D4756">
        <w:rPr>
          <w:u w:color="000000"/>
          <w:bdr w:val="nil"/>
        </w:rPr>
        <w:t xml:space="preserve"> 1, and for any extension if approved. Specifically, the MTR should consider how effectively and efficiently the program is delivering its </w:t>
      </w:r>
      <w:r w:rsidR="00A770A6" w:rsidRPr="002D4756">
        <w:rPr>
          <w:u w:color="000000"/>
          <w:bdr w:val="nil"/>
        </w:rPr>
        <w:t>EOPO</w:t>
      </w:r>
      <w:r w:rsidRPr="002D4756">
        <w:rPr>
          <w:u w:color="000000"/>
          <w:bdr w:val="nil"/>
        </w:rPr>
        <w:t xml:space="preserve">s, its broad outcomes areas, and if </w:t>
      </w:r>
      <w:r w:rsidR="00A770A6" w:rsidRPr="002D4756">
        <w:rPr>
          <w:u w:color="000000"/>
          <w:bdr w:val="nil"/>
        </w:rPr>
        <w:t>EOPO</w:t>
      </w:r>
      <w:r w:rsidRPr="002D4756">
        <w:rPr>
          <w:u w:color="000000"/>
          <w:bdr w:val="nil"/>
        </w:rPr>
        <w:t xml:space="preserve">s are still appropriate given Timor’s changing context and priorities. </w:t>
      </w:r>
    </w:p>
    <w:p w14:paraId="3F1F397F" w14:textId="77777777" w:rsidR="00A55C84" w:rsidRPr="002D4756" w:rsidRDefault="00A55C84" w:rsidP="00EF7A36">
      <w:pPr>
        <w:rPr>
          <w:sz w:val="24"/>
          <w:u w:color="000000"/>
          <w:bdr w:val="nil"/>
        </w:rPr>
      </w:pPr>
      <w:r w:rsidRPr="002D4756">
        <w:rPr>
          <w:u w:color="000000"/>
          <w:bdr w:val="nil"/>
        </w:rPr>
        <w:t xml:space="preserve">The MTR will be a critical tool in helping DFAT shape its future programming under its new Development Partnerships Plan, which was released in 2024. </w:t>
      </w:r>
    </w:p>
    <w:p w14:paraId="2BED818C" w14:textId="0AF39356" w:rsidR="00A55C84" w:rsidRPr="002D4756" w:rsidRDefault="00A55C84" w:rsidP="00EF7A36">
      <w:pPr>
        <w:rPr>
          <w:b/>
          <w:sz w:val="24"/>
          <w:u w:color="000000"/>
          <w:bdr w:val="nil"/>
        </w:rPr>
      </w:pPr>
      <w:r w:rsidRPr="002D4756">
        <w:rPr>
          <w:u w:color="000000"/>
          <w:bdr w:val="nil"/>
        </w:rPr>
        <w:t xml:space="preserve">If required, the MTR will need to include clear guidance to inform the Program Logic, its Theory of Change, and the Monitoring, Review and Learning (MEL) Framework (for the </w:t>
      </w:r>
      <w:r w:rsidR="00AE707D" w:rsidRPr="002D4756">
        <w:rPr>
          <w:u w:color="000000"/>
          <w:bdr w:val="nil"/>
        </w:rPr>
        <w:t>PROSIVU</w:t>
      </w:r>
      <w:r w:rsidRPr="002D4756">
        <w:rPr>
          <w:u w:color="000000"/>
          <w:bdr w:val="nil"/>
        </w:rPr>
        <w:t xml:space="preserve"> Contractor and Team to operationalise).</w:t>
      </w:r>
    </w:p>
    <w:p w14:paraId="518FAB7B" w14:textId="6131B59C" w:rsidR="00A55C84" w:rsidRPr="002D4756" w:rsidRDefault="00A55C84" w:rsidP="00F07FCB">
      <w:pPr>
        <w:spacing w:after="0"/>
        <w:ind w:left="709" w:hanging="709"/>
        <w:rPr>
          <w:sz w:val="24"/>
          <w:u w:color="000000"/>
          <w:bdr w:val="nil"/>
        </w:rPr>
      </w:pPr>
      <w:r w:rsidRPr="002D4756">
        <w:rPr>
          <w:u w:color="000000"/>
          <w:bdr w:val="nil"/>
        </w:rPr>
        <w:t xml:space="preserve">The MTR has </w:t>
      </w:r>
      <w:r w:rsidRPr="002D4756">
        <w:rPr>
          <w:b/>
          <w:u w:color="000000"/>
          <w:bdr w:val="nil"/>
        </w:rPr>
        <w:t>four objectives:</w:t>
      </w:r>
    </w:p>
    <w:p w14:paraId="0FB25C70" w14:textId="5E4D35C7" w:rsidR="00A55C84" w:rsidRPr="002D4756" w:rsidRDefault="00A55C84" w:rsidP="002D4756">
      <w:pPr>
        <w:pStyle w:val="ListParagraph"/>
        <w:numPr>
          <w:ilvl w:val="0"/>
          <w:numId w:val="50"/>
        </w:numPr>
        <w:spacing w:before="0"/>
        <w:ind w:left="567" w:hanging="567"/>
        <w:rPr>
          <w:u w:color="000000"/>
          <w:bdr w:val="nil"/>
        </w:rPr>
      </w:pPr>
      <w:r w:rsidRPr="002D4756">
        <w:rPr>
          <w:b/>
          <w:u w:color="000000"/>
          <w:bdr w:val="nil"/>
        </w:rPr>
        <w:t xml:space="preserve">Effectiveness: </w:t>
      </w:r>
      <w:r w:rsidRPr="002D4756">
        <w:rPr>
          <w:u w:color="000000"/>
          <w:bdr w:val="nil"/>
        </w:rPr>
        <w:t>To assess, verify and quality assure the performance, claims of success and adequate progress towards end-of-program outcomes (</w:t>
      </w:r>
      <w:r w:rsidR="00A770A6" w:rsidRPr="002D4756">
        <w:rPr>
          <w:u w:color="000000"/>
          <w:bdr w:val="nil"/>
        </w:rPr>
        <w:t>EOPO</w:t>
      </w:r>
      <w:r w:rsidRPr="002D4756">
        <w:rPr>
          <w:u w:color="000000"/>
          <w:bdr w:val="nil"/>
        </w:rPr>
        <w:t xml:space="preserve">s) during the initial </w:t>
      </w:r>
      <w:r w:rsidR="00A76B1C" w:rsidRPr="002D4756">
        <w:rPr>
          <w:u w:color="000000"/>
          <w:bdr w:val="nil"/>
        </w:rPr>
        <w:t>Phase</w:t>
      </w:r>
      <w:r w:rsidRPr="002D4756">
        <w:rPr>
          <w:u w:color="000000"/>
          <w:bdr w:val="nil"/>
        </w:rPr>
        <w:t xml:space="preserve"> (2022</w:t>
      </w:r>
      <w:r w:rsidR="00404AAF" w:rsidRPr="00EF5624">
        <w:rPr>
          <w:u w:color="000000"/>
          <w:bdr w:val="nil"/>
          <w:lang w:eastAsia="en-GB"/>
        </w:rPr>
        <w:t>–</w:t>
      </w:r>
      <w:r w:rsidR="00404AAF" w:rsidRPr="002D4756">
        <w:rPr>
          <w:u w:color="000000"/>
          <w:bdr w:val="nil"/>
        </w:rPr>
        <w:t>2</w:t>
      </w:r>
      <w:r w:rsidRPr="002D4756">
        <w:rPr>
          <w:u w:color="000000"/>
          <w:bdr w:val="nil"/>
        </w:rPr>
        <w:t xml:space="preserve">026) of </w:t>
      </w:r>
      <w:r w:rsidR="00AE707D" w:rsidRPr="002D4756">
        <w:rPr>
          <w:u w:color="000000"/>
          <w:bdr w:val="nil"/>
        </w:rPr>
        <w:t>PROSIVU</w:t>
      </w:r>
      <w:r w:rsidRPr="002D4756">
        <w:rPr>
          <w:u w:color="000000"/>
          <w:bdr w:val="nil"/>
        </w:rPr>
        <w:t>.</w:t>
      </w:r>
    </w:p>
    <w:p w14:paraId="4890E47E" w14:textId="60716192" w:rsidR="00A55C84" w:rsidRPr="002D4756" w:rsidRDefault="00A55C84" w:rsidP="002D4756">
      <w:pPr>
        <w:pStyle w:val="ListParagraph"/>
        <w:numPr>
          <w:ilvl w:val="0"/>
          <w:numId w:val="52"/>
        </w:numPr>
        <w:ind w:left="851" w:hanging="284"/>
        <w:rPr>
          <w:u w:color="000000"/>
          <w:bdr w:val="nil"/>
        </w:rPr>
      </w:pPr>
      <w:r w:rsidRPr="002D4756">
        <w:t>The</w:t>
      </w:r>
      <w:r w:rsidRPr="002D4756">
        <w:rPr>
          <w:u w:color="000000"/>
          <w:bdr w:val="nil"/>
        </w:rPr>
        <w:t xml:space="preserve"> MTR should consider the effectiveness of the program’s activities and coherence as well as its choice of modalities in reaching the </w:t>
      </w:r>
      <w:r w:rsidR="00A770A6" w:rsidRPr="002D4756">
        <w:rPr>
          <w:u w:color="000000"/>
          <w:bdr w:val="nil"/>
        </w:rPr>
        <w:t>EOPO</w:t>
      </w:r>
      <w:r w:rsidRPr="002D4756">
        <w:rPr>
          <w:u w:color="000000"/>
          <w:bdr w:val="nil"/>
        </w:rPr>
        <w:t>s</w:t>
      </w:r>
    </w:p>
    <w:p w14:paraId="799A8B43" w14:textId="77777777" w:rsidR="00A55C84" w:rsidRPr="002D4756" w:rsidRDefault="00A55C84" w:rsidP="002D4756">
      <w:pPr>
        <w:pStyle w:val="ListParagraph"/>
        <w:numPr>
          <w:ilvl w:val="0"/>
          <w:numId w:val="52"/>
        </w:numPr>
        <w:ind w:left="851" w:hanging="284"/>
        <w:rPr>
          <w:u w:color="000000"/>
          <w:bdr w:val="nil"/>
        </w:rPr>
      </w:pPr>
      <w:r w:rsidRPr="002D4756">
        <w:rPr>
          <w:u w:color="000000"/>
          <w:bdr w:val="nil"/>
        </w:rPr>
        <w:t>The MTR should assess whether the program’s M&amp;E system is adequate to assess performance and impact program decision-making</w:t>
      </w:r>
    </w:p>
    <w:p w14:paraId="27653A7D" w14:textId="49E2DA02" w:rsidR="00A55C84" w:rsidRPr="002D4756" w:rsidRDefault="00A55C84" w:rsidP="002D4756">
      <w:pPr>
        <w:pStyle w:val="ListParagraph"/>
        <w:numPr>
          <w:ilvl w:val="0"/>
          <w:numId w:val="52"/>
        </w:numPr>
        <w:ind w:left="851" w:hanging="284"/>
        <w:rPr>
          <w:u w:color="000000"/>
          <w:bdr w:val="nil"/>
        </w:rPr>
      </w:pPr>
      <w:r w:rsidRPr="002D4756">
        <w:rPr>
          <w:u w:color="000000"/>
          <w:bdr w:val="nil"/>
        </w:rPr>
        <w:t xml:space="preserve">The </w:t>
      </w:r>
      <w:r w:rsidRPr="002D4756">
        <w:t>MTR</w:t>
      </w:r>
      <w:r w:rsidRPr="002D4756">
        <w:rPr>
          <w:u w:color="000000"/>
          <w:bdr w:val="nil"/>
        </w:rPr>
        <w:t xml:space="preserve"> should consider how effective and influential the program’s policy dialogue and engagement strategies are with the new Government and other stakeholders. </w:t>
      </w:r>
    </w:p>
    <w:p w14:paraId="10FAED7A" w14:textId="676F2547" w:rsidR="00A55C84" w:rsidRPr="002D4756" w:rsidRDefault="00A55C84" w:rsidP="00EF7A36">
      <w:pPr>
        <w:pStyle w:val="ListParagraph"/>
        <w:numPr>
          <w:ilvl w:val="0"/>
          <w:numId w:val="50"/>
        </w:numPr>
        <w:ind w:left="567" w:hanging="567"/>
        <w:rPr>
          <w:u w:color="000000"/>
          <w:bdr w:val="nil"/>
        </w:rPr>
      </w:pPr>
      <w:r w:rsidRPr="002D4756">
        <w:rPr>
          <w:b/>
          <w:u w:color="000000"/>
          <w:bdr w:val="nil"/>
        </w:rPr>
        <w:t>Relevance and Coherence:</w:t>
      </w:r>
      <w:r w:rsidRPr="002D4756">
        <w:rPr>
          <w:u w:color="000000"/>
          <w:bdr w:val="nil"/>
        </w:rPr>
        <w:t xml:space="preserve"> To consider the ongoing relevance and appropriateness </w:t>
      </w:r>
      <w:r w:rsidRPr="002D4756">
        <w:rPr>
          <w:i/>
          <w:u w:color="000000"/>
          <w:bdr w:val="nil"/>
        </w:rPr>
        <w:t>of each of the pillars</w:t>
      </w:r>
      <w:r w:rsidRPr="002D4756">
        <w:rPr>
          <w:u w:color="000000"/>
          <w:bdr w:val="nil"/>
        </w:rPr>
        <w:t xml:space="preserve"> of </w:t>
      </w:r>
      <w:r w:rsidR="00AE707D" w:rsidRPr="002D4756">
        <w:rPr>
          <w:u w:color="000000"/>
          <w:bdr w:val="nil"/>
        </w:rPr>
        <w:t>PROSIVU</w:t>
      </w:r>
      <w:r w:rsidRPr="002D4756">
        <w:rPr>
          <w:u w:color="000000"/>
          <w:bdr w:val="nil"/>
        </w:rPr>
        <w:t xml:space="preserve"> to inform what areas the program should support. This should be with consideration </w:t>
      </w:r>
      <w:r w:rsidR="00156D27" w:rsidRPr="002D4756">
        <w:rPr>
          <w:u w:color="000000"/>
          <w:bdr w:val="nil"/>
        </w:rPr>
        <w:t>to</w:t>
      </w:r>
      <w:r w:rsidRPr="002D4756">
        <w:rPr>
          <w:u w:color="000000"/>
          <w:bdr w:val="nil"/>
        </w:rPr>
        <w:t xml:space="preserve"> priorities of Timor-Leste’s IX Government; Australia’s new International Development Policy; The Australia-Timor-Leste Development Partnership Plan (DPP); Australia’s comparative strengths and other donors’ activities; and length of investment to date, budget and objectives of each component.</w:t>
      </w:r>
    </w:p>
    <w:p w14:paraId="05750CDC" w14:textId="536B4E32" w:rsidR="00A55C84" w:rsidRPr="002D4756" w:rsidRDefault="00A55C84" w:rsidP="00EF7A36">
      <w:pPr>
        <w:pStyle w:val="ListParagraph"/>
        <w:numPr>
          <w:ilvl w:val="0"/>
          <w:numId w:val="50"/>
        </w:numPr>
        <w:ind w:left="567" w:hanging="567"/>
        <w:rPr>
          <w:u w:color="000000"/>
          <w:bdr w:val="nil"/>
        </w:rPr>
      </w:pPr>
      <w:r w:rsidRPr="002D4756">
        <w:rPr>
          <w:b/>
          <w:u w:color="000000"/>
          <w:bdr w:val="nil"/>
        </w:rPr>
        <w:t>Efficiency:</w:t>
      </w:r>
      <w:r w:rsidRPr="002D4756">
        <w:rPr>
          <w:u w:color="000000"/>
          <w:bdr w:val="nil"/>
        </w:rPr>
        <w:t xml:space="preserve"> To review </w:t>
      </w:r>
      <w:r w:rsidR="00AE707D" w:rsidRPr="002D4756">
        <w:rPr>
          <w:u w:color="000000"/>
          <w:bdr w:val="nil"/>
        </w:rPr>
        <w:t>PROSIVU</w:t>
      </w:r>
      <w:r w:rsidRPr="002D4756">
        <w:rPr>
          <w:u w:color="000000"/>
          <w:bdr w:val="nil"/>
        </w:rPr>
        <w:t xml:space="preserve">’s structure, looking at the allocation of resources between management, office operations, and activities and ways of working, to optimise the final year of </w:t>
      </w:r>
      <w:r w:rsidR="00AE707D" w:rsidRPr="002D4756">
        <w:rPr>
          <w:u w:color="000000"/>
          <w:bdr w:val="nil"/>
        </w:rPr>
        <w:t>PROSIVU</w:t>
      </w:r>
      <w:r w:rsidRPr="002D4756">
        <w:rPr>
          <w:u w:color="000000"/>
          <w:bdr w:val="nil"/>
        </w:rPr>
        <w:t xml:space="preserve"> and any potential future </w:t>
      </w:r>
      <w:r w:rsidR="00A76B1C" w:rsidRPr="002D4756">
        <w:rPr>
          <w:u w:color="000000"/>
          <w:bdr w:val="nil"/>
        </w:rPr>
        <w:t>Phase</w:t>
      </w:r>
      <w:r w:rsidRPr="002D4756">
        <w:rPr>
          <w:u w:color="000000"/>
          <w:bdr w:val="nil"/>
        </w:rPr>
        <w:t>.</w:t>
      </w:r>
    </w:p>
    <w:p w14:paraId="767AF57D" w14:textId="59FA3838" w:rsidR="00A55C84" w:rsidRPr="00EF5624" w:rsidRDefault="00A55C84" w:rsidP="00EF7A36">
      <w:pPr>
        <w:pStyle w:val="ListParagraph"/>
        <w:numPr>
          <w:ilvl w:val="0"/>
          <w:numId w:val="52"/>
        </w:numPr>
        <w:ind w:left="851" w:hanging="284"/>
      </w:pPr>
      <w:r w:rsidRPr="00EF5624">
        <w:t xml:space="preserve">The MTR should assess whether the combined </w:t>
      </w:r>
      <w:r w:rsidR="00AE707D" w:rsidRPr="00EF5624">
        <w:t>PROSIVU</w:t>
      </w:r>
      <w:r w:rsidRPr="00EF5624">
        <w:t xml:space="preserve"> team has the skills, </w:t>
      </w:r>
      <w:r w:rsidR="00156D27" w:rsidRPr="00EF5624">
        <w:t>expertise,</w:t>
      </w:r>
      <w:r w:rsidRPr="00EF5624">
        <w:t xml:space="preserve"> and experience to deliver against the </w:t>
      </w:r>
      <w:r w:rsidR="00AE707D" w:rsidRPr="00EF5624">
        <w:t>PROSIVU</w:t>
      </w:r>
      <w:r w:rsidRPr="00EF5624">
        <w:t xml:space="preserve"> </w:t>
      </w:r>
      <w:r w:rsidR="00A770A6" w:rsidRPr="00EF5624">
        <w:t>EOPO</w:t>
      </w:r>
      <w:r w:rsidRPr="00EF5624">
        <w:t>s</w:t>
      </w:r>
    </w:p>
    <w:p w14:paraId="6628A4A2" w14:textId="2DF5F96C" w:rsidR="00A55C84" w:rsidRPr="002D4756" w:rsidRDefault="00A55C84" w:rsidP="00EF7A36">
      <w:pPr>
        <w:pStyle w:val="ListParagraph"/>
        <w:numPr>
          <w:ilvl w:val="0"/>
          <w:numId w:val="52"/>
        </w:numPr>
        <w:ind w:left="851" w:hanging="284"/>
        <w:rPr>
          <w:u w:color="000000"/>
          <w:bdr w:val="nil"/>
        </w:rPr>
      </w:pPr>
      <w:r w:rsidRPr="00EF5624">
        <w:t xml:space="preserve">The MTR should assess how well the program works across and collaborates with relevant Australian Government programs, such as </w:t>
      </w:r>
      <w:r w:rsidR="00AE707D" w:rsidRPr="00EF5624">
        <w:t>PROSIVU</w:t>
      </w:r>
      <w:r w:rsidRPr="00EF5624">
        <w:t xml:space="preserve"> and PHD.</w:t>
      </w:r>
      <w:r w:rsidRPr="002D4756">
        <w:rPr>
          <w:u w:color="000000"/>
          <w:bdr w:val="nil"/>
        </w:rPr>
        <w:t xml:space="preserve"> </w:t>
      </w:r>
    </w:p>
    <w:p w14:paraId="11321001" w14:textId="2B6C3D75" w:rsidR="00A55C84" w:rsidRPr="002D4756" w:rsidRDefault="00A55C84" w:rsidP="00EF7A36">
      <w:pPr>
        <w:pStyle w:val="ListParagraph"/>
        <w:numPr>
          <w:ilvl w:val="0"/>
          <w:numId w:val="50"/>
        </w:numPr>
        <w:ind w:left="567" w:hanging="567"/>
        <w:rPr>
          <w:u w:color="000000"/>
          <w:bdr w:val="nil"/>
        </w:rPr>
      </w:pPr>
      <w:r w:rsidRPr="002D4756">
        <w:rPr>
          <w:b/>
          <w:u w:color="000000"/>
          <w:bdr w:val="nil"/>
        </w:rPr>
        <w:lastRenderedPageBreak/>
        <w:t xml:space="preserve">Sustainability: </w:t>
      </w:r>
      <w:r w:rsidRPr="002D4756">
        <w:rPr>
          <w:u w:color="000000"/>
          <w:bdr w:val="nil"/>
        </w:rPr>
        <w:t xml:space="preserve">To review the extent </w:t>
      </w:r>
      <w:r w:rsidR="00AE707D" w:rsidRPr="002D4756">
        <w:rPr>
          <w:u w:color="000000"/>
          <w:bdr w:val="nil"/>
        </w:rPr>
        <w:t>PROSIVU</w:t>
      </w:r>
      <w:r w:rsidRPr="002D4756">
        <w:rPr>
          <w:u w:color="000000"/>
          <w:bdr w:val="nil"/>
        </w:rPr>
        <w:t xml:space="preserve"> outcomes (intermediate and </w:t>
      </w:r>
      <w:r w:rsidR="00A770A6" w:rsidRPr="002D4756">
        <w:rPr>
          <w:u w:color="000000"/>
          <w:bdr w:val="nil"/>
        </w:rPr>
        <w:t>EOPO</w:t>
      </w:r>
      <w:r w:rsidRPr="002D4756">
        <w:rPr>
          <w:u w:color="000000"/>
          <w:bdr w:val="nil"/>
        </w:rPr>
        <w:t>) are sustainable and what changes could be made to improve sustainability?</w:t>
      </w:r>
    </w:p>
    <w:p w14:paraId="489CBBAC" w14:textId="506E7BE6" w:rsidR="00A55C84" w:rsidRPr="00EF5624" w:rsidRDefault="00A55C84" w:rsidP="002D4756">
      <w:pPr>
        <w:pStyle w:val="crosshead"/>
      </w:pPr>
      <w:r w:rsidRPr="00EF5624">
        <w:t>Key Review Questions and Scope</w:t>
      </w:r>
      <w:r w:rsidRPr="00EF5624">
        <w:rPr>
          <w:vertAlign w:val="superscript"/>
        </w:rPr>
        <w:footnoteReference w:id="4"/>
      </w:r>
    </w:p>
    <w:p w14:paraId="3FD89000" w14:textId="045E55DE" w:rsidR="00A55C84" w:rsidRPr="002D4756" w:rsidRDefault="00A55C84" w:rsidP="00EF7A36">
      <w:pPr>
        <w:rPr>
          <w:sz w:val="24"/>
          <w:u w:color="000000"/>
          <w:bdr w:val="nil"/>
        </w:rPr>
      </w:pPr>
      <w:r w:rsidRPr="002D4756">
        <w:rPr>
          <w:u w:color="000000"/>
          <w:bdr w:val="nil"/>
        </w:rPr>
        <w:t>DFAT is seeking a Review Team to answer</w:t>
      </w:r>
      <w:r w:rsidRPr="002D4756">
        <w:rPr>
          <w:b/>
          <w:u w:color="000000"/>
          <w:bdr w:val="nil"/>
        </w:rPr>
        <w:t xml:space="preserve"> key review questions</w:t>
      </w:r>
      <w:r w:rsidRPr="002D4756">
        <w:rPr>
          <w:u w:color="000000"/>
          <w:bdr w:val="nil"/>
        </w:rPr>
        <w:t xml:space="preserve"> (KRQs) and sub-questions about </w:t>
      </w:r>
      <w:r w:rsidR="00AE707D" w:rsidRPr="002D4756">
        <w:rPr>
          <w:u w:color="000000"/>
          <w:bdr w:val="nil"/>
        </w:rPr>
        <w:t>PROSIVU</w:t>
      </w:r>
      <w:r w:rsidRPr="002D4756">
        <w:rPr>
          <w:u w:color="000000"/>
          <w:bdr w:val="nil"/>
        </w:rPr>
        <w:t xml:space="preserve"> as outlined below. Note: These are indicative questions and DFAT is seeking to refine and ideally reduce these, in consultation with the selected Team. The Review Report should also incorporate any unanticipated but important findings that emerge during the review process. </w:t>
      </w:r>
    </w:p>
    <w:p w14:paraId="4714150F" w14:textId="5582F2BE" w:rsidR="00A55C84" w:rsidRPr="002D4756" w:rsidRDefault="00A55C84" w:rsidP="002D4756">
      <w:pPr>
        <w:keepNext/>
        <w:ind w:left="709" w:hanging="709"/>
        <w:rPr>
          <w:color w:val="000000"/>
          <w:sz w:val="24"/>
          <w:u w:color="000000"/>
          <w:bdr w:val="nil"/>
          <w14:textOutline w14:w="0" w14:cap="flat" w14:cmpd="sng" w14:algn="ctr">
            <w14:noFill/>
            <w14:prstDash w14:val="solid"/>
            <w14:bevel/>
          </w14:textOutline>
        </w:rPr>
      </w:pPr>
      <w:r w:rsidRPr="002D4756">
        <w:rPr>
          <w:color w:val="000000"/>
          <w:u w:color="000000"/>
          <w:bdr w:val="nil"/>
          <w14:textOutline w14:w="0" w14:cap="flat" w14:cmpd="sng" w14:algn="ctr">
            <w14:noFill/>
            <w14:prstDash w14:val="solid"/>
            <w14:bevel/>
          </w14:textOutline>
        </w:rPr>
        <w:t>The</w:t>
      </w:r>
      <w:r w:rsidRPr="002D4756">
        <w:rPr>
          <w:b/>
          <w:color w:val="000000"/>
          <w:u w:color="000000"/>
          <w:bdr w:val="nil"/>
          <w14:textOutline w14:w="0" w14:cap="flat" w14:cmpd="sng" w14:algn="ctr">
            <w14:noFill/>
            <w14:prstDash w14:val="solid"/>
            <w14:bevel/>
          </w14:textOutline>
        </w:rPr>
        <w:t xml:space="preserve"> indicative KRQs and sub-questions</w:t>
      </w:r>
      <w:r w:rsidRPr="002D4756">
        <w:rPr>
          <w:color w:val="000000"/>
          <w:u w:color="000000"/>
          <w:bdr w:val="nil"/>
          <w14:textOutline w14:w="0" w14:cap="flat" w14:cmpd="sng" w14:algn="ctr">
            <w14:noFill/>
            <w14:prstDash w14:val="solid"/>
            <w14:bevel/>
          </w14:textOutline>
        </w:rPr>
        <w:t>:</w:t>
      </w:r>
    </w:p>
    <w:p w14:paraId="6878B232" w14:textId="39941453" w:rsidR="00A55C84" w:rsidRPr="002D4756" w:rsidRDefault="00A55C84" w:rsidP="002D4756">
      <w:pPr>
        <w:pStyle w:val="ListNumber3"/>
      </w:pPr>
      <w:bookmarkStart w:id="97" w:name="_Hlk191484036"/>
      <w:r w:rsidRPr="002D4756">
        <w:rPr>
          <w:b/>
        </w:rPr>
        <w:t xml:space="preserve">Relevance </w:t>
      </w:r>
      <w:r w:rsidRPr="002D4756">
        <w:t xml:space="preserve">[MTR Objective 2]: How has the context changed between its inception and the current time, and are </w:t>
      </w:r>
      <w:r w:rsidR="00AE707D" w:rsidRPr="002D4756">
        <w:t>PROSIVU</w:t>
      </w:r>
      <w:r w:rsidRPr="002D4756">
        <w:t>’s reform areas still relevant?</w:t>
      </w:r>
      <w:r w:rsidR="00404AAF" w:rsidRPr="002D4756">
        <w:t xml:space="preserve"> </w:t>
      </w:r>
      <w:r w:rsidRPr="002D4756">
        <w:t xml:space="preserve">How relevant and appropriate are: each of the pillars of </w:t>
      </w:r>
      <w:r w:rsidR="00AE707D" w:rsidRPr="002D4756">
        <w:t>PROSIVU</w:t>
      </w:r>
      <w:r w:rsidRPr="002D4756">
        <w:t xml:space="preserve">; to what extent is the overall program model relevant and efficient; and </w:t>
      </w:r>
      <w:r w:rsidR="00AE707D" w:rsidRPr="002D4756">
        <w:t>PROSIVU</w:t>
      </w:r>
      <w:r w:rsidRPr="002D4756">
        <w:t>’s learning and adaptive management approaches, in informing what areas the program should support?</w:t>
      </w:r>
    </w:p>
    <w:p w14:paraId="79590885" w14:textId="28D87418" w:rsidR="00A55C84" w:rsidRPr="002D4756" w:rsidRDefault="00A55C84" w:rsidP="002D4756">
      <w:pPr>
        <w:pStyle w:val="ListNumber3"/>
        <w:numPr>
          <w:ilvl w:val="1"/>
          <w:numId w:val="134"/>
        </w:numPr>
      </w:pPr>
      <w:r w:rsidRPr="002D4756">
        <w:rPr>
          <w:u w:color="000000"/>
        </w:rPr>
        <w:t>How</w:t>
      </w:r>
      <w:r w:rsidRPr="002D4756">
        <w:t xml:space="preserve"> relevant are </w:t>
      </w:r>
      <w:r w:rsidR="00AE707D" w:rsidRPr="002D4756">
        <w:t>PROSIVU</w:t>
      </w:r>
      <w:r w:rsidRPr="002D4756">
        <w:t xml:space="preserve">’s pillars, and their key areas of work, with respect to: the priorities of Timor-Leste’s IX Government; Australia’s new International Development Policy; The Australia-Timor-Leste Development Partnership Plan (DPP); and length of investment to date and objectives of each pillar? Consider how the governance arrangements and program </w:t>
      </w:r>
      <w:r w:rsidR="00156D27" w:rsidRPr="00196275">
        <w:t>contribute</w:t>
      </w:r>
      <w:r w:rsidRPr="002D4756">
        <w:t xml:space="preserve"> to a stronger Australia</w:t>
      </w:r>
      <w:r w:rsidR="00404AAF" w:rsidRPr="002D4756">
        <w:t xml:space="preserve"> </w:t>
      </w:r>
      <w:r w:rsidR="00404AAF" w:rsidRPr="00196275">
        <w:t>–</w:t>
      </w:r>
      <w:r w:rsidR="00404AAF" w:rsidRPr="002D4756">
        <w:t xml:space="preserve"> </w:t>
      </w:r>
      <w:r w:rsidRPr="002D4756">
        <w:t>Timor-Leste bilateral relationship.</w:t>
      </w:r>
    </w:p>
    <w:p w14:paraId="67A8C6C8" w14:textId="11A39C03" w:rsidR="00A55C84" w:rsidRPr="002D4756" w:rsidRDefault="00A55C84" w:rsidP="002D4756">
      <w:pPr>
        <w:pStyle w:val="ListNumber3"/>
        <w:numPr>
          <w:ilvl w:val="1"/>
          <w:numId w:val="134"/>
        </w:numPr>
        <w:rPr>
          <w:u w:color="000000"/>
        </w:rPr>
      </w:pPr>
      <w:r w:rsidRPr="002D4756">
        <w:t xml:space="preserve">Are the current program Theory of Change and </w:t>
      </w:r>
      <w:r w:rsidR="00A770A6" w:rsidRPr="002D4756">
        <w:t>EOPO</w:t>
      </w:r>
      <w:r w:rsidRPr="002D4756">
        <w:t>s relevant, and is the work program suitable gi</w:t>
      </w:r>
      <w:r w:rsidRPr="002D4756">
        <w:rPr>
          <w:u w:color="000000"/>
        </w:rPr>
        <w:t xml:space="preserve">ven the current capacity of central and line ministries and agencies, the work of development partners and other Australian investments? </w:t>
      </w:r>
    </w:p>
    <w:p w14:paraId="531B29E4" w14:textId="12EA7B83" w:rsidR="00D36B78" w:rsidRPr="002D4756" w:rsidRDefault="00A55C84" w:rsidP="002D4756">
      <w:pPr>
        <w:pStyle w:val="ListNumber3"/>
        <w:numPr>
          <w:ilvl w:val="1"/>
          <w:numId w:val="134"/>
        </w:numPr>
        <w:rPr>
          <w:u w:color="000000"/>
        </w:rPr>
      </w:pPr>
      <w:r w:rsidRPr="002D4756">
        <w:rPr>
          <w:u w:color="000000"/>
        </w:rPr>
        <w:t xml:space="preserve">To what extent has </w:t>
      </w:r>
      <w:r w:rsidR="00AE707D" w:rsidRPr="002D4756">
        <w:rPr>
          <w:u w:color="000000"/>
        </w:rPr>
        <w:t>PROSIVU</w:t>
      </w:r>
      <w:r w:rsidRPr="002D4756">
        <w:rPr>
          <w:u w:color="000000"/>
        </w:rPr>
        <w:t xml:space="preserve"> adapted to the evolving context (political changes) and emerging opportunities?</w:t>
      </w:r>
    </w:p>
    <w:p w14:paraId="10402F22" w14:textId="5422F967" w:rsidR="00A55C84" w:rsidRPr="002D4756" w:rsidRDefault="00A55C84" w:rsidP="002D4756">
      <w:pPr>
        <w:pStyle w:val="ListNumber3"/>
        <w:rPr>
          <w:u w:color="000000"/>
        </w:rPr>
      </w:pPr>
      <w:r w:rsidRPr="002D4756">
        <w:rPr>
          <w:b/>
          <w:u w:color="000000"/>
        </w:rPr>
        <w:t>Impact and Effectiveness</w:t>
      </w:r>
      <w:r w:rsidRPr="002D4756">
        <w:rPr>
          <w:u w:color="000000"/>
        </w:rPr>
        <w:t xml:space="preserve"> [MTR Objective 1]: To what extent has </w:t>
      </w:r>
      <w:r w:rsidR="00AE707D" w:rsidRPr="002D4756">
        <w:rPr>
          <w:u w:color="000000"/>
        </w:rPr>
        <w:t>PROSIVU</w:t>
      </w:r>
      <w:r w:rsidRPr="002D4756">
        <w:rPr>
          <w:u w:color="000000"/>
        </w:rPr>
        <w:t xml:space="preserve"> delivered against its annual workplans and </w:t>
      </w:r>
      <w:r w:rsidR="00A770A6" w:rsidRPr="002D4756">
        <w:rPr>
          <w:u w:color="000000"/>
        </w:rPr>
        <w:t>EOPO</w:t>
      </w:r>
      <w:r w:rsidRPr="002D4756">
        <w:rPr>
          <w:u w:color="000000"/>
        </w:rPr>
        <w:t>s</w:t>
      </w:r>
    </w:p>
    <w:p w14:paraId="095CF383" w14:textId="5ED71A2E" w:rsidR="00A55C84" w:rsidRPr="002D4756" w:rsidRDefault="00A55C84" w:rsidP="002D4756">
      <w:pPr>
        <w:pStyle w:val="ListNumber3"/>
        <w:numPr>
          <w:ilvl w:val="1"/>
          <w:numId w:val="134"/>
        </w:numPr>
        <w:rPr>
          <w:u w:color="000000"/>
        </w:rPr>
      </w:pPr>
      <w:r w:rsidRPr="002D4756">
        <w:rPr>
          <w:u w:color="000000"/>
        </w:rPr>
        <w:t>To what extent are central and economic agencies investing in evidence-based, inclusive economic policies and investments that contribute towards an internationally engaged economy? (</w:t>
      </w:r>
      <w:r w:rsidR="00A770A6" w:rsidRPr="002D4756">
        <w:rPr>
          <w:u w:color="000000"/>
        </w:rPr>
        <w:t>EOPO</w:t>
      </w:r>
      <w:r w:rsidRPr="002D4756">
        <w:rPr>
          <w:u w:color="000000"/>
        </w:rPr>
        <w:t xml:space="preserve">1 with progress towards OA 1-5)? </w:t>
      </w:r>
    </w:p>
    <w:p w14:paraId="4DF698FE" w14:textId="4C352615" w:rsidR="00A55C84" w:rsidRPr="002D4756" w:rsidRDefault="00A55C84" w:rsidP="002D4756">
      <w:pPr>
        <w:pStyle w:val="ListNumber3"/>
        <w:numPr>
          <w:ilvl w:val="1"/>
          <w:numId w:val="134"/>
        </w:numPr>
        <w:rPr>
          <w:u w:color="000000"/>
        </w:rPr>
      </w:pPr>
      <w:r w:rsidRPr="002D4756">
        <w:rPr>
          <w:u w:color="000000"/>
        </w:rPr>
        <w:t>To what extent is evidence available, accessed and used by central agencies for planning and budgeting? (</w:t>
      </w:r>
      <w:r w:rsidR="00A770A6" w:rsidRPr="002D4756">
        <w:rPr>
          <w:u w:color="000000"/>
        </w:rPr>
        <w:t>EOPO</w:t>
      </w:r>
      <w:r w:rsidRPr="002D4756">
        <w:rPr>
          <w:u w:color="000000"/>
        </w:rPr>
        <w:t xml:space="preserve"> 2 with progress towards OAs)</w:t>
      </w:r>
    </w:p>
    <w:p w14:paraId="08582F27" w14:textId="3F518695" w:rsidR="00A55C84" w:rsidRPr="002D4756" w:rsidRDefault="00A55C84" w:rsidP="002D4756">
      <w:pPr>
        <w:pStyle w:val="ListNumber3"/>
        <w:numPr>
          <w:ilvl w:val="1"/>
          <w:numId w:val="134"/>
        </w:numPr>
        <w:rPr>
          <w:u w:color="000000"/>
        </w:rPr>
      </w:pPr>
      <w:r w:rsidRPr="002D4756">
        <w:rPr>
          <w:u w:color="000000"/>
        </w:rPr>
        <w:t>To what extent are central agencies delivering a more inclusive, merit-based, accountable, and responsive public administration? (</w:t>
      </w:r>
      <w:r w:rsidR="00A770A6" w:rsidRPr="002D4756">
        <w:rPr>
          <w:u w:color="000000"/>
        </w:rPr>
        <w:t>EOPO</w:t>
      </w:r>
      <w:r w:rsidRPr="002D4756">
        <w:rPr>
          <w:u w:color="000000"/>
        </w:rPr>
        <w:t xml:space="preserve"> 3 with progress towards OAs)?</w:t>
      </w:r>
    </w:p>
    <w:p w14:paraId="394E1622" w14:textId="77777777" w:rsidR="00B662B1" w:rsidRPr="002D4756" w:rsidRDefault="00A55C84" w:rsidP="002D4756">
      <w:pPr>
        <w:pStyle w:val="ListNumber3"/>
        <w:numPr>
          <w:ilvl w:val="1"/>
          <w:numId w:val="134"/>
        </w:numPr>
        <w:rPr>
          <w:u w:color="000000"/>
        </w:rPr>
      </w:pPr>
      <w:r w:rsidRPr="002D4756">
        <w:rPr>
          <w:u w:color="000000"/>
        </w:rPr>
        <w:t xml:space="preserve">To what extent is </w:t>
      </w:r>
      <w:r w:rsidR="00AE707D" w:rsidRPr="002D4756">
        <w:rPr>
          <w:u w:color="000000"/>
        </w:rPr>
        <w:t>PROSIVU</w:t>
      </w:r>
      <w:r w:rsidRPr="002D4756">
        <w:rPr>
          <w:u w:color="000000"/>
        </w:rPr>
        <w:t xml:space="preserve">’s M&amp;E system collecting timely performance data that is informing decision-making and future directions? </w:t>
      </w:r>
    </w:p>
    <w:p w14:paraId="12521173" w14:textId="2F47D6BB" w:rsidR="00A55C84" w:rsidRPr="002D4756" w:rsidRDefault="00A55C84" w:rsidP="002D4756">
      <w:pPr>
        <w:pStyle w:val="ListNumber3"/>
        <w:rPr>
          <w:u w:color="000000"/>
        </w:rPr>
      </w:pPr>
      <w:r w:rsidRPr="002D4756">
        <w:rPr>
          <w:b/>
          <w:u w:color="000000"/>
        </w:rPr>
        <w:t xml:space="preserve">Efficiency </w:t>
      </w:r>
      <w:r w:rsidRPr="002D4756">
        <w:rPr>
          <w:u w:color="000000"/>
        </w:rPr>
        <w:t xml:space="preserve">[MTR Objective 1, 3]: How well is </w:t>
      </w:r>
      <w:r w:rsidR="00AE707D" w:rsidRPr="002D4756">
        <w:rPr>
          <w:u w:color="000000"/>
        </w:rPr>
        <w:t>PROSIVU</w:t>
      </w:r>
      <w:r w:rsidRPr="002D4756">
        <w:rPr>
          <w:u w:color="000000"/>
        </w:rPr>
        <w:t xml:space="preserve"> working?</w:t>
      </w:r>
    </w:p>
    <w:p w14:paraId="717435BA" w14:textId="342729E0" w:rsidR="00A55C84" w:rsidRPr="002D4756" w:rsidRDefault="00A55C84" w:rsidP="002D4756">
      <w:pPr>
        <w:pStyle w:val="ListNumber3"/>
        <w:numPr>
          <w:ilvl w:val="1"/>
          <w:numId w:val="134"/>
        </w:numPr>
        <w:rPr>
          <w:u w:color="000000"/>
        </w:rPr>
      </w:pPr>
      <w:r w:rsidRPr="002D4756">
        <w:rPr>
          <w:u w:color="000000"/>
        </w:rPr>
        <w:t xml:space="preserve">To what extent is </w:t>
      </w:r>
      <w:r w:rsidR="00AE707D" w:rsidRPr="002D4756">
        <w:rPr>
          <w:u w:color="000000"/>
        </w:rPr>
        <w:t>PROSIVU</w:t>
      </w:r>
      <w:r w:rsidRPr="002D4756">
        <w:rPr>
          <w:u w:color="000000"/>
        </w:rPr>
        <w:t xml:space="preserve"> demonstrating appropriate use of resources, using appropriate management and implementation arrangements, and promoting adaptive management?</w:t>
      </w:r>
    </w:p>
    <w:p w14:paraId="123E0F51" w14:textId="4075A84E" w:rsidR="00A55C84" w:rsidRPr="002D4756" w:rsidRDefault="00A55C84" w:rsidP="002D4756">
      <w:pPr>
        <w:pStyle w:val="ListNumber3"/>
        <w:numPr>
          <w:ilvl w:val="1"/>
          <w:numId w:val="134"/>
        </w:numPr>
        <w:rPr>
          <w:u w:color="000000"/>
        </w:rPr>
      </w:pPr>
      <w:r w:rsidRPr="002D4756">
        <w:rPr>
          <w:u w:color="000000"/>
        </w:rPr>
        <w:t xml:space="preserve">To what extent is </w:t>
      </w:r>
      <w:r w:rsidR="00AE707D" w:rsidRPr="002D4756">
        <w:rPr>
          <w:u w:color="000000"/>
        </w:rPr>
        <w:t>PROSIVU</w:t>
      </w:r>
      <w:r w:rsidRPr="002D4756">
        <w:rPr>
          <w:u w:color="000000"/>
        </w:rPr>
        <w:t xml:space="preserve"> monitoring and managing risks, working collaboratively internally (e.g. with other DFAT programs e.g. </w:t>
      </w:r>
      <w:r w:rsidR="00AE707D" w:rsidRPr="002D4756">
        <w:rPr>
          <w:u w:color="000000"/>
        </w:rPr>
        <w:t>PROSIVU</w:t>
      </w:r>
      <w:r w:rsidRPr="002D4756">
        <w:rPr>
          <w:u w:color="000000"/>
        </w:rPr>
        <w:t xml:space="preserve">) and with GoTL and other governance actors, and implementing/contributing to localization? </w:t>
      </w:r>
    </w:p>
    <w:p w14:paraId="71DE5BE2" w14:textId="6A38AAA1" w:rsidR="00A55C84" w:rsidRPr="002D4756" w:rsidRDefault="00A55C84" w:rsidP="002D4756">
      <w:pPr>
        <w:pStyle w:val="ListNumber3"/>
        <w:numPr>
          <w:ilvl w:val="1"/>
          <w:numId w:val="134"/>
        </w:numPr>
        <w:rPr>
          <w:u w:color="000000"/>
        </w:rPr>
      </w:pPr>
      <w:r w:rsidRPr="002D4756">
        <w:rPr>
          <w:u w:color="000000"/>
        </w:rPr>
        <w:t xml:space="preserve">How effectively is </w:t>
      </w:r>
      <w:r w:rsidR="00AE707D" w:rsidRPr="002D4756">
        <w:rPr>
          <w:u w:color="000000"/>
        </w:rPr>
        <w:t>PROSIVU</w:t>
      </w:r>
      <w:r w:rsidRPr="002D4756">
        <w:rPr>
          <w:u w:color="000000"/>
        </w:rPr>
        <w:t xml:space="preserve"> engaging with key partners and working with other programs to achieve outcomes?</w:t>
      </w:r>
    </w:p>
    <w:p w14:paraId="7A77D58C" w14:textId="77777777" w:rsidR="00A55C84" w:rsidRPr="002D4756" w:rsidRDefault="00A55C84" w:rsidP="002D4756">
      <w:pPr>
        <w:pStyle w:val="ListNumber3"/>
        <w:numPr>
          <w:ilvl w:val="1"/>
          <w:numId w:val="134"/>
        </w:numPr>
        <w:rPr>
          <w:u w:color="000000"/>
        </w:rPr>
      </w:pPr>
      <w:r w:rsidRPr="002D4756">
        <w:rPr>
          <w:u w:color="000000"/>
        </w:rPr>
        <w:lastRenderedPageBreak/>
        <w:t xml:space="preserve">Are PROSVIU’s choice of modalities the most appropriate and effective for delivering against its outcomes? </w:t>
      </w:r>
    </w:p>
    <w:p w14:paraId="61787D53" w14:textId="489117CF" w:rsidR="00D36B78" w:rsidRPr="002D4756" w:rsidRDefault="00A55C84" w:rsidP="002D4756">
      <w:pPr>
        <w:pStyle w:val="ListNumber3"/>
        <w:keepNext/>
        <w:rPr>
          <w:u w:color="000000"/>
        </w:rPr>
      </w:pPr>
      <w:r w:rsidRPr="002D4756">
        <w:rPr>
          <w:u w:color="000000"/>
        </w:rPr>
        <w:t xml:space="preserve">Are </w:t>
      </w:r>
      <w:r w:rsidR="00AE707D" w:rsidRPr="002D4756">
        <w:rPr>
          <w:u w:color="000000"/>
        </w:rPr>
        <w:t>PROSIVU</w:t>
      </w:r>
      <w:r w:rsidRPr="002D4756">
        <w:rPr>
          <w:u w:color="000000"/>
        </w:rPr>
        <w:t xml:space="preserve">’s governance structures fit-for-purpose and supporting effective implementation and decision-making? </w:t>
      </w:r>
    </w:p>
    <w:p w14:paraId="7244317F" w14:textId="666CBC48" w:rsidR="00A55C84" w:rsidRPr="002D4756" w:rsidRDefault="00A55C84" w:rsidP="002D4756">
      <w:pPr>
        <w:spacing w:before="0" w:after="0"/>
        <w:ind w:left="360"/>
        <w:rPr>
          <w:u w:color="000000"/>
          <w:bdr w:val="nil"/>
        </w:rPr>
      </w:pPr>
      <w:r w:rsidRPr="002D4756">
        <w:rPr>
          <w:b/>
          <w:u w:color="000000"/>
          <w:bdr w:val="nil"/>
        </w:rPr>
        <w:t xml:space="preserve">Cross-cutting </w:t>
      </w:r>
      <w:r w:rsidRPr="002D4756">
        <w:rPr>
          <w:u w:color="000000"/>
          <w:bdr w:val="nil"/>
        </w:rPr>
        <w:t>[MTR Objective 1]</w:t>
      </w:r>
      <w:r w:rsidRPr="002D4756">
        <w:rPr>
          <w:b/>
          <w:u w:color="000000"/>
          <w:bdr w:val="nil"/>
        </w:rPr>
        <w:t>:</w:t>
      </w:r>
      <w:r w:rsidRPr="002D4756">
        <w:rPr>
          <w:u w:color="000000"/>
          <w:bdr w:val="nil"/>
        </w:rPr>
        <w:t xml:space="preserve"> To what extent does </w:t>
      </w:r>
      <w:r w:rsidR="00AE707D" w:rsidRPr="002D4756">
        <w:rPr>
          <w:u w:color="000000"/>
          <w:bdr w:val="nil"/>
        </w:rPr>
        <w:t>PROSIVU</w:t>
      </w:r>
      <w:r w:rsidRPr="002D4756">
        <w:rPr>
          <w:u w:color="000000"/>
          <w:bdr w:val="nil"/>
        </w:rPr>
        <w:t>’s activities work towards/support inclusion of and/or reduce inequality for women, people with disabilities, youth and other marginalised groups, and integrating considerations of climate change and disaster risk resilience into its work?</w:t>
      </w:r>
    </w:p>
    <w:p w14:paraId="3D2BC7B4" w14:textId="6D61C68C" w:rsidR="00A55C84" w:rsidRPr="002D4756" w:rsidRDefault="00A55C84" w:rsidP="002D4756">
      <w:pPr>
        <w:pStyle w:val="ListNumber3"/>
        <w:numPr>
          <w:ilvl w:val="1"/>
          <w:numId w:val="134"/>
        </w:numPr>
        <w:rPr>
          <w:u w:color="000000"/>
        </w:rPr>
      </w:pPr>
      <w:r w:rsidRPr="002D4756">
        <w:rPr>
          <w:u w:color="000000"/>
        </w:rPr>
        <w:t xml:space="preserve">To what extent is </w:t>
      </w:r>
      <w:r w:rsidR="00AE707D" w:rsidRPr="002D4756">
        <w:rPr>
          <w:u w:color="000000"/>
        </w:rPr>
        <w:t>PROSIVU</w:t>
      </w:r>
      <w:r w:rsidRPr="002D4756">
        <w:rPr>
          <w:u w:color="000000"/>
        </w:rPr>
        <w:t xml:space="preserve"> making progress towards expected GEDSI results for </w:t>
      </w:r>
      <w:r w:rsidR="00AE707D" w:rsidRPr="002D4756">
        <w:rPr>
          <w:u w:color="000000"/>
        </w:rPr>
        <w:t>PROSIVU</w:t>
      </w:r>
      <w:r w:rsidRPr="002D4756">
        <w:rPr>
          <w:u w:color="000000"/>
        </w:rPr>
        <w:t xml:space="preserve"> pillars? </w:t>
      </w:r>
    </w:p>
    <w:p w14:paraId="539913E4" w14:textId="4CD559F9" w:rsidR="00A55C84" w:rsidRPr="002D4756" w:rsidRDefault="00A55C84" w:rsidP="002D4756">
      <w:pPr>
        <w:pStyle w:val="ListNumber3"/>
        <w:numPr>
          <w:ilvl w:val="1"/>
          <w:numId w:val="134"/>
        </w:numPr>
        <w:rPr>
          <w:u w:color="000000"/>
        </w:rPr>
      </w:pPr>
      <w:r w:rsidRPr="002D4756">
        <w:rPr>
          <w:u w:color="000000"/>
        </w:rPr>
        <w:t xml:space="preserve">To what extent is </w:t>
      </w:r>
      <w:r w:rsidR="00AE707D" w:rsidRPr="002D4756">
        <w:rPr>
          <w:u w:color="000000"/>
        </w:rPr>
        <w:t>PROSIVU</w:t>
      </w:r>
      <w:r w:rsidRPr="002D4756">
        <w:rPr>
          <w:u w:color="000000"/>
        </w:rPr>
        <w:t xml:space="preserve"> engaging women, people with disabilities, youth and other marginalised groups in activity design, implementation, MEL and decision-making? </w:t>
      </w:r>
    </w:p>
    <w:p w14:paraId="494B01AB" w14:textId="014B3FC6" w:rsidR="00D36B78" w:rsidRPr="002D4756" w:rsidRDefault="00A55C84" w:rsidP="002D4756">
      <w:pPr>
        <w:pStyle w:val="ListNumber3"/>
        <w:rPr>
          <w:u w:color="000000"/>
        </w:rPr>
      </w:pPr>
      <w:r w:rsidRPr="002D4756">
        <w:rPr>
          <w:u w:color="000000"/>
        </w:rPr>
        <w:t xml:space="preserve">To what extent is </w:t>
      </w:r>
      <w:r w:rsidR="00AE707D" w:rsidRPr="002D4756">
        <w:rPr>
          <w:u w:color="000000"/>
        </w:rPr>
        <w:t>PROSIVU</w:t>
      </w:r>
      <w:r w:rsidRPr="002D4756">
        <w:rPr>
          <w:u w:color="000000"/>
        </w:rPr>
        <w:t xml:space="preserve"> identifying and addressing barriers to inclusion, and promoting inclusion in internal policies and practices? </w:t>
      </w:r>
      <w:bookmarkStart w:id="98" w:name="_Hlk150936568"/>
    </w:p>
    <w:p w14:paraId="7F46AEC4" w14:textId="5D8BE57F" w:rsidR="00A55C84" w:rsidRPr="002D4756" w:rsidRDefault="00A55C84" w:rsidP="002D4756">
      <w:pPr>
        <w:spacing w:before="0" w:after="0"/>
        <w:ind w:left="360"/>
        <w:rPr>
          <w:u w:color="000000"/>
          <w:bdr w:val="nil"/>
        </w:rPr>
      </w:pPr>
      <w:r w:rsidRPr="002D4756">
        <w:rPr>
          <w:b/>
          <w:u w:color="000000"/>
          <w:bdr w:val="nil"/>
        </w:rPr>
        <w:t>Sustainability</w:t>
      </w:r>
      <w:r w:rsidRPr="002D4756">
        <w:rPr>
          <w:u w:color="000000"/>
          <w:bdr w:val="nil"/>
        </w:rPr>
        <w:t xml:space="preserve"> [MTR Objective 4]: How sustainable are the outcomes from each of the pillars of </w:t>
      </w:r>
      <w:r w:rsidR="00AE707D" w:rsidRPr="002D4756">
        <w:rPr>
          <w:u w:color="000000"/>
          <w:bdr w:val="nil"/>
        </w:rPr>
        <w:t>PROSIVU</w:t>
      </w:r>
      <w:r w:rsidRPr="002D4756">
        <w:rPr>
          <w:u w:color="000000"/>
          <w:bdr w:val="nil"/>
        </w:rPr>
        <w:t xml:space="preserve"> as well as </w:t>
      </w:r>
      <w:r w:rsidR="00AE707D" w:rsidRPr="002D4756">
        <w:rPr>
          <w:u w:color="000000"/>
          <w:bdr w:val="nil"/>
        </w:rPr>
        <w:t>PROSIVU</w:t>
      </w:r>
      <w:r w:rsidRPr="002D4756">
        <w:rPr>
          <w:u w:color="000000"/>
          <w:bdr w:val="nil"/>
        </w:rPr>
        <w:t xml:space="preserve"> as a whole? </w:t>
      </w:r>
    </w:p>
    <w:p w14:paraId="79C31CD7" w14:textId="3EDA4960" w:rsidR="003E73FF" w:rsidRPr="002D4756" w:rsidRDefault="00A55C84" w:rsidP="002D4756">
      <w:pPr>
        <w:pStyle w:val="ListNumber3"/>
        <w:numPr>
          <w:ilvl w:val="1"/>
          <w:numId w:val="134"/>
        </w:numPr>
        <w:rPr>
          <w:u w:color="000000"/>
        </w:rPr>
      </w:pPr>
      <w:r w:rsidRPr="002D4756">
        <w:rPr>
          <w:u w:color="000000"/>
        </w:rPr>
        <w:t xml:space="preserve">How can the structure, ways of working or activities of </w:t>
      </w:r>
      <w:r w:rsidR="00AE707D" w:rsidRPr="002D4756">
        <w:rPr>
          <w:u w:color="000000"/>
        </w:rPr>
        <w:t>PROSIVU</w:t>
      </w:r>
      <w:r w:rsidRPr="002D4756">
        <w:rPr>
          <w:u w:color="000000"/>
        </w:rPr>
        <w:t xml:space="preserve"> be optimised for the final four years of </w:t>
      </w:r>
      <w:r w:rsidR="00AE707D" w:rsidRPr="002D4756">
        <w:rPr>
          <w:u w:color="000000"/>
        </w:rPr>
        <w:t>PROSIVU</w:t>
      </w:r>
      <w:r w:rsidRPr="002D4756">
        <w:rPr>
          <w:u w:color="000000"/>
        </w:rPr>
        <w:t xml:space="preserve"> (2026</w:t>
      </w:r>
      <w:r w:rsidR="00404AAF" w:rsidRPr="00EF5624">
        <w:rPr>
          <w:u w:color="000000"/>
        </w:rPr>
        <w:t>–</w:t>
      </w:r>
      <w:r w:rsidRPr="002D4756">
        <w:rPr>
          <w:u w:color="000000"/>
        </w:rPr>
        <w:t>2030) to strengthen sustainability?</w:t>
      </w:r>
      <w:bookmarkEnd w:id="97"/>
      <w:bookmarkEnd w:id="98"/>
    </w:p>
    <w:p w14:paraId="344A349D" w14:textId="573DB56D" w:rsidR="00A55C84" w:rsidRPr="00EF5624" w:rsidRDefault="00A55C84" w:rsidP="002D4756">
      <w:pPr>
        <w:pStyle w:val="crosshead"/>
      </w:pPr>
      <w:r w:rsidRPr="00EF5624">
        <w:t>The Review Team</w:t>
      </w:r>
    </w:p>
    <w:p w14:paraId="7E270FBF" w14:textId="7565FBD3" w:rsidR="00A55C84" w:rsidRPr="002D4756" w:rsidRDefault="00A55C84" w:rsidP="00EF7A36">
      <w:pPr>
        <w:rPr>
          <w:bdr w:val="nil"/>
        </w:rPr>
      </w:pPr>
      <w:r w:rsidRPr="002D4756">
        <w:rPr>
          <w:u w:color="000000"/>
          <w:bdr w:val="nil"/>
        </w:rPr>
        <w:t xml:space="preserve">DFAT is </w:t>
      </w:r>
      <w:r w:rsidRPr="002D4756">
        <w:rPr>
          <w:b/>
          <w:u w:color="000000"/>
          <w:bdr w:val="nil"/>
        </w:rPr>
        <w:t xml:space="preserve">seeking </w:t>
      </w:r>
      <w:r w:rsidRPr="002D4756">
        <w:rPr>
          <w:u w:color="000000"/>
          <w:bdr w:val="nil"/>
        </w:rPr>
        <w:t xml:space="preserve">a Review Team to deliver on this Terms of Reference. </w:t>
      </w:r>
      <w:r w:rsidRPr="002D4756">
        <w:rPr>
          <w:bdr w:val="nil"/>
        </w:rPr>
        <w:t xml:space="preserve">Responsibilities include recruiting a team, logistics support, </w:t>
      </w:r>
      <w:r w:rsidR="00A3073E" w:rsidRPr="002D4756">
        <w:rPr>
          <w:bdr w:val="nil"/>
        </w:rPr>
        <w:t>including</w:t>
      </w:r>
      <w:r w:rsidRPr="002D4756">
        <w:rPr>
          <w:bdr w:val="nil"/>
        </w:rPr>
        <w:t xml:space="preserve"> team travel to Canberra for briefing as well as to Dili for consultations, and quality assurance. Outputs (see below) will include a Review Plan, Aide Memoire, draft then final Mid-Term Review (MTR) Report, post review briefing session with DFAT and </w:t>
      </w:r>
      <w:r w:rsidR="00AE707D" w:rsidRPr="002D4756">
        <w:rPr>
          <w:bdr w:val="nil"/>
        </w:rPr>
        <w:t>PROSIVU</w:t>
      </w:r>
      <w:r w:rsidRPr="002D4756">
        <w:rPr>
          <w:bdr w:val="nil"/>
        </w:rPr>
        <w:t>.</w:t>
      </w:r>
    </w:p>
    <w:p w14:paraId="3B93FFA2" w14:textId="77777777" w:rsidR="00A55C84" w:rsidRPr="002D4756" w:rsidRDefault="00A55C84" w:rsidP="00F07FCB">
      <w:pPr>
        <w:spacing w:after="0"/>
        <w:rPr>
          <w:sz w:val="24"/>
          <w:u w:color="000000"/>
          <w:bdr w:val="nil"/>
        </w:rPr>
      </w:pPr>
      <w:r w:rsidRPr="002D4756">
        <w:rPr>
          <w:bdr w:val="nil"/>
        </w:rPr>
        <w:t xml:space="preserve">The RFQ is for a </w:t>
      </w:r>
      <w:r w:rsidRPr="002D4756">
        <w:rPr>
          <w:b/>
          <w:bdr w:val="nil"/>
        </w:rPr>
        <w:t>Review Team of up to three consultants (including a Timorese national or someone with substantial Timor-Leste experience and Tetum language skills)</w:t>
      </w:r>
      <w:r w:rsidRPr="002D4756">
        <w:rPr>
          <w:bdr w:val="nil"/>
        </w:rPr>
        <w:t xml:space="preserve">. One member of the team must be the Team Leader </w:t>
      </w:r>
      <w:r w:rsidRPr="002D4756">
        <w:rPr>
          <w:u w:color="000000"/>
          <w:bdr w:val="nil"/>
        </w:rPr>
        <w:t xml:space="preserve">who will be the principal point of contact and be responsible for overseeing and delivering on the </w:t>
      </w:r>
      <w:r w:rsidRPr="002D4756">
        <w:rPr>
          <w:bdr w:val="nil"/>
        </w:rPr>
        <w:t>Review</w:t>
      </w:r>
      <w:r w:rsidRPr="002D4756">
        <w:rPr>
          <w:u w:color="000000"/>
          <w:bdr w:val="nil"/>
        </w:rPr>
        <w:t xml:space="preserve"> Team’s work. They will have</w:t>
      </w:r>
      <w:r w:rsidRPr="002D4756">
        <w:rPr>
          <w:bdr w:val="nil"/>
        </w:rPr>
        <w:t>:</w:t>
      </w:r>
    </w:p>
    <w:p w14:paraId="37C2BD66" w14:textId="77777777" w:rsidR="00A55C84" w:rsidRPr="002D4756" w:rsidRDefault="00A55C84" w:rsidP="002D4756">
      <w:pPr>
        <w:pStyle w:val="ListBullet"/>
        <w:rPr>
          <w:u w:color="000000"/>
          <w:bdr w:val="nil"/>
        </w:rPr>
      </w:pPr>
      <w:r w:rsidRPr="002D4756">
        <w:rPr>
          <w:u w:color="000000"/>
          <w:bdr w:val="nil"/>
        </w:rPr>
        <w:t>10+ years of experience in governance and development</w:t>
      </w:r>
    </w:p>
    <w:p w14:paraId="44E8B9D6" w14:textId="77777777" w:rsidR="00A55C84" w:rsidRPr="002D4756" w:rsidRDefault="00A55C84" w:rsidP="002D4756">
      <w:pPr>
        <w:pStyle w:val="ListBullet"/>
        <w:rPr>
          <w:u w:color="000000"/>
          <w:bdr w:val="nil"/>
        </w:rPr>
      </w:pPr>
      <w:r w:rsidRPr="002D4756">
        <w:rPr>
          <w:u w:color="000000"/>
          <w:bdr w:val="nil"/>
        </w:rPr>
        <w:t>Significant demonstrated experience in leading reviews</w:t>
      </w:r>
    </w:p>
    <w:p w14:paraId="2F2E2108" w14:textId="77777777" w:rsidR="00A55C84" w:rsidRPr="002D4756" w:rsidRDefault="00A55C84" w:rsidP="002D4756">
      <w:pPr>
        <w:pStyle w:val="ListBullet"/>
        <w:rPr>
          <w:u w:color="000000"/>
          <w:bdr w:val="nil"/>
        </w:rPr>
      </w:pPr>
      <w:r w:rsidRPr="002D4756">
        <w:rPr>
          <w:u w:color="000000"/>
          <w:bdr w:val="nil"/>
        </w:rPr>
        <w:t>Extensive experience applying a broad range of mixed methods review approaches.</w:t>
      </w:r>
    </w:p>
    <w:p w14:paraId="17B60507" w14:textId="77777777" w:rsidR="00A55C84" w:rsidRPr="002D4756" w:rsidRDefault="00A55C84" w:rsidP="00F07FCB">
      <w:pPr>
        <w:spacing w:after="0"/>
        <w:ind w:left="426" w:hanging="426"/>
        <w:rPr>
          <w:sz w:val="24"/>
          <w:u w:color="000000"/>
          <w:bdr w:val="nil"/>
        </w:rPr>
      </w:pPr>
      <w:r w:rsidRPr="002D4756">
        <w:rPr>
          <w:u w:color="000000"/>
          <w:bdr w:val="nil"/>
        </w:rPr>
        <w:t xml:space="preserve">The </w:t>
      </w:r>
      <w:r w:rsidRPr="002D4756">
        <w:rPr>
          <w:b/>
          <w:u w:color="000000"/>
          <w:bdr w:val="nil"/>
        </w:rPr>
        <w:t>Review Team</w:t>
      </w:r>
      <w:r w:rsidRPr="002D4756">
        <w:rPr>
          <w:u w:color="000000"/>
          <w:bdr w:val="nil"/>
        </w:rPr>
        <w:t xml:space="preserve"> should include combined expertise in </w:t>
      </w:r>
    </w:p>
    <w:p w14:paraId="3CEB9E35" w14:textId="77777777" w:rsidR="00A55C84" w:rsidRPr="002D4756" w:rsidRDefault="00A55C84" w:rsidP="002D4756">
      <w:pPr>
        <w:pStyle w:val="ListBullet"/>
        <w:rPr>
          <w:u w:color="000000"/>
          <w:bdr w:val="nil"/>
        </w:rPr>
      </w:pPr>
      <w:r w:rsidRPr="002D4756">
        <w:rPr>
          <w:u w:color="000000"/>
          <w:bdr w:val="nil"/>
        </w:rPr>
        <w:t>knowledge of Australian Aid Program policies on M&amp;E and reporting processes</w:t>
      </w:r>
    </w:p>
    <w:p w14:paraId="362127BA" w14:textId="6060AABF" w:rsidR="00A55C84" w:rsidRPr="00EF5624" w:rsidRDefault="00A55C84" w:rsidP="002D4756">
      <w:pPr>
        <w:pStyle w:val="ListBullet"/>
        <w:rPr>
          <w:rFonts w:eastAsia="Times New Roman"/>
          <w:u w:color="000000"/>
          <w:bdr w:val="nil"/>
          <w:lang w:eastAsia="en-GB"/>
        </w:rPr>
      </w:pPr>
      <w:r w:rsidRPr="00EF5624">
        <w:rPr>
          <w:rFonts w:eastAsia="Times New Roman"/>
          <w:u w:color="000000"/>
          <w:bdr w:val="nil"/>
          <w:lang w:eastAsia="en-GB"/>
        </w:rPr>
        <w:t xml:space="preserve">excellent communication skills, particularly in a cross-cultural setting, and the ability to clearly explain review, </w:t>
      </w:r>
      <w:r w:rsidR="00156D27" w:rsidRPr="00EF5624">
        <w:rPr>
          <w:rFonts w:eastAsia="Times New Roman"/>
          <w:u w:color="000000"/>
          <w:bdr w:val="nil"/>
          <w:lang w:eastAsia="en-GB"/>
        </w:rPr>
        <w:t>monitoring,</w:t>
      </w:r>
      <w:r w:rsidRPr="00EF5624">
        <w:rPr>
          <w:rFonts w:eastAsia="Times New Roman"/>
          <w:u w:color="000000"/>
          <w:bdr w:val="nil"/>
          <w:lang w:eastAsia="en-GB"/>
        </w:rPr>
        <w:t xml:space="preserve"> and evaluation principles </w:t>
      </w:r>
    </w:p>
    <w:p w14:paraId="30FDE78F" w14:textId="77777777" w:rsidR="00A55C84" w:rsidRPr="002D4756" w:rsidRDefault="00A55C84" w:rsidP="002D4756">
      <w:pPr>
        <w:pStyle w:val="ListBullet"/>
        <w:rPr>
          <w:u w:color="000000"/>
          <w:bdr w:val="nil"/>
        </w:rPr>
      </w:pPr>
      <w:r w:rsidRPr="002D4756">
        <w:rPr>
          <w:u w:color="000000"/>
          <w:bdr w:val="nil"/>
        </w:rPr>
        <w:t xml:space="preserve">demonstrated ability to draw on international best practice in governance, preferably from Southeast Asia or the Pacific. </w:t>
      </w:r>
    </w:p>
    <w:p w14:paraId="17A91C63" w14:textId="77777777" w:rsidR="00A55C84" w:rsidRPr="002D4756" w:rsidRDefault="00A55C84" w:rsidP="002D4756">
      <w:pPr>
        <w:pStyle w:val="ListBullet"/>
        <w:rPr>
          <w:u w:color="000000"/>
          <w:bdr w:val="nil"/>
        </w:rPr>
      </w:pPr>
      <w:r w:rsidRPr="002D4756">
        <w:rPr>
          <w:u w:color="000000"/>
          <w:bdr w:val="nil"/>
        </w:rPr>
        <w:t xml:space="preserve">technical expertise on economic governance and public investment; </w:t>
      </w:r>
    </w:p>
    <w:p w14:paraId="4DB2C7B9" w14:textId="77777777" w:rsidR="00A55C84" w:rsidRPr="002D4756" w:rsidRDefault="00A55C84" w:rsidP="002D4756">
      <w:pPr>
        <w:pStyle w:val="ListBullet"/>
        <w:rPr>
          <w:u w:color="000000"/>
          <w:bdr w:val="nil"/>
        </w:rPr>
      </w:pPr>
      <w:r w:rsidRPr="002D4756">
        <w:rPr>
          <w:u w:color="000000"/>
          <w:bdr w:val="nil"/>
        </w:rPr>
        <w:t xml:space="preserve">Public Financial Management and revenue, budget planning/ budgeting; </w:t>
      </w:r>
    </w:p>
    <w:p w14:paraId="5EA4E22A" w14:textId="77777777" w:rsidR="00A55C84" w:rsidRPr="002D4756" w:rsidRDefault="00A55C84" w:rsidP="002D4756">
      <w:pPr>
        <w:pStyle w:val="ListBullet"/>
        <w:rPr>
          <w:u w:color="000000"/>
          <w:bdr w:val="nil"/>
        </w:rPr>
      </w:pPr>
      <w:r w:rsidRPr="002D4756">
        <w:rPr>
          <w:u w:color="000000"/>
          <w:bdr w:val="nil"/>
        </w:rPr>
        <w:t xml:space="preserve">public administration and public sector human resources management; </w:t>
      </w:r>
    </w:p>
    <w:p w14:paraId="76855CEA" w14:textId="77777777" w:rsidR="00A55C84" w:rsidRPr="002D4756" w:rsidRDefault="00A55C84" w:rsidP="002D4756">
      <w:pPr>
        <w:pStyle w:val="ListBullet"/>
        <w:rPr>
          <w:u w:color="000000"/>
          <w:bdr w:val="nil"/>
        </w:rPr>
      </w:pPr>
      <w:r w:rsidRPr="002D4756">
        <w:rPr>
          <w:u w:color="000000"/>
          <w:bdr w:val="nil"/>
        </w:rPr>
        <w:t xml:space="preserve">locally led development; </w:t>
      </w:r>
    </w:p>
    <w:p w14:paraId="754A8047" w14:textId="77777777" w:rsidR="00A55C84" w:rsidRPr="002D4756" w:rsidRDefault="00A55C84" w:rsidP="002D4756">
      <w:pPr>
        <w:pStyle w:val="ListBullet"/>
        <w:rPr>
          <w:u w:color="000000"/>
          <w:bdr w:val="nil"/>
        </w:rPr>
      </w:pPr>
      <w:r w:rsidRPr="002D4756">
        <w:rPr>
          <w:u w:color="000000"/>
          <w:bdr w:val="nil"/>
        </w:rPr>
        <w:t>cross cutting issues including climate change; and</w:t>
      </w:r>
    </w:p>
    <w:p w14:paraId="46282CFD" w14:textId="647AB6B3" w:rsidR="00A55C84" w:rsidRPr="002D4756" w:rsidRDefault="00A55C84" w:rsidP="002D4756">
      <w:pPr>
        <w:pStyle w:val="ListBullet"/>
        <w:rPr>
          <w:u w:color="000000"/>
          <w:bdr w:val="nil"/>
        </w:rPr>
      </w:pPr>
      <w:r w:rsidRPr="002D4756">
        <w:rPr>
          <w:u w:color="000000"/>
          <w:bdr w:val="nil"/>
        </w:rPr>
        <w:t>experience working in Timor-Leste is desirable particularly in governance</w:t>
      </w:r>
      <w:r w:rsidR="00156D27" w:rsidRPr="00EF5624">
        <w:rPr>
          <w:u w:color="000000"/>
          <w:bdr w:val="nil"/>
          <w:lang w:eastAsia="en-GB"/>
        </w:rPr>
        <w:t>.</w:t>
      </w:r>
    </w:p>
    <w:p w14:paraId="0E52AFDE" w14:textId="52BFE457" w:rsidR="00A55C84" w:rsidRPr="002D4756" w:rsidRDefault="00A55C84" w:rsidP="00EF7A36">
      <w:pPr>
        <w:rPr>
          <w:sz w:val="24"/>
          <w:u w:color="000000"/>
          <w:bdr w:val="nil"/>
        </w:rPr>
      </w:pPr>
      <w:r w:rsidRPr="002D4756">
        <w:rPr>
          <w:u w:color="000000"/>
          <w:bdr w:val="nil"/>
        </w:rPr>
        <w:lastRenderedPageBreak/>
        <w:t xml:space="preserve">One of the consultants should be a </w:t>
      </w:r>
      <w:r w:rsidRPr="002D4756">
        <w:rPr>
          <w:b/>
          <w:u w:color="000000"/>
          <w:bdr w:val="nil"/>
        </w:rPr>
        <w:t>Timorese national or person with substantial Timor-Leste experience and Tetum language skills.</w:t>
      </w:r>
      <w:r w:rsidR="00404AAF" w:rsidRPr="002D4756">
        <w:rPr>
          <w:u w:color="000000"/>
          <w:bdr w:val="nil"/>
        </w:rPr>
        <w:t xml:space="preserve"> </w:t>
      </w:r>
      <w:r w:rsidRPr="002D4756">
        <w:rPr>
          <w:u w:color="000000"/>
          <w:bdr w:val="nil"/>
        </w:rPr>
        <w:t xml:space="preserve">The organization may choose to nominate an individual for this role or, alternatively, DFAT will work with the successful organization to identify suitable candidates. </w:t>
      </w:r>
    </w:p>
    <w:p w14:paraId="153195D8" w14:textId="26A7CC5A" w:rsidR="00A55C84" w:rsidRPr="002D4756" w:rsidRDefault="00A55C84" w:rsidP="00EF7A36">
      <w:pPr>
        <w:rPr>
          <w:sz w:val="24"/>
          <w:u w:color="000000"/>
          <w:bdr w:val="nil"/>
        </w:rPr>
      </w:pPr>
      <w:r w:rsidRPr="002D4756">
        <w:rPr>
          <w:u w:color="000000"/>
          <w:bdr w:val="nil"/>
        </w:rPr>
        <w:t>The quote should not include a GEDSI advisor. DFAT will provide a GEDSI advisor to be included as part of the MTR team.</w:t>
      </w:r>
      <w:r w:rsidR="00404AAF" w:rsidRPr="002D4756">
        <w:rPr>
          <w:u w:color="000000"/>
          <w:bdr w:val="nil"/>
        </w:rPr>
        <w:t xml:space="preserve"> </w:t>
      </w:r>
    </w:p>
    <w:p w14:paraId="2A4E29CE" w14:textId="0E575E02" w:rsidR="00A55C84" w:rsidRPr="002D4756" w:rsidRDefault="00A55C84" w:rsidP="00F07FCB">
      <w:pPr>
        <w:spacing w:after="0"/>
        <w:ind w:left="709" w:hanging="709"/>
        <w:rPr>
          <w:sz w:val="24"/>
          <w:bdr w:val="nil"/>
        </w:rPr>
      </w:pPr>
      <w:r w:rsidRPr="002D4756">
        <w:rPr>
          <w:bdr w:val="nil"/>
        </w:rPr>
        <w:t xml:space="preserve">Applications must </w:t>
      </w:r>
      <w:r w:rsidR="00A3073E" w:rsidRPr="002D4756">
        <w:rPr>
          <w:bdr w:val="nil"/>
        </w:rPr>
        <w:t>be no</w:t>
      </w:r>
      <w:r w:rsidRPr="002D4756">
        <w:rPr>
          <w:bdr w:val="nil"/>
        </w:rPr>
        <w:t xml:space="preserve"> longer than</w:t>
      </w:r>
      <w:r w:rsidR="00AB15E6" w:rsidRPr="002D4756">
        <w:rPr>
          <w:bdr w:val="nil"/>
        </w:rPr>
        <w:t xml:space="preserve"> </w:t>
      </w:r>
      <w:r w:rsidR="00AB15E6">
        <w:rPr>
          <w:bdr w:val="nil"/>
          <w:lang w:eastAsia="en-GB"/>
        </w:rPr>
        <w:t>six</w:t>
      </w:r>
      <w:r w:rsidR="00AB15E6" w:rsidRPr="002D4756">
        <w:rPr>
          <w:bdr w:val="nil"/>
        </w:rPr>
        <w:t xml:space="preserve"> </w:t>
      </w:r>
      <w:r w:rsidRPr="002D4756">
        <w:rPr>
          <w:bdr w:val="nil"/>
        </w:rPr>
        <w:t>pages and include:</w:t>
      </w:r>
    </w:p>
    <w:p w14:paraId="13A68F5E" w14:textId="77777777" w:rsidR="00A55C84" w:rsidRPr="002D4756" w:rsidRDefault="00A55C84" w:rsidP="002D4756">
      <w:pPr>
        <w:pStyle w:val="ListBullet"/>
        <w:rPr>
          <w:bdr w:val="nil"/>
        </w:rPr>
      </w:pPr>
      <w:r w:rsidRPr="002D4756">
        <w:rPr>
          <w:bdr w:val="nil"/>
        </w:rPr>
        <w:t>A demonstrated understanding of Timor-Leste’s context;</w:t>
      </w:r>
      <w:r w:rsidRPr="002D4756" w:rsidDel="00287CD5">
        <w:rPr>
          <w:bdr w:val="nil"/>
        </w:rPr>
        <w:t xml:space="preserve"> </w:t>
      </w:r>
    </w:p>
    <w:p w14:paraId="77D6C038" w14:textId="77777777" w:rsidR="00A55C84" w:rsidRPr="002D4756" w:rsidRDefault="00A55C84" w:rsidP="002D4756">
      <w:pPr>
        <w:pStyle w:val="ListBullet"/>
        <w:rPr>
          <w:bdr w:val="nil"/>
        </w:rPr>
      </w:pPr>
      <w:r w:rsidRPr="002D4756">
        <w:rPr>
          <w:bdr w:val="nil"/>
        </w:rPr>
        <w:t>Reference at least two examples of previous reviews of a similar nature (publicly available);</w:t>
      </w:r>
    </w:p>
    <w:p w14:paraId="04991198" w14:textId="77777777" w:rsidR="00A55C84" w:rsidRPr="002D4756" w:rsidRDefault="00A55C84" w:rsidP="002D4756">
      <w:pPr>
        <w:pStyle w:val="ListBullet"/>
        <w:rPr>
          <w:bdr w:val="nil"/>
        </w:rPr>
      </w:pPr>
      <w:r w:rsidRPr="002D4756">
        <w:rPr>
          <w:bdr w:val="nil"/>
        </w:rPr>
        <w:t>Articulation of organisation’s internal ability to quality assure the review</w:t>
      </w:r>
    </w:p>
    <w:p w14:paraId="7F44A166" w14:textId="4AE60464" w:rsidR="00A55C84" w:rsidRPr="002D4756" w:rsidRDefault="00A55C84" w:rsidP="002D4756">
      <w:pPr>
        <w:pStyle w:val="ListBullet"/>
        <w:rPr>
          <w:bdr w:val="nil"/>
        </w:rPr>
      </w:pPr>
      <w:r w:rsidRPr="002D4756">
        <w:rPr>
          <w:bdr w:val="nil"/>
        </w:rPr>
        <w:t>A timeline /</w:t>
      </w:r>
      <w:r w:rsidR="00A3073E" w:rsidRPr="002D4756">
        <w:rPr>
          <w:bdr w:val="nil"/>
        </w:rPr>
        <w:t>work plan</w:t>
      </w:r>
      <w:r w:rsidRPr="002D4756">
        <w:rPr>
          <w:bdr w:val="nil"/>
        </w:rPr>
        <w:t xml:space="preserve"> for deliverables; and</w:t>
      </w:r>
    </w:p>
    <w:p w14:paraId="77FE78CC" w14:textId="4FACDE67" w:rsidR="003E73FF" w:rsidRPr="002D4756" w:rsidRDefault="00A55C84" w:rsidP="002D4756">
      <w:pPr>
        <w:pStyle w:val="ListBullet"/>
        <w:rPr>
          <w:bdr w:val="nil"/>
        </w:rPr>
      </w:pPr>
      <w:r w:rsidRPr="002D4756">
        <w:rPr>
          <w:bdr w:val="nil"/>
        </w:rPr>
        <w:t>Detailed budget breakdown.</w:t>
      </w:r>
    </w:p>
    <w:p w14:paraId="5B3DE2F7" w14:textId="48BE26E0" w:rsidR="00A55C84" w:rsidRPr="00EF5624" w:rsidRDefault="00A55C84" w:rsidP="002D4756">
      <w:pPr>
        <w:pStyle w:val="crosshead"/>
      </w:pPr>
      <w:r w:rsidRPr="00EF5624">
        <w:t xml:space="preserve">Review Governance </w:t>
      </w:r>
    </w:p>
    <w:p w14:paraId="703900C8" w14:textId="77777777" w:rsidR="00A55C84" w:rsidRPr="002D4756" w:rsidRDefault="00A55C84" w:rsidP="00EF7A36">
      <w:pPr>
        <w:rPr>
          <w:sz w:val="24"/>
          <w:u w:color="000000"/>
          <w:bdr w:val="nil"/>
        </w:rPr>
      </w:pPr>
      <w:r w:rsidRPr="002D4756">
        <w:rPr>
          <w:b/>
          <w:u w:color="000000"/>
          <w:bdr w:val="nil"/>
        </w:rPr>
        <w:t>Management</w:t>
      </w:r>
      <w:r w:rsidRPr="002D4756">
        <w:rPr>
          <w:u w:color="000000"/>
          <w:bdr w:val="nil"/>
        </w:rPr>
        <w:t>: Dili Post will manage the review. The First Secretary for Governance will have primary oversight of the process, supported by both the Third Secretary for Economics and Trade, as well as the Senior Program Manager. The Counsellor will provide strategic guidance. The Timor-Leste Political and Development Section Policy Officer will be the primary Desk contact point and will assist in coordinating review input and feedback from Canberra-based DFAT areas.</w:t>
      </w:r>
    </w:p>
    <w:p w14:paraId="55DFFDCE" w14:textId="77777777" w:rsidR="00A55C84" w:rsidRPr="002D4756" w:rsidRDefault="00A55C84" w:rsidP="00F07FCB">
      <w:pPr>
        <w:spacing w:after="0"/>
        <w:ind w:left="709" w:hanging="709"/>
        <w:rPr>
          <w:sz w:val="24"/>
          <w:u w:color="000000"/>
          <w:bdr w:val="nil"/>
        </w:rPr>
      </w:pPr>
      <w:r w:rsidRPr="002D4756">
        <w:rPr>
          <w:u w:color="000000"/>
          <w:bdr w:val="nil"/>
        </w:rPr>
        <w:t>The Dili Post team will:</w:t>
      </w:r>
    </w:p>
    <w:p w14:paraId="0D189923" w14:textId="77777777" w:rsidR="00A55C84" w:rsidRPr="002D4756" w:rsidRDefault="00A55C84" w:rsidP="002D4756">
      <w:pPr>
        <w:pStyle w:val="ListBullet"/>
        <w:rPr>
          <w:u w:color="000000"/>
          <w:bdr w:val="nil"/>
        </w:rPr>
      </w:pPr>
      <w:r w:rsidRPr="002D4756">
        <w:rPr>
          <w:u w:color="000000"/>
          <w:bdr w:val="nil"/>
        </w:rPr>
        <w:t>Be the primary point(s) of contact in DFAT for the Review Team;</w:t>
      </w:r>
    </w:p>
    <w:p w14:paraId="03B78A44" w14:textId="4E5569BA" w:rsidR="00A55C84" w:rsidRPr="002D4756" w:rsidRDefault="00A55C84" w:rsidP="002D4756">
      <w:pPr>
        <w:pStyle w:val="ListBullet"/>
        <w:rPr>
          <w:u w:color="000000"/>
          <w:bdr w:val="nil"/>
        </w:rPr>
      </w:pPr>
      <w:r w:rsidRPr="002D4756">
        <w:rPr>
          <w:u w:color="000000"/>
          <w:bdr w:val="nil"/>
        </w:rPr>
        <w:t xml:space="preserve">Work with </w:t>
      </w:r>
      <w:r w:rsidR="00AE707D" w:rsidRPr="002D4756">
        <w:rPr>
          <w:u w:color="000000"/>
          <w:bdr w:val="nil"/>
        </w:rPr>
        <w:t>PROSIVU</w:t>
      </w:r>
      <w:r w:rsidRPr="002D4756">
        <w:rPr>
          <w:u w:color="000000"/>
          <w:bdr w:val="nil"/>
        </w:rPr>
        <w:t xml:space="preserve"> to ensure that key documents are provided to the consultant/s in a timely manner from DFAT and in liaison with the </w:t>
      </w:r>
      <w:r w:rsidR="00AE707D" w:rsidRPr="002D4756">
        <w:rPr>
          <w:u w:color="000000"/>
          <w:bdr w:val="nil"/>
        </w:rPr>
        <w:t>PROSIVU</w:t>
      </w:r>
      <w:r w:rsidRPr="002D4756">
        <w:rPr>
          <w:u w:color="000000"/>
          <w:bdr w:val="nil"/>
        </w:rPr>
        <w:t xml:space="preserve"> contractor;</w:t>
      </w:r>
    </w:p>
    <w:p w14:paraId="33400F2C" w14:textId="6C1486C1" w:rsidR="00A55C84" w:rsidRPr="002D4756" w:rsidRDefault="00A55C84" w:rsidP="002D4756">
      <w:pPr>
        <w:pStyle w:val="ListBullet"/>
        <w:rPr>
          <w:u w:color="000000"/>
          <w:bdr w:val="nil"/>
        </w:rPr>
      </w:pPr>
      <w:r w:rsidRPr="002D4756">
        <w:rPr>
          <w:u w:color="000000"/>
          <w:bdr w:val="nil"/>
        </w:rPr>
        <w:t xml:space="preserve">Facilitate, provide referrals to and in some cases, participate in the consultant/s consultation with </w:t>
      </w:r>
      <w:r w:rsidR="00AE707D" w:rsidRPr="002D4756">
        <w:rPr>
          <w:u w:color="000000"/>
          <w:bdr w:val="nil"/>
        </w:rPr>
        <w:t>PROSIVU</w:t>
      </w:r>
      <w:r w:rsidRPr="002D4756">
        <w:rPr>
          <w:u w:color="000000"/>
          <w:bdr w:val="nil"/>
        </w:rPr>
        <w:t xml:space="preserve"> partners including GoTL ministries;</w:t>
      </w:r>
    </w:p>
    <w:p w14:paraId="3B92D4DD" w14:textId="77777777" w:rsidR="00A55C84" w:rsidRPr="002D4756" w:rsidRDefault="00A55C84" w:rsidP="002D4756">
      <w:pPr>
        <w:pStyle w:val="ListBullet"/>
        <w:rPr>
          <w:u w:color="000000"/>
          <w:bdr w:val="nil"/>
        </w:rPr>
      </w:pPr>
      <w:r w:rsidRPr="002D4756">
        <w:rPr>
          <w:u w:color="000000"/>
          <w:bdr w:val="nil"/>
        </w:rPr>
        <w:t>Liaise with the organisation’s Project Manager on key project decisions, deliverables and contracting, scheduling;</w:t>
      </w:r>
    </w:p>
    <w:p w14:paraId="0AFCFFE0" w14:textId="77777777" w:rsidR="00A55C84" w:rsidRPr="002D4756" w:rsidRDefault="00A55C84" w:rsidP="002D4756">
      <w:pPr>
        <w:pStyle w:val="ListBullet"/>
        <w:rPr>
          <w:u w:color="000000"/>
          <w:bdr w:val="nil"/>
        </w:rPr>
      </w:pPr>
      <w:r w:rsidRPr="002D4756">
        <w:rPr>
          <w:u w:color="000000"/>
          <w:bdr w:val="nil"/>
        </w:rPr>
        <w:t>Provide advice to the Team/Team Leader and review/approve key documentation including review plan, PEA, aide memoire, draft report; and</w:t>
      </w:r>
    </w:p>
    <w:p w14:paraId="023AD089" w14:textId="3C3B2042" w:rsidR="00A55C84" w:rsidRPr="002D4756" w:rsidRDefault="00A55C84" w:rsidP="002D4756">
      <w:pPr>
        <w:pStyle w:val="ListBullet"/>
        <w:rPr>
          <w:u w:color="000000"/>
          <w:bdr w:val="nil"/>
        </w:rPr>
      </w:pPr>
      <w:r w:rsidRPr="002D4756">
        <w:rPr>
          <w:u w:color="000000"/>
          <w:bdr w:val="nil"/>
        </w:rPr>
        <w:t>Coordinate necessary communication/meetings at SES-level.</w:t>
      </w:r>
    </w:p>
    <w:p w14:paraId="255ED25E" w14:textId="77777777" w:rsidR="00A55C84" w:rsidRPr="002D4756" w:rsidRDefault="00A55C84" w:rsidP="00EF7A36">
      <w:pPr>
        <w:rPr>
          <w:sz w:val="24"/>
          <w:u w:color="000000"/>
          <w:bdr w:val="nil"/>
        </w:rPr>
      </w:pPr>
      <w:r w:rsidRPr="002D4756">
        <w:rPr>
          <w:u w:color="000000"/>
          <w:bdr w:val="nil"/>
        </w:rPr>
        <w:t xml:space="preserve">A </w:t>
      </w:r>
      <w:r w:rsidRPr="002D4756">
        <w:rPr>
          <w:b/>
          <w:u w:color="000000"/>
          <w:bdr w:val="nil"/>
        </w:rPr>
        <w:t>Steering Committee</w:t>
      </w:r>
      <w:r w:rsidRPr="002D4756">
        <w:rPr>
          <w:u w:color="000000"/>
          <w:bdr w:val="nil"/>
        </w:rPr>
        <w:t xml:space="preserve"> of up to three DFAT-nominated individuals will provide a practical useful reference point for the Review Team. This will be through their review and comment on early and final Review team outputs, as well as insights from their experience in Timor Leste.</w:t>
      </w:r>
    </w:p>
    <w:p w14:paraId="41B91546" w14:textId="41E64966" w:rsidR="00A55C84" w:rsidRPr="00EF5624" w:rsidRDefault="00A55C84" w:rsidP="002D4756">
      <w:pPr>
        <w:pStyle w:val="crosshead"/>
      </w:pPr>
      <w:r w:rsidRPr="00EF5624">
        <w:t>Review logistics</w:t>
      </w:r>
    </w:p>
    <w:p w14:paraId="2AF258A6" w14:textId="77777777" w:rsidR="00726390" w:rsidRPr="00EF5624" w:rsidRDefault="00A55C84" w:rsidP="00EF7A36">
      <w:pPr>
        <w:rPr>
          <w:rStyle w:val="Strong"/>
          <w:sz w:val="24"/>
          <w:szCs w:val="24"/>
        </w:rPr>
      </w:pPr>
      <w:r w:rsidRPr="002D4756">
        <w:rPr>
          <w:u w:color="000000"/>
          <w:bdr w:val="nil"/>
        </w:rPr>
        <w:t>The review team will be responsible for organising their own flights, visas</w:t>
      </w:r>
      <w:r w:rsidR="00A3073E" w:rsidRPr="002D4756">
        <w:rPr>
          <w:u w:color="000000"/>
          <w:bdr w:val="nil"/>
        </w:rPr>
        <w:t>, and accommodation</w:t>
      </w:r>
      <w:r w:rsidRPr="002D4756">
        <w:rPr>
          <w:u w:color="000000"/>
          <w:bdr w:val="nil"/>
        </w:rPr>
        <w:t xml:space="preserve"> for the in-country mission. </w:t>
      </w:r>
      <w:r w:rsidR="00AE707D" w:rsidRPr="002D4756">
        <w:rPr>
          <w:u w:color="000000"/>
          <w:bdr w:val="nil"/>
        </w:rPr>
        <w:t>PROSIVU</w:t>
      </w:r>
      <w:r w:rsidRPr="002D4756">
        <w:rPr>
          <w:u w:color="000000"/>
          <w:bdr w:val="nil"/>
        </w:rPr>
        <w:t xml:space="preserve"> will assist with arranging the in-country review schedule and transport, subject to discussion with the review team. Roles and responsibilities will be clearly defined in the inception </w:t>
      </w:r>
      <w:r w:rsidR="00A76B1C" w:rsidRPr="002D4756">
        <w:rPr>
          <w:u w:color="000000"/>
          <w:bdr w:val="nil"/>
        </w:rPr>
        <w:t>Phase</w:t>
      </w:r>
      <w:r w:rsidRPr="002D4756">
        <w:rPr>
          <w:u w:color="000000"/>
          <w:bdr w:val="nil"/>
        </w:rPr>
        <w:t>.</w:t>
      </w:r>
    </w:p>
    <w:p w14:paraId="5581A764" w14:textId="3A9AA8B8" w:rsidR="00A55C84" w:rsidRPr="002D4756" w:rsidRDefault="00A55C84" w:rsidP="002D4756">
      <w:pPr>
        <w:pStyle w:val="crosshead"/>
      </w:pPr>
      <w:r w:rsidRPr="002D4756">
        <w:t>Review Timeframes</w:t>
      </w:r>
    </w:p>
    <w:p w14:paraId="69FF7EC4" w14:textId="5A476C70" w:rsidR="00A55C84" w:rsidRPr="002D4756" w:rsidRDefault="00A55C84" w:rsidP="00EF7A36">
      <w:pPr>
        <w:rPr>
          <w:sz w:val="24"/>
          <w:u w:color="000000"/>
          <w:bdr w:val="nil"/>
        </w:rPr>
      </w:pPr>
      <w:r w:rsidRPr="002D4756">
        <w:rPr>
          <w:u w:color="000000"/>
          <w:bdr w:val="nil"/>
        </w:rPr>
        <w:t xml:space="preserve">We anticipate the review team will be contracted for a maximum of 100 days. </w:t>
      </w:r>
      <w:r w:rsidR="00A3073E" w:rsidRPr="002D4756">
        <w:rPr>
          <w:u w:color="000000"/>
          <w:bdr w:val="nil"/>
        </w:rPr>
        <w:t>The quote</w:t>
      </w:r>
      <w:r w:rsidRPr="002D4756">
        <w:rPr>
          <w:u w:color="000000"/>
          <w:bdr w:val="nil"/>
        </w:rPr>
        <w:t xml:space="preserve"> should propose </w:t>
      </w:r>
      <w:r w:rsidR="00A3073E" w:rsidRPr="002D4756">
        <w:rPr>
          <w:u w:color="000000"/>
          <w:bdr w:val="nil"/>
        </w:rPr>
        <w:t>an indicative</w:t>
      </w:r>
      <w:r w:rsidRPr="002D4756">
        <w:rPr>
          <w:u w:color="000000"/>
          <w:bdr w:val="nil"/>
        </w:rPr>
        <w:t xml:space="preserve"> split of days between different roles.</w:t>
      </w:r>
      <w:r w:rsidR="00404AAF" w:rsidRPr="002D4756">
        <w:rPr>
          <w:u w:color="000000"/>
          <w:bdr w:val="nil"/>
        </w:rPr>
        <w:t xml:space="preserve"> </w:t>
      </w:r>
    </w:p>
    <w:p w14:paraId="09AF246F" w14:textId="0D68FE7A" w:rsidR="00A55C84" w:rsidRPr="002D4756" w:rsidRDefault="00A55C84" w:rsidP="00EF7A36">
      <w:pPr>
        <w:rPr>
          <w:sz w:val="24"/>
          <w:u w:color="000000"/>
          <w:bdr w:val="nil"/>
        </w:rPr>
      </w:pPr>
      <w:r w:rsidRPr="002D4756">
        <w:rPr>
          <w:u w:color="000000"/>
          <w:bdr w:val="nil"/>
        </w:rPr>
        <w:t xml:space="preserve">The review team will conduct a Document Review (desk study) of existing material from the </w:t>
      </w:r>
      <w:r w:rsidR="00AE707D" w:rsidRPr="002D4756">
        <w:rPr>
          <w:u w:color="000000"/>
          <w:bdr w:val="nil"/>
        </w:rPr>
        <w:t>PROSIVU</w:t>
      </w:r>
      <w:r w:rsidRPr="002D4756">
        <w:rPr>
          <w:u w:color="000000"/>
          <w:bdr w:val="nil"/>
        </w:rPr>
        <w:t xml:space="preserve"> program and include a Political Economy Analysis (PEA). The PEA will help identify key changes, contextual and </w:t>
      </w:r>
      <w:r w:rsidR="005C5FA7" w:rsidRPr="002D4756">
        <w:rPr>
          <w:u w:color="000000"/>
          <w:bdr w:val="nil"/>
        </w:rPr>
        <w:t>Geopolitical</w:t>
      </w:r>
      <w:r w:rsidR="00A3073E" w:rsidRPr="002D4756">
        <w:rPr>
          <w:u w:color="000000"/>
          <w:bdr w:val="nil"/>
        </w:rPr>
        <w:t>,</w:t>
      </w:r>
      <w:r w:rsidRPr="002D4756">
        <w:rPr>
          <w:u w:color="000000"/>
          <w:bdr w:val="nil"/>
        </w:rPr>
        <w:t xml:space="preserve"> that may impact the program going forward. Final language </w:t>
      </w:r>
      <w:r w:rsidRPr="002D4756">
        <w:rPr>
          <w:u w:color="000000"/>
          <w:bdr w:val="nil"/>
        </w:rPr>
        <w:lastRenderedPageBreak/>
        <w:t xml:space="preserve">will be agreed with DFAT to ensure any sensitivities are addressed. The review team will also prepare a Review Plan, which will detail the review methodology, sampling frame, indicative schedule, and details of how the review team intends to analyse the information collected. This review plan will be approved by DFAT and the Steering Committee. </w:t>
      </w:r>
    </w:p>
    <w:p w14:paraId="502860B6" w14:textId="2D4F8220" w:rsidR="005A6BBC" w:rsidRPr="002D4756" w:rsidRDefault="00A55C84" w:rsidP="002D4756">
      <w:pPr>
        <w:spacing w:after="240"/>
        <w:rPr>
          <w:sz w:val="24"/>
          <w:u w:color="000000"/>
          <w:bdr w:val="nil"/>
        </w:rPr>
      </w:pPr>
      <w:r w:rsidRPr="002D4756">
        <w:rPr>
          <w:u w:color="000000"/>
          <w:bdr w:val="nil"/>
        </w:rPr>
        <w:t>The review team will prepare a final review report of up to 20 pages (not including annexes) and a high-quality two-page executive summary, which will be reviewed by the steering committee. An Aide Memoir will also be prepared by the review team. A presentation after the in-country mission to DFAT will be provided as well as one on the final report. The review team will generate an ‘evidence matrix’ to indicate the data and data sources which support the narrative result for each key review question and sub-question.</w:t>
      </w:r>
    </w:p>
    <w:p w14:paraId="15FB52F4" w14:textId="1063DD4E" w:rsidR="00A55C84" w:rsidRPr="002D4756" w:rsidRDefault="00A55C84" w:rsidP="002D4756">
      <w:pPr>
        <w:pStyle w:val="crosshead"/>
        <w:rPr>
          <w:u w:color="000000"/>
          <w:bdr w:val="nil"/>
        </w:rPr>
      </w:pPr>
      <w:r w:rsidRPr="002D4756">
        <w:rPr>
          <w:u w:color="000000"/>
          <w:bdr w:val="nil"/>
        </w:rPr>
        <w:t>Proposed timeline</w:t>
      </w:r>
    </w:p>
    <w:tbl>
      <w:tblPr>
        <w:tblStyle w:val="CHTable6"/>
        <w:tblW w:w="5000" w:type="pct"/>
        <w:tblBorders>
          <w:bottom w:val="single" w:sz="4" w:space="0" w:color="auto"/>
          <w:insideH w:val="single" w:sz="4" w:space="0" w:color="auto"/>
          <w:insideV w:val="none" w:sz="0" w:space="0" w:color="auto"/>
        </w:tblBorders>
        <w:tblLayout w:type="fixed"/>
        <w:tblLook w:val="04A0" w:firstRow="1" w:lastRow="0" w:firstColumn="1" w:lastColumn="0" w:noHBand="0" w:noVBand="1"/>
        <w:tblCaption w:val="Proposed MTR Timeline"/>
        <w:tblDescription w:val="See annex 11 for accessible text version"/>
      </w:tblPr>
      <w:tblGrid>
        <w:gridCol w:w="1907"/>
        <w:gridCol w:w="1756"/>
        <w:gridCol w:w="1459"/>
        <w:gridCol w:w="1399"/>
        <w:gridCol w:w="3117"/>
      </w:tblGrid>
      <w:tr w:rsidR="002D4756" w:rsidRPr="00EF5624" w14:paraId="29315F89" w14:textId="77777777" w:rsidTr="002D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Borders>
              <w:right w:val="single" w:sz="4" w:space="0" w:color="FFFFFF" w:themeColor="background1"/>
            </w:tcBorders>
          </w:tcPr>
          <w:p w14:paraId="65AA23FE" w14:textId="77777777" w:rsidR="00A55C84" w:rsidRPr="002D4756" w:rsidRDefault="00A55C84" w:rsidP="002D4756">
            <w:pPr>
              <w:pBdr>
                <w:top w:val="nil"/>
                <w:left w:val="nil"/>
                <w:bottom w:val="nil"/>
                <w:right w:val="nil"/>
                <w:between w:val="nil"/>
                <w:bar w:val="nil"/>
              </w:pBdr>
              <w:rPr>
                <w:sz w:val="18"/>
                <w:bdr w:val="nil"/>
              </w:rPr>
            </w:pPr>
            <w:r w:rsidRPr="002D4756">
              <w:rPr>
                <w:color w:val="000000" w:themeColor="text1"/>
                <w:sz w:val="18"/>
                <w:u w:color="FFFFFF"/>
                <w:bdr w:val="nil"/>
                <w14:textOutline w14:w="0" w14:cap="flat" w14:cmpd="sng" w14:algn="ctr">
                  <w14:noFill/>
                  <w14:prstDash w14:val="solid"/>
                  <w14:bevel/>
                </w14:textOutline>
              </w:rPr>
              <w:t>No.</w:t>
            </w:r>
          </w:p>
        </w:tc>
        <w:tc>
          <w:tcPr>
            <w:tcW w:w="911" w:type="pct"/>
            <w:tcBorders>
              <w:top w:val="nil"/>
              <w:left w:val="single" w:sz="4" w:space="0" w:color="FFFFFF" w:themeColor="background1"/>
              <w:right w:val="single" w:sz="4" w:space="0" w:color="FFFFFF" w:themeColor="background1"/>
            </w:tcBorders>
          </w:tcPr>
          <w:p w14:paraId="4B33C0CF" w14:textId="77777777" w:rsidR="00A55C84" w:rsidRPr="002D4756" w:rsidRDefault="00A55C84" w:rsidP="002D4756">
            <w:pPr>
              <w:pBdr>
                <w:top w:val="nil"/>
                <w:left w:val="nil"/>
                <w:bottom w:val="nil"/>
                <w:right w:val="nil"/>
                <w:between w:val="nil"/>
                <w:bar w:val="nil"/>
              </w:pBdr>
              <w:cnfStyle w:val="100000000000" w:firstRow="1" w:lastRow="0" w:firstColumn="0" w:lastColumn="0" w:oddVBand="0" w:evenVBand="0" w:oddHBand="0" w:evenHBand="0" w:firstRowFirstColumn="0" w:firstRowLastColumn="0" w:lastRowFirstColumn="0" w:lastRowLastColumn="0"/>
              <w:rPr>
                <w:sz w:val="18"/>
                <w:u w:color="000000"/>
                <w:bdr w:val="nil"/>
                <w14:textOutline w14:w="0" w14:cap="flat" w14:cmpd="sng" w14:algn="ctr">
                  <w14:noFill/>
                  <w14:prstDash w14:val="solid"/>
                  <w14:bevel/>
                </w14:textOutline>
              </w:rPr>
            </w:pPr>
            <w:r w:rsidRPr="002D4756">
              <w:rPr>
                <w:color w:val="000000" w:themeColor="text1"/>
                <w:sz w:val="18"/>
                <w:u w:color="FFFFFF"/>
                <w:bdr w:val="nil"/>
                <w14:textOutline w14:w="0" w14:cap="flat" w14:cmpd="sng" w14:algn="ctr">
                  <w14:noFill/>
                  <w14:prstDash w14:val="solid"/>
                  <w14:bevel/>
                </w14:textOutline>
              </w:rPr>
              <w:t>Deliverable</w:t>
            </w:r>
          </w:p>
        </w:tc>
        <w:tc>
          <w:tcPr>
            <w:tcW w:w="757" w:type="pct"/>
            <w:tcBorders>
              <w:top w:val="nil"/>
              <w:left w:val="single" w:sz="4" w:space="0" w:color="FFFFFF" w:themeColor="background1"/>
              <w:right w:val="single" w:sz="4" w:space="0" w:color="FFFFFF" w:themeColor="background1"/>
            </w:tcBorders>
          </w:tcPr>
          <w:p w14:paraId="1B789081" w14:textId="77777777" w:rsidR="00A55C84" w:rsidRPr="002D4756" w:rsidRDefault="00A55C84">
            <w:pPr>
              <w:pBdr>
                <w:top w:val="nil"/>
                <w:left w:val="nil"/>
                <w:bottom w:val="nil"/>
                <w:right w:val="nil"/>
                <w:between w:val="nil"/>
                <w:bar w:val="nil"/>
              </w:pBdr>
              <w:cnfStyle w:val="100000000000" w:firstRow="1" w:lastRow="0" w:firstColumn="0" w:lastColumn="0" w:oddVBand="0" w:evenVBand="0" w:oddHBand="0" w:evenHBand="0" w:firstRowFirstColumn="0" w:firstRowLastColumn="0" w:lastRowFirstColumn="0" w:lastRowLastColumn="0"/>
              <w:rPr>
                <w:sz w:val="18"/>
                <w:bdr w:val="nil"/>
              </w:rPr>
            </w:pPr>
            <w:r w:rsidRPr="002D4756">
              <w:rPr>
                <w:color w:val="000000" w:themeColor="text1"/>
                <w:sz w:val="18"/>
                <w:u w:color="FFFFFF"/>
                <w:bdr w:val="nil"/>
                <w14:textOutline w14:w="0" w14:cap="flat" w14:cmpd="sng" w14:algn="ctr">
                  <w14:noFill/>
                  <w14:prstDash w14:val="solid"/>
                  <w14:bevel/>
                </w14:textOutline>
              </w:rPr>
              <w:t>Indicative Start Date</w:t>
            </w:r>
          </w:p>
        </w:tc>
        <w:tc>
          <w:tcPr>
            <w:tcW w:w="726" w:type="pct"/>
            <w:tcBorders>
              <w:top w:val="nil"/>
              <w:left w:val="single" w:sz="4" w:space="0" w:color="FFFFFF" w:themeColor="background1"/>
              <w:right w:val="single" w:sz="4" w:space="0" w:color="FFFFFF" w:themeColor="background1"/>
            </w:tcBorders>
          </w:tcPr>
          <w:p w14:paraId="7B4C6D64" w14:textId="622DC4B7" w:rsidR="00A55C84" w:rsidRPr="002D4756" w:rsidRDefault="00A55C84">
            <w:pPr>
              <w:pBdr>
                <w:top w:val="nil"/>
                <w:left w:val="nil"/>
                <w:bottom w:val="nil"/>
                <w:right w:val="nil"/>
                <w:between w:val="nil"/>
                <w:bar w:val="nil"/>
              </w:pBdr>
              <w:cnfStyle w:val="100000000000" w:firstRow="1" w:lastRow="0" w:firstColumn="0" w:lastColumn="0" w:oddVBand="0" w:evenVBand="0" w:oddHBand="0" w:evenHBand="0" w:firstRowFirstColumn="0" w:firstRowLastColumn="0" w:lastRowFirstColumn="0" w:lastRowLastColumn="0"/>
              <w:rPr>
                <w:sz w:val="18"/>
                <w:bdr w:val="nil"/>
              </w:rPr>
            </w:pPr>
            <w:r w:rsidRPr="002D4756">
              <w:rPr>
                <w:color w:val="000000" w:themeColor="text1"/>
                <w:sz w:val="18"/>
                <w:u w:color="FFFFFF"/>
                <w:bdr w:val="nil"/>
                <w14:textOutline w14:w="0" w14:cap="flat" w14:cmpd="sng" w14:algn="ctr">
                  <w14:noFill/>
                  <w14:prstDash w14:val="solid"/>
                  <w14:bevel/>
                </w14:textOutline>
              </w:rPr>
              <w:t>Estimated input days</w:t>
            </w:r>
          </w:p>
        </w:tc>
        <w:tc>
          <w:tcPr>
            <w:tcW w:w="1617" w:type="pct"/>
            <w:tcBorders>
              <w:top w:val="nil"/>
              <w:left w:val="single" w:sz="4" w:space="0" w:color="FFFFFF" w:themeColor="background1"/>
            </w:tcBorders>
          </w:tcPr>
          <w:p w14:paraId="3E0D8EF0" w14:textId="77777777" w:rsidR="00A55C84" w:rsidRPr="002D4756" w:rsidRDefault="00A55C84">
            <w:pPr>
              <w:pBdr>
                <w:top w:val="nil"/>
                <w:left w:val="nil"/>
                <w:bottom w:val="nil"/>
                <w:right w:val="nil"/>
                <w:between w:val="nil"/>
                <w:bar w:val="nil"/>
              </w:pBdr>
              <w:cnfStyle w:val="100000000000" w:firstRow="1" w:lastRow="0" w:firstColumn="0" w:lastColumn="0" w:oddVBand="0" w:evenVBand="0" w:oddHBand="0" w:evenHBand="0" w:firstRowFirstColumn="0" w:firstRowLastColumn="0" w:lastRowFirstColumn="0" w:lastRowLastColumn="0"/>
              <w:rPr>
                <w:sz w:val="18"/>
                <w:bdr w:val="nil"/>
              </w:rPr>
            </w:pPr>
            <w:r w:rsidRPr="002D4756">
              <w:rPr>
                <w:color w:val="000000" w:themeColor="text1"/>
                <w:sz w:val="18"/>
                <w:u w:color="FFFFFF"/>
                <w:bdr w:val="nil"/>
                <w14:textOutline w14:w="0" w14:cap="flat" w14:cmpd="sng" w14:algn="ctr">
                  <w14:noFill/>
                  <w14:prstDash w14:val="solid"/>
                  <w14:bevel/>
                </w14:textOutline>
              </w:rPr>
              <w:t>Guidance &amp; Notes</w:t>
            </w:r>
          </w:p>
        </w:tc>
      </w:tr>
      <w:tr w:rsidR="00A55C84" w:rsidRPr="00EF5624" w14:paraId="2B2FB40C" w14:textId="77777777" w:rsidTr="002D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Borders>
              <w:bottom w:val="single" w:sz="4" w:space="0" w:color="auto"/>
            </w:tcBorders>
          </w:tcPr>
          <w:p w14:paraId="31976276" w14:textId="10E07B7C" w:rsidR="00A55C84" w:rsidRPr="002D4756" w:rsidRDefault="001A2664" w:rsidP="002D4756">
            <w:pPr>
              <w:pBdr>
                <w:top w:val="nil"/>
                <w:left w:val="nil"/>
                <w:bottom w:val="nil"/>
                <w:right w:val="nil"/>
                <w:between w:val="nil"/>
                <w:bar w:val="nil"/>
              </w:pBdr>
              <w:rPr>
                <w:color w:val="auto"/>
                <w:sz w:val="18"/>
                <w:bdr w:val="nil"/>
              </w:rPr>
            </w:pPr>
            <w:r w:rsidRPr="00EF5624">
              <w:rPr>
                <w:rFonts w:eastAsia="Arial Unicode MS" w:cs="Arial Unicode MS"/>
                <w:color w:val="000000"/>
                <w:sz w:val="18"/>
                <w:szCs w:val="18"/>
                <w:u w:color="000000"/>
                <w:bdr w:val="nil"/>
                <w14:textOutline w14:w="0" w14:cap="flat" w14:cmpd="sng" w14:algn="ctr">
                  <w14:noFill/>
                  <w14:prstDash w14:val="solid"/>
                  <w14:bevel/>
                </w14:textOutline>
              </w:rPr>
              <w:t>Stage 1: Desk Review including Political Economy Analysis (PEA)</w:t>
            </w:r>
          </w:p>
        </w:tc>
        <w:tc>
          <w:tcPr>
            <w:tcW w:w="911" w:type="pct"/>
            <w:tcBorders>
              <w:bottom w:val="single" w:sz="4" w:space="0" w:color="auto"/>
            </w:tcBorders>
          </w:tcPr>
          <w:p w14:paraId="17A91B84" w14:textId="0EEDFB7F" w:rsidR="00A55C84" w:rsidRPr="002D4756" w:rsidRDefault="00A55C84" w:rsidP="002D4756">
            <w:pPr>
              <w:cnfStyle w:val="100000000000" w:firstRow="1" w:lastRow="0" w:firstColumn="0" w:lastColumn="0" w:oddVBand="0" w:evenVBand="0" w:oddHBand="0" w:evenHBand="0" w:firstRowFirstColumn="0" w:firstRowLastColumn="0" w:lastRowFirstColumn="0" w:lastRowLastColumn="0"/>
              <w:rPr>
                <w:color w:val="000000"/>
                <w:sz w:val="18"/>
                <w:u w:color="000000"/>
                <w:bdr w:val="nil"/>
                <w14:textOutline w14:w="0" w14:cap="flat" w14:cmpd="sng" w14:algn="ctr">
                  <w14:noFill/>
                  <w14:prstDash w14:val="solid"/>
                  <w14:bevel/>
                </w14:textOutline>
              </w:rPr>
            </w:pPr>
            <w:r w:rsidRPr="002D4756">
              <w:rPr>
                <w:color w:val="000000"/>
                <w:sz w:val="18"/>
                <w:u w:color="000000"/>
                <w:bdr w:val="nil"/>
                <w14:textOutline w14:w="0" w14:cap="flat" w14:cmpd="sng" w14:algn="ctr">
                  <w14:noFill/>
                  <w14:prstDash w14:val="solid"/>
                  <w14:bevel/>
                </w14:textOutline>
              </w:rPr>
              <w:t xml:space="preserve">Review Plan </w:t>
            </w:r>
          </w:p>
        </w:tc>
        <w:tc>
          <w:tcPr>
            <w:tcW w:w="757" w:type="pct"/>
            <w:tcBorders>
              <w:bottom w:val="single" w:sz="4" w:space="0" w:color="auto"/>
            </w:tcBorders>
          </w:tcPr>
          <w:p w14:paraId="4D9157D7" w14:textId="5AD5FA7F" w:rsidR="00A55C84" w:rsidRPr="002D4756" w:rsidRDefault="00A55C84" w:rsidP="00C46603">
            <w:pPr>
              <w:pBdr>
                <w:top w:val="nil"/>
                <w:left w:val="nil"/>
                <w:bottom w:val="nil"/>
                <w:right w:val="nil"/>
                <w:between w:val="nil"/>
                <w:bar w:val="nil"/>
              </w:pBdr>
              <w:spacing w:line="220" w:lineRule="atLeast"/>
              <w:cnfStyle w:val="100000000000" w:firstRow="1" w:lastRow="0" w:firstColumn="0" w:lastColumn="0" w:oddVBand="0" w:evenVBand="0" w:oddHBand="0" w:evenHBand="0" w:firstRowFirstColumn="0" w:firstRowLastColumn="0" w:lastRowFirstColumn="0" w:lastRowLastColumn="0"/>
              <w:rPr>
                <w:color w:val="000000"/>
                <w:sz w:val="18"/>
                <w:u w:color="000000"/>
                <w:bdr w:val="nil"/>
              </w:rPr>
            </w:pPr>
            <w:r w:rsidRPr="002D4756">
              <w:rPr>
                <w:color w:val="000000"/>
                <w:sz w:val="18"/>
                <w:u w:color="000000"/>
                <w:bdr w:val="nil"/>
              </w:rPr>
              <w:t xml:space="preserve">18 </w:t>
            </w:r>
            <w:r w:rsidRPr="00EF5624">
              <w:rPr>
                <w:rFonts w:eastAsia="Times New Roman" w:cs="Calibri"/>
                <w:color w:val="000000"/>
                <w:sz w:val="18"/>
                <w:szCs w:val="18"/>
                <w:u w:color="000000"/>
                <w:bdr w:val="nil"/>
                <w:lang w:eastAsia="en-GB"/>
              </w:rPr>
              <w:t>Feb</w:t>
            </w:r>
            <w:r w:rsidRPr="002D4756">
              <w:rPr>
                <w:color w:val="000000"/>
                <w:sz w:val="18"/>
                <w:u w:color="000000"/>
                <w:bdr w:val="nil"/>
              </w:rPr>
              <w:t xml:space="preserve"> 2025 </w:t>
            </w:r>
          </w:p>
        </w:tc>
        <w:tc>
          <w:tcPr>
            <w:tcW w:w="726" w:type="pct"/>
            <w:tcBorders>
              <w:bottom w:val="single" w:sz="4" w:space="0" w:color="auto"/>
            </w:tcBorders>
          </w:tcPr>
          <w:p w14:paraId="5BE3B87B" w14:textId="77777777" w:rsidR="00A55C84" w:rsidRPr="002D4756" w:rsidRDefault="00A55C84" w:rsidP="00C46603">
            <w:pPr>
              <w:pBdr>
                <w:top w:val="nil"/>
                <w:left w:val="nil"/>
                <w:bottom w:val="nil"/>
                <w:right w:val="nil"/>
                <w:between w:val="nil"/>
                <w:bar w:val="nil"/>
              </w:pBdr>
              <w:cnfStyle w:val="100000000000" w:firstRow="1" w:lastRow="0" w:firstColumn="0" w:lastColumn="0" w:oddVBand="0" w:evenVBand="0" w:oddHBand="0" w:evenHBand="0" w:firstRowFirstColumn="0" w:firstRowLastColumn="0" w:lastRowFirstColumn="0" w:lastRowLastColumn="0"/>
              <w:rPr>
                <w:color w:val="000000"/>
                <w:sz w:val="18"/>
                <w:u w:color="000000"/>
                <w:bdr w:val="nil"/>
              </w:rPr>
            </w:pPr>
            <w:r w:rsidRPr="002D4756">
              <w:rPr>
                <w:color w:val="000000"/>
                <w:sz w:val="18"/>
                <w:u w:color="000000"/>
                <w:bdr w:val="nil"/>
              </w:rPr>
              <w:t>Up to 5</w:t>
            </w:r>
          </w:p>
        </w:tc>
        <w:tc>
          <w:tcPr>
            <w:tcW w:w="1617" w:type="pct"/>
            <w:tcBorders>
              <w:bottom w:val="single" w:sz="4" w:space="0" w:color="auto"/>
            </w:tcBorders>
          </w:tcPr>
          <w:p w14:paraId="4A293DAB" w14:textId="77777777" w:rsidR="00A55C84" w:rsidRPr="002D4756" w:rsidRDefault="00A55C84" w:rsidP="002D4756">
            <w:pPr>
              <w:pStyle w:val="TABLELIST"/>
              <w:numPr>
                <w:ilvl w:val="0"/>
                <w:numId w:val="0"/>
              </w:numPr>
              <w:cnfStyle w:val="100000000000" w:firstRow="1" w:lastRow="0" w:firstColumn="0" w:lastColumn="0" w:oddVBand="0" w:evenVBand="0" w:oddHBand="0" w:evenHBand="0" w:firstRowFirstColumn="0" w:firstRowLastColumn="0" w:lastRowFirstColumn="0" w:lastRowLastColumn="0"/>
              <w:rPr>
                <w:u w:color="000000"/>
                <w:bdr w:val="nil"/>
                <w:lang w:val="en-AU"/>
              </w:rPr>
            </w:pPr>
            <w:r w:rsidRPr="002D4756">
              <w:rPr>
                <w:u w:color="000000"/>
                <w:bdr w:val="nil"/>
                <w:lang w:val="en-AU"/>
              </w:rPr>
              <w:t>To reflect initial verbal briefing from DFAT of key issues, priority information, and review of key documents. To include a brief political economy analysis, and draft plan for Stage 2 consultations (March).</w:t>
            </w:r>
          </w:p>
        </w:tc>
      </w:tr>
      <w:tr w:rsidR="001A2664" w:rsidRPr="00EF5624" w14:paraId="05C2408D" w14:textId="77777777" w:rsidTr="002D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Borders>
              <w:top w:val="single" w:sz="4" w:space="0" w:color="auto"/>
              <w:bottom w:val="single" w:sz="4" w:space="0" w:color="auto"/>
            </w:tcBorders>
          </w:tcPr>
          <w:p w14:paraId="2E2508A3" w14:textId="5DF7BF4A" w:rsidR="001A2664" w:rsidRPr="002D4756" w:rsidRDefault="001A2664" w:rsidP="002D4756">
            <w:pPr>
              <w:pBdr>
                <w:top w:val="nil"/>
                <w:left w:val="nil"/>
                <w:bottom w:val="nil"/>
                <w:right w:val="nil"/>
                <w:between w:val="nil"/>
                <w:bar w:val="nil"/>
              </w:pBdr>
              <w:rPr>
                <w:color w:val="auto"/>
                <w:sz w:val="18"/>
                <w:bdr w:val="nil"/>
              </w:rPr>
            </w:pPr>
            <w:r w:rsidRPr="00EF5624">
              <w:rPr>
                <w:rFonts w:eastAsia="Arial Unicode MS" w:cs="Calibri"/>
                <w:color w:val="000000"/>
                <w:sz w:val="18"/>
                <w:szCs w:val="18"/>
                <w:u w:color="000000"/>
                <w:bdr w:val="nil"/>
                <w14:textOutline w14:w="0" w14:cap="flat" w14:cmpd="sng" w14:algn="ctr">
                  <w14:noFill/>
                  <w14:prstDash w14:val="solid"/>
                  <w14:bevel/>
                </w14:textOutline>
              </w:rPr>
              <w:t>Stage 2: Review Mission including preparation, in-country consultations (with Aide Memoire)</w:t>
            </w:r>
          </w:p>
        </w:tc>
        <w:tc>
          <w:tcPr>
            <w:tcW w:w="911" w:type="pct"/>
            <w:tcBorders>
              <w:top w:val="single" w:sz="4" w:space="0" w:color="auto"/>
              <w:bottom w:val="single" w:sz="4" w:space="0" w:color="auto"/>
            </w:tcBorders>
          </w:tcPr>
          <w:p w14:paraId="086A116B" w14:textId="04725BF8" w:rsidR="001A2664" w:rsidRPr="002D4756" w:rsidRDefault="001A2664" w:rsidP="002D4756">
            <w:pPr>
              <w:pBdr>
                <w:top w:val="nil"/>
                <w:left w:val="nil"/>
                <w:bottom w:val="nil"/>
                <w:right w:val="nil"/>
                <w:between w:val="nil"/>
                <w:bar w:val="nil"/>
              </w:pBdr>
              <w:tabs>
                <w:tab w:val="left" w:pos="501"/>
              </w:tabs>
              <w:cnfStyle w:val="100000000000" w:firstRow="1" w:lastRow="0" w:firstColumn="0" w:lastColumn="0" w:oddVBand="0" w:evenVBand="0" w:oddHBand="0" w:evenHBand="0" w:firstRowFirstColumn="0" w:firstRowLastColumn="0" w:lastRowFirstColumn="0" w:lastRowLastColumn="0"/>
              <w:rPr>
                <w:color w:val="000000"/>
                <w:sz w:val="18"/>
                <w:u w:color="000000"/>
                <w:bdr w:val="nil"/>
                <w14:textOutline w14:w="0" w14:cap="flat" w14:cmpd="sng" w14:algn="ctr">
                  <w14:noFill/>
                  <w14:prstDash w14:val="solid"/>
                  <w14:bevel/>
                </w14:textOutline>
              </w:rPr>
            </w:pPr>
            <w:r w:rsidRPr="002D4756">
              <w:rPr>
                <w:color w:val="000000"/>
                <w:sz w:val="18"/>
                <w:u w:color="000000"/>
                <w:bdr w:val="nil"/>
                <w14:textOutline w14:w="0" w14:cap="flat" w14:cmpd="sng" w14:algn="ctr">
                  <w14:noFill/>
                  <w14:prstDash w14:val="solid"/>
                  <w14:bevel/>
                </w14:textOutline>
              </w:rPr>
              <w:t xml:space="preserve">Stakeholder consultations and Aide Memoire </w:t>
            </w:r>
          </w:p>
        </w:tc>
        <w:tc>
          <w:tcPr>
            <w:tcW w:w="757" w:type="pct"/>
            <w:tcBorders>
              <w:top w:val="single" w:sz="4" w:space="0" w:color="auto"/>
              <w:bottom w:val="single" w:sz="4" w:space="0" w:color="auto"/>
            </w:tcBorders>
          </w:tcPr>
          <w:p w14:paraId="5318780D" w14:textId="323EE3A7" w:rsidR="001A2664" w:rsidRPr="002D4756" w:rsidRDefault="001A2664">
            <w:pPr>
              <w:pBdr>
                <w:top w:val="nil"/>
                <w:left w:val="nil"/>
                <w:bottom w:val="nil"/>
                <w:right w:val="nil"/>
                <w:between w:val="nil"/>
                <w:bar w:val="nil"/>
              </w:pBdr>
              <w:cnfStyle w:val="100000000000" w:firstRow="1" w:lastRow="0" w:firstColumn="0" w:lastColumn="0" w:oddVBand="0" w:evenVBand="0" w:oddHBand="0" w:evenHBand="0" w:firstRowFirstColumn="0" w:firstRowLastColumn="0" w:lastRowFirstColumn="0" w:lastRowLastColumn="0"/>
              <w:rPr>
                <w:color w:val="auto"/>
                <w:sz w:val="18"/>
                <w:bdr w:val="nil"/>
              </w:rPr>
            </w:pPr>
            <w:r w:rsidRPr="002D4756">
              <w:rPr>
                <w:color w:val="000000"/>
                <w:sz w:val="18"/>
                <w:u w:color="000000"/>
                <w:bdr w:val="nil"/>
                <w14:textOutline w14:w="0" w14:cap="flat" w14:cmpd="sng" w14:algn="ctr">
                  <w14:noFill/>
                  <w14:prstDash w14:val="solid"/>
                  <w14:bevel/>
                </w14:textOutline>
              </w:rPr>
              <w:t>27 Feb 2025</w:t>
            </w:r>
          </w:p>
        </w:tc>
        <w:tc>
          <w:tcPr>
            <w:tcW w:w="726" w:type="pct"/>
            <w:tcBorders>
              <w:top w:val="single" w:sz="4" w:space="0" w:color="auto"/>
              <w:bottom w:val="single" w:sz="4" w:space="0" w:color="auto"/>
            </w:tcBorders>
          </w:tcPr>
          <w:p w14:paraId="6CC27B0A" w14:textId="77777777" w:rsidR="001A2664" w:rsidRPr="002D4756" w:rsidRDefault="001A2664" w:rsidP="001A2664">
            <w:pPr>
              <w:pBdr>
                <w:top w:val="nil"/>
                <w:left w:val="nil"/>
                <w:bottom w:val="nil"/>
                <w:right w:val="nil"/>
                <w:between w:val="nil"/>
                <w:bar w:val="nil"/>
              </w:pBdr>
              <w:spacing w:line="220" w:lineRule="atLeast"/>
              <w:cnfStyle w:val="100000000000" w:firstRow="1" w:lastRow="0" w:firstColumn="0" w:lastColumn="0" w:oddVBand="0" w:evenVBand="0" w:oddHBand="0" w:evenHBand="0" w:firstRowFirstColumn="0" w:firstRowLastColumn="0" w:lastRowFirstColumn="0" w:lastRowLastColumn="0"/>
              <w:rPr>
                <w:color w:val="000000"/>
                <w:sz w:val="18"/>
                <w:u w:color="000000"/>
                <w:bdr w:val="nil"/>
              </w:rPr>
            </w:pPr>
            <w:r w:rsidRPr="002D4756">
              <w:rPr>
                <w:color w:val="000000"/>
                <w:sz w:val="18"/>
                <w:u w:color="000000"/>
                <w:bdr w:val="nil"/>
              </w:rPr>
              <w:t>Up to 60</w:t>
            </w:r>
          </w:p>
        </w:tc>
        <w:tc>
          <w:tcPr>
            <w:tcW w:w="1617" w:type="pct"/>
            <w:tcBorders>
              <w:top w:val="single" w:sz="4" w:space="0" w:color="auto"/>
              <w:bottom w:val="single" w:sz="4" w:space="0" w:color="auto"/>
            </w:tcBorders>
          </w:tcPr>
          <w:p w14:paraId="7BF7132F" w14:textId="77777777" w:rsidR="001A2664" w:rsidRPr="002D4756" w:rsidRDefault="001A2664" w:rsidP="002D4756">
            <w:pPr>
              <w:pStyle w:val="TABLELIST"/>
              <w:cnfStyle w:val="100000000000" w:firstRow="1" w:lastRow="0" w:firstColumn="0" w:lastColumn="0" w:oddVBand="0" w:evenVBand="0" w:oddHBand="0" w:evenHBand="0" w:firstRowFirstColumn="0" w:firstRowLastColumn="0" w:lastRowFirstColumn="0" w:lastRowLastColumn="0"/>
              <w:rPr>
                <w:u w:color="000000"/>
                <w:bdr w:val="nil"/>
                <w:lang w:val="en-AU"/>
              </w:rPr>
            </w:pPr>
            <w:r w:rsidRPr="002D4756">
              <w:rPr>
                <w:u w:color="000000"/>
                <w:bdr w:val="nil"/>
                <w:lang w:val="en-AU"/>
              </w:rPr>
              <w:t xml:space="preserve">5 pages max., consistent with the DFAT Aide Memoire Outline. </w:t>
            </w:r>
          </w:p>
          <w:p w14:paraId="50A7E949" w14:textId="77777777" w:rsidR="001A2664" w:rsidRPr="002D4756" w:rsidRDefault="001A2664" w:rsidP="002D4756">
            <w:pPr>
              <w:pStyle w:val="TABLELIST"/>
              <w:cnfStyle w:val="100000000000" w:firstRow="1" w:lastRow="0" w:firstColumn="0" w:lastColumn="0" w:oddVBand="0" w:evenVBand="0" w:oddHBand="0" w:evenHBand="0" w:firstRowFirstColumn="0" w:firstRowLastColumn="0" w:lastRowFirstColumn="0" w:lastRowLastColumn="0"/>
              <w:rPr>
                <w:u w:color="000000"/>
                <w:bdr w:val="nil"/>
                <w:lang w:val="en-AU"/>
              </w:rPr>
            </w:pPr>
            <w:r w:rsidRPr="002D4756">
              <w:rPr>
                <w:u w:color="000000"/>
                <w:bdr w:val="nil"/>
                <w:lang w:val="en-AU"/>
              </w:rPr>
              <w:t>Update PEA</w:t>
            </w:r>
          </w:p>
          <w:p w14:paraId="54AD6F0F" w14:textId="77777777" w:rsidR="001A2664" w:rsidRPr="002D4756" w:rsidRDefault="001A2664" w:rsidP="002D4756">
            <w:pPr>
              <w:pStyle w:val="TABLELIST"/>
              <w:cnfStyle w:val="100000000000" w:firstRow="1" w:lastRow="0" w:firstColumn="0" w:lastColumn="0" w:oddVBand="0" w:evenVBand="0" w:oddHBand="0" w:evenHBand="0" w:firstRowFirstColumn="0" w:firstRowLastColumn="0" w:lastRowFirstColumn="0" w:lastRowLastColumn="0"/>
              <w:rPr>
                <w:u w:color="000000"/>
                <w:bdr w:val="nil"/>
                <w:lang w:val="en-AU"/>
              </w:rPr>
            </w:pPr>
            <w:r w:rsidRPr="002D4756">
              <w:rPr>
                <w:u w:color="000000"/>
                <w:bdr w:val="nil"/>
                <w:lang w:val="en-AU"/>
              </w:rPr>
              <w:t>Canberra consultations (remote)</w:t>
            </w:r>
          </w:p>
          <w:p w14:paraId="1C8A6E9D" w14:textId="5616DC84" w:rsidR="001A2664" w:rsidRPr="002D4756" w:rsidRDefault="001A2664" w:rsidP="002D4756">
            <w:pPr>
              <w:pStyle w:val="TABLELIST"/>
              <w:cnfStyle w:val="100000000000" w:firstRow="1" w:lastRow="0" w:firstColumn="0" w:lastColumn="0" w:oddVBand="0" w:evenVBand="0" w:oddHBand="0" w:evenHBand="0" w:firstRowFirstColumn="0" w:firstRowLastColumn="0" w:lastRowFirstColumn="0" w:lastRowLastColumn="0"/>
              <w:rPr>
                <w:u w:color="000000"/>
                <w:bdr w:val="nil"/>
                <w:lang w:val="en-AU"/>
              </w:rPr>
            </w:pPr>
            <w:r w:rsidRPr="002D4756">
              <w:rPr>
                <w:u w:color="000000"/>
                <w:bdr w:val="nil"/>
                <w:lang w:val="en-AU"/>
              </w:rPr>
              <w:t xml:space="preserve">Review mission with in-country consultations in Dili with Timor-Leste stakeholders </w:t>
            </w:r>
            <w:r w:rsidRPr="00EF5624">
              <w:rPr>
                <w:u w:color="000000"/>
                <w:bdr w:val="nil"/>
                <w:lang w:val="en-AU" w:eastAsia="en-GB"/>
              </w:rPr>
              <w:t>–</w:t>
            </w:r>
            <w:r w:rsidRPr="002D4756">
              <w:rPr>
                <w:u w:color="000000"/>
                <w:bdr w:val="nil"/>
                <w:lang w:val="en-AU"/>
              </w:rPr>
              <w:t xml:space="preserve"> preferred time in-country (5 March to 4</w:t>
            </w:r>
            <w:r w:rsidR="00761865" w:rsidRPr="00EF5624">
              <w:rPr>
                <w:u w:color="000000"/>
                <w:bdr w:val="nil"/>
                <w:lang w:val="en-AU" w:eastAsia="en-GB"/>
              </w:rPr>
              <w:t> </w:t>
            </w:r>
            <w:r w:rsidRPr="002D4756">
              <w:rPr>
                <w:u w:color="000000"/>
                <w:bdr w:val="nil"/>
                <w:lang w:val="en-AU"/>
              </w:rPr>
              <w:t>April)</w:t>
            </w:r>
          </w:p>
        </w:tc>
      </w:tr>
      <w:tr w:rsidR="002D4756" w:rsidRPr="00EF5624" w14:paraId="7E4CE7B1" w14:textId="77777777" w:rsidTr="002D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Borders>
              <w:top w:val="single" w:sz="4" w:space="0" w:color="auto"/>
              <w:bottom w:val="single" w:sz="4" w:space="0" w:color="FFFFFF" w:themeColor="background1"/>
            </w:tcBorders>
          </w:tcPr>
          <w:p w14:paraId="0AA2918E" w14:textId="4616A253" w:rsidR="001A2664" w:rsidRPr="002D4756" w:rsidRDefault="001A2664" w:rsidP="002D4756">
            <w:pPr>
              <w:pBdr>
                <w:top w:val="nil"/>
                <w:left w:val="nil"/>
                <w:bottom w:val="nil"/>
                <w:right w:val="nil"/>
                <w:between w:val="nil"/>
                <w:bar w:val="nil"/>
              </w:pBdr>
              <w:rPr>
                <w:color w:val="auto"/>
                <w:sz w:val="18"/>
                <w:bdr w:val="nil"/>
              </w:rPr>
            </w:pPr>
            <w:r w:rsidRPr="00EF5624">
              <w:rPr>
                <w:rFonts w:eastAsia="Arial Unicode MS" w:cs="Calibri"/>
                <w:color w:val="000000"/>
                <w:sz w:val="18"/>
                <w:szCs w:val="18"/>
                <w:u w:color="000000"/>
                <w:bdr w:val="nil"/>
                <w14:textOutline w14:w="0" w14:cap="flat" w14:cmpd="sng" w14:algn="ctr">
                  <w14:noFill/>
                  <w14:prstDash w14:val="solid"/>
                  <w14:bevel/>
                </w14:textOutline>
              </w:rPr>
              <w:t>Stage 3: Review Reporting including draft, then final</w:t>
            </w:r>
          </w:p>
        </w:tc>
        <w:tc>
          <w:tcPr>
            <w:tcW w:w="911" w:type="pct"/>
            <w:tcBorders>
              <w:top w:val="single" w:sz="4" w:space="0" w:color="auto"/>
              <w:bottom w:val="nil"/>
            </w:tcBorders>
          </w:tcPr>
          <w:p w14:paraId="19B6A79D" w14:textId="4D0B164D" w:rsidR="001A2664" w:rsidRPr="002D4756" w:rsidRDefault="00761865" w:rsidP="002D4756">
            <w:pPr>
              <w:pStyle w:val="ListParagraph"/>
              <w:numPr>
                <w:ilvl w:val="4"/>
                <w:numId w:val="58"/>
              </w:numPr>
              <w:pBdr>
                <w:top w:val="nil"/>
                <w:left w:val="nil"/>
                <w:bottom w:val="nil"/>
                <w:right w:val="nil"/>
                <w:between w:val="nil"/>
                <w:bar w:val="nil"/>
              </w:pBdr>
              <w:tabs>
                <w:tab w:val="left" w:pos="501"/>
              </w:tabs>
              <w:spacing w:before="0"/>
              <w:ind w:left="360"/>
              <w:cnfStyle w:val="100000000000" w:firstRow="1" w:lastRow="0" w:firstColumn="0" w:lastColumn="0" w:oddVBand="0" w:evenVBand="0" w:oddHBand="0" w:evenHBand="0" w:firstRowFirstColumn="0" w:firstRowLastColumn="0" w:lastRowFirstColumn="0" w:lastRowLastColumn="0"/>
              <w:rPr>
                <w:color w:val="000000"/>
                <w:sz w:val="18"/>
                <w:u w:color="000000"/>
                <w:bdr w:val="nil"/>
                <w14:textOutline w14:w="0" w14:cap="flat" w14:cmpd="sng" w14:algn="ctr">
                  <w14:noFill/>
                  <w14:prstDash w14:val="solid"/>
                  <w14:bevel/>
                </w14:textOutline>
              </w:rPr>
            </w:pPr>
            <w:r w:rsidRPr="00EF5624">
              <w:rPr>
                <w:rFonts w:eastAsia="Arial Unicode MS" w:cs="Calibri"/>
                <w:color w:val="000000"/>
                <w:sz w:val="18"/>
                <w:szCs w:val="18"/>
                <w:u w:color="000000"/>
                <w:bdr w:val="nil"/>
                <w:lang w:eastAsia="en-GB"/>
                <w14:textOutline w14:w="0" w14:cap="flat" w14:cmpd="sng" w14:algn="ctr">
                  <w14:noFill/>
                  <w14:prstDash w14:val="solid"/>
                  <w14:bevel/>
                </w14:textOutline>
              </w:rPr>
              <w:t>D</w:t>
            </w:r>
            <w:r w:rsidR="001A2664" w:rsidRPr="00EF5624">
              <w:rPr>
                <w:rFonts w:eastAsia="Arial Unicode MS" w:cs="Calibri"/>
                <w:color w:val="000000"/>
                <w:sz w:val="18"/>
                <w:szCs w:val="18"/>
                <w:u w:color="000000"/>
                <w:bdr w:val="nil"/>
                <w:lang w:eastAsia="en-GB"/>
                <w14:textOutline w14:w="0" w14:cap="flat" w14:cmpd="sng" w14:algn="ctr">
                  <w14:noFill/>
                  <w14:prstDash w14:val="solid"/>
                  <w14:bevel/>
                </w14:textOutline>
              </w:rPr>
              <w:t>raft</w:t>
            </w:r>
            <w:r w:rsidR="001A2664" w:rsidRPr="002D4756">
              <w:rPr>
                <w:color w:val="000000"/>
                <w:sz w:val="18"/>
                <w:u w:color="000000"/>
                <w:bdr w:val="nil"/>
                <w14:textOutline w14:w="0" w14:cap="flat" w14:cmpd="sng" w14:algn="ctr">
                  <w14:noFill/>
                  <w14:prstDash w14:val="solid"/>
                  <w14:bevel/>
                </w14:textOutline>
              </w:rPr>
              <w:t xml:space="preserve"> Mid-Term Review Report </w:t>
            </w:r>
          </w:p>
        </w:tc>
        <w:tc>
          <w:tcPr>
            <w:tcW w:w="757" w:type="pct"/>
            <w:tcBorders>
              <w:top w:val="single" w:sz="4" w:space="0" w:color="auto"/>
              <w:bottom w:val="nil"/>
            </w:tcBorders>
          </w:tcPr>
          <w:p w14:paraId="0F490043" w14:textId="77777777" w:rsidR="001A2664" w:rsidRPr="002D4756" w:rsidRDefault="001A2664">
            <w:pPr>
              <w:pBdr>
                <w:top w:val="nil"/>
                <w:left w:val="nil"/>
                <w:bottom w:val="nil"/>
                <w:right w:val="nil"/>
                <w:between w:val="nil"/>
                <w:bar w:val="nil"/>
              </w:pBdr>
              <w:cnfStyle w:val="100000000000" w:firstRow="1" w:lastRow="0" w:firstColumn="0" w:lastColumn="0" w:oddVBand="0" w:evenVBand="0" w:oddHBand="0" w:evenHBand="0" w:firstRowFirstColumn="0" w:firstRowLastColumn="0" w:lastRowFirstColumn="0" w:lastRowLastColumn="0"/>
              <w:rPr>
                <w:color w:val="auto"/>
                <w:sz w:val="18"/>
                <w:bdr w:val="nil"/>
              </w:rPr>
            </w:pPr>
            <w:r w:rsidRPr="002D4756">
              <w:rPr>
                <w:color w:val="000000"/>
                <w:sz w:val="18"/>
                <w:bdr w:val="nil"/>
                <w14:textOutline w14:w="0" w14:cap="flat" w14:cmpd="sng" w14:algn="ctr">
                  <w14:noFill/>
                  <w14:prstDash w14:val="solid"/>
                  <w14:bevel/>
                </w14:textOutline>
              </w:rPr>
              <w:t xml:space="preserve">9 April 2025 </w:t>
            </w:r>
          </w:p>
        </w:tc>
        <w:tc>
          <w:tcPr>
            <w:tcW w:w="726" w:type="pct"/>
            <w:tcBorders>
              <w:top w:val="single" w:sz="4" w:space="0" w:color="auto"/>
              <w:bottom w:val="nil"/>
            </w:tcBorders>
          </w:tcPr>
          <w:p w14:paraId="7E9BD617" w14:textId="77777777" w:rsidR="001A2664" w:rsidRPr="002D4756" w:rsidRDefault="001A2664" w:rsidP="001A2664">
            <w:pPr>
              <w:pBdr>
                <w:top w:val="nil"/>
                <w:left w:val="nil"/>
                <w:bottom w:val="nil"/>
                <w:right w:val="nil"/>
                <w:between w:val="nil"/>
                <w:bar w:val="nil"/>
              </w:pBdr>
              <w:spacing w:line="220" w:lineRule="atLeast"/>
              <w:cnfStyle w:val="100000000000" w:firstRow="1" w:lastRow="0" w:firstColumn="0" w:lastColumn="0" w:oddVBand="0" w:evenVBand="0" w:oddHBand="0" w:evenHBand="0" w:firstRowFirstColumn="0" w:firstRowLastColumn="0" w:lastRowFirstColumn="0" w:lastRowLastColumn="0"/>
              <w:rPr>
                <w:color w:val="000000"/>
                <w:sz w:val="18"/>
                <w:u w:color="000000"/>
                <w:bdr w:val="nil"/>
              </w:rPr>
            </w:pPr>
            <w:r w:rsidRPr="002D4756">
              <w:rPr>
                <w:color w:val="000000"/>
                <w:sz w:val="18"/>
                <w:u w:color="000000"/>
                <w:bdr w:val="nil"/>
              </w:rPr>
              <w:t>Up to 20</w:t>
            </w:r>
          </w:p>
        </w:tc>
        <w:tc>
          <w:tcPr>
            <w:tcW w:w="1617" w:type="pct"/>
            <w:tcBorders>
              <w:top w:val="single" w:sz="4" w:space="0" w:color="auto"/>
              <w:bottom w:val="nil"/>
            </w:tcBorders>
          </w:tcPr>
          <w:p w14:paraId="3B7122B2" w14:textId="3D637033" w:rsidR="001A2664" w:rsidRPr="002D4756" w:rsidRDefault="001A2664" w:rsidP="002D4756">
            <w:pPr>
              <w:pStyle w:val="TABLELIST"/>
              <w:numPr>
                <w:ilvl w:val="0"/>
                <w:numId w:val="0"/>
              </w:numPr>
              <w:cnfStyle w:val="100000000000" w:firstRow="1" w:lastRow="0" w:firstColumn="0" w:lastColumn="0" w:oddVBand="0" w:evenVBand="0" w:oddHBand="0" w:evenHBand="0" w:firstRowFirstColumn="0" w:firstRowLastColumn="0" w:lastRowFirstColumn="0" w:lastRowLastColumn="0"/>
              <w:rPr>
                <w:u w:color="000000"/>
                <w:bdr w:val="nil"/>
                <w:lang w:val="en-AU"/>
              </w:rPr>
            </w:pPr>
            <w:r w:rsidRPr="002D4756">
              <w:rPr>
                <w:u w:color="000000"/>
                <w:bdr w:val="nil"/>
                <w:lang w:val="en-AU"/>
              </w:rPr>
              <w:t>25 pages max, with executive summary and introduction; findings and analysis; and recommendations. Annexes not included in page count. Must meet DFAT’s M&amp;E standards</w:t>
            </w:r>
          </w:p>
        </w:tc>
      </w:tr>
      <w:tr w:rsidR="002D4756" w:rsidRPr="00EF5624" w14:paraId="1BCC8269" w14:textId="77777777" w:rsidTr="002D4756">
        <w:tc>
          <w:tcPr>
            <w:cnfStyle w:val="001000000000" w:firstRow="0" w:lastRow="0" w:firstColumn="1" w:lastColumn="0" w:oddVBand="0" w:evenVBand="0" w:oddHBand="0" w:evenHBand="0" w:firstRowFirstColumn="0" w:firstRowLastColumn="0" w:lastRowFirstColumn="0" w:lastRowLastColumn="0"/>
            <w:tcW w:w="989" w:type="pct"/>
            <w:tcBorders>
              <w:top w:val="single" w:sz="4" w:space="0" w:color="FFFFFF" w:themeColor="background1"/>
              <w:bottom w:val="single" w:sz="4" w:space="0" w:color="auto"/>
            </w:tcBorders>
          </w:tcPr>
          <w:p w14:paraId="67617A1E" w14:textId="2AD42168" w:rsidR="001A2664" w:rsidRPr="002D4756" w:rsidRDefault="001A2664" w:rsidP="002D4756">
            <w:pPr>
              <w:pBdr>
                <w:top w:val="nil"/>
                <w:left w:val="nil"/>
                <w:bottom w:val="nil"/>
                <w:right w:val="nil"/>
                <w:between w:val="nil"/>
                <w:bar w:val="nil"/>
              </w:pBdr>
              <w:ind w:left="142" w:hanging="142"/>
              <w:rPr>
                <w:color w:val="auto"/>
                <w:sz w:val="18"/>
                <w:bdr w:val="nil"/>
              </w:rPr>
            </w:pPr>
          </w:p>
        </w:tc>
        <w:tc>
          <w:tcPr>
            <w:tcW w:w="911" w:type="pct"/>
            <w:tcBorders>
              <w:top w:val="nil"/>
              <w:bottom w:val="single" w:sz="4" w:space="0" w:color="auto"/>
            </w:tcBorders>
          </w:tcPr>
          <w:p w14:paraId="2196C4D1" w14:textId="0534CB99" w:rsidR="001A2664" w:rsidRPr="002D4756" w:rsidRDefault="00761865" w:rsidP="002D4756">
            <w:pPr>
              <w:pStyle w:val="ListParagraph"/>
              <w:numPr>
                <w:ilvl w:val="4"/>
                <w:numId w:val="58"/>
              </w:numPr>
              <w:pBdr>
                <w:top w:val="nil"/>
                <w:left w:val="nil"/>
                <w:bottom w:val="nil"/>
                <w:right w:val="nil"/>
                <w:between w:val="nil"/>
                <w:bar w:val="nil"/>
              </w:pBdr>
              <w:tabs>
                <w:tab w:val="left" w:pos="501"/>
              </w:tabs>
              <w:spacing w:before="0"/>
              <w:ind w:left="360"/>
              <w:cnfStyle w:val="000000000000" w:firstRow="0" w:lastRow="0" w:firstColumn="0" w:lastColumn="0" w:oddVBand="0" w:evenVBand="0" w:oddHBand="0" w:evenHBand="0" w:firstRowFirstColumn="0" w:firstRowLastColumn="0" w:lastRowFirstColumn="0" w:lastRowLastColumn="0"/>
              <w:rPr>
                <w:color w:val="000000"/>
                <w:sz w:val="18"/>
                <w:u w:color="000000"/>
                <w:bdr w:val="nil"/>
                <w14:textOutline w14:w="0" w14:cap="flat" w14:cmpd="sng" w14:algn="ctr">
                  <w14:noFill/>
                  <w14:prstDash w14:val="solid"/>
                  <w14:bevel/>
                </w14:textOutline>
              </w:rPr>
            </w:pPr>
            <w:r w:rsidRPr="00EF5624">
              <w:rPr>
                <w:rFonts w:eastAsia="Arial Unicode MS" w:cs="Arial Unicode MS"/>
                <w:color w:val="000000"/>
                <w:sz w:val="18"/>
                <w:szCs w:val="18"/>
                <w:u w:color="000000"/>
                <w:bdr w:val="nil"/>
                <w:lang w:eastAsia="en-GB"/>
                <w14:textOutline w14:w="0" w14:cap="flat" w14:cmpd="sng" w14:algn="ctr">
                  <w14:noFill/>
                  <w14:prstDash w14:val="solid"/>
                  <w14:bevel/>
                </w14:textOutline>
              </w:rPr>
              <w:t>F</w:t>
            </w:r>
            <w:r w:rsidR="001A2664" w:rsidRPr="00EF5624">
              <w:rPr>
                <w:rFonts w:eastAsia="Arial Unicode MS" w:cs="Arial Unicode MS"/>
                <w:color w:val="000000"/>
                <w:sz w:val="18"/>
                <w:szCs w:val="18"/>
                <w:u w:color="000000"/>
                <w:bdr w:val="nil"/>
                <w:lang w:eastAsia="en-GB"/>
                <w14:textOutline w14:w="0" w14:cap="flat" w14:cmpd="sng" w14:algn="ctr">
                  <w14:noFill/>
                  <w14:prstDash w14:val="solid"/>
                  <w14:bevel/>
                </w14:textOutline>
              </w:rPr>
              <w:t>inal</w:t>
            </w:r>
            <w:r w:rsidR="001A2664" w:rsidRPr="002D4756">
              <w:rPr>
                <w:color w:val="000000"/>
                <w:sz w:val="18"/>
                <w:u w:color="000000"/>
                <w:bdr w:val="nil"/>
                <w14:textOutline w14:w="0" w14:cap="flat" w14:cmpd="sng" w14:algn="ctr">
                  <w14:noFill/>
                  <w14:prstDash w14:val="solid"/>
                  <w14:bevel/>
                </w14:textOutline>
              </w:rPr>
              <w:t xml:space="preserve"> Mid-Term Review Report</w:t>
            </w:r>
          </w:p>
        </w:tc>
        <w:tc>
          <w:tcPr>
            <w:tcW w:w="757" w:type="pct"/>
            <w:tcBorders>
              <w:top w:val="nil"/>
              <w:bottom w:val="single" w:sz="4" w:space="0" w:color="auto"/>
            </w:tcBorders>
          </w:tcPr>
          <w:p w14:paraId="30093954" w14:textId="77777777" w:rsidR="001A2664" w:rsidRPr="002D4756" w:rsidRDefault="001A2664">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color w:val="auto"/>
                <w:sz w:val="18"/>
                <w:bdr w:val="nil"/>
              </w:rPr>
            </w:pPr>
            <w:r w:rsidRPr="002D4756">
              <w:rPr>
                <w:color w:val="000000"/>
                <w:sz w:val="18"/>
                <w:bdr w:val="nil"/>
                <w14:textOutline w14:w="0" w14:cap="flat" w14:cmpd="sng" w14:algn="ctr">
                  <w14:noFill/>
                  <w14:prstDash w14:val="solid"/>
                  <w14:bevel/>
                </w14:textOutline>
              </w:rPr>
              <w:t xml:space="preserve">30 April </w:t>
            </w:r>
          </w:p>
        </w:tc>
        <w:tc>
          <w:tcPr>
            <w:tcW w:w="726" w:type="pct"/>
            <w:tcBorders>
              <w:top w:val="nil"/>
              <w:bottom w:val="single" w:sz="4" w:space="0" w:color="auto"/>
            </w:tcBorders>
          </w:tcPr>
          <w:p w14:paraId="6CE91637" w14:textId="77777777" w:rsidR="001A2664" w:rsidRPr="002D4756" w:rsidRDefault="001A2664" w:rsidP="001A2664">
            <w:pPr>
              <w:pBdr>
                <w:top w:val="nil"/>
                <w:left w:val="nil"/>
                <w:bottom w:val="nil"/>
                <w:right w:val="nil"/>
                <w:between w:val="nil"/>
                <w:bar w:val="nil"/>
              </w:pBdr>
              <w:spacing w:line="220" w:lineRule="atLeast"/>
              <w:cnfStyle w:val="000000000000" w:firstRow="0" w:lastRow="0" w:firstColumn="0" w:lastColumn="0" w:oddVBand="0" w:evenVBand="0" w:oddHBand="0" w:evenHBand="0" w:firstRowFirstColumn="0" w:firstRowLastColumn="0" w:lastRowFirstColumn="0" w:lastRowLastColumn="0"/>
              <w:rPr>
                <w:color w:val="000000"/>
                <w:sz w:val="18"/>
                <w:u w:color="000000"/>
                <w:bdr w:val="nil"/>
              </w:rPr>
            </w:pPr>
            <w:r w:rsidRPr="002D4756">
              <w:rPr>
                <w:color w:val="000000"/>
                <w:sz w:val="18"/>
                <w:u w:color="000000"/>
                <w:bdr w:val="nil"/>
              </w:rPr>
              <w:t xml:space="preserve">Up to 12 </w:t>
            </w:r>
          </w:p>
        </w:tc>
        <w:tc>
          <w:tcPr>
            <w:tcW w:w="1617" w:type="pct"/>
            <w:tcBorders>
              <w:top w:val="nil"/>
              <w:bottom w:val="single" w:sz="4" w:space="0" w:color="auto"/>
            </w:tcBorders>
          </w:tcPr>
          <w:p w14:paraId="45063FDB" w14:textId="5573605B" w:rsidR="001A2664" w:rsidRPr="002D4756" w:rsidRDefault="001A2664" w:rsidP="002D4756">
            <w:pPr>
              <w:pStyle w:val="TABLELIST"/>
              <w:numPr>
                <w:ilvl w:val="0"/>
                <w:numId w:val="0"/>
              </w:numPr>
              <w:cnfStyle w:val="000000000000" w:firstRow="0" w:lastRow="0" w:firstColumn="0" w:lastColumn="0" w:oddVBand="0" w:evenVBand="0" w:oddHBand="0" w:evenHBand="0" w:firstRowFirstColumn="0" w:firstRowLastColumn="0" w:lastRowFirstColumn="0" w:lastRowLastColumn="0"/>
              <w:rPr>
                <w:color w:val="auto"/>
                <w:bdr w:val="nil"/>
                <w:lang w:val="en-AU"/>
              </w:rPr>
            </w:pPr>
            <w:r w:rsidRPr="002D4756">
              <w:rPr>
                <w:u w:color="000000"/>
                <w:bdr w:val="nil"/>
                <w:lang w:val="en-AU"/>
              </w:rPr>
              <w:t>To incorporate Stage 3 (Reporting) feedback and comments from DFAT, to be provided to Review Team by 9</w:t>
            </w:r>
            <w:r w:rsidR="00761865" w:rsidRPr="00EF5624">
              <w:rPr>
                <w:rFonts w:cs="Arial Unicode MS"/>
                <w:u w:color="000000"/>
                <w:bdr w:val="nil"/>
                <w:lang w:val="en-AU"/>
              </w:rPr>
              <w:t> </w:t>
            </w:r>
            <w:r w:rsidRPr="002D4756">
              <w:rPr>
                <w:u w:color="000000"/>
                <w:bdr w:val="nil"/>
                <w:lang w:val="en-AU"/>
              </w:rPr>
              <w:t>May. To include a presentation of findings. The report’s recommendations should inform PROSIVU extension Phase.</w:t>
            </w:r>
          </w:p>
        </w:tc>
      </w:tr>
      <w:tr w:rsidR="001A2664" w:rsidRPr="00EF5624" w14:paraId="233CC2EC" w14:textId="77777777" w:rsidTr="002D4756">
        <w:tc>
          <w:tcPr>
            <w:cnfStyle w:val="001000000000" w:firstRow="0" w:lastRow="0" w:firstColumn="1" w:lastColumn="0" w:oddVBand="0" w:evenVBand="0" w:oddHBand="0" w:evenHBand="0" w:firstRowFirstColumn="0" w:firstRowLastColumn="0" w:lastRowFirstColumn="0" w:lastRowLastColumn="0"/>
            <w:tcW w:w="989" w:type="pct"/>
            <w:tcBorders>
              <w:top w:val="single" w:sz="4" w:space="0" w:color="auto"/>
            </w:tcBorders>
          </w:tcPr>
          <w:p w14:paraId="46CB9326" w14:textId="4644709B" w:rsidR="001A2664" w:rsidRPr="002D4756" w:rsidRDefault="001A2664" w:rsidP="002D4756">
            <w:pPr>
              <w:pBdr>
                <w:top w:val="nil"/>
                <w:left w:val="nil"/>
                <w:bottom w:val="nil"/>
                <w:right w:val="nil"/>
                <w:between w:val="nil"/>
                <w:bar w:val="nil"/>
              </w:pBdr>
              <w:rPr>
                <w:color w:val="auto"/>
                <w:sz w:val="18"/>
                <w:bdr w:val="nil"/>
              </w:rPr>
            </w:pPr>
            <w:r w:rsidRPr="00EF5624">
              <w:rPr>
                <w:rFonts w:eastAsia="Arial Unicode MS" w:cs="Calibri"/>
                <w:color w:val="000000"/>
                <w:sz w:val="18"/>
                <w:szCs w:val="18"/>
                <w:u w:color="000000"/>
                <w:bdr w:val="nil"/>
                <w14:textOutline w14:w="0" w14:cap="flat" w14:cmpd="sng" w14:algn="ctr">
                  <w14:noFill/>
                  <w14:prstDash w14:val="solid"/>
                  <w14:bevel/>
                </w14:textOutline>
              </w:rPr>
              <w:t>Stage 4: Dissemination / Knowledge Sharing</w:t>
            </w:r>
          </w:p>
        </w:tc>
        <w:tc>
          <w:tcPr>
            <w:tcW w:w="911" w:type="pct"/>
            <w:tcBorders>
              <w:top w:val="single" w:sz="4" w:space="0" w:color="auto"/>
            </w:tcBorders>
          </w:tcPr>
          <w:p w14:paraId="0AD8FEEF" w14:textId="1DA5752A" w:rsidR="001A2664" w:rsidRPr="002D4756" w:rsidRDefault="001A2664" w:rsidP="002D4756">
            <w:pPr>
              <w:pBdr>
                <w:top w:val="nil"/>
                <w:left w:val="nil"/>
                <w:bottom w:val="nil"/>
                <w:right w:val="nil"/>
                <w:between w:val="nil"/>
                <w:bar w:val="nil"/>
              </w:pBdr>
              <w:tabs>
                <w:tab w:val="left" w:pos="501"/>
              </w:tabs>
              <w:cnfStyle w:val="000000000000" w:firstRow="0" w:lastRow="0" w:firstColumn="0" w:lastColumn="0" w:oddVBand="0" w:evenVBand="0" w:oddHBand="0" w:evenHBand="0" w:firstRowFirstColumn="0" w:firstRowLastColumn="0" w:lastRowFirstColumn="0" w:lastRowLastColumn="0"/>
              <w:rPr>
                <w:color w:val="000000"/>
                <w:sz w:val="18"/>
                <w:u w:color="000000"/>
                <w:bdr w:val="nil"/>
                <w14:textOutline w14:w="0" w14:cap="flat" w14:cmpd="sng" w14:algn="ctr">
                  <w14:noFill/>
                  <w14:prstDash w14:val="solid"/>
                  <w14:bevel/>
                </w14:textOutline>
              </w:rPr>
            </w:pPr>
            <w:r w:rsidRPr="002D4756">
              <w:rPr>
                <w:color w:val="000000"/>
                <w:sz w:val="18"/>
                <w:u w:color="000000"/>
                <w:bdr w:val="nil"/>
                <w14:textOutline w14:w="0" w14:cap="flat" w14:cmpd="sng" w14:algn="ctr">
                  <w14:noFill/>
                  <w14:prstDash w14:val="solid"/>
                  <w14:bevel/>
                </w14:textOutline>
              </w:rPr>
              <w:t>Dissemination</w:t>
            </w:r>
            <w:r w:rsidR="00761865" w:rsidRPr="00EF5624">
              <w:rPr>
                <w:rFonts w:eastAsia="Arial Unicode MS" w:cs="Calibri"/>
                <w:color w:val="000000"/>
                <w:sz w:val="18"/>
                <w:szCs w:val="18"/>
                <w:u w:color="000000"/>
                <w:bdr w:val="nil"/>
                <w:lang w:eastAsia="en-GB"/>
                <w14:textOutline w14:w="0" w14:cap="flat" w14:cmpd="sng" w14:algn="ctr">
                  <w14:noFill/>
                  <w14:prstDash w14:val="solid"/>
                  <w14:bevel/>
                </w14:textOutline>
              </w:rPr>
              <w:t xml:space="preserve"> </w:t>
            </w:r>
            <w:r w:rsidRPr="002D4756">
              <w:rPr>
                <w:color w:val="000000"/>
                <w:sz w:val="18"/>
                <w:u w:color="000000"/>
                <w:bdr w:val="nil"/>
                <w14:textOutline w14:w="0" w14:cap="flat" w14:cmpd="sng" w14:algn="ctr">
                  <w14:noFill/>
                  <w14:prstDash w14:val="solid"/>
                  <w14:bevel/>
                </w14:textOutline>
              </w:rPr>
              <w:t xml:space="preserve">/ Knowledge Sharing </w:t>
            </w:r>
          </w:p>
        </w:tc>
        <w:tc>
          <w:tcPr>
            <w:tcW w:w="757" w:type="pct"/>
            <w:tcBorders>
              <w:top w:val="single" w:sz="4" w:space="0" w:color="auto"/>
            </w:tcBorders>
          </w:tcPr>
          <w:p w14:paraId="41B8E067" w14:textId="77777777" w:rsidR="001A2664" w:rsidRPr="002D4756" w:rsidRDefault="001A2664">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color w:val="auto"/>
                <w:sz w:val="18"/>
                <w:bdr w:val="nil"/>
              </w:rPr>
            </w:pPr>
            <w:r w:rsidRPr="002D4756">
              <w:rPr>
                <w:color w:val="auto"/>
                <w:sz w:val="18"/>
                <w:bdr w:val="nil"/>
              </w:rPr>
              <w:t>May/June 2025</w:t>
            </w:r>
          </w:p>
        </w:tc>
        <w:tc>
          <w:tcPr>
            <w:tcW w:w="726" w:type="pct"/>
            <w:tcBorders>
              <w:top w:val="single" w:sz="4" w:space="0" w:color="auto"/>
            </w:tcBorders>
          </w:tcPr>
          <w:p w14:paraId="6C85B77E" w14:textId="77777777" w:rsidR="001A2664" w:rsidRPr="002D4756" w:rsidRDefault="001A2664" w:rsidP="001A2664">
            <w:pPr>
              <w:pBdr>
                <w:top w:val="nil"/>
                <w:left w:val="nil"/>
                <w:bottom w:val="nil"/>
                <w:right w:val="nil"/>
                <w:between w:val="nil"/>
                <w:bar w:val="nil"/>
              </w:pBdr>
              <w:spacing w:line="220" w:lineRule="atLeast"/>
              <w:cnfStyle w:val="000000000000" w:firstRow="0" w:lastRow="0" w:firstColumn="0" w:lastColumn="0" w:oddVBand="0" w:evenVBand="0" w:oddHBand="0" w:evenHBand="0" w:firstRowFirstColumn="0" w:firstRowLastColumn="0" w:lastRowFirstColumn="0" w:lastRowLastColumn="0"/>
              <w:rPr>
                <w:color w:val="000000"/>
                <w:sz w:val="18"/>
                <w:u w:color="000000"/>
                <w:bdr w:val="nil"/>
              </w:rPr>
            </w:pPr>
            <w:r w:rsidRPr="002D4756">
              <w:rPr>
                <w:color w:val="000000"/>
                <w:sz w:val="18"/>
                <w:u w:color="000000"/>
                <w:bdr w:val="nil"/>
              </w:rPr>
              <w:t>Up to 3</w:t>
            </w:r>
          </w:p>
        </w:tc>
        <w:tc>
          <w:tcPr>
            <w:tcW w:w="1617" w:type="pct"/>
            <w:tcBorders>
              <w:top w:val="single" w:sz="4" w:space="0" w:color="auto"/>
            </w:tcBorders>
          </w:tcPr>
          <w:p w14:paraId="60DD4213" w14:textId="4AA0B337" w:rsidR="001A2664" w:rsidRPr="002D4756" w:rsidRDefault="001A2664" w:rsidP="002D4756">
            <w:pPr>
              <w:pStyle w:val="TABLELIST"/>
              <w:numPr>
                <w:ilvl w:val="0"/>
                <w:numId w:val="0"/>
              </w:numPr>
              <w:cnfStyle w:val="000000000000" w:firstRow="0" w:lastRow="0" w:firstColumn="0" w:lastColumn="0" w:oddVBand="0" w:evenVBand="0" w:oddHBand="0" w:evenHBand="0" w:firstRowFirstColumn="0" w:firstRowLastColumn="0" w:lastRowFirstColumn="0" w:lastRowLastColumn="0"/>
              <w:rPr>
                <w:u w:color="000000"/>
                <w:bdr w:val="nil"/>
                <w:lang w:val="en-AU"/>
              </w:rPr>
            </w:pPr>
            <w:r w:rsidRPr="002D4756">
              <w:rPr>
                <w:u w:color="000000"/>
                <w:bdr w:val="nil"/>
                <w:lang w:val="en-AU"/>
              </w:rPr>
              <w:t xml:space="preserve">Subject to further discussion with Post, it is expected that the Review Team (or team leader) will play an active role in disseminating review findings, including for example, through knowledge sharing sessions. The final review with a management response will be published online as per DFAT policy. </w:t>
            </w:r>
          </w:p>
        </w:tc>
      </w:tr>
      <w:tr w:rsidR="001A2664" w:rsidRPr="00EF5624" w14:paraId="2332AA54" w14:textId="77777777" w:rsidTr="002D4756">
        <w:tc>
          <w:tcPr>
            <w:cnfStyle w:val="001000000000" w:firstRow="0" w:lastRow="0" w:firstColumn="1" w:lastColumn="0" w:oddVBand="0" w:evenVBand="0" w:oddHBand="0" w:evenHBand="0" w:firstRowFirstColumn="0" w:firstRowLastColumn="0" w:lastRowFirstColumn="0" w:lastRowLastColumn="0"/>
            <w:tcW w:w="989" w:type="pct"/>
          </w:tcPr>
          <w:p w14:paraId="0627C769" w14:textId="723140AC" w:rsidR="001A2664" w:rsidRPr="002D4756" w:rsidRDefault="00761865" w:rsidP="00F07FCB">
            <w:pPr>
              <w:pBdr>
                <w:top w:val="nil"/>
                <w:left w:val="nil"/>
                <w:bottom w:val="nil"/>
                <w:right w:val="nil"/>
                <w:between w:val="nil"/>
                <w:bar w:val="nil"/>
              </w:pBdr>
              <w:rPr>
                <w:color w:val="auto"/>
                <w:sz w:val="18"/>
                <w:bdr w:val="nil"/>
              </w:rPr>
            </w:pPr>
            <w:r w:rsidRPr="00EF5624">
              <w:rPr>
                <w:rFonts w:eastAsia="Arial Unicode MS"/>
                <w:color w:val="auto"/>
                <w:sz w:val="18"/>
                <w:szCs w:val="18"/>
                <w:bdr w:val="nil"/>
              </w:rPr>
              <w:t>In sum</w:t>
            </w:r>
          </w:p>
        </w:tc>
        <w:tc>
          <w:tcPr>
            <w:tcW w:w="911" w:type="pct"/>
          </w:tcPr>
          <w:p w14:paraId="3F19ACE9" w14:textId="77777777" w:rsidR="001A2664" w:rsidRPr="002D4756" w:rsidRDefault="001A2664">
            <w:pPr>
              <w:pBdr>
                <w:top w:val="nil"/>
                <w:left w:val="nil"/>
                <w:bottom w:val="nil"/>
                <w:right w:val="nil"/>
                <w:between w:val="nil"/>
                <w:bar w:val="nil"/>
              </w:pBdr>
              <w:ind w:left="142" w:hanging="142"/>
              <w:cnfStyle w:val="000000000000" w:firstRow="0" w:lastRow="0" w:firstColumn="0" w:lastColumn="0" w:oddVBand="0" w:evenVBand="0" w:oddHBand="0" w:evenHBand="0" w:firstRowFirstColumn="0" w:firstRowLastColumn="0" w:lastRowFirstColumn="0" w:lastRowLastColumn="0"/>
              <w:rPr>
                <w:color w:val="auto"/>
                <w:sz w:val="18"/>
                <w:bdr w:val="nil"/>
              </w:rPr>
            </w:pPr>
            <w:r w:rsidRPr="002D4756">
              <w:rPr>
                <w:color w:val="000000"/>
                <w:sz w:val="18"/>
                <w:u w:color="000000"/>
                <w:bdr w:val="nil"/>
                <w14:textOutline w14:w="0" w14:cap="flat" w14:cmpd="sng" w14:algn="ctr">
                  <w14:noFill/>
                  <w14:prstDash w14:val="solid"/>
                  <w14:bevel/>
                </w14:textOutline>
              </w:rPr>
              <w:t xml:space="preserve">Deliverables </w:t>
            </w:r>
          </w:p>
        </w:tc>
        <w:tc>
          <w:tcPr>
            <w:tcW w:w="757" w:type="pct"/>
          </w:tcPr>
          <w:p w14:paraId="570B2F19" w14:textId="120814B5" w:rsidR="001A2664" w:rsidRPr="002D4756" w:rsidRDefault="001A2664">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color w:val="auto"/>
                <w:sz w:val="18"/>
                <w:bdr w:val="nil"/>
              </w:rPr>
            </w:pPr>
            <w:r w:rsidRPr="002D4756">
              <w:rPr>
                <w:color w:val="000000"/>
                <w:sz w:val="18"/>
                <w:u w:color="000000"/>
                <w:bdr w:val="nil"/>
                <w14:textOutline w14:w="0" w14:cap="flat" w14:cmpd="sng" w14:algn="ctr">
                  <w14:noFill/>
                  <w14:prstDash w14:val="solid"/>
                  <w14:bevel/>
                </w14:textOutline>
              </w:rPr>
              <w:t>Feb</w:t>
            </w:r>
            <w:r w:rsidRPr="00EF5624">
              <w:rPr>
                <w:rFonts w:eastAsia="Arial Unicode MS" w:cs="Arial Unicode MS"/>
                <w:color w:val="000000"/>
                <w:sz w:val="18"/>
                <w:szCs w:val="18"/>
                <w:u w:color="000000"/>
                <w:bdr w:val="nil"/>
                <w14:textOutline w14:w="0" w14:cap="flat" w14:cmpd="sng" w14:algn="ctr">
                  <w14:noFill/>
                  <w14:prstDash w14:val="solid"/>
                  <w14:bevel/>
                </w14:textOutline>
              </w:rPr>
              <w:t>–</w:t>
            </w:r>
            <w:r w:rsidRPr="002D4756">
              <w:rPr>
                <w:color w:val="000000"/>
                <w:sz w:val="18"/>
                <w:u w:color="000000"/>
                <w:bdr w:val="nil"/>
                <w14:textOutline w14:w="0" w14:cap="flat" w14:cmpd="sng" w14:algn="ctr">
                  <w14:noFill/>
                  <w14:prstDash w14:val="solid"/>
                  <w14:bevel/>
                </w14:textOutline>
              </w:rPr>
              <w:t>June 2025</w:t>
            </w:r>
          </w:p>
        </w:tc>
        <w:tc>
          <w:tcPr>
            <w:tcW w:w="726" w:type="pct"/>
          </w:tcPr>
          <w:p w14:paraId="631AC4B8" w14:textId="77777777" w:rsidR="001A2664" w:rsidRPr="002D4756" w:rsidRDefault="001A2664" w:rsidP="001A2664">
            <w:pPr>
              <w:pBdr>
                <w:top w:val="nil"/>
                <w:left w:val="nil"/>
                <w:bottom w:val="nil"/>
                <w:right w:val="nil"/>
                <w:between w:val="nil"/>
                <w:bar w:val="nil"/>
              </w:pBdr>
              <w:spacing w:line="220" w:lineRule="atLeast"/>
              <w:cnfStyle w:val="000000000000" w:firstRow="0" w:lastRow="0" w:firstColumn="0" w:lastColumn="0" w:oddVBand="0" w:evenVBand="0" w:oddHBand="0" w:evenHBand="0" w:firstRowFirstColumn="0" w:firstRowLastColumn="0" w:lastRowFirstColumn="0" w:lastRowLastColumn="0"/>
              <w:rPr>
                <w:color w:val="000000"/>
                <w:sz w:val="18"/>
                <w:u w:color="000000"/>
                <w:bdr w:val="nil"/>
              </w:rPr>
            </w:pPr>
            <w:r w:rsidRPr="002D4756">
              <w:rPr>
                <w:color w:val="000000"/>
                <w:sz w:val="18"/>
                <w:u w:color="000000"/>
                <w:bdr w:val="nil"/>
              </w:rPr>
              <w:t>Total (estimate):</w:t>
            </w:r>
          </w:p>
          <w:p w14:paraId="14F9C39A" w14:textId="77777777" w:rsidR="001A2664" w:rsidRPr="002D4756" w:rsidRDefault="001A2664" w:rsidP="001A2664">
            <w:pPr>
              <w:pBdr>
                <w:top w:val="nil"/>
                <w:left w:val="nil"/>
                <w:bottom w:val="nil"/>
                <w:right w:val="nil"/>
                <w:between w:val="nil"/>
                <w:bar w:val="nil"/>
              </w:pBdr>
              <w:spacing w:line="220" w:lineRule="atLeast"/>
              <w:cnfStyle w:val="000000000000" w:firstRow="0" w:lastRow="0" w:firstColumn="0" w:lastColumn="0" w:oddVBand="0" w:evenVBand="0" w:oddHBand="0" w:evenHBand="0" w:firstRowFirstColumn="0" w:firstRowLastColumn="0" w:lastRowFirstColumn="0" w:lastRowLastColumn="0"/>
              <w:rPr>
                <w:color w:val="000000"/>
                <w:sz w:val="18"/>
                <w:u w:color="000000"/>
                <w:bdr w:val="nil"/>
              </w:rPr>
            </w:pPr>
            <w:r w:rsidRPr="002D4756">
              <w:rPr>
                <w:color w:val="000000"/>
                <w:sz w:val="18"/>
                <w:u w:color="000000"/>
                <w:bdr w:val="nil"/>
              </w:rPr>
              <w:t>Up to 100 days</w:t>
            </w:r>
          </w:p>
        </w:tc>
        <w:tc>
          <w:tcPr>
            <w:tcW w:w="1617" w:type="pct"/>
          </w:tcPr>
          <w:p w14:paraId="4CD1AEFB" w14:textId="77777777" w:rsidR="001A2664" w:rsidRPr="002D4756" w:rsidRDefault="001A2664" w:rsidP="00F07FCB">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color w:val="auto"/>
                <w:sz w:val="18"/>
                <w:bdr w:val="nil"/>
              </w:rPr>
            </w:pPr>
          </w:p>
        </w:tc>
      </w:tr>
    </w:tbl>
    <w:p w14:paraId="15EEF086" w14:textId="145228CA" w:rsidR="00A55C84" w:rsidRPr="00EF5624" w:rsidRDefault="00A55C84" w:rsidP="002D4756">
      <w:pPr>
        <w:pStyle w:val="crosshead"/>
      </w:pPr>
      <w:r w:rsidRPr="00EF5624">
        <w:t>Reporting and deliverables</w:t>
      </w:r>
    </w:p>
    <w:p w14:paraId="0A8E056C" w14:textId="2DF384C5" w:rsidR="00A55C84" w:rsidRPr="002D4756" w:rsidRDefault="00A55C84" w:rsidP="002D4756">
      <w:pPr>
        <w:keepNext/>
        <w:spacing w:after="0"/>
        <w:rPr>
          <w:sz w:val="24"/>
          <w:u w:color="000000"/>
          <w:bdr w:val="nil"/>
        </w:rPr>
      </w:pPr>
      <w:r w:rsidRPr="002D4756">
        <w:rPr>
          <w:u w:color="000000"/>
          <w:bdr w:val="nil"/>
        </w:rPr>
        <w:t xml:space="preserve">The Review Team will be responsible for the quality delivery of these </w:t>
      </w:r>
      <w:r w:rsidRPr="002D4756">
        <w:rPr>
          <w:b/>
          <w:u w:color="000000"/>
          <w:bdr w:val="nil"/>
        </w:rPr>
        <w:t>deliverables</w:t>
      </w:r>
      <w:r w:rsidRPr="002D4756">
        <w:rPr>
          <w:u w:color="000000"/>
          <w:bdr w:val="nil"/>
        </w:rPr>
        <w:t xml:space="preserve">: </w:t>
      </w:r>
    </w:p>
    <w:p w14:paraId="0572B151" w14:textId="1FFEA85E" w:rsidR="00A55C84" w:rsidRPr="002D4756" w:rsidRDefault="00A55C84" w:rsidP="002D4756">
      <w:pPr>
        <w:pStyle w:val="ListBullet"/>
        <w:keepNext/>
        <w:rPr>
          <w:u w:color="000000"/>
          <w:bdr w:val="nil"/>
        </w:rPr>
      </w:pPr>
      <w:r w:rsidRPr="002D4756">
        <w:rPr>
          <w:b/>
          <w:u w:color="000000"/>
          <w:bdr w:val="nil"/>
        </w:rPr>
        <w:t>Stage 1:</w:t>
      </w:r>
      <w:r w:rsidRPr="002D4756">
        <w:rPr>
          <w:u w:color="000000"/>
          <w:bdr w:val="nil"/>
        </w:rPr>
        <w:t xml:space="preserve"> A Review Plan; of no more than five pages and a Political Economy Analysis</w:t>
      </w:r>
    </w:p>
    <w:p w14:paraId="1C0922EE" w14:textId="0914AE8F" w:rsidR="00A55C84" w:rsidRPr="002D4756" w:rsidRDefault="00A55C84" w:rsidP="002D4756">
      <w:pPr>
        <w:pStyle w:val="ListBullet"/>
        <w:rPr>
          <w:u w:color="000000"/>
          <w:bdr w:val="nil"/>
        </w:rPr>
      </w:pPr>
      <w:r w:rsidRPr="002D4756">
        <w:rPr>
          <w:b/>
          <w:u w:color="000000"/>
          <w:bdr w:val="nil"/>
        </w:rPr>
        <w:t xml:space="preserve">Stage 2: </w:t>
      </w:r>
      <w:r w:rsidRPr="002D4756">
        <w:rPr>
          <w:u w:color="000000"/>
          <w:bdr w:val="nil"/>
        </w:rPr>
        <w:t xml:space="preserve">An Aide Memoire of no more than five pages due five working days after the completion of the in-country visit. </w:t>
      </w:r>
    </w:p>
    <w:p w14:paraId="258DC846" w14:textId="735D1958" w:rsidR="00A55C84" w:rsidRPr="002D4756" w:rsidRDefault="00A55C84" w:rsidP="002D4756">
      <w:pPr>
        <w:pStyle w:val="ListBullet"/>
        <w:rPr>
          <w:u w:color="000000"/>
          <w:bdr w:val="nil"/>
        </w:rPr>
      </w:pPr>
      <w:r w:rsidRPr="002D4756">
        <w:rPr>
          <w:b/>
          <w:u w:color="000000"/>
          <w:bdr w:val="nil"/>
        </w:rPr>
        <w:t xml:space="preserve">Stage 3: </w:t>
      </w:r>
      <w:r w:rsidRPr="002D4756">
        <w:rPr>
          <w:u w:color="000000"/>
          <w:bdr w:val="nil"/>
        </w:rPr>
        <w:t xml:space="preserve">A draft Mid Term Review Report; and a final Mid Term Review Report of not more than 25 pages plus annexes. The MTR team should also budget for presentation of findings at a briefing session with DFAT and </w:t>
      </w:r>
      <w:r w:rsidR="00AE707D" w:rsidRPr="002D4756">
        <w:rPr>
          <w:u w:color="000000"/>
          <w:bdr w:val="nil"/>
        </w:rPr>
        <w:t>PROSIVU</w:t>
      </w:r>
      <w:r w:rsidRPr="002D4756">
        <w:rPr>
          <w:u w:color="000000"/>
          <w:bdr w:val="nil"/>
        </w:rPr>
        <w:t xml:space="preserve"> as part of disseminating the review to key stakeholders once the evaluation is approved.</w:t>
      </w:r>
      <w:r w:rsidRPr="002D4756" w:rsidDel="00287CD5">
        <w:rPr>
          <w:u w:color="000000"/>
          <w:bdr w:val="nil"/>
        </w:rPr>
        <w:t xml:space="preserve"> </w:t>
      </w:r>
    </w:p>
    <w:p w14:paraId="4B48E7AA" w14:textId="6E81F284" w:rsidR="00A55C84" w:rsidRPr="002D4756" w:rsidRDefault="00A55C84" w:rsidP="002D4756">
      <w:pPr>
        <w:pStyle w:val="ListBullet"/>
        <w:rPr>
          <w:u w:color="000000"/>
          <w:bdr w:val="nil"/>
        </w:rPr>
      </w:pPr>
      <w:r w:rsidRPr="002D4756">
        <w:rPr>
          <w:b/>
          <w:u w:color="000000"/>
          <w:bdr w:val="nil"/>
        </w:rPr>
        <w:t xml:space="preserve">Stage 4: </w:t>
      </w:r>
      <w:r w:rsidRPr="002D4756">
        <w:rPr>
          <w:u w:color="000000"/>
          <w:bdr w:val="nil"/>
        </w:rPr>
        <w:t>the team leader to be involved where dissemination and sharing of the MTR is required with key stakeholders and partners.</w:t>
      </w:r>
      <w:r w:rsidR="00404AAF" w:rsidRPr="002D4756">
        <w:rPr>
          <w:u w:color="000000"/>
          <w:bdr w:val="nil"/>
        </w:rPr>
        <w:t xml:space="preserve"> </w:t>
      </w:r>
    </w:p>
    <w:p w14:paraId="46EC547A" w14:textId="0A419A55" w:rsidR="00A55C84" w:rsidRPr="002D4756" w:rsidRDefault="00A55C84" w:rsidP="004A77E3">
      <w:pPr>
        <w:rPr>
          <w:b/>
          <w:sz w:val="24"/>
          <w:u w:color="000000"/>
          <w:bdr w:val="nil"/>
        </w:rPr>
      </w:pPr>
      <w:r w:rsidRPr="002D4756">
        <w:rPr>
          <w:u w:color="000000"/>
          <w:bdr w:val="nil"/>
        </w:rPr>
        <w:t xml:space="preserve">DFAT and the </w:t>
      </w:r>
      <w:r w:rsidR="00AE707D" w:rsidRPr="002D4756">
        <w:rPr>
          <w:u w:color="000000"/>
          <w:bdr w:val="nil"/>
        </w:rPr>
        <w:t>PROSIVU</w:t>
      </w:r>
      <w:r w:rsidRPr="002D4756">
        <w:rPr>
          <w:u w:color="000000"/>
          <w:bdr w:val="nil"/>
        </w:rPr>
        <w:t xml:space="preserve"> contractor will </w:t>
      </w:r>
      <w:r w:rsidRPr="002D4756">
        <w:rPr>
          <w:b/>
          <w:u w:color="000000"/>
          <w:bdr w:val="nil"/>
        </w:rPr>
        <w:t>make available to the Review Team information</w:t>
      </w:r>
      <w:r w:rsidRPr="002D4756">
        <w:rPr>
          <w:u w:color="000000"/>
          <w:bdr w:val="nil"/>
        </w:rPr>
        <w:t xml:space="preserve">, documents and particulars relating to the </w:t>
      </w:r>
      <w:r w:rsidR="00AE707D" w:rsidRPr="002D4756">
        <w:rPr>
          <w:u w:color="000000"/>
          <w:bdr w:val="nil"/>
        </w:rPr>
        <w:t>PROSIVU</w:t>
      </w:r>
      <w:r w:rsidRPr="002D4756">
        <w:rPr>
          <w:i/>
          <w:u w:color="000000"/>
          <w:bdr w:val="nil"/>
        </w:rPr>
        <w:t xml:space="preserve"> </w:t>
      </w:r>
      <w:r w:rsidRPr="002D4756">
        <w:rPr>
          <w:u w:color="000000"/>
          <w:bdr w:val="nil"/>
        </w:rPr>
        <w:t>program, to inform the review (including relevant reports, policies and the MEL framework, GEDSI Strategy and Review).</w:t>
      </w:r>
    </w:p>
    <w:p w14:paraId="51F4F12C" w14:textId="288DF434" w:rsidR="001251AD" w:rsidRPr="002D4756" w:rsidRDefault="00A55C84" w:rsidP="004A77E3">
      <w:pPr>
        <w:rPr>
          <w:sz w:val="24"/>
          <w:u w:color="000000"/>
          <w:bdr w:val="nil"/>
        </w:rPr>
      </w:pPr>
      <w:r w:rsidRPr="002D4756">
        <w:rPr>
          <w:u w:color="000000"/>
          <w:bdr w:val="nil"/>
        </w:rPr>
        <w:t xml:space="preserve">Deliverables should conform to the </w:t>
      </w:r>
      <w:r w:rsidRPr="002D4756">
        <w:rPr>
          <w:b/>
          <w:u w:color="000000"/>
          <w:bdr w:val="nil"/>
        </w:rPr>
        <w:t>DFAT Monitoring, Review and Learning Standards</w:t>
      </w:r>
      <w:r w:rsidRPr="002D4756">
        <w:rPr>
          <w:u w:color="000000"/>
          <w:bdr w:val="nil"/>
        </w:rPr>
        <w:t xml:space="preserve">. It should be drafted in language that is easily understood by a lay person, avoids technical jargon, and minimises the use of acronyms. </w:t>
      </w:r>
      <w:bookmarkStart w:id="99" w:name="_Toc117500411"/>
      <w:r w:rsidR="001251AD" w:rsidRPr="00EF5624">
        <w:br w:type="page"/>
      </w:r>
    </w:p>
    <w:p w14:paraId="4FEFAAD7" w14:textId="4F25A237" w:rsidR="001F6314" w:rsidRPr="00EF5624" w:rsidRDefault="00D8298A" w:rsidP="002D4756">
      <w:pPr>
        <w:pStyle w:val="ANNEXHEADING"/>
      </w:pPr>
      <w:bookmarkStart w:id="100" w:name="_Toc207348714"/>
      <w:bookmarkStart w:id="101" w:name="_Toc207348400"/>
      <w:bookmarkStart w:id="102" w:name="_Toc228260376"/>
      <w:r w:rsidRPr="00EF5624">
        <w:lastRenderedPageBreak/>
        <w:t xml:space="preserve">Review </w:t>
      </w:r>
      <w:r w:rsidR="005D23E5" w:rsidRPr="00EF5624">
        <w:t xml:space="preserve">Team Roles </w:t>
      </w:r>
      <w:r w:rsidR="001F6314" w:rsidRPr="00EF5624">
        <w:t xml:space="preserve">and </w:t>
      </w:r>
      <w:bookmarkEnd w:id="100"/>
      <w:r w:rsidR="005D23E5" w:rsidRPr="00EF5624">
        <w:t>Responsibilities</w:t>
      </w:r>
      <w:bookmarkEnd w:id="99"/>
      <w:bookmarkEnd w:id="101"/>
      <w:bookmarkEnd w:id="102"/>
    </w:p>
    <w:tbl>
      <w:tblPr>
        <w:tblStyle w:val="ListTable3-Accent1"/>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nnex 2. Review team roles and responsibilities"/>
        <w:tblDescription w:val="Graham Teskey – Team Leader&#10;Ensure the MTR is implemented according to the ToR and the MTR Plan.&#10;Manage the MTR team and assign duties.&#10;Draft the MTR Plan.&#10;Lead the development of reports and key deliverables.&#10;Serve as primary liaison with the Embassy.&#10;Lead or co‑lead interviews, workshops, and other activities in line with the MTR Plan.&#10;Coordinate and act as lead author for deliverables, ensuring submission of high‑quality outputs.&#10;&#10;Aashna Jamaal – PFM specialist&#10;Lead coordination of selected MTR components, with a particular focus on Pillar 2.&#10;Support or co‑lead interviews, workshops, and other activities in line with the MTR Plan.&#10;Conduct desk reviews and undertake data checking as required.&#10;Debrief and exchange information regularly with the Team Leader.&#10;Co‑generate findings, lessons learned, and recommendations with the Team Leader.&#10;Contribute to writing and reviewing sections of the MTR report, as requested by the Team Leader.&#10;&#10;Mia Urbano – GEDSI specialist&#10;Be in‑country for week one.&#10;Lead coordination of GEDSI components of the MTR.&#10;Support or co‑lead interviews, workshops, and other activities in line with the MTR Plan.&#10;Conduct desk reviews and undertake data checking as required.&#10;Provide review and input, as requested by the Team Leader.&#10;Co‑generate findings, lessons learned, and recommendations with the Team Leader.&#10;Contribute to writing and reviewing sections of the MTR report, as requested by the Team Leader.&#10;&#10;Aderito Soares – Local development specialist&#10;Lead coordination of selected MTR components.&#10;Support or co‑lead interviews, workshops, and other activities in line with the MTR Plan.&#10;Conduct desk reviews and undertake data checking as required.&#10;Provide review and input, as required.&#10;Co‑generate findings, lessons learned, and recommendations with the Team Leader.&#10;Contribute to writing and reviewing sections of the MTR report, as requested by the Team Leader.&#10;&#10;Courtney Innes – Disability specialist&#10;Be available for two days to support the GEDSI specialist (Mia) on disability issues, as requested by Mia and/or the Team Leader."/>
      </w:tblPr>
      <w:tblGrid>
        <w:gridCol w:w="1958"/>
        <w:gridCol w:w="7680"/>
      </w:tblGrid>
      <w:tr w:rsidR="002D4756" w:rsidRPr="00EF5624" w14:paraId="3ADD06F1" w14:textId="77777777" w:rsidTr="002D4756">
        <w:trPr>
          <w:cnfStyle w:val="100000000000" w:firstRow="1" w:lastRow="0" w:firstColumn="0" w:lastColumn="0" w:oddVBand="0" w:evenVBand="0" w:oddHBand="0" w:evenHBand="0" w:firstRowFirstColumn="0" w:firstRowLastColumn="0" w:lastRowFirstColumn="0" w:lastRowLastColumn="0"/>
          <w:trHeight w:val="87"/>
          <w:tblHeader/>
        </w:trPr>
        <w:tc>
          <w:tcPr>
            <w:cnfStyle w:val="001000000100" w:firstRow="0" w:lastRow="0" w:firstColumn="1" w:lastColumn="0" w:oddVBand="0" w:evenVBand="0" w:oddHBand="0" w:evenHBand="0" w:firstRowFirstColumn="1" w:firstRowLastColumn="0" w:lastRowFirstColumn="0" w:lastRowLastColumn="0"/>
            <w:tcW w:w="1016" w:type="pct"/>
            <w:tcBorders>
              <w:right w:val="single" w:sz="4" w:space="0" w:color="FFFFFF" w:themeColor="background1"/>
            </w:tcBorders>
            <w:shd w:val="clear" w:color="auto" w:fill="AD312E"/>
            <w:vAlign w:val="center"/>
          </w:tcPr>
          <w:p w14:paraId="526E2F7B" w14:textId="77777777" w:rsidR="006C36ED" w:rsidRPr="002D4756" w:rsidRDefault="006C36ED">
            <w:pPr>
              <w:spacing w:before="0"/>
              <w:rPr>
                <w:color w:val="auto"/>
                <w:sz w:val="18"/>
              </w:rPr>
            </w:pPr>
            <w:r w:rsidRPr="002D4756">
              <w:rPr>
                <w:sz w:val="18"/>
              </w:rPr>
              <w:t>Role</w:t>
            </w:r>
          </w:p>
        </w:tc>
        <w:tc>
          <w:tcPr>
            <w:tcW w:w="3984" w:type="pct"/>
            <w:tcBorders>
              <w:left w:val="single" w:sz="4" w:space="0" w:color="FFFFFF" w:themeColor="background1"/>
            </w:tcBorders>
            <w:shd w:val="clear" w:color="auto" w:fill="AD312E"/>
            <w:vAlign w:val="center"/>
          </w:tcPr>
          <w:p w14:paraId="68205155" w14:textId="77777777" w:rsidR="006C36ED" w:rsidRPr="002D4756" w:rsidRDefault="006C36ED">
            <w:pPr>
              <w:spacing w:before="0"/>
              <w:cnfStyle w:val="100000000000" w:firstRow="1" w:lastRow="0" w:firstColumn="0" w:lastColumn="0" w:oddVBand="0" w:evenVBand="0" w:oddHBand="0" w:evenHBand="0" w:firstRowFirstColumn="0" w:firstRowLastColumn="0" w:lastRowFirstColumn="0" w:lastRowLastColumn="0"/>
              <w:rPr>
                <w:color w:val="auto"/>
                <w:sz w:val="18"/>
              </w:rPr>
            </w:pPr>
            <w:r w:rsidRPr="002D4756">
              <w:rPr>
                <w:sz w:val="18"/>
              </w:rPr>
              <w:t>Responsibility</w:t>
            </w:r>
          </w:p>
        </w:tc>
      </w:tr>
      <w:tr w:rsidR="001C0E48" w:rsidRPr="00EF5624" w14:paraId="179EED97" w14:textId="77777777" w:rsidTr="005A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Borders>
              <w:top w:val="none" w:sz="0" w:space="0" w:color="auto"/>
              <w:bottom w:val="single" w:sz="4" w:space="0" w:color="auto"/>
            </w:tcBorders>
            <w:shd w:val="clear" w:color="auto" w:fill="F7EFEA"/>
          </w:tcPr>
          <w:p w14:paraId="4C6015F4" w14:textId="77777777" w:rsidR="006C36ED" w:rsidRPr="002D4756" w:rsidRDefault="006C36ED" w:rsidP="006573CB">
            <w:pPr>
              <w:pStyle w:val="ListParagraph"/>
              <w:numPr>
                <w:ilvl w:val="0"/>
                <w:numId w:val="12"/>
              </w:numPr>
              <w:overflowPunct w:val="0"/>
              <w:autoSpaceDE w:val="0"/>
              <w:autoSpaceDN w:val="0"/>
              <w:adjustRightInd w:val="0"/>
              <w:spacing w:before="0"/>
              <w:contextualSpacing w:val="0"/>
              <w:textAlignment w:val="baseline"/>
              <w:rPr>
                <w:sz w:val="18"/>
              </w:rPr>
            </w:pPr>
            <w:r w:rsidRPr="002D4756">
              <w:rPr>
                <w:sz w:val="18"/>
              </w:rPr>
              <w:t>Graham Teskey</w:t>
            </w:r>
          </w:p>
          <w:p w14:paraId="65DF86E9" w14:textId="71CCFF27" w:rsidR="006C36ED" w:rsidRPr="002D4756" w:rsidRDefault="006C36ED" w:rsidP="00167E23">
            <w:pPr>
              <w:pStyle w:val="ListParagraph"/>
              <w:numPr>
                <w:ilvl w:val="0"/>
                <w:numId w:val="12"/>
              </w:numPr>
              <w:overflowPunct w:val="0"/>
              <w:autoSpaceDE w:val="0"/>
              <w:autoSpaceDN w:val="0"/>
              <w:adjustRightInd w:val="0"/>
              <w:spacing w:before="0"/>
              <w:contextualSpacing w:val="0"/>
              <w:textAlignment w:val="baseline"/>
              <w:rPr>
                <w:sz w:val="18"/>
              </w:rPr>
            </w:pPr>
            <w:r w:rsidRPr="002D4756">
              <w:rPr>
                <w:sz w:val="18"/>
              </w:rPr>
              <w:t xml:space="preserve">Team Leader </w:t>
            </w:r>
          </w:p>
        </w:tc>
        <w:tc>
          <w:tcPr>
            <w:tcW w:w="3984" w:type="pct"/>
            <w:tcBorders>
              <w:top w:val="none" w:sz="0" w:space="0" w:color="auto"/>
              <w:bottom w:val="single" w:sz="4" w:space="0" w:color="auto"/>
            </w:tcBorders>
            <w:shd w:val="clear" w:color="auto" w:fill="F7EFEA"/>
          </w:tcPr>
          <w:p w14:paraId="4B478CC8" w14:textId="37E7A3D8"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 xml:space="preserve">Ensure the MTR is implemented according to the </w:t>
            </w:r>
            <w:r w:rsidR="00792C8F" w:rsidRPr="002D4756">
              <w:rPr>
                <w:lang w:val="en-AU"/>
              </w:rPr>
              <w:t xml:space="preserve">ToR </w:t>
            </w:r>
            <w:r w:rsidRPr="002D4756">
              <w:rPr>
                <w:lang w:val="en-AU"/>
              </w:rPr>
              <w:t>and the MTR Plan</w:t>
            </w:r>
          </w:p>
          <w:p w14:paraId="12F0C354" w14:textId="4C856258"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 xml:space="preserve">Management of the MTR </w:t>
            </w:r>
            <w:r w:rsidR="00792C8F" w:rsidRPr="002D4756">
              <w:rPr>
                <w:lang w:val="en-AU"/>
              </w:rPr>
              <w:t>t</w:t>
            </w:r>
            <w:r w:rsidRPr="002D4756">
              <w:rPr>
                <w:lang w:val="en-AU"/>
              </w:rPr>
              <w:t>eam and assignment of duties</w:t>
            </w:r>
          </w:p>
          <w:p w14:paraId="39822BDB"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 xml:space="preserve">Draft the MTR Plan </w:t>
            </w:r>
          </w:p>
          <w:p w14:paraId="51D94F31"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Lead the development of reports and key deliverables</w:t>
            </w:r>
          </w:p>
          <w:p w14:paraId="18BFF474"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 xml:space="preserve">Take responsibility for liaison with the Embassy </w:t>
            </w:r>
          </w:p>
          <w:p w14:paraId="1711BDF7"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Lead / co-lead interviews, workshops, and other activities in line with the MTR Plan</w:t>
            </w:r>
          </w:p>
          <w:p w14:paraId="1EB16C92"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Coordinate and lead author of the deliverables, and ensure submission of high-quality deliverables</w:t>
            </w:r>
          </w:p>
        </w:tc>
      </w:tr>
      <w:tr w:rsidR="001C0E48" w:rsidRPr="00EF5624" w14:paraId="294D4645" w14:textId="77777777" w:rsidTr="00CD4F65">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auto"/>
              <w:bottom w:val="single" w:sz="4" w:space="0" w:color="auto"/>
            </w:tcBorders>
          </w:tcPr>
          <w:p w14:paraId="470D7772" w14:textId="77777777" w:rsidR="006C36ED" w:rsidRPr="002D4756" w:rsidRDefault="006C36ED" w:rsidP="006573CB">
            <w:pPr>
              <w:pStyle w:val="ListParagraph"/>
              <w:numPr>
                <w:ilvl w:val="0"/>
                <w:numId w:val="12"/>
              </w:numPr>
              <w:overflowPunct w:val="0"/>
              <w:autoSpaceDE w:val="0"/>
              <w:autoSpaceDN w:val="0"/>
              <w:adjustRightInd w:val="0"/>
              <w:spacing w:before="0"/>
              <w:contextualSpacing w:val="0"/>
              <w:textAlignment w:val="baseline"/>
              <w:rPr>
                <w:sz w:val="18"/>
              </w:rPr>
            </w:pPr>
            <w:r w:rsidRPr="002D4756">
              <w:rPr>
                <w:sz w:val="18"/>
              </w:rPr>
              <w:t>Aashna Jamaal</w:t>
            </w:r>
          </w:p>
          <w:p w14:paraId="6BA3FCD9" w14:textId="60657FF0" w:rsidR="006C36ED" w:rsidRPr="002D4756" w:rsidRDefault="006C36ED" w:rsidP="00167E23">
            <w:pPr>
              <w:pStyle w:val="ListParagraph"/>
              <w:numPr>
                <w:ilvl w:val="0"/>
                <w:numId w:val="12"/>
              </w:numPr>
              <w:overflowPunct w:val="0"/>
              <w:autoSpaceDE w:val="0"/>
              <w:autoSpaceDN w:val="0"/>
              <w:adjustRightInd w:val="0"/>
              <w:spacing w:before="0"/>
              <w:contextualSpacing w:val="0"/>
              <w:textAlignment w:val="baseline"/>
              <w:rPr>
                <w:b w:val="0"/>
                <w:sz w:val="18"/>
              </w:rPr>
            </w:pPr>
            <w:r w:rsidRPr="002D4756">
              <w:rPr>
                <w:sz w:val="18"/>
              </w:rPr>
              <w:t>PFM specialist</w:t>
            </w:r>
          </w:p>
        </w:tc>
        <w:tc>
          <w:tcPr>
            <w:tcW w:w="3984" w:type="pct"/>
            <w:tcBorders>
              <w:top w:val="single" w:sz="4" w:space="0" w:color="auto"/>
              <w:bottom w:val="single" w:sz="4" w:space="0" w:color="auto"/>
            </w:tcBorders>
          </w:tcPr>
          <w:p w14:paraId="0D2811A3" w14:textId="7F68FFBC"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 xml:space="preserve">Lead the coordination of selected components of the MTR, particularly investigating </w:t>
            </w:r>
            <w:r w:rsidR="002E486D" w:rsidRPr="002D4756">
              <w:rPr>
                <w:lang w:val="en-AU"/>
              </w:rPr>
              <w:t>P</w:t>
            </w:r>
            <w:r w:rsidRPr="002D4756">
              <w:rPr>
                <w:lang w:val="en-AU"/>
              </w:rPr>
              <w:t xml:space="preserve">illar 2 </w:t>
            </w:r>
          </w:p>
          <w:p w14:paraId="553956FB" w14:textId="7F21B5D0"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Support/co-lead interviews and workshops and other activities in line with the MTR Plan</w:t>
            </w:r>
          </w:p>
          <w:p w14:paraId="13CAC0F0"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Conduct desk reviews and undertake data checking as required</w:t>
            </w:r>
          </w:p>
          <w:p w14:paraId="64588449"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 xml:space="preserve">Work with the Team Leader regularly to debrief and exchange information </w:t>
            </w:r>
          </w:p>
          <w:p w14:paraId="32D7E134"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Along with the Team Leader, generate findings, lessons learned and recommendations</w:t>
            </w:r>
          </w:p>
          <w:p w14:paraId="1EE744F6"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 xml:space="preserve">Contribute to writing/reviewing sections of the MTR report, as requested by the Team Leader </w:t>
            </w:r>
          </w:p>
        </w:tc>
      </w:tr>
      <w:tr w:rsidR="001C0E48" w:rsidRPr="00EF5624" w14:paraId="5A2FA2D8" w14:textId="77777777" w:rsidTr="005A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auto"/>
              <w:bottom w:val="single" w:sz="4" w:space="0" w:color="auto"/>
            </w:tcBorders>
            <w:shd w:val="clear" w:color="auto" w:fill="F7EFEA"/>
          </w:tcPr>
          <w:p w14:paraId="148D81B0" w14:textId="77777777" w:rsidR="006C36ED" w:rsidRPr="002D4756" w:rsidRDefault="006C36ED" w:rsidP="006573CB">
            <w:pPr>
              <w:pStyle w:val="ListParagraph"/>
              <w:numPr>
                <w:ilvl w:val="0"/>
                <w:numId w:val="12"/>
              </w:numPr>
              <w:overflowPunct w:val="0"/>
              <w:autoSpaceDE w:val="0"/>
              <w:autoSpaceDN w:val="0"/>
              <w:adjustRightInd w:val="0"/>
              <w:spacing w:before="0"/>
              <w:contextualSpacing w:val="0"/>
              <w:textAlignment w:val="baseline"/>
              <w:rPr>
                <w:sz w:val="18"/>
              </w:rPr>
            </w:pPr>
            <w:r w:rsidRPr="002D4756">
              <w:rPr>
                <w:sz w:val="18"/>
              </w:rPr>
              <w:t>Mia Urbano</w:t>
            </w:r>
          </w:p>
          <w:p w14:paraId="13B4EE65" w14:textId="77777777" w:rsidR="006C36ED" w:rsidRPr="002D4756" w:rsidRDefault="006C36ED" w:rsidP="006573CB">
            <w:pPr>
              <w:pStyle w:val="ListParagraph"/>
              <w:numPr>
                <w:ilvl w:val="0"/>
                <w:numId w:val="12"/>
              </w:numPr>
              <w:overflowPunct w:val="0"/>
              <w:autoSpaceDE w:val="0"/>
              <w:autoSpaceDN w:val="0"/>
              <w:adjustRightInd w:val="0"/>
              <w:spacing w:before="0"/>
              <w:contextualSpacing w:val="0"/>
              <w:textAlignment w:val="baseline"/>
              <w:rPr>
                <w:b w:val="0"/>
                <w:sz w:val="18"/>
              </w:rPr>
            </w:pPr>
            <w:r w:rsidRPr="002D4756">
              <w:rPr>
                <w:sz w:val="18"/>
              </w:rPr>
              <w:t>GEDSI specialist</w:t>
            </w:r>
          </w:p>
        </w:tc>
        <w:tc>
          <w:tcPr>
            <w:tcW w:w="3984" w:type="pct"/>
            <w:tcBorders>
              <w:top w:val="single" w:sz="4" w:space="0" w:color="auto"/>
              <w:bottom w:val="single" w:sz="4" w:space="0" w:color="auto"/>
            </w:tcBorders>
            <w:shd w:val="clear" w:color="auto" w:fill="F7EFEA"/>
          </w:tcPr>
          <w:p w14:paraId="1F2A47AC"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 xml:space="preserve">Be in-country for week one </w:t>
            </w:r>
          </w:p>
          <w:p w14:paraId="340C670E"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Lead the coordination of GEDSI components of the MTR</w:t>
            </w:r>
          </w:p>
          <w:p w14:paraId="5ADA4832"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Support / co-lead interviews and workshops and other activities in line with the MTR Plan</w:t>
            </w:r>
          </w:p>
          <w:p w14:paraId="03108447"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Conduct desk reviews and undertake data checking as required</w:t>
            </w:r>
          </w:p>
          <w:p w14:paraId="2BAF50AA"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Provide review and input, as requested by the Team Leader</w:t>
            </w:r>
          </w:p>
          <w:p w14:paraId="7FB65E6D"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Along with the Team Leader, generate findings, lessons learned and recommendations</w:t>
            </w:r>
          </w:p>
          <w:p w14:paraId="1251762F"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Contribute to writing/reviewing sections of the MTR report, as requested by the Team Leader</w:t>
            </w:r>
          </w:p>
        </w:tc>
      </w:tr>
      <w:tr w:rsidR="001C0E48" w:rsidRPr="00EF5624" w14:paraId="18F9DB07" w14:textId="77777777" w:rsidTr="00CD4F65">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auto"/>
              <w:bottom w:val="single" w:sz="4" w:space="0" w:color="auto"/>
            </w:tcBorders>
          </w:tcPr>
          <w:p w14:paraId="02493C72" w14:textId="77777777" w:rsidR="006C36ED" w:rsidRPr="002D4756" w:rsidRDefault="006C36ED" w:rsidP="006573CB">
            <w:pPr>
              <w:pStyle w:val="ListParagraph"/>
              <w:numPr>
                <w:ilvl w:val="0"/>
                <w:numId w:val="12"/>
              </w:numPr>
              <w:overflowPunct w:val="0"/>
              <w:autoSpaceDE w:val="0"/>
              <w:autoSpaceDN w:val="0"/>
              <w:adjustRightInd w:val="0"/>
              <w:spacing w:before="0"/>
              <w:contextualSpacing w:val="0"/>
              <w:textAlignment w:val="baseline"/>
              <w:rPr>
                <w:sz w:val="18"/>
              </w:rPr>
            </w:pPr>
            <w:r w:rsidRPr="002D4756">
              <w:rPr>
                <w:sz w:val="18"/>
              </w:rPr>
              <w:t>Aderito Soares</w:t>
            </w:r>
          </w:p>
          <w:p w14:paraId="70871407" w14:textId="5E78E3E4" w:rsidR="006C36ED" w:rsidRPr="002D4756" w:rsidRDefault="006C36ED" w:rsidP="006573CB">
            <w:pPr>
              <w:pStyle w:val="ListParagraph"/>
              <w:numPr>
                <w:ilvl w:val="0"/>
                <w:numId w:val="12"/>
              </w:numPr>
              <w:overflowPunct w:val="0"/>
              <w:autoSpaceDE w:val="0"/>
              <w:autoSpaceDN w:val="0"/>
              <w:adjustRightInd w:val="0"/>
              <w:spacing w:before="0"/>
              <w:contextualSpacing w:val="0"/>
              <w:textAlignment w:val="baseline"/>
              <w:rPr>
                <w:b w:val="0"/>
                <w:sz w:val="18"/>
              </w:rPr>
            </w:pPr>
            <w:r w:rsidRPr="002D4756">
              <w:rPr>
                <w:sz w:val="18"/>
              </w:rPr>
              <w:t>Local development specialist</w:t>
            </w:r>
          </w:p>
        </w:tc>
        <w:tc>
          <w:tcPr>
            <w:tcW w:w="3984" w:type="pct"/>
            <w:tcBorders>
              <w:top w:val="single" w:sz="4" w:space="0" w:color="auto"/>
              <w:bottom w:val="single" w:sz="4" w:space="0" w:color="auto"/>
            </w:tcBorders>
          </w:tcPr>
          <w:p w14:paraId="09184F66"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Lead the coordination of selected components of the MTR</w:t>
            </w:r>
          </w:p>
          <w:p w14:paraId="04AAC377"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Support / co-lead interviews and workshops and other activities in line with the MTR Plan</w:t>
            </w:r>
          </w:p>
          <w:p w14:paraId="261963AE"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Conduct desk reviews and undertake data checking as required</w:t>
            </w:r>
          </w:p>
          <w:p w14:paraId="3711CD93"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 xml:space="preserve">Provide review and input, as required </w:t>
            </w:r>
          </w:p>
          <w:p w14:paraId="41083F31"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Along with the Team Leader, generate findings, lessons learned and recommendations</w:t>
            </w:r>
          </w:p>
          <w:p w14:paraId="746D1CE1" w14:textId="77777777" w:rsidR="006C36ED" w:rsidRPr="002D4756" w:rsidRDefault="006C36ED" w:rsidP="002D4756">
            <w:pPr>
              <w:pStyle w:val="TABLELIST"/>
              <w:cnfStyle w:val="000000000000" w:firstRow="0" w:lastRow="0" w:firstColumn="0" w:lastColumn="0" w:oddVBand="0" w:evenVBand="0" w:oddHBand="0" w:evenHBand="0" w:firstRowFirstColumn="0" w:firstRowLastColumn="0" w:lastRowFirstColumn="0" w:lastRowLastColumn="0"/>
              <w:rPr>
                <w:lang w:val="en-AU"/>
              </w:rPr>
            </w:pPr>
            <w:r w:rsidRPr="002D4756">
              <w:rPr>
                <w:lang w:val="en-AU"/>
              </w:rPr>
              <w:t>Contribute to writing/reviewing sections of the MTR report, as requested by the Team Leader</w:t>
            </w:r>
          </w:p>
        </w:tc>
      </w:tr>
      <w:tr w:rsidR="001C0E48" w:rsidRPr="00EF5624" w14:paraId="08E9409F" w14:textId="77777777" w:rsidTr="005A6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auto"/>
              <w:bottom w:val="single" w:sz="4" w:space="0" w:color="auto"/>
            </w:tcBorders>
            <w:shd w:val="clear" w:color="auto" w:fill="F7EFEA"/>
          </w:tcPr>
          <w:p w14:paraId="4454559D" w14:textId="77777777" w:rsidR="006C36ED" w:rsidRPr="002D4756" w:rsidRDefault="006C36ED" w:rsidP="006573CB">
            <w:pPr>
              <w:pStyle w:val="ListParagraph"/>
              <w:numPr>
                <w:ilvl w:val="0"/>
                <w:numId w:val="12"/>
              </w:numPr>
              <w:overflowPunct w:val="0"/>
              <w:autoSpaceDE w:val="0"/>
              <w:autoSpaceDN w:val="0"/>
              <w:adjustRightInd w:val="0"/>
              <w:spacing w:before="0"/>
              <w:contextualSpacing w:val="0"/>
              <w:textAlignment w:val="baseline"/>
              <w:rPr>
                <w:sz w:val="18"/>
              </w:rPr>
            </w:pPr>
            <w:r w:rsidRPr="002D4756">
              <w:rPr>
                <w:sz w:val="18"/>
              </w:rPr>
              <w:t>Courtney Innes</w:t>
            </w:r>
          </w:p>
          <w:p w14:paraId="7265391B" w14:textId="77777777" w:rsidR="006C36ED" w:rsidRPr="002D4756" w:rsidRDefault="006C36ED" w:rsidP="006573CB">
            <w:pPr>
              <w:pStyle w:val="ListParagraph"/>
              <w:numPr>
                <w:ilvl w:val="0"/>
                <w:numId w:val="12"/>
              </w:numPr>
              <w:overflowPunct w:val="0"/>
              <w:autoSpaceDE w:val="0"/>
              <w:autoSpaceDN w:val="0"/>
              <w:adjustRightInd w:val="0"/>
              <w:spacing w:before="0"/>
              <w:contextualSpacing w:val="0"/>
              <w:textAlignment w:val="baseline"/>
              <w:rPr>
                <w:b w:val="0"/>
                <w:sz w:val="18"/>
              </w:rPr>
            </w:pPr>
            <w:r w:rsidRPr="002D4756">
              <w:rPr>
                <w:sz w:val="18"/>
              </w:rPr>
              <w:t>Disability specialist</w:t>
            </w:r>
          </w:p>
        </w:tc>
        <w:tc>
          <w:tcPr>
            <w:tcW w:w="3984" w:type="pct"/>
            <w:tcBorders>
              <w:top w:val="single" w:sz="4" w:space="0" w:color="auto"/>
              <w:bottom w:val="single" w:sz="4" w:space="0" w:color="auto"/>
            </w:tcBorders>
            <w:shd w:val="clear" w:color="auto" w:fill="F7EFEA"/>
          </w:tcPr>
          <w:p w14:paraId="304CAF2E" w14:textId="77777777" w:rsidR="006C36ED" w:rsidRPr="002D4756" w:rsidRDefault="006C36ED" w:rsidP="002D4756">
            <w:pPr>
              <w:pStyle w:val="TABLELIST"/>
              <w:cnfStyle w:val="000000100000" w:firstRow="0" w:lastRow="0" w:firstColumn="0" w:lastColumn="0" w:oddVBand="0" w:evenVBand="0" w:oddHBand="1" w:evenHBand="0" w:firstRowFirstColumn="0" w:firstRowLastColumn="0" w:lastRowFirstColumn="0" w:lastRowLastColumn="0"/>
              <w:rPr>
                <w:lang w:val="en-AU"/>
              </w:rPr>
            </w:pPr>
            <w:r w:rsidRPr="002D4756">
              <w:rPr>
                <w:lang w:val="en-AU"/>
              </w:rPr>
              <w:t>Available two days to support Mia on disability issues as requested by Mia and /or the Team Leader</w:t>
            </w:r>
          </w:p>
        </w:tc>
      </w:tr>
    </w:tbl>
    <w:p w14:paraId="38153930" w14:textId="3F8491C4" w:rsidR="00B35CDC" w:rsidRPr="00EF5624" w:rsidRDefault="00B35CDC" w:rsidP="00B35CDC">
      <w:bookmarkStart w:id="103" w:name="_Toc207348715"/>
      <w:bookmarkStart w:id="104" w:name="_Toc207348401"/>
    </w:p>
    <w:p w14:paraId="22A6D929" w14:textId="77777777" w:rsidR="00B35CDC" w:rsidRPr="00EF5624" w:rsidRDefault="00B35CDC" w:rsidP="00B35CDC">
      <w:r w:rsidRPr="00EF5624">
        <w:br w:type="page"/>
      </w:r>
    </w:p>
    <w:p w14:paraId="52026C8C" w14:textId="5BD8E13F" w:rsidR="000A3F54" w:rsidRPr="00EF5624" w:rsidRDefault="000A3F54" w:rsidP="002D4756">
      <w:pPr>
        <w:pStyle w:val="ANNEXHEADING"/>
      </w:pPr>
      <w:bookmarkStart w:id="105" w:name="_Toc228260377"/>
      <w:r w:rsidRPr="00EF5624">
        <w:lastRenderedPageBreak/>
        <w:t>Historical Context of PFM Reform (2007</w:t>
      </w:r>
      <w:r w:rsidR="00404AAF" w:rsidRPr="00EF5624">
        <w:t>–</w:t>
      </w:r>
      <w:r w:rsidRPr="00EF5624">
        <w:t>2018)</w:t>
      </w:r>
      <w:bookmarkEnd w:id="103"/>
      <w:bookmarkEnd w:id="104"/>
      <w:bookmarkEnd w:id="105"/>
    </w:p>
    <w:p w14:paraId="420B120C" w14:textId="2A460DF2" w:rsidR="000A3F54" w:rsidRPr="00EF5624" w:rsidRDefault="000A3F54" w:rsidP="00606AFE">
      <w:pPr>
        <w:rPr>
          <w:sz w:val="24"/>
        </w:rPr>
      </w:pPr>
      <w:r w:rsidRPr="002D4756">
        <w:rPr>
          <w:rStyle w:val="Strong"/>
        </w:rPr>
        <w:t xml:space="preserve">Public Financial Management reform in Timor-Leste has evolved through distinct </w:t>
      </w:r>
      <w:r w:rsidR="00A76B1C" w:rsidRPr="002D4756">
        <w:rPr>
          <w:rStyle w:val="Strong"/>
        </w:rPr>
        <w:t>Phase</w:t>
      </w:r>
      <w:r w:rsidRPr="002D4756">
        <w:rPr>
          <w:rStyle w:val="Strong"/>
        </w:rPr>
        <w:t>s since 2007, shaped by changing political dynamics and institutional priorities.</w:t>
      </w:r>
      <w:r w:rsidRPr="00EF5624">
        <w:t xml:space="preserve"> The initial </w:t>
      </w:r>
      <w:r w:rsidR="00A57333" w:rsidRPr="00EF5624">
        <w:t>p</w:t>
      </w:r>
      <w:r w:rsidR="00A76B1C" w:rsidRPr="00EF5624">
        <w:t>hase</w:t>
      </w:r>
      <w:r w:rsidRPr="00EF5624">
        <w:t xml:space="preserve"> (2007</w:t>
      </w:r>
      <w:r w:rsidR="00404AAF" w:rsidRPr="00EF5624">
        <w:t>–2</w:t>
      </w:r>
      <w:r w:rsidRPr="00EF5624">
        <w:t>014) focused on building fundamental systems and processes, including the development of a new PFM Law in 2009, integration of the Information and Financial Management System (IFMIS), establishment of special funds, and creation of the Transparency Portal.</w:t>
      </w:r>
    </w:p>
    <w:p w14:paraId="3DC0325F" w14:textId="611F44D6" w:rsidR="000A3F54" w:rsidRPr="00EF5624" w:rsidRDefault="000A3F54" w:rsidP="00606AFE">
      <w:pPr>
        <w:rPr>
          <w:sz w:val="24"/>
        </w:rPr>
      </w:pPr>
      <w:r w:rsidRPr="002D4756">
        <w:rPr>
          <w:rStyle w:val="Strong"/>
        </w:rPr>
        <w:t>Between 2014</w:t>
      </w:r>
      <w:r w:rsidR="00404AAF" w:rsidRPr="00EF5624">
        <w:rPr>
          <w:rStyle w:val="Strong"/>
        </w:rPr>
        <w:t>–</w:t>
      </w:r>
      <w:r w:rsidR="00404AAF" w:rsidRPr="002D4756">
        <w:rPr>
          <w:rStyle w:val="Strong"/>
        </w:rPr>
        <w:t>2</w:t>
      </w:r>
      <w:r w:rsidRPr="002D4756">
        <w:rPr>
          <w:rStyle w:val="Strong"/>
        </w:rPr>
        <w:t>018, reforms shifted toward strengthening fiscal sustainability, introducing performance budgeting frameworks, and improving donor coordination.</w:t>
      </w:r>
      <w:r w:rsidRPr="00EF5624">
        <w:t xml:space="preserve"> These efforts were guided by multiple assessments, including the 2018 </w:t>
      </w:r>
      <w:r w:rsidR="008A27CD" w:rsidRPr="00EF5624">
        <w:t>Public Expenditure Financial Assessment</w:t>
      </w:r>
      <w:r w:rsidRPr="00EF5624">
        <w:t>, the 2020 Public Expenditure Review, the 2017 OECD Roadmap of Budgetary Governance, and the IMF's 2016 Public Investment Management Assessment.</w:t>
      </w:r>
    </w:p>
    <w:p w14:paraId="11594274" w14:textId="3B02472D" w:rsidR="000A3F54" w:rsidRPr="00EF5624" w:rsidRDefault="000A3F54" w:rsidP="002D4756">
      <w:pPr>
        <w:pStyle w:val="crosshead"/>
      </w:pPr>
      <w:r w:rsidRPr="00EF5624">
        <w:t>Political Turbulence and Budget Challenges (2017</w:t>
      </w:r>
      <w:r w:rsidR="00404AAF" w:rsidRPr="00EF5624">
        <w:t>–2</w:t>
      </w:r>
      <w:r w:rsidRPr="00EF5624">
        <w:t>021)</w:t>
      </w:r>
    </w:p>
    <w:p w14:paraId="28570ABF" w14:textId="77777777" w:rsidR="000A3F54" w:rsidRPr="00EF5624" w:rsidRDefault="000A3F54" w:rsidP="00606AFE">
      <w:pPr>
        <w:rPr>
          <w:sz w:val="24"/>
        </w:rPr>
      </w:pPr>
      <w:r w:rsidRPr="002D4756">
        <w:rPr>
          <w:rStyle w:val="Strong"/>
        </w:rPr>
        <w:t>The reform trajectory was significantly disrupted by political instability beginning in 2017</w:t>
      </w:r>
      <w:r w:rsidRPr="00EF5624">
        <w:t>. The 2018 budget introduced by the VII Constitutional Government failed to gain approval, triggering fresh elections in May 2018. The VIII Constitutional Government formation was delayed until June 2018, with the budget only promulgated in September 2018.</w:t>
      </w:r>
    </w:p>
    <w:p w14:paraId="53FDB51E" w14:textId="57EED1DD" w:rsidR="000A3F54" w:rsidRPr="00EF5624" w:rsidRDefault="000A3F54" w:rsidP="00606AFE">
      <w:pPr>
        <w:rPr>
          <w:sz w:val="24"/>
        </w:rPr>
      </w:pPr>
      <w:r w:rsidRPr="002D4756">
        <w:rPr>
          <w:rStyle w:val="Strong"/>
        </w:rPr>
        <w:t>Further complications arose with the 2019 budget when Parliament approved a controversial $300 million amendment for purchasing Shell's participation in the Greater Sunrise Joint Venture.</w:t>
      </w:r>
      <w:r w:rsidRPr="00EF5624">
        <w:t xml:space="preserve"> This was subsequently vetoed by President Francisco Guterres Lu Olo, requiring a revised budget. Political tensions intensified in early 2020 when CNRT, the largest party in the ruling coalition, abstained from voting on the 2020 budget, effectively blocking its passage. This forced the country into a duo-decimal budget system and necessitated extraordinary withdrawals from the Petroleum Fund to address the emerging COVID-19 pandemic.</w:t>
      </w:r>
      <w:r w:rsidR="001A15E0" w:rsidRPr="00EF5624">
        <w:t xml:space="preserve"> </w:t>
      </w:r>
      <w:r w:rsidRPr="00EF5624">
        <w:t xml:space="preserve">A government restructuring in June 2020 finally established a working majority through an alliance </w:t>
      </w:r>
      <w:r w:rsidR="001A15E0" w:rsidRPr="00EF5624">
        <w:t xml:space="preserve">among </w:t>
      </w:r>
      <w:r w:rsidRPr="00EF5624">
        <w:t>FRETILIN, the People's Liberation Party, and KHUNTO, enabling passage of a revised 2020 budget in October and timely approval of the 2021 budget in December.</w:t>
      </w:r>
    </w:p>
    <w:p w14:paraId="7A99F1B4" w14:textId="6171656F" w:rsidR="000A3F54" w:rsidRPr="00EF5624" w:rsidRDefault="000A3F54" w:rsidP="002D4756">
      <w:pPr>
        <w:pStyle w:val="crosshead"/>
      </w:pPr>
      <w:r w:rsidRPr="00EF5624">
        <w:t>Evolution of DFAT Engagement</w:t>
      </w:r>
    </w:p>
    <w:p w14:paraId="7EDA755B" w14:textId="18F07C74" w:rsidR="000A3F54" w:rsidRPr="00EF5624" w:rsidRDefault="000A3F54" w:rsidP="00606AFE">
      <w:pPr>
        <w:rPr>
          <w:sz w:val="24"/>
        </w:rPr>
      </w:pPr>
      <w:r w:rsidRPr="002D4756">
        <w:rPr>
          <w:rStyle w:val="Strong"/>
        </w:rPr>
        <w:t>Throughout this period, development partner relationships with Timor-Leste's PFM institutions were significantly affected by both the political dynamics and institutional arrangements.</w:t>
      </w:r>
      <w:r w:rsidRPr="00EF5624">
        <w:t xml:space="preserve"> DFAT's Governance for Development (G4D) program initially established its primary relationship with the Planning, Monitoring and Evaluation Unit (UPMA) under the Prime Minister's Office, where national planning functions were centrali</w:t>
      </w:r>
      <w:r w:rsidR="001A15E0" w:rsidRPr="00EF5624">
        <w:t>s</w:t>
      </w:r>
      <w:r w:rsidRPr="00EF5624">
        <w:t>ed.</w:t>
      </w:r>
    </w:p>
    <w:p w14:paraId="4D6F846C" w14:textId="00675B57" w:rsidR="000A3F54" w:rsidRPr="00EF5624" w:rsidRDefault="000A3F54" w:rsidP="00606AFE">
      <w:pPr>
        <w:rPr>
          <w:sz w:val="24"/>
        </w:rPr>
      </w:pPr>
      <w:r w:rsidRPr="002D4756">
        <w:rPr>
          <w:rStyle w:val="Strong"/>
        </w:rPr>
        <w:t>This institutional arrangement created a parallel engagement track focused on planning rather than comprehensive financial management.</w:t>
      </w:r>
      <w:r w:rsidRPr="00EF5624">
        <w:t xml:space="preserve"> When planning functions were transferred to the Ministry of Finance in 2021, a theoretical opportunity for deeper engagement with </w:t>
      </w:r>
      <w:r w:rsidR="00995CA2" w:rsidRPr="00EF5624">
        <w:t>MoF</w:t>
      </w:r>
      <w:r w:rsidRPr="00EF5624">
        <w:t xml:space="preserve"> emerged, but historical perceptions and institutional memories continued to present barriers to effective collaboration.</w:t>
      </w:r>
    </w:p>
    <w:p w14:paraId="14EE2F50" w14:textId="564D363B" w:rsidR="000A3F54" w:rsidRPr="00EF5624" w:rsidRDefault="000A3F54" w:rsidP="002D4756">
      <w:pPr>
        <w:pStyle w:val="crosshead"/>
      </w:pPr>
      <w:r w:rsidRPr="00EF5624">
        <w:t>Current Reform Priorities Under the 9th Constitutional Government</w:t>
      </w:r>
    </w:p>
    <w:p w14:paraId="1099D7B2" w14:textId="6B264647" w:rsidR="000A3F54" w:rsidRPr="00EF5624" w:rsidRDefault="000A3F54" w:rsidP="00606AFE">
      <w:pPr>
        <w:rPr>
          <w:sz w:val="24"/>
        </w:rPr>
      </w:pPr>
      <w:r w:rsidRPr="002D4756">
        <w:rPr>
          <w:rStyle w:val="Strong"/>
        </w:rPr>
        <w:t>The 2023 elections and formation of the 9th Constitutional Government presented a reset opportunity for both PFM reforms and development partner relationships.</w:t>
      </w:r>
      <w:r w:rsidRPr="00EF5624">
        <w:t xml:space="preserve"> The latest Five-Year </w:t>
      </w:r>
      <w:r w:rsidRPr="00EF5624">
        <w:lastRenderedPageBreak/>
        <w:t>Strategic Plan (2024</w:t>
      </w:r>
      <w:r w:rsidR="00404AAF" w:rsidRPr="00EF5624">
        <w:t>–2</w:t>
      </w:r>
      <w:r w:rsidRPr="00EF5624">
        <w:t>028) of the Ministry of Finance maintains continuity with previous reform elements from earlier roadmaps while introducing new priorities:</w:t>
      </w:r>
    </w:p>
    <w:p w14:paraId="78F49403" w14:textId="6E3A7564" w:rsidR="000A3F54" w:rsidRPr="00EF5624" w:rsidRDefault="000A3F54" w:rsidP="002D4756">
      <w:pPr>
        <w:pStyle w:val="ListNumber3"/>
        <w:numPr>
          <w:ilvl w:val="0"/>
          <w:numId w:val="136"/>
        </w:numPr>
      </w:pPr>
      <w:r w:rsidRPr="001305F9">
        <w:rPr>
          <w:rStyle w:val="Strong"/>
          <w:rFonts w:eastAsia="Times New Roman" w:cs="Calibri Light"/>
          <w:szCs w:val="24"/>
        </w:rPr>
        <w:t>Revised Approach to Program Budgeting</w:t>
      </w:r>
      <w:r w:rsidRPr="002D4756">
        <w:rPr>
          <w:rStyle w:val="Strong"/>
        </w:rPr>
        <w:t>:</w:t>
      </w:r>
      <w:r w:rsidRPr="00EF5624">
        <w:t xml:space="preserve"> Eliminating cross-cutting programs across ministries in </w:t>
      </w:r>
      <w:r w:rsidR="00101281" w:rsidRPr="00EF5624">
        <w:t>favour</w:t>
      </w:r>
      <w:r w:rsidRPr="00EF5624">
        <w:t xml:space="preserve"> of ministry-specific program structures</w:t>
      </w:r>
      <w:r w:rsidR="002A4102" w:rsidRPr="00EF5624">
        <w:t>.</w:t>
      </w:r>
    </w:p>
    <w:p w14:paraId="59DF3AD0" w14:textId="2600228E" w:rsidR="000A3F54" w:rsidRPr="00EF5624" w:rsidRDefault="000A3F54" w:rsidP="002D4756">
      <w:pPr>
        <w:pStyle w:val="ListNumber3"/>
        <w:numPr>
          <w:ilvl w:val="0"/>
          <w:numId w:val="136"/>
        </w:numPr>
      </w:pPr>
      <w:r w:rsidRPr="001305F9">
        <w:rPr>
          <w:rStyle w:val="Strong"/>
          <w:rFonts w:eastAsia="Times New Roman" w:cs="Calibri Light"/>
          <w:szCs w:val="24"/>
        </w:rPr>
        <w:t>Refocused M&amp;E Framework</w:t>
      </w:r>
      <w:r w:rsidRPr="002D4756">
        <w:rPr>
          <w:rStyle w:val="Strong"/>
        </w:rPr>
        <w:t>:</w:t>
      </w:r>
      <w:r w:rsidRPr="00EF5624">
        <w:t xml:space="preserve"> Dividing responsibilities between UMAD for government-wide M&amp;E and DGPO for financial performance metrics</w:t>
      </w:r>
      <w:r w:rsidR="002A4102" w:rsidRPr="00EF5624">
        <w:t>.</w:t>
      </w:r>
    </w:p>
    <w:p w14:paraId="63E023FD" w14:textId="12F6ED73" w:rsidR="000A3F54" w:rsidRPr="00EF5624" w:rsidRDefault="000A3F54" w:rsidP="002D4756">
      <w:pPr>
        <w:pStyle w:val="ListNumber3"/>
        <w:numPr>
          <w:ilvl w:val="0"/>
          <w:numId w:val="136"/>
        </w:numPr>
      </w:pPr>
      <w:r w:rsidRPr="001305F9">
        <w:rPr>
          <w:rStyle w:val="Strong"/>
          <w:rFonts w:eastAsia="Times New Roman" w:cs="Calibri Light"/>
          <w:szCs w:val="24"/>
        </w:rPr>
        <w:t>Enhanced Technology Integration</w:t>
      </w:r>
      <w:r w:rsidRPr="002D4756">
        <w:rPr>
          <w:rStyle w:val="Strong"/>
        </w:rPr>
        <w:t>:</w:t>
      </w:r>
      <w:r w:rsidRPr="00EF5624">
        <w:t xml:space="preserve"> Emphasizing fiscal intelligence monitoring with Power BI for sophisticated financial data analysis</w:t>
      </w:r>
      <w:r w:rsidR="002A4102" w:rsidRPr="00EF5624">
        <w:t>.</w:t>
      </w:r>
    </w:p>
    <w:p w14:paraId="28D1865D" w14:textId="01897FC2" w:rsidR="000A3F54" w:rsidRPr="00EF5624" w:rsidRDefault="000A3F54" w:rsidP="002D4756">
      <w:pPr>
        <w:pStyle w:val="ListNumber3"/>
        <w:numPr>
          <w:ilvl w:val="0"/>
          <w:numId w:val="136"/>
        </w:numPr>
      </w:pPr>
      <w:r w:rsidRPr="001305F9">
        <w:rPr>
          <w:rStyle w:val="Strong"/>
          <w:rFonts w:eastAsia="Times New Roman" w:cs="Calibri Light"/>
          <w:szCs w:val="24"/>
        </w:rPr>
        <w:t>Urgent Core System Rehabilitation</w:t>
      </w:r>
      <w:r w:rsidRPr="002D4756">
        <w:rPr>
          <w:rStyle w:val="Strong"/>
        </w:rPr>
        <w:t>:</w:t>
      </w:r>
      <w:r w:rsidRPr="00EF5624">
        <w:t xml:space="preserve"> Prioritizing fixes to the IFMIS, Chart of Accounts, and ICT infrastructure</w:t>
      </w:r>
      <w:r w:rsidR="002A4102" w:rsidRPr="00EF5624">
        <w:t>.</w:t>
      </w:r>
    </w:p>
    <w:p w14:paraId="091C7561" w14:textId="3C73CC7B" w:rsidR="000A3F54" w:rsidRPr="001305F9" w:rsidRDefault="000A3F54" w:rsidP="002D4756">
      <w:pPr>
        <w:pStyle w:val="ListNumber3"/>
        <w:numPr>
          <w:ilvl w:val="0"/>
          <w:numId w:val="136"/>
        </w:numPr>
        <w:rPr>
          <w:szCs w:val="24"/>
        </w:rPr>
      </w:pPr>
      <w:r w:rsidRPr="001305F9">
        <w:rPr>
          <w:rStyle w:val="Strong"/>
          <w:rFonts w:eastAsia="Times New Roman" w:cs="Calibri Light"/>
          <w:szCs w:val="24"/>
        </w:rPr>
        <w:t>Revival of PFM Capacity Building</w:t>
      </w:r>
      <w:r w:rsidR="002A4102" w:rsidRPr="001305F9">
        <w:rPr>
          <w:rStyle w:val="Strong"/>
          <w:rFonts w:eastAsia="Times New Roman" w:cs="Calibri Light"/>
          <w:szCs w:val="24"/>
        </w:rPr>
        <w:t>.</w:t>
      </w:r>
    </w:p>
    <w:p w14:paraId="771F2BA4" w14:textId="3663119F" w:rsidR="000A3F54" w:rsidRPr="00EF5624" w:rsidRDefault="000A3F54" w:rsidP="002D4756">
      <w:pPr>
        <w:pStyle w:val="crosshead"/>
      </w:pPr>
      <w:r w:rsidRPr="00EF5624">
        <w:t>The Strategic Plan establishes six key performance indicators</w:t>
      </w:r>
      <w:r w:rsidR="001A15E0" w:rsidRPr="00EF5624">
        <w:t xml:space="preserve"> </w:t>
      </w:r>
      <w:r w:rsidRPr="00EF5624">
        <w:t>to measure PFM progress:</w:t>
      </w:r>
    </w:p>
    <w:p w14:paraId="356F162B" w14:textId="6ECD9F60" w:rsidR="00990235" w:rsidRPr="00EF5624" w:rsidRDefault="000A3F54" w:rsidP="002D4756">
      <w:pPr>
        <w:pStyle w:val="ListNumber3"/>
        <w:numPr>
          <w:ilvl w:val="0"/>
          <w:numId w:val="137"/>
        </w:numPr>
      </w:pPr>
      <w:r w:rsidRPr="001305F9">
        <w:rPr>
          <w:rStyle w:val="Strong"/>
          <w:rFonts w:eastAsia="Times New Roman" w:cs="Calibri Light"/>
          <w:szCs w:val="24"/>
        </w:rPr>
        <w:t>Expenditure Efficiency</w:t>
      </w:r>
      <w:r w:rsidRPr="002D4756">
        <w:rPr>
          <w:rStyle w:val="Strong"/>
        </w:rPr>
        <w:t>:</w:t>
      </w:r>
      <w:r w:rsidRPr="00EF5624">
        <w:t xml:space="preserve"> Primary expenditure at least 95% of originally budgeted expenditure in aggregate</w:t>
      </w:r>
      <w:r w:rsidR="002A4102" w:rsidRPr="00EF5624">
        <w:t>.</w:t>
      </w:r>
    </w:p>
    <w:p w14:paraId="275A1CC1" w14:textId="61681059" w:rsidR="000A3F54" w:rsidRPr="00EF5624" w:rsidRDefault="00156D27" w:rsidP="002D4756">
      <w:pPr>
        <w:pStyle w:val="ListNumber3"/>
      </w:pPr>
      <w:r w:rsidRPr="00EF5624">
        <w:rPr>
          <w:rStyle w:val="Strong"/>
          <w:rFonts w:eastAsia="Times New Roman" w:cs="Calibri Light"/>
          <w:szCs w:val="24"/>
        </w:rPr>
        <w:t>Economic Clas</w:t>
      </w:r>
      <w:r w:rsidR="000A3F54" w:rsidRPr="00EF5624">
        <w:rPr>
          <w:rStyle w:val="Strong"/>
          <w:rFonts w:eastAsia="Times New Roman" w:cs="Calibri Light"/>
          <w:szCs w:val="24"/>
        </w:rPr>
        <w:t>sification Alignment</w:t>
      </w:r>
      <w:r w:rsidR="000A3F54" w:rsidRPr="002D4756">
        <w:rPr>
          <w:rStyle w:val="Strong"/>
        </w:rPr>
        <w:t>:</w:t>
      </w:r>
      <w:r w:rsidR="000A3F54" w:rsidRPr="00EF5624">
        <w:t xml:space="preserve"> Primary expenditure at least 90% of originally budgeted expenditure by economic classification</w:t>
      </w:r>
      <w:r w:rsidR="002A4102" w:rsidRPr="00EF5624">
        <w:t>.</w:t>
      </w:r>
    </w:p>
    <w:p w14:paraId="470DE5E4" w14:textId="2DA74A8E" w:rsidR="000A3F54" w:rsidRPr="00EF5624" w:rsidRDefault="000A3F54" w:rsidP="002D4756">
      <w:pPr>
        <w:pStyle w:val="ListNumber3"/>
      </w:pPr>
      <w:r w:rsidRPr="00EF5624">
        <w:rPr>
          <w:rStyle w:val="Strong"/>
          <w:rFonts w:eastAsia="Times New Roman" w:cs="Calibri Light"/>
          <w:szCs w:val="24"/>
        </w:rPr>
        <w:t>Program/Sub-program Performance</w:t>
      </w:r>
      <w:r w:rsidRPr="002D4756">
        <w:rPr>
          <w:rStyle w:val="Strong"/>
        </w:rPr>
        <w:t>:</w:t>
      </w:r>
      <w:r w:rsidRPr="00EF5624">
        <w:t xml:space="preserve"> 90% of sub-programme and programme level targets met or on-target</w:t>
      </w:r>
      <w:r w:rsidR="002A4102" w:rsidRPr="00EF5624">
        <w:t>.</w:t>
      </w:r>
    </w:p>
    <w:p w14:paraId="7B393B22" w14:textId="77777777" w:rsidR="000A3F54" w:rsidRPr="00EF5624" w:rsidRDefault="000A3F54" w:rsidP="002D4756">
      <w:pPr>
        <w:pStyle w:val="ListNumber3"/>
      </w:pPr>
      <w:r w:rsidRPr="00EF5624">
        <w:rPr>
          <w:rStyle w:val="Strong"/>
          <w:rFonts w:eastAsia="Times New Roman" w:cs="Calibri Light"/>
          <w:szCs w:val="24"/>
        </w:rPr>
        <w:t>Revenue Collection</w:t>
      </w:r>
      <w:r w:rsidRPr="002D4756">
        <w:rPr>
          <w:rStyle w:val="Strong"/>
        </w:rPr>
        <w:t>:</w:t>
      </w:r>
      <w:r w:rsidRPr="00EF5624">
        <w:t xml:space="preserve"> Actual revenue at least 95% of originally budgeted revenue in aggregate</w:t>
      </w:r>
    </w:p>
    <w:p w14:paraId="5D9E895A" w14:textId="67D9E807" w:rsidR="000A3F54" w:rsidRPr="00EF5624" w:rsidRDefault="000A3F54" w:rsidP="002D4756">
      <w:pPr>
        <w:pStyle w:val="ListNumber3"/>
      </w:pPr>
      <w:r w:rsidRPr="00EF5624">
        <w:rPr>
          <w:rStyle w:val="Strong"/>
          <w:rFonts w:eastAsia="Times New Roman" w:cs="Calibri Light"/>
          <w:szCs w:val="24"/>
        </w:rPr>
        <w:t>Revenue Classification</w:t>
      </w:r>
      <w:r w:rsidRPr="00EF5624">
        <w:t>: Revenue at least 90% of originally budgeted revenue by economic classification</w:t>
      </w:r>
      <w:r w:rsidR="002A4102" w:rsidRPr="00EF5624">
        <w:t>.</w:t>
      </w:r>
    </w:p>
    <w:p w14:paraId="61E5C624" w14:textId="70480484" w:rsidR="000A3F54" w:rsidRPr="00EF5624" w:rsidRDefault="000A3F54" w:rsidP="002D4756">
      <w:pPr>
        <w:pStyle w:val="ListNumber3"/>
      </w:pPr>
      <w:r w:rsidRPr="00EF5624">
        <w:rPr>
          <w:rStyle w:val="Strong"/>
          <w:rFonts w:eastAsia="Times New Roman" w:cs="Calibri Light"/>
          <w:szCs w:val="24"/>
        </w:rPr>
        <w:t>Public Financial Management Standards</w:t>
      </w:r>
      <w:r w:rsidRPr="002D4756">
        <w:rPr>
          <w:rStyle w:val="Strong"/>
        </w:rPr>
        <w:t>:</w:t>
      </w:r>
      <w:r w:rsidRPr="00EF5624">
        <w:t xml:space="preserve"> Improvements in specific </w:t>
      </w:r>
      <w:r w:rsidR="008A27CD" w:rsidRPr="00EF5624">
        <w:t>Public Expenditure Financial Assessment</w:t>
      </w:r>
      <w:r w:rsidRPr="00EF5624">
        <w:t xml:space="preserve"> indicators related to revenue administration, service delivery performance information, public asset management, public investment management, and public debt management</w:t>
      </w:r>
      <w:r w:rsidR="002A4102" w:rsidRPr="00EF5624">
        <w:t>.</w:t>
      </w:r>
    </w:p>
    <w:p w14:paraId="20EF9E9D" w14:textId="15E22229" w:rsidR="000A3F54" w:rsidRPr="00EF5624" w:rsidRDefault="000A3F54" w:rsidP="002D4756">
      <w:pPr>
        <w:pStyle w:val="crosshead"/>
        <w:rPr>
          <w:rFonts w:eastAsia="Times New Roman"/>
        </w:rPr>
      </w:pPr>
      <w:r w:rsidRPr="00EF5624">
        <w:t>Integration with Broader Government Systems</w:t>
      </w:r>
    </w:p>
    <w:p w14:paraId="23A4C022" w14:textId="77777777" w:rsidR="000A3F54" w:rsidRPr="00EF5624" w:rsidRDefault="000A3F54" w:rsidP="00606AFE">
      <w:r w:rsidRPr="00EF5624">
        <w:t>The new approach creates a more specialized division of M&amp;E responsibilities:</w:t>
      </w:r>
    </w:p>
    <w:p w14:paraId="026B9CB1" w14:textId="53B670AE" w:rsidR="000A3F54" w:rsidRPr="00EF5624" w:rsidRDefault="000A3F54" w:rsidP="002D4756">
      <w:pPr>
        <w:pStyle w:val="ListNumber3"/>
        <w:numPr>
          <w:ilvl w:val="0"/>
          <w:numId w:val="138"/>
        </w:numPr>
      </w:pPr>
      <w:r w:rsidRPr="001305F9">
        <w:rPr>
          <w:rStyle w:val="Strong"/>
          <w:rFonts w:eastAsia="Times New Roman" w:cs="Calibri Light"/>
          <w:szCs w:val="24"/>
        </w:rPr>
        <w:t>UMAD</w:t>
      </w:r>
      <w:r w:rsidRPr="00EF5624">
        <w:t> will handle higher-level, government-wide monitoring and evaluation</w:t>
      </w:r>
      <w:r w:rsidR="002A4102" w:rsidRPr="00EF5624">
        <w:t>.</w:t>
      </w:r>
    </w:p>
    <w:p w14:paraId="7566D896" w14:textId="190DA24C" w:rsidR="000A3F54" w:rsidRPr="00EF5624" w:rsidRDefault="000A3F54" w:rsidP="002D4756">
      <w:pPr>
        <w:pStyle w:val="ListNumber3"/>
      </w:pPr>
      <w:r w:rsidRPr="00EF5624">
        <w:rPr>
          <w:rStyle w:val="Strong"/>
          <w:rFonts w:eastAsia="Times New Roman" w:cs="Calibri Light"/>
          <w:szCs w:val="24"/>
        </w:rPr>
        <w:t>DGPO</w:t>
      </w:r>
      <w:r w:rsidRPr="00EF5624">
        <w:t xml:space="preserve"> within Ministry of Finance will focus on financial performance metrics, cost efficiency, and budget execution monitoring</w:t>
      </w:r>
      <w:r w:rsidR="002A4102" w:rsidRPr="00EF5624">
        <w:t>.</w:t>
      </w:r>
    </w:p>
    <w:p w14:paraId="2D09BCA1" w14:textId="3B180458" w:rsidR="001A15E0" w:rsidRPr="00EF5624" w:rsidRDefault="000A3F54" w:rsidP="002D4756">
      <w:pPr>
        <w:pStyle w:val="ListNumber3"/>
      </w:pPr>
      <w:r w:rsidRPr="00EF5624">
        <w:t xml:space="preserve">The </w:t>
      </w:r>
      <w:r w:rsidRPr="00EF5624">
        <w:rPr>
          <w:rStyle w:val="Strong"/>
          <w:rFonts w:eastAsia="Times New Roman" w:cs="Calibri Light"/>
          <w:szCs w:val="24"/>
        </w:rPr>
        <w:t>Fiscal Intelligence Monitor</w:t>
      </w:r>
      <w:r w:rsidRPr="00EF5624">
        <w:t xml:space="preserve"> will integrate data from Line Ministry MIS systems with the central IFMIS to provide more powerful analytical capabilities</w:t>
      </w:r>
      <w:r w:rsidR="002A4102" w:rsidRPr="00EF5624">
        <w:t>.</w:t>
      </w:r>
    </w:p>
    <w:p w14:paraId="7D532B70" w14:textId="1F452915" w:rsidR="000A3F54" w:rsidRPr="00EF5624" w:rsidRDefault="000A3F54" w:rsidP="002D4756">
      <w:pPr>
        <w:pStyle w:val="crosshead"/>
      </w:pPr>
      <w:r w:rsidRPr="00EF5624">
        <w:t>Current State of DFAT Engagement</w:t>
      </w:r>
    </w:p>
    <w:p w14:paraId="7AB664F7" w14:textId="020DF22F" w:rsidR="000A3F54" w:rsidRPr="00EF5624" w:rsidRDefault="000A3F54" w:rsidP="00606AFE">
      <w:pPr>
        <w:rPr>
          <w:sz w:val="24"/>
        </w:rPr>
      </w:pPr>
      <w:r w:rsidRPr="002D4756">
        <w:rPr>
          <w:rStyle w:val="Strong"/>
        </w:rPr>
        <w:t xml:space="preserve">The transition to the 9th Constitutional Government coincided with DFAT's launch of the new </w:t>
      </w:r>
      <w:r w:rsidR="00AE707D" w:rsidRPr="002D4756">
        <w:rPr>
          <w:rStyle w:val="Strong"/>
        </w:rPr>
        <w:t>PROSIVU</w:t>
      </w:r>
      <w:r w:rsidRPr="002D4756">
        <w:rPr>
          <w:rStyle w:val="Strong"/>
        </w:rPr>
        <w:t xml:space="preserve"> program, which includes a PFM Pillar physically located within the Ministry of Finance.</w:t>
      </w:r>
      <w:r w:rsidRPr="00EF5624">
        <w:t xml:space="preserve"> Despite this structural proximity, engagement challenges persist:</w:t>
      </w:r>
    </w:p>
    <w:p w14:paraId="424C4C8B" w14:textId="236B696E" w:rsidR="000A3F54" w:rsidRPr="00EF5624" w:rsidRDefault="000A3F54" w:rsidP="002D4756">
      <w:pPr>
        <w:pStyle w:val="ListNumber3"/>
        <w:numPr>
          <w:ilvl w:val="0"/>
          <w:numId w:val="139"/>
        </w:numPr>
      </w:pPr>
      <w:r w:rsidRPr="00EF5624">
        <w:t xml:space="preserve">The Pillar has struggled to adapt to the priorities of the new government and </w:t>
      </w:r>
      <w:r w:rsidR="00995CA2" w:rsidRPr="00EF5624">
        <w:t>MoF</w:t>
      </w:r>
      <w:r w:rsidRPr="00EF5624">
        <w:t xml:space="preserve"> leadership</w:t>
      </w:r>
      <w:r w:rsidR="002A4102" w:rsidRPr="00EF5624">
        <w:t>.</w:t>
      </w:r>
    </w:p>
    <w:p w14:paraId="0421513C" w14:textId="6AB8630C" w:rsidR="000A3F54" w:rsidRPr="00EF5624" w:rsidRDefault="000A3F54" w:rsidP="002D4756">
      <w:pPr>
        <w:pStyle w:val="ListNumber3"/>
      </w:pPr>
      <w:r w:rsidRPr="00EF5624">
        <w:t>Historical perceptions about DFAT's previous alignment with UPMA continue to influence receptiveness</w:t>
      </w:r>
      <w:r w:rsidR="002A4102" w:rsidRPr="00EF5624">
        <w:t>.</w:t>
      </w:r>
    </w:p>
    <w:p w14:paraId="0D360B05" w14:textId="3EBCA524" w:rsidR="000A3F54" w:rsidRPr="00EF5624" w:rsidRDefault="000A3F54" w:rsidP="002D4756">
      <w:pPr>
        <w:pStyle w:val="ListNumber3"/>
      </w:pPr>
      <w:r w:rsidRPr="00EF5624">
        <w:t>Engagement efforts have focused on certain Director Generals rather than the Executive Office, missing key power dynamics</w:t>
      </w:r>
      <w:r w:rsidR="002A4102" w:rsidRPr="00EF5624">
        <w:t>.</w:t>
      </w:r>
    </w:p>
    <w:p w14:paraId="6D517656" w14:textId="6618317D" w:rsidR="000A3F54" w:rsidRPr="00EF5624" w:rsidRDefault="000A3F54" w:rsidP="002D4756">
      <w:pPr>
        <w:pStyle w:val="ListNumber3"/>
      </w:pPr>
      <w:r w:rsidRPr="00EF5624">
        <w:t>Technical credibility issues have undermined confidence in the program's contributions</w:t>
      </w:r>
      <w:r w:rsidR="002A4102" w:rsidRPr="00EF5624">
        <w:t>.</w:t>
      </w:r>
    </w:p>
    <w:p w14:paraId="507D9E82" w14:textId="193266EF" w:rsidR="001A15E0" w:rsidRPr="00EF5624" w:rsidRDefault="000A3F54" w:rsidP="00606AFE">
      <w:pPr>
        <w:rPr>
          <w:sz w:val="24"/>
        </w:rPr>
      </w:pPr>
      <w:r w:rsidRPr="002D4756">
        <w:rPr>
          <w:rStyle w:val="Strong"/>
        </w:rPr>
        <w:lastRenderedPageBreak/>
        <w:t>Meanwhile, the EU has established more effective engagement with Treasury operations</w:t>
      </w:r>
      <w:r w:rsidRPr="00EF5624">
        <w:t>. The fiscal intelligence monitoring work has also gained positive recognition for its practical utility.</w:t>
      </w:r>
    </w:p>
    <w:p w14:paraId="4BF7FEDB" w14:textId="3B45C838" w:rsidR="000A3F54" w:rsidRPr="00EF5624" w:rsidRDefault="000A3F54" w:rsidP="002D4756">
      <w:pPr>
        <w:pStyle w:val="crosshead"/>
      </w:pPr>
      <w:r w:rsidRPr="00EF5624">
        <w:t>Path Forward</w:t>
      </w:r>
    </w:p>
    <w:p w14:paraId="03F8FA05" w14:textId="77777777" w:rsidR="000A3F54" w:rsidRPr="00EF5624" w:rsidRDefault="000A3F54" w:rsidP="00606AFE">
      <w:pPr>
        <w:rPr>
          <w:sz w:val="24"/>
        </w:rPr>
      </w:pPr>
      <w:r w:rsidRPr="002D4756">
        <w:rPr>
          <w:rStyle w:val="Strong"/>
        </w:rPr>
        <w:t>The new Strategic Plan offers a clear roadmap for PFM reforms and an opportunity for development partners to realign their engagement approaches.</w:t>
      </w:r>
      <w:r w:rsidRPr="00EF5624">
        <w:t xml:space="preserve"> Success will require:</w:t>
      </w:r>
    </w:p>
    <w:p w14:paraId="019C38DC" w14:textId="7F1EF205" w:rsidR="000A3F54" w:rsidRPr="00EF5624" w:rsidRDefault="000A3F54" w:rsidP="006573CB">
      <w:pPr>
        <w:pStyle w:val="ListParagraph"/>
        <w:numPr>
          <w:ilvl w:val="0"/>
          <w:numId w:val="63"/>
        </w:numPr>
        <w:spacing w:before="0" w:after="0"/>
        <w:ind w:left="426" w:hanging="426"/>
        <w:rPr>
          <w:rFonts w:eastAsia="Times New Roman" w:cs="Calibri Light"/>
        </w:rPr>
      </w:pPr>
      <w:r w:rsidRPr="00EF5624">
        <w:rPr>
          <w:rFonts w:eastAsia="Times New Roman" w:cs="Calibri Light"/>
        </w:rPr>
        <w:t>Prioriti</w:t>
      </w:r>
      <w:r w:rsidR="001305F9">
        <w:rPr>
          <w:rFonts w:eastAsia="Times New Roman" w:cs="Calibri Light"/>
        </w:rPr>
        <w:t>s</w:t>
      </w:r>
      <w:r w:rsidRPr="00EF5624">
        <w:rPr>
          <w:rFonts w:eastAsia="Times New Roman" w:cs="Calibri Light"/>
        </w:rPr>
        <w:t>ing relationship-building with the Executive Office of the Minister</w:t>
      </w:r>
    </w:p>
    <w:p w14:paraId="613DF562" w14:textId="13754E07" w:rsidR="000A3F54" w:rsidRPr="00EF5624" w:rsidRDefault="000A3F54" w:rsidP="006573CB">
      <w:pPr>
        <w:pStyle w:val="ListParagraph"/>
        <w:numPr>
          <w:ilvl w:val="0"/>
          <w:numId w:val="63"/>
        </w:numPr>
        <w:spacing w:before="0" w:after="0"/>
        <w:ind w:left="426" w:hanging="426"/>
        <w:rPr>
          <w:rFonts w:eastAsia="Times New Roman" w:cs="Calibri Light"/>
        </w:rPr>
      </w:pPr>
      <w:r w:rsidRPr="00EF5624">
        <w:rPr>
          <w:rFonts w:eastAsia="Times New Roman" w:cs="Calibri Light"/>
        </w:rPr>
        <w:t>Demonst</w:t>
      </w:r>
      <w:r w:rsidR="001A15E0" w:rsidRPr="00EF5624">
        <w:rPr>
          <w:rFonts w:eastAsia="Times New Roman" w:cs="Calibri Light"/>
        </w:rPr>
        <w:t>r</w:t>
      </w:r>
      <w:r w:rsidRPr="00EF5624">
        <w:rPr>
          <w:rFonts w:eastAsia="Times New Roman" w:cs="Calibri Light"/>
        </w:rPr>
        <w:t>ating responsiveness to leadership priorities as articulated in the Strategic Plan</w:t>
      </w:r>
    </w:p>
    <w:p w14:paraId="20FBA9EA" w14:textId="77777777" w:rsidR="000A3F54" w:rsidRPr="00EF5624" w:rsidRDefault="000A3F54" w:rsidP="006573CB">
      <w:pPr>
        <w:pStyle w:val="ListParagraph"/>
        <w:numPr>
          <w:ilvl w:val="0"/>
          <w:numId w:val="63"/>
        </w:numPr>
        <w:spacing w:before="0" w:after="0"/>
        <w:ind w:left="426" w:hanging="426"/>
        <w:rPr>
          <w:rFonts w:eastAsia="Times New Roman" w:cs="Calibri Light"/>
        </w:rPr>
      </w:pPr>
      <w:r w:rsidRPr="00EF5624">
        <w:rPr>
          <w:rFonts w:eastAsia="Times New Roman" w:cs="Calibri Light"/>
        </w:rPr>
        <w:t>Providing technical assistance that directly addresses the critical system issues identified</w:t>
      </w:r>
    </w:p>
    <w:p w14:paraId="71B237DE" w14:textId="77777777" w:rsidR="000A3F54" w:rsidRPr="00EF5624" w:rsidRDefault="000A3F54" w:rsidP="006573CB">
      <w:pPr>
        <w:pStyle w:val="ListParagraph"/>
        <w:numPr>
          <w:ilvl w:val="0"/>
          <w:numId w:val="63"/>
        </w:numPr>
        <w:spacing w:before="0" w:after="0"/>
        <w:ind w:left="426" w:hanging="426"/>
        <w:rPr>
          <w:rFonts w:eastAsia="Times New Roman" w:cs="Calibri Light"/>
        </w:rPr>
      </w:pPr>
      <w:r w:rsidRPr="00EF5624">
        <w:rPr>
          <w:rFonts w:eastAsia="Times New Roman" w:cs="Calibri Light"/>
        </w:rPr>
        <w:t>Establishing measurable indicators of influence and impact</w:t>
      </w:r>
    </w:p>
    <w:p w14:paraId="5D1632E3" w14:textId="492F7954" w:rsidR="000A3F54" w:rsidRPr="00EF5624" w:rsidRDefault="000A3F54" w:rsidP="006573CB">
      <w:pPr>
        <w:pStyle w:val="ListParagraph"/>
        <w:numPr>
          <w:ilvl w:val="0"/>
          <w:numId w:val="63"/>
        </w:numPr>
        <w:spacing w:before="0" w:after="0"/>
        <w:ind w:left="426" w:hanging="426"/>
        <w:rPr>
          <w:rFonts w:eastAsia="Times New Roman" w:cs="Calibri Light"/>
        </w:rPr>
      </w:pPr>
      <w:r w:rsidRPr="00EF5624">
        <w:rPr>
          <w:rFonts w:eastAsia="Times New Roman" w:cs="Calibri Light"/>
        </w:rPr>
        <w:t>Focusing resources on specific reform priorities rather than legacy agendas</w:t>
      </w:r>
      <w:r w:rsidR="002A4102" w:rsidRPr="00EF5624">
        <w:rPr>
          <w:rFonts w:eastAsia="Times New Roman" w:cs="Calibri Light"/>
        </w:rPr>
        <w:t>.</w:t>
      </w:r>
    </w:p>
    <w:p w14:paraId="37AB1664" w14:textId="77777777" w:rsidR="000A3F54" w:rsidRPr="00EF5624" w:rsidRDefault="000A3F54" w:rsidP="00606AFE">
      <w:r w:rsidRPr="00EF5624">
        <w:t>As Timor-Leste continues its PFM reform journey, effective development partner engagement will require understanding both the technical reform priorities and the political context in which they operate.</w:t>
      </w:r>
    </w:p>
    <w:p w14:paraId="1D0845A3" w14:textId="5010DDCF" w:rsidR="00DE119B" w:rsidRPr="00EF5624" w:rsidRDefault="008B793D" w:rsidP="002D4756">
      <w:pPr>
        <w:pStyle w:val="ANNEXHEADING"/>
      </w:pPr>
      <w:bookmarkStart w:id="106" w:name="_Toc207348716"/>
      <w:bookmarkStart w:id="107" w:name="_Toc207348402"/>
      <w:bookmarkStart w:id="108" w:name="_Toc228260378"/>
      <w:r w:rsidRPr="00EF5624">
        <w:lastRenderedPageBreak/>
        <w:t xml:space="preserve">Requests for </w:t>
      </w:r>
      <w:r w:rsidR="005D23E5" w:rsidRPr="00EF5624">
        <w:t xml:space="preserve">Advisers </w:t>
      </w:r>
      <w:r w:rsidRPr="00EF5624">
        <w:t xml:space="preserve">put to the MTR </w:t>
      </w:r>
      <w:bookmarkEnd w:id="106"/>
      <w:r w:rsidR="005D23E5" w:rsidRPr="00EF5624">
        <w:t>Team</w:t>
      </w:r>
      <w:bookmarkEnd w:id="107"/>
      <w:bookmarkEnd w:id="108"/>
      <w:r w:rsidR="005D23E5" w:rsidRPr="00EF5624">
        <w:t xml:space="preserve"> </w:t>
      </w:r>
    </w:p>
    <w:p w14:paraId="55A9ECD0" w14:textId="77777777" w:rsidR="008B793D" w:rsidRPr="00EF5624" w:rsidRDefault="008B793D" w:rsidP="002D4756">
      <w:pPr>
        <w:pStyle w:val="crosshead"/>
      </w:pPr>
      <w:r w:rsidRPr="00EF5624">
        <w:t>MPIE Needs</w:t>
      </w:r>
    </w:p>
    <w:p w14:paraId="72EEBE67" w14:textId="77777777" w:rsidR="008B793D" w:rsidRPr="002D4756" w:rsidRDefault="008B793D" w:rsidP="00606AFE">
      <w:pPr>
        <w:rPr>
          <w:sz w:val="24"/>
        </w:rPr>
      </w:pPr>
      <w:r w:rsidRPr="002D4756">
        <w:t>Technical assistance for cost-benefit analysis, social sector expertise, and M&amp;E support. Expertise for gender, inclusiveness, and climate integration in planning. Data collection and management specialists with faster procurement and knowledge transfer. Integrated database development with baseline data for MTP. Data validation assistance and system integration between planning and implementation. Capacity building for evidence-based decision making and economic analysis. Support for feasibility studies and staff technical training. Help developing national planning law and aligning various plans.</w:t>
      </w:r>
    </w:p>
    <w:p w14:paraId="4C0B6343" w14:textId="30F4B401" w:rsidR="008B793D" w:rsidRPr="00EF5624" w:rsidRDefault="002A4102" w:rsidP="002D4756">
      <w:pPr>
        <w:pStyle w:val="crosshead"/>
      </w:pPr>
      <w:r w:rsidRPr="00EF5624">
        <w:t xml:space="preserve">Customs </w:t>
      </w:r>
      <w:r w:rsidR="008B793D" w:rsidRPr="00EF5624">
        <w:t>Needs</w:t>
      </w:r>
    </w:p>
    <w:p w14:paraId="6BEBE644" w14:textId="77777777" w:rsidR="008B793D" w:rsidRPr="002D4756" w:rsidRDefault="008B793D" w:rsidP="00606AFE">
      <w:pPr>
        <w:rPr>
          <w:sz w:val="24"/>
        </w:rPr>
      </w:pPr>
      <w:r w:rsidRPr="002D4756">
        <w:t>In-house expertise for ASEAN integration, WTO post-accession, human resources, and infrastructure. Support for ASYCUDA system and Single Window platform previously funded by USAID. Investments in systems, regulations, and tax revenue audits.</w:t>
      </w:r>
    </w:p>
    <w:p w14:paraId="53EDB23E" w14:textId="3F6EAC1C" w:rsidR="008B793D" w:rsidRPr="00EF5624" w:rsidRDefault="002A4102" w:rsidP="002D4756">
      <w:pPr>
        <w:pStyle w:val="crosshead"/>
      </w:pPr>
      <w:r w:rsidRPr="00EF5624">
        <w:t xml:space="preserve">Macrofiscal </w:t>
      </w:r>
      <w:r w:rsidR="008B793D" w:rsidRPr="00EF5624">
        <w:t>Needs</w:t>
      </w:r>
    </w:p>
    <w:p w14:paraId="60DBD1F5" w14:textId="5527C605" w:rsidR="008B793D" w:rsidRPr="002D4756" w:rsidRDefault="008B793D" w:rsidP="00606AFE">
      <w:pPr>
        <w:rPr>
          <w:sz w:val="24"/>
        </w:rPr>
      </w:pPr>
      <w:r w:rsidRPr="002D4756">
        <w:t xml:space="preserve">Assistance with fiscal rules development, planning to engage IMF, </w:t>
      </w:r>
      <w:r w:rsidR="00AE707D" w:rsidRPr="002D4756">
        <w:t>PROSIVU</w:t>
      </w:r>
      <w:r w:rsidRPr="002D4756">
        <w:t>, and World Bank.</w:t>
      </w:r>
    </w:p>
    <w:p w14:paraId="6C12913F" w14:textId="4E27156D" w:rsidR="008B793D" w:rsidRPr="00EF5624" w:rsidRDefault="002A4102" w:rsidP="002D4756">
      <w:pPr>
        <w:pStyle w:val="crosshead"/>
      </w:pPr>
      <w:r w:rsidRPr="00EF5624">
        <w:t xml:space="preserve">Treasury </w:t>
      </w:r>
      <w:r w:rsidR="008B793D" w:rsidRPr="00EF5624">
        <w:t>Needs</w:t>
      </w:r>
    </w:p>
    <w:p w14:paraId="1F5B17A6" w14:textId="77777777" w:rsidR="008B793D" w:rsidRPr="002D4756" w:rsidRDefault="008B793D" w:rsidP="00606AFE">
      <w:pPr>
        <w:rPr>
          <w:sz w:val="24"/>
        </w:rPr>
      </w:pPr>
      <w:r w:rsidRPr="002D4756">
        <w:t>Support for reporting quality and accounting standards clarification. Assistance with government securities and treasury bills. Help monitoring municipal treasury functions and building local capacity. Support for Regional Treasury offices and new treasury manual development. Replacement for SIGAP company to resolve ghost beneficiary issues.</w:t>
      </w:r>
    </w:p>
    <w:p w14:paraId="04A6F53A" w14:textId="6C306FB4" w:rsidR="008B793D" w:rsidRPr="00EF5624" w:rsidRDefault="008A27CD" w:rsidP="003103E1">
      <w:pPr>
        <w:pStyle w:val="crosshead"/>
      </w:pPr>
      <w:r w:rsidRPr="00EF5624">
        <w:t>Public Financial Management Capacity Building Centre</w:t>
      </w:r>
      <w:r w:rsidR="008B793D" w:rsidRPr="00EF5624">
        <w:t xml:space="preserve"> Needs</w:t>
      </w:r>
    </w:p>
    <w:p w14:paraId="141A7536" w14:textId="77777777" w:rsidR="008B793D" w:rsidRPr="002D4756" w:rsidRDefault="008B793D" w:rsidP="00606AFE">
      <w:pPr>
        <w:rPr>
          <w:sz w:val="24"/>
        </w:rPr>
      </w:pPr>
      <w:r w:rsidRPr="002D4756">
        <w:t>Technical assistance creating secondary procurement guidelines for the new decree law. Specialized training in procurement, internal audit certification, IT certification, trainer certifications, and accounting.</w:t>
      </w:r>
    </w:p>
    <w:p w14:paraId="560F4280" w14:textId="0AA1306E" w:rsidR="008B793D" w:rsidRPr="00EF5624" w:rsidRDefault="008B793D" w:rsidP="002D4756">
      <w:pPr>
        <w:pStyle w:val="crosshead"/>
      </w:pPr>
      <w:r w:rsidRPr="00EF5624">
        <w:t>RHTO Requests</w:t>
      </w:r>
    </w:p>
    <w:p w14:paraId="227716F2" w14:textId="70887630" w:rsidR="008B793D" w:rsidRPr="002D4756" w:rsidRDefault="008B793D" w:rsidP="00606AFE">
      <w:pPr>
        <w:rPr>
          <w:sz w:val="24"/>
        </w:rPr>
      </w:pPr>
      <w:r w:rsidRPr="002D4756">
        <w:t xml:space="preserve">Direct work with people with disabilities following </w:t>
      </w:r>
      <w:r w:rsidR="0061498D" w:rsidRPr="002D4756">
        <w:t xml:space="preserve">the </w:t>
      </w:r>
      <w:r w:rsidR="004D0C21" w:rsidRPr="00EF5624">
        <w:t>‘</w:t>
      </w:r>
      <w:r w:rsidR="0061498D" w:rsidRPr="002D4756">
        <w:t>n</w:t>
      </w:r>
      <w:r w:rsidRPr="002D4756">
        <w:t xml:space="preserve">othing about us without </w:t>
      </w:r>
      <w:r w:rsidRPr="00EF5624">
        <w:t>us</w:t>
      </w:r>
      <w:r w:rsidR="004D0C21" w:rsidRPr="00EF5624">
        <w:t>’</w:t>
      </w:r>
      <w:r w:rsidRPr="002D4756">
        <w:t xml:space="preserve"> principle. Coordination with disability organi</w:t>
      </w:r>
      <w:r w:rsidR="0061498D" w:rsidRPr="002D4756">
        <w:t>s</w:t>
      </w:r>
      <w:r w:rsidRPr="002D4756">
        <w:t>ations in planning. Help ensuring disability considerations in ministry Annual Action Plans. Support linking National Disability Action Plan to planning processes. Encouragement for Ministry of Finance participation in disability budgeting.</w:t>
      </w:r>
    </w:p>
    <w:p w14:paraId="4DB811B6" w14:textId="12CAB1EF" w:rsidR="008B793D" w:rsidRPr="00EF5624" w:rsidRDefault="002A4102" w:rsidP="002D4756">
      <w:pPr>
        <w:pStyle w:val="crosshead"/>
      </w:pPr>
      <w:r w:rsidRPr="00EF5624">
        <w:t xml:space="preserve">Tourism </w:t>
      </w:r>
      <w:r w:rsidR="008B793D" w:rsidRPr="00EF5624">
        <w:t>Needs</w:t>
      </w:r>
    </w:p>
    <w:p w14:paraId="298C5E1E" w14:textId="77777777" w:rsidR="008B793D" w:rsidRPr="002D4756" w:rsidRDefault="008B793D" w:rsidP="00606AFE">
      <w:pPr>
        <w:rPr>
          <w:sz w:val="24"/>
        </w:rPr>
      </w:pPr>
      <w:r w:rsidRPr="002D4756">
        <w:t>Legal expertise in tourism and commercial law for ASEAN standards. Capacity building through international exposure and training. Continuation of current technical support.</w:t>
      </w:r>
    </w:p>
    <w:p w14:paraId="09036710" w14:textId="0518E22A" w:rsidR="008B793D" w:rsidRPr="00EF5624" w:rsidRDefault="008B793D" w:rsidP="002D4756">
      <w:pPr>
        <w:pStyle w:val="crosshead"/>
      </w:pPr>
      <w:r w:rsidRPr="00EF5624">
        <w:t>SEFOPE Requests</w:t>
      </w:r>
    </w:p>
    <w:p w14:paraId="62959332" w14:textId="66381515" w:rsidR="008B793D" w:rsidRPr="002D4756" w:rsidRDefault="008B793D" w:rsidP="00606AFE">
      <w:pPr>
        <w:rPr>
          <w:sz w:val="24"/>
        </w:rPr>
      </w:pPr>
      <w:r w:rsidRPr="002D4756">
        <w:t>Certified capacity building rather than TA. DFAT/</w:t>
      </w:r>
      <w:r w:rsidR="00AE707D" w:rsidRPr="002D4756">
        <w:t>PROSIVU</w:t>
      </w:r>
      <w:r w:rsidRPr="002D4756">
        <w:t xml:space="preserve"> engagement with higher political levels to ensure timely publication and proper needs assessment dialogue.</w:t>
      </w:r>
    </w:p>
    <w:p w14:paraId="21CC941C" w14:textId="77777777" w:rsidR="008B793D" w:rsidRPr="002D4756" w:rsidRDefault="008B793D" w:rsidP="00606AFE">
      <w:pPr>
        <w:rPr>
          <w:b/>
          <w:color w:val="C00000"/>
          <w:sz w:val="28"/>
        </w:rPr>
      </w:pPr>
      <w:r w:rsidRPr="00EF5624">
        <w:br w:type="page"/>
      </w:r>
    </w:p>
    <w:p w14:paraId="6EDF0CAB" w14:textId="214A7396" w:rsidR="008B793D" w:rsidRPr="00EF5624" w:rsidRDefault="008B793D" w:rsidP="002D4756">
      <w:pPr>
        <w:pStyle w:val="ANNEXHEADING"/>
      </w:pPr>
      <w:bookmarkStart w:id="109" w:name="_Toc207348717"/>
      <w:bookmarkStart w:id="110" w:name="_Toc207348403"/>
      <w:bookmarkStart w:id="111" w:name="_Ref228191491"/>
      <w:bookmarkStart w:id="112" w:name="_Ref228191545"/>
      <w:bookmarkStart w:id="113" w:name="_Ref228191590"/>
      <w:bookmarkStart w:id="114" w:name="_Toc228260379"/>
      <w:r w:rsidRPr="00EF5624">
        <w:lastRenderedPageBreak/>
        <w:t xml:space="preserve">Adaptive </w:t>
      </w:r>
      <w:bookmarkEnd w:id="109"/>
      <w:r w:rsidR="005D23E5" w:rsidRPr="00EF5624">
        <w:t>Management</w:t>
      </w:r>
      <w:bookmarkEnd w:id="110"/>
      <w:bookmarkEnd w:id="111"/>
      <w:bookmarkEnd w:id="112"/>
      <w:bookmarkEnd w:id="113"/>
      <w:bookmarkEnd w:id="114"/>
      <w:r w:rsidR="005D23E5" w:rsidRPr="00EF5624">
        <w:t xml:space="preserve"> </w:t>
      </w:r>
    </w:p>
    <w:p w14:paraId="7309AE1C" w14:textId="77777777" w:rsidR="006A0783" w:rsidRPr="00EF5624" w:rsidRDefault="006A0783" w:rsidP="002D4756">
      <w:pPr>
        <w:pStyle w:val="crosshead"/>
      </w:pPr>
      <w:r w:rsidRPr="00EF5624">
        <w:t>Introduction</w:t>
      </w:r>
    </w:p>
    <w:p w14:paraId="5569624E" w14:textId="77777777" w:rsidR="006A0783" w:rsidRPr="002D4756" w:rsidRDefault="006A0783" w:rsidP="00606AFE">
      <w:pPr>
        <w:rPr>
          <w:color w:val="404040" w:themeColor="text1" w:themeTint="BF"/>
          <w:sz w:val="24"/>
        </w:rPr>
      </w:pPr>
      <w:r w:rsidRPr="002D4756">
        <w:t>There are two aspects to this annex; how Adaptive Management (AM) has been conceptualised in the Adaptive Management Strategy, and how it has been implemented in the Facility.</w:t>
      </w:r>
    </w:p>
    <w:p w14:paraId="46ED272C" w14:textId="4041133D" w:rsidR="006A0783" w:rsidRPr="00EF5624" w:rsidRDefault="006A0783" w:rsidP="002D4756">
      <w:pPr>
        <w:pStyle w:val="crosshead"/>
      </w:pPr>
      <w:r w:rsidRPr="00EF5624">
        <w:t>AM at design (in the IDD)</w:t>
      </w:r>
    </w:p>
    <w:p w14:paraId="13049ED9" w14:textId="77777777" w:rsidR="006A0783" w:rsidRPr="00EF5624" w:rsidRDefault="006A0783" w:rsidP="00606AFE">
      <w:pPr>
        <w:rPr>
          <w:rFonts w:eastAsia="Times New Roman" w:cs="Calibri Light"/>
          <w:bCs/>
          <w:color w:val="404040" w:themeColor="text1" w:themeTint="BF"/>
          <w:szCs w:val="22"/>
        </w:rPr>
      </w:pPr>
      <w:r w:rsidRPr="00EF5624">
        <w:rPr>
          <w:rFonts w:eastAsia="Times New Roman" w:cs="Calibri Light"/>
          <w:bCs/>
          <w:szCs w:val="22"/>
        </w:rPr>
        <w:t xml:space="preserve">The design is replete with commitments to putting in place a system of AM, but it fails adequately to explain what it means in everyday practice. </w:t>
      </w:r>
    </w:p>
    <w:p w14:paraId="334EB8D5" w14:textId="77777777" w:rsidR="006A0783" w:rsidRPr="00EF5624" w:rsidRDefault="006A0783" w:rsidP="004A77E3">
      <w:r w:rsidRPr="00EF5624">
        <w:t>Annex 6 of the IDD says AM involves:</w:t>
      </w:r>
    </w:p>
    <w:p w14:paraId="6E15A096" w14:textId="0783424E" w:rsidR="006A0783" w:rsidRPr="00EF5624" w:rsidRDefault="006A0783" w:rsidP="002D4756">
      <w:pPr>
        <w:pStyle w:val="ListBullet"/>
        <w:rPr>
          <w:rFonts w:eastAsia="Times New Roman"/>
          <w:bCs/>
        </w:rPr>
      </w:pPr>
      <w:r w:rsidRPr="00EF5624">
        <w:t xml:space="preserve">Facility leadership that fosters a culture of learning, joint analysis, critical </w:t>
      </w:r>
      <w:r w:rsidR="00156D27" w:rsidRPr="00EF5624">
        <w:t>reflection,</w:t>
      </w:r>
      <w:r w:rsidRPr="00EF5624">
        <w:t xml:space="preserve"> and problem solving</w:t>
      </w:r>
    </w:p>
    <w:p w14:paraId="4EBE9932" w14:textId="66702477" w:rsidR="006A0783" w:rsidRPr="00EF5624" w:rsidRDefault="006A0783" w:rsidP="002D4756">
      <w:pPr>
        <w:pStyle w:val="ListBullet"/>
        <w:rPr>
          <w:rFonts w:eastAsia="Times New Roman"/>
          <w:bCs/>
        </w:rPr>
      </w:pPr>
      <w:r w:rsidRPr="00EF5624">
        <w:t xml:space="preserve">Management and resource flexibility within a robust decision-making framework </w:t>
      </w:r>
    </w:p>
    <w:p w14:paraId="0107F300" w14:textId="6B9D9746" w:rsidR="006A0783" w:rsidRPr="00EF5624" w:rsidRDefault="006A0783" w:rsidP="002D4756">
      <w:pPr>
        <w:pStyle w:val="ListBullet"/>
        <w:rPr>
          <w:rFonts w:eastAsia="Times New Roman"/>
          <w:bCs/>
        </w:rPr>
      </w:pPr>
      <w:r w:rsidRPr="00EF5624">
        <w:t xml:space="preserve">Commitment to working as a team (Embassy, </w:t>
      </w:r>
      <w:r w:rsidR="00AE707D" w:rsidRPr="00EF5624">
        <w:t>PROSIVU</w:t>
      </w:r>
      <w:r w:rsidRPr="00EF5624">
        <w:t xml:space="preserve"> core team and advisers) as opposed to a collection of individuals</w:t>
      </w:r>
    </w:p>
    <w:p w14:paraId="290206B1" w14:textId="1B2514CE" w:rsidR="006A0783" w:rsidRPr="00EF5624" w:rsidRDefault="006A0783" w:rsidP="002D4756">
      <w:pPr>
        <w:pStyle w:val="ListBullet"/>
        <w:rPr>
          <w:rFonts w:eastAsia="Times New Roman"/>
          <w:bCs/>
        </w:rPr>
      </w:pPr>
      <w:r w:rsidRPr="00EF5624">
        <w:t>Continuous engagement with GoTL and other key stakeholders for government-led, locally driven reform</w:t>
      </w:r>
    </w:p>
    <w:p w14:paraId="4DC776EA" w14:textId="789BD99B" w:rsidR="006A0783" w:rsidRPr="00EF5624" w:rsidRDefault="006A0783" w:rsidP="002D4756">
      <w:pPr>
        <w:pStyle w:val="ListBullet"/>
        <w:rPr>
          <w:rFonts w:eastAsia="Times New Roman"/>
          <w:bCs/>
        </w:rPr>
      </w:pPr>
      <w:r w:rsidRPr="00EF5624">
        <w:t xml:space="preserve">Interrogating data and evidence and learning from mistakes </w:t>
      </w:r>
    </w:p>
    <w:p w14:paraId="7829C057" w14:textId="0DF8070C" w:rsidR="006A0783" w:rsidRPr="00EF5624" w:rsidRDefault="006A0783" w:rsidP="002D4756">
      <w:pPr>
        <w:pStyle w:val="ListBullet"/>
        <w:rPr>
          <w:rFonts w:eastAsia="Times New Roman"/>
          <w:bCs/>
        </w:rPr>
      </w:pPr>
      <w:r w:rsidRPr="00EF5624">
        <w:t>Scheduling and protecting time for reflection and learnin</w:t>
      </w:r>
      <w:r w:rsidR="00474F4B" w:rsidRPr="00EF5624">
        <w:t>g</w:t>
      </w:r>
    </w:p>
    <w:p w14:paraId="74C4BD24" w14:textId="1B8BEB85" w:rsidR="006A0783" w:rsidRPr="00EF5624" w:rsidRDefault="006A0783" w:rsidP="002D4756">
      <w:pPr>
        <w:pStyle w:val="ListBullet"/>
        <w:rPr>
          <w:rFonts w:eastAsia="Times New Roman"/>
          <w:bCs/>
        </w:rPr>
      </w:pPr>
      <w:r w:rsidRPr="00EF5624">
        <w:t>Documenting progress, as well as context and strategy changes</w:t>
      </w:r>
      <w:r w:rsidR="002A4102" w:rsidRPr="00EF5624">
        <w:t>.</w:t>
      </w:r>
    </w:p>
    <w:p w14:paraId="3A9911E1" w14:textId="77777777" w:rsidR="006A0783" w:rsidRPr="00EF5624" w:rsidRDefault="006A0783" w:rsidP="00606AFE">
      <w:pPr>
        <w:rPr>
          <w:rFonts w:eastAsia="Times New Roman" w:cs="Calibri Light"/>
          <w:bCs/>
          <w:szCs w:val="22"/>
        </w:rPr>
      </w:pPr>
      <w:r w:rsidRPr="00EF5624">
        <w:rPr>
          <w:rFonts w:eastAsia="Times New Roman" w:cs="Calibri Light"/>
          <w:bCs/>
          <w:szCs w:val="22"/>
        </w:rPr>
        <w:t>All these are good things in and of themselves, but only the second and fifth bullets have anything to do with AM.</w:t>
      </w:r>
    </w:p>
    <w:p w14:paraId="1D4FABB3" w14:textId="61D7176B" w:rsidR="006A0783" w:rsidRPr="00EF5624" w:rsidRDefault="006A0783" w:rsidP="002D4756">
      <w:pPr>
        <w:pStyle w:val="crosshead"/>
      </w:pPr>
      <w:r w:rsidRPr="00EF5624">
        <w:t>AM in theory in the program</w:t>
      </w:r>
    </w:p>
    <w:p w14:paraId="147AA608" w14:textId="77777777" w:rsidR="006A0783" w:rsidRPr="00EF5624" w:rsidRDefault="006A0783" w:rsidP="00606AFE">
      <w:pPr>
        <w:rPr>
          <w:rFonts w:eastAsia="Times New Roman" w:cs="Calibri Light"/>
          <w:bCs/>
          <w:szCs w:val="22"/>
        </w:rPr>
      </w:pPr>
      <w:r w:rsidRPr="00EF5624">
        <w:rPr>
          <w:rFonts w:eastAsia="Times New Roman" w:cs="Calibri Light"/>
          <w:bCs/>
          <w:szCs w:val="22"/>
        </w:rPr>
        <w:t>DT Global are to be congratulated for trying to give further meaning and substance to the commitment to AM in the IDD th</w:t>
      </w:r>
      <w:r w:rsidRPr="00EF5624">
        <w:rPr>
          <w:rFonts w:eastAsia="Times New Roman" w:cs="Calibri Light"/>
          <w:bCs/>
          <w:szCs w:val="22"/>
        </w:rPr>
        <w:lastRenderedPageBreak/>
        <w:t xml:space="preserve">ough the drafting of its April 2023 AM Strategy. It grapples with some key challenges, such as how to operationalise ‘Problem Drive Iterative Adaptation’ (PDIA). </w:t>
      </w:r>
    </w:p>
    <w:p w14:paraId="404036A1" w14:textId="13AA565D" w:rsidR="006A0783" w:rsidRPr="002D4756" w:rsidRDefault="006A0783" w:rsidP="00606AFE">
      <w:pPr>
        <w:rPr>
          <w:sz w:val="24"/>
        </w:rPr>
      </w:pPr>
      <w:r w:rsidRPr="002D4756">
        <w:t>The program’s ‘Adaptive Management Strategy’ is based on DT Global’s ‘Guidance Note: Practical Introduction to Adaptive Management’ (undated). This document identifies</w:t>
      </w:r>
      <w:r w:rsidR="00AB15E6" w:rsidRPr="002D4756">
        <w:t xml:space="preserve"> </w:t>
      </w:r>
      <w:r w:rsidR="00AB15E6">
        <w:rPr>
          <w:rFonts w:eastAsia="Times New Roman" w:cs="Calibri Light"/>
          <w:bCs/>
          <w:szCs w:val="22"/>
        </w:rPr>
        <w:t>four</w:t>
      </w:r>
      <w:r w:rsidR="00AB15E6" w:rsidRPr="002D4756">
        <w:t xml:space="preserve"> </w:t>
      </w:r>
      <w:r w:rsidRPr="002D4756">
        <w:t xml:space="preserve">elements of AM: flexibility, responsiveness, purposive learning, and culture. The note seeks to explain ‘what is different’ when managing adaptively. There is much to like about the global strategy, but it does contain a number of weaknesses. </w:t>
      </w:r>
    </w:p>
    <w:p w14:paraId="7A7CA164" w14:textId="77777777" w:rsidR="006A0783" w:rsidRPr="00EF5624" w:rsidRDefault="006A0783" w:rsidP="002D4756">
      <w:pPr>
        <w:pStyle w:val="crosshead"/>
      </w:pPr>
      <w:r w:rsidRPr="00EF5624">
        <w:t>Issues</w:t>
      </w:r>
    </w:p>
    <w:p w14:paraId="1A48708B" w14:textId="475674CD" w:rsidR="006A0783" w:rsidRPr="00EF5624" w:rsidRDefault="006A0783" w:rsidP="00606AFE">
      <w:pPr>
        <w:pStyle w:val="ListParagraph"/>
        <w:ind w:left="0"/>
        <w:contextualSpacing w:val="0"/>
        <w:rPr>
          <w:color w:val="404040" w:themeColor="text1" w:themeTint="BF"/>
        </w:rPr>
      </w:pPr>
      <w:r w:rsidRPr="002D4756">
        <w:rPr>
          <w:rStyle w:val="Strong"/>
        </w:rPr>
        <w:t>The framework itself is insufficiently clear</w:t>
      </w:r>
      <w:r w:rsidRPr="002D4756">
        <w:t xml:space="preserve">. The first </w:t>
      </w:r>
      <w:r w:rsidR="00167E23" w:rsidRPr="00EF5624">
        <w:rPr>
          <w:rFonts w:eastAsia="Times New Roman" w:cs="Calibri Light"/>
          <w:bCs/>
        </w:rPr>
        <w:t>two</w:t>
      </w:r>
      <w:r w:rsidR="00775ADE" w:rsidRPr="002D4756">
        <w:t xml:space="preserve"> </w:t>
      </w:r>
      <w:r w:rsidRPr="002D4756">
        <w:t xml:space="preserve">elements of </w:t>
      </w:r>
      <w:r w:rsidRPr="00EF5624">
        <w:rPr>
          <w:rFonts w:eastAsia="Times New Roman" w:cs="Calibri Light"/>
          <w:bCs/>
        </w:rPr>
        <w:t>DT</w:t>
      </w:r>
      <w:r w:rsidR="00167E23" w:rsidRPr="00EF5624">
        <w:rPr>
          <w:rFonts w:eastAsia="Times New Roman" w:cs="Calibri Light"/>
          <w:bCs/>
        </w:rPr>
        <w:t xml:space="preserve"> Global</w:t>
      </w:r>
      <w:r w:rsidRPr="00EF5624">
        <w:rPr>
          <w:rFonts w:eastAsia="Times New Roman" w:cs="Calibri Light"/>
          <w:bCs/>
        </w:rPr>
        <w:t>’s</w:t>
      </w:r>
      <w:r w:rsidRPr="002D4756">
        <w:t xml:space="preserve"> approach – flexibility and responsiveness – need further clarification. Table 1 of </w:t>
      </w:r>
      <w:r w:rsidR="00A3073E" w:rsidRPr="002D4756">
        <w:t>April</w:t>
      </w:r>
      <w:r w:rsidRPr="002D4756">
        <w:t xml:space="preserve"> 2023 </w:t>
      </w:r>
      <w:r w:rsidR="00AE707D" w:rsidRPr="002D4756">
        <w:t>PROSIVU</w:t>
      </w:r>
      <w:r w:rsidRPr="002D4756">
        <w:t xml:space="preserve"> AM Strategy provides the following definitions:</w:t>
      </w:r>
    </w:p>
    <w:p w14:paraId="681237AC" w14:textId="77777777" w:rsidR="006A0783" w:rsidRPr="00EF5624" w:rsidRDefault="006A0783" w:rsidP="002D4756">
      <w:pPr>
        <w:pStyle w:val="ListBullet"/>
      </w:pPr>
      <w:r w:rsidRPr="002D4756">
        <w:rPr>
          <w:rStyle w:val="Strong"/>
        </w:rPr>
        <w:t>Flexibility is the ability to adjust</w:t>
      </w:r>
      <w:r w:rsidRPr="00EF5624">
        <w:t xml:space="preserve"> (for example strategies, plans and resources) in response to contextual change and learning. </w:t>
      </w:r>
      <w:r w:rsidRPr="00EF5624">
        <w:rPr>
          <w:i/>
          <w:iCs/>
        </w:rPr>
        <w:t xml:space="preserve">This generally requires support for the approach from the client and delegated authority to manage adaptively. </w:t>
      </w:r>
      <w:r w:rsidRPr="00EF5624">
        <w:t>(Emphasis added).</w:t>
      </w:r>
    </w:p>
    <w:p w14:paraId="1DEE9DA6" w14:textId="77777777" w:rsidR="006A0783" w:rsidRPr="00EF5624" w:rsidRDefault="006A0783" w:rsidP="002D4756">
      <w:pPr>
        <w:pStyle w:val="ListBullet"/>
      </w:pPr>
      <w:r w:rsidRPr="002D4756">
        <w:rPr>
          <w:rStyle w:val="Strong"/>
        </w:rPr>
        <w:t>Responsiveness is about engaging deeply with context</w:t>
      </w:r>
      <w:r w:rsidRPr="00EF5624">
        <w:t xml:space="preserve"> consistently throughout the program, proposing and testing what we think could work and ensuring that our plans reflect and are shaped by our understanding of local politics and power.</w:t>
      </w:r>
    </w:p>
    <w:p w14:paraId="6622ACD0" w14:textId="77777777" w:rsidR="006A0783" w:rsidRPr="00EF5624" w:rsidRDefault="006A0783" w:rsidP="002D4756">
      <w:pPr>
        <w:pStyle w:val="ListBullet"/>
      </w:pPr>
      <w:r w:rsidRPr="002D4756">
        <w:rPr>
          <w:rStyle w:val="Strong"/>
        </w:rPr>
        <w:lastRenderedPageBreak/>
        <w:t>Purposive learning is about review and reflection</w:t>
      </w:r>
      <w:r w:rsidRPr="00EF5624">
        <w:t>, including testing and updating of the program rationale and assumptions, which leads to strategy and programming decisions and adjustments as our understanding and influencing position evolves.</w:t>
      </w:r>
    </w:p>
    <w:p w14:paraId="5B4C9AA7" w14:textId="5ACBB2DD" w:rsidR="006A0783" w:rsidRPr="00EF5624" w:rsidRDefault="006A0783" w:rsidP="002D4756">
      <w:pPr>
        <w:pStyle w:val="ListBullet"/>
      </w:pPr>
      <w:r w:rsidRPr="002D4756">
        <w:rPr>
          <w:rStyle w:val="Strong"/>
        </w:rPr>
        <w:t>Culture is about having a team that feels confident and empowered</w:t>
      </w:r>
      <w:r w:rsidRPr="00EF5624">
        <w:t xml:space="preserve"> to work with these approaches, which includes having supportive ways of working in place with the client and trust across key relationships</w:t>
      </w:r>
      <w:r w:rsidR="00404AAF" w:rsidRPr="00EF5624">
        <w:t xml:space="preserve"> – </w:t>
      </w:r>
      <w:r w:rsidRPr="00EF5624">
        <w:t>between client and contractor, across the contractor team and with downstream partners.</w:t>
      </w:r>
    </w:p>
    <w:p w14:paraId="39F996E6" w14:textId="2ECFE1D6" w:rsidR="006A0783" w:rsidRPr="00EF5624" w:rsidRDefault="006A0783" w:rsidP="002D4756">
      <w:r w:rsidRPr="002D4756">
        <w:t xml:space="preserve">Regarding </w:t>
      </w:r>
      <w:r w:rsidRPr="002D4756">
        <w:rPr>
          <w:i/>
        </w:rPr>
        <w:t>flexibility</w:t>
      </w:r>
      <w:r w:rsidRPr="002D4756">
        <w:t>, the question is to adjust what?</w:t>
      </w:r>
      <w:r w:rsidR="0015639E" w:rsidRPr="002D4756">
        <w:t xml:space="preserve"> Budgets</w:t>
      </w:r>
      <w:r w:rsidRPr="00EF5624">
        <w:t xml:space="preserve">? Activities? Pace of implementation? Outcomes? </w:t>
      </w:r>
      <w:r w:rsidR="00A770A6" w:rsidRPr="00EF5624">
        <w:t>EOPO</w:t>
      </w:r>
      <w:r w:rsidRPr="00EF5624">
        <w:t xml:space="preserve">s? Regarding </w:t>
      </w:r>
      <w:r w:rsidRPr="00EF5624">
        <w:rPr>
          <w:i/>
          <w:iCs/>
        </w:rPr>
        <w:t xml:space="preserve">responsiveness, </w:t>
      </w:r>
      <w:r w:rsidRPr="00EF5624">
        <w:t xml:space="preserve">surely </w:t>
      </w:r>
      <w:r w:rsidR="004D0C21" w:rsidRPr="00EF5624">
        <w:t>‘</w:t>
      </w:r>
      <w:r w:rsidRPr="00EF5624">
        <w:t>engaging deeply with context consistently throughout the program, proposing and testing what we think could work and ensuring that our plans reflect and are shaped by our understanding of local politics and power</w:t>
      </w:r>
      <w:r w:rsidR="004D0C21" w:rsidRPr="00EF5624">
        <w:t>’</w:t>
      </w:r>
      <w:r w:rsidRPr="00EF5624">
        <w:t xml:space="preserve"> is required of all programs, not just ‘adaptive ones’. Flexibility is a </w:t>
      </w:r>
      <w:r w:rsidRPr="00EF5624">
        <w:rPr>
          <w:i/>
          <w:iCs/>
        </w:rPr>
        <w:t xml:space="preserve">result </w:t>
      </w:r>
      <w:r w:rsidRPr="00EF5624">
        <w:t>of responsiveness and does not explain what is being changed and why. It is possible to engage deeply with context at all levels of the program logic.</w:t>
      </w:r>
      <w:r w:rsidR="00404AAF" w:rsidRPr="00EF5624">
        <w:t xml:space="preserve"> </w:t>
      </w:r>
      <w:r w:rsidRPr="00EF5624">
        <w:t>There is nothing wrong with either of these two elements: they are necessary but insufficiently prescribed. This assessment leads directly to the second weakness.</w:t>
      </w:r>
    </w:p>
    <w:p w14:paraId="371ECEF2" w14:textId="3DD6775F" w:rsidR="006A0783" w:rsidRPr="002D4756" w:rsidRDefault="006A0783" w:rsidP="002D4756">
      <w:r w:rsidRPr="002D4756">
        <w:rPr>
          <w:rStyle w:val="Strong"/>
        </w:rPr>
        <w:t>There is no consideration in the Strategy of the level in the program logic at which ‘flexibility’ applies</w:t>
      </w:r>
      <w:r w:rsidRPr="00EF5624">
        <w:t xml:space="preserve">. Does the same flexibility approach apply at all levels of the program logic? Are inputs equally as flexible as </w:t>
      </w:r>
      <w:r w:rsidR="00A770A6" w:rsidRPr="00EF5624">
        <w:t>EOPO</w:t>
      </w:r>
      <w:r w:rsidRPr="00EF5624">
        <w:t xml:space="preserve">s? Of course they are not. This is the major weakness of the AM strategy in </w:t>
      </w:r>
      <w:r w:rsidR="00AE707D" w:rsidRPr="00EF5624">
        <w:t>PROSIVU</w:t>
      </w:r>
      <w:r w:rsidRPr="00EF5624">
        <w:t xml:space="preserve">: how will ‘flexibility’ be operationalised across the program logic? Different considerations and decision-making procedures (some involving DFAT, and some possibly not) will apply at different levels of the program logic. The strategy is silent on this. These considerations and procedures are shown in </w:t>
      </w:r>
      <w:r w:rsidR="0041321A" w:rsidRPr="00EF5624">
        <w:fldChar w:fldCharType="begin"/>
      </w:r>
      <w:r w:rsidR="0041321A" w:rsidRPr="00EF5624">
        <w:instrText xml:space="preserve"> REF _Ref228188895 \h </w:instrText>
      </w:r>
      <w:r w:rsidR="0041321A" w:rsidRPr="00EF5624">
        <w:fldChar w:fldCharType="separate"/>
      </w:r>
      <w:r w:rsidR="002B5C26" w:rsidRPr="00EF5624">
        <w:t xml:space="preserve">Table </w:t>
      </w:r>
      <w:r w:rsidR="002B5C26">
        <w:rPr>
          <w:noProof/>
        </w:rPr>
        <w:t>5</w:t>
      </w:r>
      <w:r w:rsidR="0041321A" w:rsidRPr="00EF5624">
        <w:fldChar w:fldCharType="end"/>
      </w:r>
      <w:r w:rsidRPr="00EF5624">
        <w:t xml:space="preserve"> below</w:t>
      </w:r>
      <w:r w:rsidRPr="002D4756">
        <w:t xml:space="preserve">. The </w:t>
      </w:r>
      <w:r w:rsidR="00A338E8" w:rsidRPr="00EF5624">
        <w:rPr>
          <w:rFonts w:eastAsia="Times New Roman" w:cs="Calibri Light"/>
          <w:bCs/>
        </w:rPr>
        <w:t>table</w:t>
      </w:r>
      <w:r w:rsidRPr="002D4756">
        <w:t xml:space="preserve"> is indicative not exhaustive. </w:t>
      </w:r>
    </w:p>
    <w:p w14:paraId="33F5E824" w14:textId="1B1AA20A" w:rsidR="006A0783" w:rsidRPr="002D4756" w:rsidRDefault="004A77E3" w:rsidP="004A77E3">
      <w:pPr>
        <w:pStyle w:val="Caption"/>
      </w:pPr>
      <w:bookmarkStart w:id="115" w:name="_Ref228188895"/>
      <w:bookmarkStart w:id="116" w:name="_Toc228260392"/>
      <w:r w:rsidRPr="00EF5624">
        <w:t xml:space="preserve">Table </w:t>
      </w:r>
      <w:r w:rsidR="002B5C26">
        <w:fldChar w:fldCharType="begin"/>
      </w:r>
      <w:r w:rsidR="002B5C26">
        <w:instrText xml:space="preserve"> SEQ Table \* ARABIC </w:instrText>
      </w:r>
      <w:r w:rsidR="002B5C26">
        <w:fldChar w:fldCharType="separate"/>
      </w:r>
      <w:r w:rsidR="002B5C26">
        <w:rPr>
          <w:noProof/>
        </w:rPr>
        <w:t>5</w:t>
      </w:r>
      <w:r w:rsidR="002B5C26">
        <w:rPr>
          <w:noProof/>
        </w:rPr>
        <w:fldChar w:fldCharType="end"/>
      </w:r>
      <w:bookmarkEnd w:id="115"/>
      <w:r w:rsidRPr="00EF5624">
        <w:tab/>
      </w:r>
      <w:r w:rsidR="006A0783" w:rsidRPr="002D4756">
        <w:t>Levels of ‘flexibility’</w:t>
      </w:r>
      <w:bookmarkEnd w:id="116"/>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Table 5.  Levels of Flexibility"/>
        <w:tblDescription w:val="Four‑column table showing when and by whom changes can be made at each level of a program’s logic. Columns: Level in program logic; What could be changed; When should this be done?; Who should take the decision? &#10;&#10;EOPOs – Change the EOPOs – After major policy change by either government or after a major crisis (e.g., COVID) – Decision by DFAT and the host government.&#10;Intermediate Outcome – Change IOs – At six‑monthly review‑and‑reflection exercises – Decision by DFAT and, ideally, the host government. &#10;Outputs – Adjust outputs to reflect activity changes – Keep under continuous review and revise six‑monthly, staying within the current financial and planning year – Decision by the implementing partner under delegated authority from DFAT. &#10;New Activities – Add new activities and/or drop non‑performing ones – Within the current financial and planning year and as MEL data is assessed in real time – Decision by the implementing partner under delegated authority from DFAT. &#10;Existing Activities – Speed up or slow down implementation; adjust budgets due to cost changes or a different input mix – Within the current financial and planning year and as MEL data is assessed in real time – Decision by the implementing partner under delegated authority from DFAT. &#10;Inputs – Alter the mix of inputs (e.g., more/less TA; increased/reduced recurrent support or grants) – Within the current financial and planning year – Decision by the implementing partner under delegated authority from DFAT."/>
      </w:tblPr>
      <w:tblGrid>
        <w:gridCol w:w="1696"/>
        <w:gridCol w:w="2740"/>
        <w:gridCol w:w="2741"/>
        <w:gridCol w:w="2741"/>
      </w:tblGrid>
      <w:tr w:rsidR="006A0783" w:rsidRPr="00EF5624" w14:paraId="0537AE61" w14:textId="77777777" w:rsidTr="002D4756">
        <w:trPr>
          <w:tblHeader/>
        </w:trPr>
        <w:tc>
          <w:tcPr>
            <w:tcW w:w="1696" w:type="dxa"/>
            <w:tcBorders>
              <w:right w:val="single" w:sz="4" w:space="0" w:color="FFFFFF" w:themeColor="background1"/>
            </w:tcBorders>
            <w:shd w:val="clear" w:color="auto" w:fill="A5300F" w:themeFill="accent1"/>
            <w:vAlign w:val="bottom"/>
          </w:tcPr>
          <w:p w14:paraId="14434F5C" w14:textId="77777777" w:rsidR="006A0783" w:rsidRPr="002D4756" w:rsidRDefault="006A0783" w:rsidP="00F07FCB">
            <w:pPr>
              <w:pStyle w:val="ListParagraph"/>
              <w:spacing w:before="0"/>
              <w:ind w:left="0"/>
              <w:rPr>
                <w:b/>
                <w:color w:val="FFFFFF" w:themeColor="background1"/>
                <w:sz w:val="18"/>
              </w:rPr>
            </w:pPr>
            <w:r w:rsidRPr="002D4756">
              <w:rPr>
                <w:b/>
                <w:color w:val="FFFFFF" w:themeColor="background1"/>
                <w:sz w:val="18"/>
              </w:rPr>
              <w:t>Level in program logic</w:t>
            </w:r>
          </w:p>
        </w:tc>
        <w:tc>
          <w:tcPr>
            <w:tcW w:w="2740" w:type="dxa"/>
            <w:tcBorders>
              <w:left w:val="single" w:sz="4" w:space="0" w:color="FFFFFF" w:themeColor="background1"/>
              <w:right w:val="single" w:sz="4" w:space="0" w:color="FFFFFF" w:themeColor="background1"/>
            </w:tcBorders>
            <w:shd w:val="clear" w:color="auto" w:fill="A5300F" w:themeFill="accent1"/>
            <w:vAlign w:val="bottom"/>
            <w:hideMark/>
          </w:tcPr>
          <w:p w14:paraId="75483716" w14:textId="67C71BDE" w:rsidR="006A0783" w:rsidRPr="002D4756" w:rsidRDefault="006A0783">
            <w:pPr>
              <w:pStyle w:val="ListParagraph"/>
              <w:spacing w:before="0"/>
              <w:ind w:left="0"/>
              <w:rPr>
                <w:b/>
                <w:color w:val="FFFFFF" w:themeColor="background1"/>
                <w:sz w:val="18"/>
              </w:rPr>
            </w:pPr>
            <w:r w:rsidRPr="002D4756">
              <w:rPr>
                <w:b/>
                <w:color w:val="FFFFFF" w:themeColor="background1"/>
                <w:sz w:val="18"/>
              </w:rPr>
              <w:t>What could be changed</w:t>
            </w:r>
          </w:p>
        </w:tc>
        <w:tc>
          <w:tcPr>
            <w:tcW w:w="2741" w:type="dxa"/>
            <w:tcBorders>
              <w:left w:val="single" w:sz="4" w:space="0" w:color="FFFFFF" w:themeColor="background1"/>
              <w:right w:val="single" w:sz="4" w:space="0" w:color="FFFFFF" w:themeColor="background1"/>
            </w:tcBorders>
            <w:shd w:val="clear" w:color="auto" w:fill="A5300F" w:themeFill="accent1"/>
            <w:vAlign w:val="bottom"/>
            <w:hideMark/>
          </w:tcPr>
          <w:p w14:paraId="6E764FCF" w14:textId="5C85035D" w:rsidR="006A0783" w:rsidRPr="002D4756" w:rsidRDefault="006A0783">
            <w:pPr>
              <w:pStyle w:val="ListParagraph"/>
              <w:spacing w:before="0"/>
              <w:ind w:left="0"/>
              <w:rPr>
                <w:b/>
                <w:color w:val="FFFFFF" w:themeColor="background1"/>
                <w:sz w:val="18"/>
              </w:rPr>
            </w:pPr>
            <w:r w:rsidRPr="002D4756">
              <w:rPr>
                <w:b/>
                <w:color w:val="FFFFFF" w:themeColor="background1"/>
                <w:sz w:val="18"/>
              </w:rPr>
              <w:t>When should this be done?</w:t>
            </w:r>
          </w:p>
        </w:tc>
        <w:tc>
          <w:tcPr>
            <w:tcW w:w="2741" w:type="dxa"/>
            <w:tcBorders>
              <w:left w:val="single" w:sz="4" w:space="0" w:color="FFFFFF" w:themeColor="background1"/>
            </w:tcBorders>
            <w:shd w:val="clear" w:color="auto" w:fill="A5300F" w:themeFill="accent1"/>
            <w:vAlign w:val="bottom"/>
            <w:hideMark/>
          </w:tcPr>
          <w:p w14:paraId="4BE0AC1D" w14:textId="77777777" w:rsidR="006A0783" w:rsidRPr="002D4756" w:rsidRDefault="006A0783">
            <w:pPr>
              <w:pStyle w:val="ListParagraph"/>
              <w:spacing w:before="0"/>
              <w:ind w:left="0"/>
              <w:rPr>
                <w:b/>
                <w:color w:val="FFFFFF" w:themeColor="background1"/>
                <w:sz w:val="18"/>
              </w:rPr>
            </w:pPr>
            <w:r w:rsidRPr="002D4756">
              <w:rPr>
                <w:b/>
                <w:color w:val="FFFFFF" w:themeColor="background1"/>
                <w:sz w:val="18"/>
              </w:rPr>
              <w:t>Who should take the decision?</w:t>
            </w:r>
          </w:p>
        </w:tc>
      </w:tr>
      <w:tr w:rsidR="006A0783" w:rsidRPr="00EF5624" w14:paraId="03D10FA0" w14:textId="77777777" w:rsidTr="005A6BBC">
        <w:tc>
          <w:tcPr>
            <w:tcW w:w="1696" w:type="dxa"/>
            <w:tcBorders>
              <w:bottom w:val="single" w:sz="4" w:space="0" w:color="auto"/>
            </w:tcBorders>
            <w:shd w:val="clear" w:color="auto" w:fill="F7EFEA"/>
            <w:hideMark/>
          </w:tcPr>
          <w:p w14:paraId="44296A8C" w14:textId="238B6C87" w:rsidR="006A0783" w:rsidRPr="002D4756" w:rsidRDefault="00A770A6" w:rsidP="00606AFE">
            <w:pPr>
              <w:pStyle w:val="ListParagraph"/>
              <w:spacing w:before="0"/>
              <w:ind w:left="0"/>
              <w:rPr>
                <w:sz w:val="18"/>
              </w:rPr>
            </w:pPr>
            <w:r w:rsidRPr="002D4756">
              <w:rPr>
                <w:sz w:val="18"/>
              </w:rPr>
              <w:t>EOPO</w:t>
            </w:r>
            <w:r w:rsidR="006A0783" w:rsidRPr="002D4756">
              <w:rPr>
                <w:sz w:val="18"/>
              </w:rPr>
              <w:t>s</w:t>
            </w:r>
          </w:p>
        </w:tc>
        <w:tc>
          <w:tcPr>
            <w:tcW w:w="2740" w:type="dxa"/>
            <w:tcBorders>
              <w:bottom w:val="single" w:sz="4" w:space="0" w:color="auto"/>
            </w:tcBorders>
            <w:shd w:val="clear" w:color="auto" w:fill="F7EFEA"/>
            <w:hideMark/>
          </w:tcPr>
          <w:p w14:paraId="03E95641" w14:textId="4908C62A" w:rsidR="006A0783" w:rsidRPr="002D4756" w:rsidRDefault="00A770A6" w:rsidP="002D4756">
            <w:pPr>
              <w:pStyle w:val="TABLELIST"/>
              <w:numPr>
                <w:ilvl w:val="0"/>
                <w:numId w:val="0"/>
              </w:numPr>
              <w:rPr>
                <w:lang w:val="en-AU"/>
              </w:rPr>
            </w:pPr>
            <w:r w:rsidRPr="002D4756">
              <w:rPr>
                <w:lang w:val="en-AU"/>
              </w:rPr>
              <w:t>EOPO</w:t>
            </w:r>
            <w:r w:rsidR="006A0783" w:rsidRPr="002D4756">
              <w:rPr>
                <w:lang w:val="en-AU"/>
              </w:rPr>
              <w:t>s</w:t>
            </w:r>
          </w:p>
        </w:tc>
        <w:tc>
          <w:tcPr>
            <w:tcW w:w="2741" w:type="dxa"/>
            <w:tcBorders>
              <w:bottom w:val="single" w:sz="4" w:space="0" w:color="auto"/>
            </w:tcBorders>
            <w:shd w:val="clear" w:color="auto" w:fill="F7EFEA"/>
            <w:hideMark/>
          </w:tcPr>
          <w:p w14:paraId="299EA37A" w14:textId="77777777" w:rsidR="006A0783" w:rsidRPr="002D4756" w:rsidRDefault="006A0783" w:rsidP="002D4756">
            <w:pPr>
              <w:pStyle w:val="TABLELIST"/>
              <w:rPr>
                <w:lang w:val="en-AU"/>
              </w:rPr>
            </w:pPr>
            <w:r w:rsidRPr="002D4756">
              <w:rPr>
                <w:lang w:val="en-AU"/>
              </w:rPr>
              <w:t>Following major policy change of either government</w:t>
            </w:r>
          </w:p>
          <w:p w14:paraId="45F24B13" w14:textId="77777777" w:rsidR="006A0783" w:rsidRPr="002D4756" w:rsidRDefault="006A0783" w:rsidP="002D4756">
            <w:pPr>
              <w:pStyle w:val="TABLELIST"/>
              <w:rPr>
                <w:lang w:val="en-AU"/>
              </w:rPr>
            </w:pPr>
            <w:r w:rsidRPr="002D4756">
              <w:rPr>
                <w:lang w:val="en-AU"/>
              </w:rPr>
              <w:t>Following major crisis e.g., Covid</w:t>
            </w:r>
          </w:p>
        </w:tc>
        <w:tc>
          <w:tcPr>
            <w:tcW w:w="2741" w:type="dxa"/>
            <w:tcBorders>
              <w:bottom w:val="single" w:sz="4" w:space="0" w:color="auto"/>
            </w:tcBorders>
            <w:shd w:val="clear" w:color="auto" w:fill="F7EFEA"/>
            <w:hideMark/>
          </w:tcPr>
          <w:p w14:paraId="7B36E3E0" w14:textId="77777777" w:rsidR="006A0783" w:rsidRPr="002D4756" w:rsidRDefault="006A0783" w:rsidP="002D4756">
            <w:pPr>
              <w:pStyle w:val="TABLELIST"/>
              <w:numPr>
                <w:ilvl w:val="0"/>
                <w:numId w:val="0"/>
              </w:numPr>
              <w:rPr>
                <w:lang w:val="en-AU"/>
              </w:rPr>
            </w:pPr>
            <w:r w:rsidRPr="002D4756">
              <w:rPr>
                <w:lang w:val="en-AU"/>
              </w:rPr>
              <w:t>DFAT and host government</w:t>
            </w:r>
          </w:p>
        </w:tc>
      </w:tr>
      <w:tr w:rsidR="006A0783" w:rsidRPr="00EF5624" w14:paraId="2F645A04" w14:textId="77777777" w:rsidTr="0056496D">
        <w:tc>
          <w:tcPr>
            <w:tcW w:w="1696" w:type="dxa"/>
            <w:tcBorders>
              <w:top w:val="single" w:sz="4" w:space="0" w:color="auto"/>
              <w:bottom w:val="single" w:sz="4" w:space="0" w:color="auto"/>
            </w:tcBorders>
            <w:shd w:val="clear" w:color="auto" w:fill="FFFFFF" w:themeFill="background1"/>
            <w:hideMark/>
          </w:tcPr>
          <w:p w14:paraId="06511B5C" w14:textId="77777777" w:rsidR="006A0783" w:rsidRPr="002D4756" w:rsidRDefault="006A0783" w:rsidP="00606AFE">
            <w:pPr>
              <w:pStyle w:val="ListParagraph"/>
              <w:spacing w:before="0"/>
              <w:ind w:left="0"/>
              <w:rPr>
                <w:sz w:val="18"/>
              </w:rPr>
            </w:pPr>
            <w:r w:rsidRPr="002D4756">
              <w:rPr>
                <w:sz w:val="18"/>
              </w:rPr>
              <w:t>Intermediate Outcome</w:t>
            </w:r>
          </w:p>
        </w:tc>
        <w:tc>
          <w:tcPr>
            <w:tcW w:w="2740" w:type="dxa"/>
            <w:tcBorders>
              <w:top w:val="single" w:sz="4" w:space="0" w:color="auto"/>
              <w:bottom w:val="single" w:sz="4" w:space="0" w:color="auto"/>
            </w:tcBorders>
            <w:hideMark/>
          </w:tcPr>
          <w:p w14:paraId="70934EAB" w14:textId="6995FD18" w:rsidR="006A0783" w:rsidRPr="002D4756" w:rsidRDefault="006A0783" w:rsidP="002D4756">
            <w:pPr>
              <w:pStyle w:val="TABLELIST"/>
              <w:numPr>
                <w:ilvl w:val="0"/>
                <w:numId w:val="0"/>
              </w:numPr>
              <w:rPr>
                <w:lang w:val="en-AU"/>
              </w:rPr>
            </w:pPr>
            <w:r w:rsidRPr="002D4756">
              <w:rPr>
                <w:lang w:val="en-AU"/>
              </w:rPr>
              <w:t>I</w:t>
            </w:r>
            <w:r w:rsidR="002D468C" w:rsidRPr="002D4756">
              <w:rPr>
                <w:lang w:val="en-AU"/>
              </w:rPr>
              <w:t>O</w:t>
            </w:r>
            <w:r w:rsidRPr="002D4756">
              <w:rPr>
                <w:lang w:val="en-AU"/>
              </w:rPr>
              <w:t>s</w:t>
            </w:r>
          </w:p>
        </w:tc>
        <w:tc>
          <w:tcPr>
            <w:tcW w:w="2741" w:type="dxa"/>
            <w:tcBorders>
              <w:top w:val="single" w:sz="4" w:space="0" w:color="auto"/>
              <w:bottom w:val="single" w:sz="4" w:space="0" w:color="auto"/>
            </w:tcBorders>
            <w:hideMark/>
          </w:tcPr>
          <w:p w14:paraId="074B407E" w14:textId="6E6C9642" w:rsidR="006A0783" w:rsidRPr="002D4756" w:rsidRDefault="006A0783" w:rsidP="002D4756">
            <w:pPr>
              <w:pStyle w:val="TABLELIST"/>
              <w:numPr>
                <w:ilvl w:val="0"/>
                <w:numId w:val="0"/>
              </w:numPr>
              <w:rPr>
                <w:lang w:val="en-AU"/>
              </w:rPr>
            </w:pPr>
            <w:r w:rsidRPr="002D4756">
              <w:rPr>
                <w:lang w:val="en-AU"/>
              </w:rPr>
              <w:t>At six monthly r and r</w:t>
            </w:r>
            <w:r w:rsidR="0058343F" w:rsidRPr="002D4756">
              <w:rPr>
                <w:lang w:val="en-AU"/>
              </w:rPr>
              <w:t xml:space="preserve"> exercises</w:t>
            </w:r>
          </w:p>
        </w:tc>
        <w:tc>
          <w:tcPr>
            <w:tcW w:w="2741" w:type="dxa"/>
            <w:tcBorders>
              <w:top w:val="single" w:sz="4" w:space="0" w:color="auto"/>
              <w:bottom w:val="single" w:sz="4" w:space="0" w:color="auto"/>
            </w:tcBorders>
            <w:hideMark/>
          </w:tcPr>
          <w:p w14:paraId="6CF5DE77" w14:textId="77777777" w:rsidR="006A0783" w:rsidRPr="002D4756" w:rsidRDefault="006A0783" w:rsidP="002D4756">
            <w:pPr>
              <w:pStyle w:val="TABLELIST"/>
              <w:numPr>
                <w:ilvl w:val="0"/>
                <w:numId w:val="0"/>
              </w:numPr>
              <w:rPr>
                <w:lang w:val="en-AU"/>
              </w:rPr>
            </w:pPr>
            <w:r w:rsidRPr="002D4756">
              <w:rPr>
                <w:lang w:val="en-AU"/>
              </w:rPr>
              <w:t>DFAT (and ideally) host government</w:t>
            </w:r>
          </w:p>
        </w:tc>
      </w:tr>
      <w:tr w:rsidR="006A0783" w:rsidRPr="00EF5624" w14:paraId="5FD7C41A" w14:textId="77777777" w:rsidTr="005A6BBC">
        <w:tc>
          <w:tcPr>
            <w:tcW w:w="1696" w:type="dxa"/>
            <w:tcBorders>
              <w:top w:val="single" w:sz="4" w:space="0" w:color="auto"/>
              <w:bottom w:val="single" w:sz="4" w:space="0" w:color="auto"/>
            </w:tcBorders>
            <w:shd w:val="clear" w:color="auto" w:fill="F7EFEA"/>
            <w:hideMark/>
          </w:tcPr>
          <w:p w14:paraId="37DE1CC0" w14:textId="77777777" w:rsidR="006A0783" w:rsidRPr="002D4756" w:rsidRDefault="006A0783" w:rsidP="00606AFE">
            <w:pPr>
              <w:pStyle w:val="ListParagraph"/>
              <w:spacing w:before="0"/>
              <w:ind w:left="0"/>
              <w:rPr>
                <w:sz w:val="18"/>
              </w:rPr>
            </w:pPr>
            <w:r w:rsidRPr="002D4756">
              <w:rPr>
                <w:sz w:val="18"/>
              </w:rPr>
              <w:t>Outputs</w:t>
            </w:r>
          </w:p>
        </w:tc>
        <w:tc>
          <w:tcPr>
            <w:tcW w:w="2740" w:type="dxa"/>
            <w:tcBorders>
              <w:top w:val="single" w:sz="4" w:space="0" w:color="auto"/>
              <w:bottom w:val="single" w:sz="4" w:space="0" w:color="auto"/>
            </w:tcBorders>
            <w:shd w:val="clear" w:color="auto" w:fill="F7EFEA"/>
            <w:hideMark/>
          </w:tcPr>
          <w:p w14:paraId="5F01CEA9" w14:textId="77777777" w:rsidR="006A0783" w:rsidRPr="002D4756" w:rsidRDefault="006A0783" w:rsidP="002D4756">
            <w:pPr>
              <w:pStyle w:val="TABLELIST"/>
              <w:numPr>
                <w:ilvl w:val="0"/>
                <w:numId w:val="0"/>
              </w:numPr>
              <w:rPr>
                <w:lang w:val="en-AU"/>
              </w:rPr>
            </w:pPr>
            <w:r w:rsidRPr="002D4756">
              <w:rPr>
                <w:lang w:val="en-AU"/>
              </w:rPr>
              <w:t>Changes to reflect changes made in Activities</w:t>
            </w:r>
          </w:p>
        </w:tc>
        <w:tc>
          <w:tcPr>
            <w:tcW w:w="2741" w:type="dxa"/>
            <w:tcBorders>
              <w:top w:val="single" w:sz="4" w:space="0" w:color="auto"/>
              <w:bottom w:val="single" w:sz="4" w:space="0" w:color="auto"/>
            </w:tcBorders>
            <w:shd w:val="clear" w:color="auto" w:fill="F7EFEA"/>
          </w:tcPr>
          <w:p w14:paraId="437BD6F3" w14:textId="75DF0051" w:rsidR="006A0783" w:rsidRPr="002D4756" w:rsidRDefault="0058343F" w:rsidP="002D4756">
            <w:pPr>
              <w:pStyle w:val="TABLELIST"/>
              <w:numPr>
                <w:ilvl w:val="0"/>
                <w:numId w:val="0"/>
              </w:numPr>
              <w:rPr>
                <w:lang w:val="en-AU"/>
              </w:rPr>
            </w:pPr>
            <w:r w:rsidRPr="002D4756">
              <w:rPr>
                <w:color w:val="auto"/>
                <w:sz w:val="22"/>
                <w:szCs w:val="22"/>
                <w:lang w:val="en-AU"/>
              </w:rPr>
              <w:t xml:space="preserve">Outputs should be constantly held under review and revised six monthly, but as far as </w:t>
            </w:r>
            <w:r w:rsidR="00C4150D" w:rsidRPr="002D4756">
              <w:rPr>
                <w:color w:val="auto"/>
                <w:sz w:val="22"/>
                <w:szCs w:val="22"/>
                <w:lang w:val="en-AU"/>
              </w:rPr>
              <w:t>possible within</w:t>
            </w:r>
            <w:r w:rsidR="006A0783" w:rsidRPr="002D4756">
              <w:rPr>
                <w:color w:val="auto"/>
                <w:sz w:val="22"/>
                <w:szCs w:val="22"/>
                <w:lang w:val="en-AU"/>
              </w:rPr>
              <w:t xml:space="preserve"> the current financial and planning year</w:t>
            </w:r>
          </w:p>
        </w:tc>
        <w:tc>
          <w:tcPr>
            <w:tcW w:w="2741" w:type="dxa"/>
            <w:tcBorders>
              <w:top w:val="single" w:sz="4" w:space="0" w:color="auto"/>
              <w:bottom w:val="single" w:sz="4" w:space="0" w:color="auto"/>
            </w:tcBorders>
            <w:shd w:val="clear" w:color="auto" w:fill="F7EFEA"/>
            <w:hideMark/>
          </w:tcPr>
          <w:p w14:paraId="00F205DE" w14:textId="77777777" w:rsidR="006A0783" w:rsidRPr="002D4756" w:rsidRDefault="006A0783" w:rsidP="002D4756">
            <w:pPr>
              <w:pStyle w:val="TABLELIST"/>
              <w:numPr>
                <w:ilvl w:val="0"/>
                <w:numId w:val="0"/>
              </w:numPr>
              <w:rPr>
                <w:lang w:val="en-AU"/>
              </w:rPr>
            </w:pPr>
            <w:r w:rsidRPr="002D4756">
              <w:rPr>
                <w:lang w:val="en-AU"/>
              </w:rPr>
              <w:t>Implementing partner under delegated authority from DFAT</w:t>
            </w:r>
          </w:p>
        </w:tc>
      </w:tr>
      <w:tr w:rsidR="006A0783" w:rsidRPr="00EF5624" w14:paraId="1BEE69AF" w14:textId="77777777" w:rsidTr="0056496D">
        <w:tc>
          <w:tcPr>
            <w:tcW w:w="1696" w:type="dxa"/>
            <w:tcBorders>
              <w:top w:val="single" w:sz="4" w:space="0" w:color="auto"/>
              <w:bottom w:val="single" w:sz="4" w:space="0" w:color="auto"/>
            </w:tcBorders>
            <w:shd w:val="clear" w:color="auto" w:fill="FFFFFF" w:themeFill="background1"/>
            <w:hideMark/>
          </w:tcPr>
          <w:p w14:paraId="738B0AF6" w14:textId="77777777" w:rsidR="006A0783" w:rsidRPr="002D4756" w:rsidRDefault="006A0783" w:rsidP="00606AFE">
            <w:pPr>
              <w:pStyle w:val="ListParagraph"/>
              <w:spacing w:before="0"/>
              <w:ind w:left="0"/>
              <w:rPr>
                <w:sz w:val="18"/>
              </w:rPr>
            </w:pPr>
            <w:r w:rsidRPr="002D4756">
              <w:rPr>
                <w:sz w:val="18"/>
              </w:rPr>
              <w:t>New Activities</w:t>
            </w:r>
          </w:p>
        </w:tc>
        <w:tc>
          <w:tcPr>
            <w:tcW w:w="2740" w:type="dxa"/>
            <w:tcBorders>
              <w:top w:val="single" w:sz="4" w:space="0" w:color="auto"/>
              <w:bottom w:val="single" w:sz="4" w:space="0" w:color="auto"/>
            </w:tcBorders>
            <w:hideMark/>
          </w:tcPr>
          <w:p w14:paraId="38306BCA" w14:textId="77777777" w:rsidR="006A0783" w:rsidRPr="002D4756" w:rsidRDefault="006A0783" w:rsidP="002D4756">
            <w:pPr>
              <w:pStyle w:val="TABLELIST"/>
              <w:numPr>
                <w:ilvl w:val="0"/>
                <w:numId w:val="0"/>
              </w:numPr>
              <w:rPr>
                <w:lang w:val="en-AU"/>
              </w:rPr>
            </w:pPr>
            <w:r w:rsidRPr="002D4756">
              <w:rPr>
                <w:lang w:val="en-AU"/>
              </w:rPr>
              <w:t>Add new activity (and/or drop non-performing ones)</w:t>
            </w:r>
          </w:p>
        </w:tc>
        <w:tc>
          <w:tcPr>
            <w:tcW w:w="2741" w:type="dxa"/>
            <w:tcBorders>
              <w:top w:val="single" w:sz="4" w:space="0" w:color="auto"/>
              <w:bottom w:val="single" w:sz="4" w:space="0" w:color="auto"/>
            </w:tcBorders>
            <w:hideMark/>
          </w:tcPr>
          <w:p w14:paraId="34A3F7EE" w14:textId="77777777" w:rsidR="006A0783" w:rsidRPr="002D4756" w:rsidRDefault="006A0783" w:rsidP="002D4756">
            <w:pPr>
              <w:pStyle w:val="TABLELIST"/>
              <w:rPr>
                <w:lang w:val="en-AU"/>
              </w:rPr>
            </w:pPr>
            <w:r w:rsidRPr="002D4756">
              <w:rPr>
                <w:lang w:val="en-AU"/>
              </w:rPr>
              <w:t>Within the current financial and planning year</w:t>
            </w:r>
          </w:p>
          <w:p w14:paraId="116B2D3F" w14:textId="77777777" w:rsidR="006A0783" w:rsidRPr="002D4756" w:rsidRDefault="006A0783" w:rsidP="002D4756">
            <w:pPr>
              <w:pStyle w:val="TABLELIST"/>
              <w:rPr>
                <w:lang w:val="en-AU"/>
              </w:rPr>
            </w:pPr>
            <w:r w:rsidRPr="002D4756">
              <w:rPr>
                <w:lang w:val="en-AU"/>
              </w:rPr>
              <w:t xml:space="preserve">As MEL data is collected and assessed </w:t>
            </w:r>
            <w:r w:rsidRPr="002D4756">
              <w:rPr>
                <w:i/>
                <w:lang w:val="en-AU"/>
              </w:rPr>
              <w:t>in real time</w:t>
            </w:r>
          </w:p>
        </w:tc>
        <w:tc>
          <w:tcPr>
            <w:tcW w:w="2741" w:type="dxa"/>
            <w:tcBorders>
              <w:top w:val="single" w:sz="4" w:space="0" w:color="auto"/>
              <w:bottom w:val="single" w:sz="4" w:space="0" w:color="auto"/>
            </w:tcBorders>
            <w:hideMark/>
          </w:tcPr>
          <w:p w14:paraId="57B37DD0" w14:textId="77777777" w:rsidR="006A0783" w:rsidRPr="002D4756" w:rsidRDefault="006A0783" w:rsidP="002D4756">
            <w:pPr>
              <w:pStyle w:val="TABLELIST"/>
              <w:numPr>
                <w:ilvl w:val="0"/>
                <w:numId w:val="0"/>
              </w:numPr>
              <w:rPr>
                <w:lang w:val="en-AU"/>
              </w:rPr>
            </w:pPr>
            <w:r w:rsidRPr="002D4756">
              <w:rPr>
                <w:lang w:val="en-AU"/>
              </w:rPr>
              <w:t>Implementing partner under delegated authority from DFAT</w:t>
            </w:r>
          </w:p>
        </w:tc>
      </w:tr>
      <w:tr w:rsidR="006A0783" w:rsidRPr="00EF5624" w14:paraId="723576B2" w14:textId="77777777" w:rsidTr="002A4102">
        <w:tc>
          <w:tcPr>
            <w:tcW w:w="1696" w:type="dxa"/>
            <w:tcBorders>
              <w:top w:val="single" w:sz="4" w:space="0" w:color="auto"/>
              <w:bottom w:val="single" w:sz="4" w:space="0" w:color="auto"/>
            </w:tcBorders>
            <w:shd w:val="clear" w:color="auto" w:fill="F7EFEA"/>
            <w:hideMark/>
          </w:tcPr>
          <w:p w14:paraId="24591F3D" w14:textId="77777777" w:rsidR="006A0783" w:rsidRPr="002D4756" w:rsidRDefault="006A0783" w:rsidP="00606AFE">
            <w:pPr>
              <w:pStyle w:val="ListParagraph"/>
              <w:spacing w:before="0"/>
              <w:ind w:left="0"/>
              <w:rPr>
                <w:sz w:val="18"/>
              </w:rPr>
            </w:pPr>
            <w:r w:rsidRPr="002D4756">
              <w:rPr>
                <w:sz w:val="18"/>
              </w:rPr>
              <w:t>Existing Activities</w:t>
            </w:r>
          </w:p>
        </w:tc>
        <w:tc>
          <w:tcPr>
            <w:tcW w:w="2740" w:type="dxa"/>
            <w:tcBorders>
              <w:top w:val="single" w:sz="4" w:space="0" w:color="auto"/>
              <w:bottom w:val="single" w:sz="4" w:space="0" w:color="auto"/>
            </w:tcBorders>
            <w:shd w:val="clear" w:color="auto" w:fill="F7EFEA"/>
            <w:hideMark/>
          </w:tcPr>
          <w:p w14:paraId="0A1037A3" w14:textId="77777777" w:rsidR="006A0783" w:rsidRPr="002D4756" w:rsidRDefault="006A0783" w:rsidP="002D4756">
            <w:pPr>
              <w:pStyle w:val="TABLELIST"/>
              <w:rPr>
                <w:lang w:val="en-AU"/>
              </w:rPr>
            </w:pPr>
            <w:r w:rsidRPr="002D4756">
              <w:rPr>
                <w:lang w:val="en-AU"/>
              </w:rPr>
              <w:t>Speed up or slow down implementation (this has a budget implication)</w:t>
            </w:r>
          </w:p>
          <w:p w14:paraId="2B331ED7" w14:textId="77777777" w:rsidR="006A0783" w:rsidRPr="002D4756" w:rsidRDefault="006A0783" w:rsidP="002D4756">
            <w:pPr>
              <w:pStyle w:val="TABLELIST"/>
              <w:rPr>
                <w:lang w:val="en-AU"/>
              </w:rPr>
            </w:pPr>
            <w:r w:rsidRPr="002D4756">
              <w:rPr>
                <w:lang w:val="en-AU"/>
              </w:rPr>
              <w:t>Budget changes due to cost changes or a different mix of inputs</w:t>
            </w:r>
          </w:p>
        </w:tc>
        <w:tc>
          <w:tcPr>
            <w:tcW w:w="2741" w:type="dxa"/>
            <w:tcBorders>
              <w:top w:val="single" w:sz="4" w:space="0" w:color="auto"/>
              <w:bottom w:val="single" w:sz="4" w:space="0" w:color="auto"/>
            </w:tcBorders>
            <w:shd w:val="clear" w:color="auto" w:fill="F7EFEA"/>
            <w:hideMark/>
          </w:tcPr>
          <w:p w14:paraId="6332E18A" w14:textId="77777777" w:rsidR="006A0783" w:rsidRPr="002D4756" w:rsidRDefault="006A0783" w:rsidP="002D4756">
            <w:pPr>
              <w:pStyle w:val="TABLELIST"/>
              <w:rPr>
                <w:lang w:val="en-AU"/>
              </w:rPr>
            </w:pPr>
            <w:r w:rsidRPr="002D4756">
              <w:rPr>
                <w:lang w:val="en-AU"/>
              </w:rPr>
              <w:t>Within the current financial and planning year</w:t>
            </w:r>
          </w:p>
          <w:p w14:paraId="32035741" w14:textId="77777777" w:rsidR="006A0783" w:rsidRPr="002D4756" w:rsidRDefault="006A0783" w:rsidP="002D4756">
            <w:pPr>
              <w:pStyle w:val="TABLELIST"/>
              <w:rPr>
                <w:lang w:val="en-AU"/>
              </w:rPr>
            </w:pPr>
            <w:r w:rsidRPr="002D4756">
              <w:rPr>
                <w:lang w:val="en-AU"/>
              </w:rPr>
              <w:t xml:space="preserve">As MEL data is collected and assessed </w:t>
            </w:r>
            <w:r w:rsidRPr="002D4756">
              <w:rPr>
                <w:i/>
                <w:lang w:val="en-AU"/>
              </w:rPr>
              <w:t>in real time</w:t>
            </w:r>
          </w:p>
        </w:tc>
        <w:tc>
          <w:tcPr>
            <w:tcW w:w="2741" w:type="dxa"/>
            <w:tcBorders>
              <w:top w:val="single" w:sz="4" w:space="0" w:color="auto"/>
              <w:bottom w:val="single" w:sz="4" w:space="0" w:color="auto"/>
            </w:tcBorders>
            <w:shd w:val="clear" w:color="auto" w:fill="F7EFEA"/>
            <w:hideMark/>
          </w:tcPr>
          <w:p w14:paraId="45373693" w14:textId="77777777" w:rsidR="006A0783" w:rsidRPr="002D4756" w:rsidRDefault="006A0783" w:rsidP="002D4756">
            <w:pPr>
              <w:pStyle w:val="TABLELIST"/>
              <w:numPr>
                <w:ilvl w:val="0"/>
                <w:numId w:val="0"/>
              </w:numPr>
              <w:rPr>
                <w:lang w:val="en-AU"/>
              </w:rPr>
            </w:pPr>
            <w:r w:rsidRPr="002D4756">
              <w:rPr>
                <w:lang w:val="en-AU"/>
              </w:rPr>
              <w:t>Implementing partner under delegated authority from DFAT</w:t>
            </w:r>
          </w:p>
        </w:tc>
      </w:tr>
      <w:tr w:rsidR="006A0783" w:rsidRPr="00EF5624" w14:paraId="5EEE7E11" w14:textId="77777777" w:rsidTr="002D4756">
        <w:tc>
          <w:tcPr>
            <w:tcW w:w="1696" w:type="dxa"/>
            <w:tcBorders>
              <w:top w:val="single" w:sz="4" w:space="0" w:color="auto"/>
              <w:bottom w:val="single" w:sz="4" w:space="0" w:color="auto"/>
            </w:tcBorders>
            <w:shd w:val="clear" w:color="auto" w:fill="FFFFFF" w:themeFill="background1"/>
            <w:hideMark/>
          </w:tcPr>
          <w:p w14:paraId="08178DF1" w14:textId="77777777" w:rsidR="006A0783" w:rsidRPr="002D4756" w:rsidRDefault="006A0783" w:rsidP="00606AFE">
            <w:pPr>
              <w:pStyle w:val="ListParagraph"/>
              <w:spacing w:before="0"/>
              <w:ind w:left="0"/>
              <w:rPr>
                <w:sz w:val="18"/>
              </w:rPr>
            </w:pPr>
            <w:r w:rsidRPr="002D4756">
              <w:rPr>
                <w:sz w:val="18"/>
              </w:rPr>
              <w:lastRenderedPageBreak/>
              <w:t>Inputs</w:t>
            </w:r>
          </w:p>
        </w:tc>
        <w:tc>
          <w:tcPr>
            <w:tcW w:w="2740" w:type="dxa"/>
            <w:tcBorders>
              <w:top w:val="single" w:sz="4" w:space="0" w:color="auto"/>
              <w:bottom w:val="single" w:sz="4" w:space="0" w:color="auto"/>
            </w:tcBorders>
            <w:hideMark/>
          </w:tcPr>
          <w:p w14:paraId="0AAD1306" w14:textId="77777777" w:rsidR="006A0783" w:rsidRPr="002D4756" w:rsidRDefault="006A0783" w:rsidP="002D4756">
            <w:pPr>
              <w:pStyle w:val="TABLELIST"/>
              <w:numPr>
                <w:ilvl w:val="0"/>
                <w:numId w:val="0"/>
              </w:numPr>
              <w:rPr>
                <w:lang w:val="en-AU"/>
              </w:rPr>
            </w:pPr>
            <w:r w:rsidRPr="002D4756">
              <w:rPr>
                <w:lang w:val="en-AU"/>
              </w:rPr>
              <w:t>Mix of inputs: more/less TA, increased/reduced recurrent support/grants</w:t>
            </w:r>
          </w:p>
        </w:tc>
        <w:tc>
          <w:tcPr>
            <w:tcW w:w="2741" w:type="dxa"/>
            <w:tcBorders>
              <w:top w:val="single" w:sz="4" w:space="0" w:color="auto"/>
              <w:bottom w:val="single" w:sz="4" w:space="0" w:color="auto"/>
            </w:tcBorders>
            <w:hideMark/>
          </w:tcPr>
          <w:p w14:paraId="2CBF70B2" w14:textId="77777777" w:rsidR="006A0783" w:rsidRPr="002D4756" w:rsidRDefault="006A0783" w:rsidP="002D4756">
            <w:pPr>
              <w:pStyle w:val="TABLELIST"/>
              <w:numPr>
                <w:ilvl w:val="0"/>
                <w:numId w:val="0"/>
              </w:numPr>
              <w:rPr>
                <w:lang w:val="en-AU"/>
              </w:rPr>
            </w:pPr>
            <w:r w:rsidRPr="002D4756">
              <w:rPr>
                <w:lang w:val="en-AU"/>
              </w:rPr>
              <w:t>Within the current financial and planning year</w:t>
            </w:r>
          </w:p>
        </w:tc>
        <w:tc>
          <w:tcPr>
            <w:tcW w:w="2741" w:type="dxa"/>
            <w:tcBorders>
              <w:top w:val="single" w:sz="4" w:space="0" w:color="auto"/>
              <w:bottom w:val="single" w:sz="4" w:space="0" w:color="auto"/>
            </w:tcBorders>
            <w:hideMark/>
          </w:tcPr>
          <w:p w14:paraId="47533A40" w14:textId="77777777" w:rsidR="006A0783" w:rsidRPr="002D4756" w:rsidRDefault="006A0783" w:rsidP="002D4756">
            <w:pPr>
              <w:pStyle w:val="TABLELIST"/>
              <w:numPr>
                <w:ilvl w:val="0"/>
                <w:numId w:val="0"/>
              </w:numPr>
              <w:rPr>
                <w:lang w:val="en-AU"/>
              </w:rPr>
            </w:pPr>
            <w:r w:rsidRPr="002D4756">
              <w:rPr>
                <w:lang w:val="en-AU"/>
              </w:rPr>
              <w:t>Implementing partner under delegated authority from DFAT</w:t>
            </w:r>
          </w:p>
        </w:tc>
      </w:tr>
    </w:tbl>
    <w:p w14:paraId="7E6743B0" w14:textId="2B987E51" w:rsidR="006A0783" w:rsidRPr="002D4756" w:rsidRDefault="006A0783" w:rsidP="002D4756">
      <w:pPr>
        <w:rPr>
          <w:color w:val="404040" w:themeColor="text1" w:themeTint="BF"/>
          <w:kern w:val="2"/>
          <w14:ligatures w14:val="standardContextual"/>
        </w:rPr>
      </w:pPr>
      <w:r w:rsidRPr="002D4756">
        <w:t xml:space="preserve">There will be a major difference between the implications of flexibility above and below the IO level. At the IO level or above changes signify changes in the overall goal/objective of the project. Sometimes it is necessary to change the IOs in order to achieve the </w:t>
      </w:r>
      <w:r w:rsidR="00A770A6" w:rsidRPr="002D4756">
        <w:t>EOPO</w:t>
      </w:r>
      <w:r w:rsidRPr="002D4756">
        <w:t xml:space="preserve">s because we have learned more about pathways of change, or we have a more informed idea of the Theory of Change. This is adaptive management ‘from the bottom up’ as it were: our learning from implementation drives changes in the upper part of the program logic. Sometimes the IOs will need to change ‘from the top down’ as policy priorities for the donor and host government change, for example after elections or in a major crisis. In such circumstances the goal/objectives may have changed, requiring a reset of the whole program logic. </w:t>
      </w:r>
    </w:p>
    <w:p w14:paraId="5A9CBE42" w14:textId="5A00045D" w:rsidR="006A0783" w:rsidRPr="002D4756" w:rsidRDefault="006A0783" w:rsidP="002D4756">
      <w:r w:rsidRPr="002D4756">
        <w:t>This is why</w:t>
      </w:r>
      <w:r w:rsidR="00404AAF" w:rsidRPr="002D4756">
        <w:t xml:space="preserve"> </w:t>
      </w:r>
      <w:r w:rsidR="00404AAF" w:rsidRPr="00EF5624">
        <w:t>–</w:t>
      </w:r>
      <w:r w:rsidR="00404AAF" w:rsidRPr="002D4756">
        <w:t xml:space="preserve"> </w:t>
      </w:r>
      <w:r w:rsidRPr="002D4756">
        <w:t>in DT Global terms</w:t>
      </w:r>
      <w:r w:rsidR="00404AAF" w:rsidRPr="002D4756">
        <w:t xml:space="preserve"> </w:t>
      </w:r>
      <w:r w:rsidR="00404AAF" w:rsidRPr="00EF5624">
        <w:t>–</w:t>
      </w:r>
      <w:r w:rsidR="00404AAF" w:rsidRPr="002D4756">
        <w:t xml:space="preserve"> </w:t>
      </w:r>
      <w:r w:rsidRPr="002D4756">
        <w:t>we need responsiveness.</w:t>
      </w:r>
      <w:r w:rsidR="00404AAF" w:rsidRPr="002D4756">
        <w:t xml:space="preserve"> </w:t>
      </w:r>
      <w:r w:rsidRPr="002D4756">
        <w:t xml:space="preserve">Changes at the </w:t>
      </w:r>
      <w:r w:rsidR="00A770A6" w:rsidRPr="002D4756">
        <w:t>EOPO</w:t>
      </w:r>
      <w:r w:rsidRPr="002D4756">
        <w:t xml:space="preserve"> level or above can be authorised only by the donor and – ideally – the host government. They are undertaken usually following mid-term reviews or in response to major policy changes.</w:t>
      </w:r>
    </w:p>
    <w:p w14:paraId="4A3BC59D" w14:textId="1AAC46C2" w:rsidR="006A0783" w:rsidRPr="002D4756" w:rsidRDefault="006A0783" w:rsidP="002D4756">
      <w:r w:rsidRPr="002D4756">
        <w:t xml:space="preserve">The situation is different at the lower level of the program logic (inputs, activities, outputs). Here being flexible means moving faster (or slower) with implementation as we gather evidence from the MEL. It may also mean dropping or adding new </w:t>
      </w:r>
      <w:r w:rsidR="00F655A5" w:rsidRPr="002D4756">
        <w:t>a</w:t>
      </w:r>
      <w:r w:rsidRPr="002D4756">
        <w:t xml:space="preserve">ctivities – in order to achieve the prescribed and approved IOs and </w:t>
      </w:r>
      <w:r w:rsidR="00A770A6" w:rsidRPr="002D4756">
        <w:t>EOPO</w:t>
      </w:r>
      <w:r w:rsidR="00101281" w:rsidRPr="002D4756">
        <w:t>s</w:t>
      </w:r>
      <w:r w:rsidRPr="002D4756">
        <w:t xml:space="preserve">. Ideally these changes should be undertaken in real time by the implementing partner – but </w:t>
      </w:r>
      <w:r w:rsidRPr="002D4756">
        <w:rPr>
          <w:i/>
        </w:rPr>
        <w:t>this depends on the level of authority delegated by the donor to the partner</w:t>
      </w:r>
      <w:r w:rsidRPr="002D4756">
        <w:t>. The AM strategy of April 2023 notes this in its definitions (as quoted above). This is absolutely the most critical element in any adaptive management strategy, and DT Global are to be congratulated for noting it – it is all too rare. However, this has not been enacted. Further, nowhere in the documentation has a desired level of delegated authority been articulated. Indeed, MTR discussions showed that no such authority has been delegated.</w:t>
      </w:r>
      <w:r w:rsidR="00404AAF" w:rsidRPr="002D4756">
        <w:t xml:space="preserve"> </w:t>
      </w:r>
      <w:r w:rsidRPr="002D4756">
        <w:t>This means that for even the smallest variations to budgets or speed of implementation, discussions with DFAT will be required. This slows the program down and frustrates the very purpose of AM.</w:t>
      </w:r>
      <w:r w:rsidR="00404AAF" w:rsidRPr="002D4756">
        <w:t xml:space="preserve"> </w:t>
      </w:r>
    </w:p>
    <w:p w14:paraId="7218F77E" w14:textId="5E235093" w:rsidR="006A0783" w:rsidRPr="002D4756" w:rsidRDefault="006A0783" w:rsidP="002D4756">
      <w:r w:rsidRPr="002D4756">
        <w:t xml:space="preserve">The point here is that the nature of the flexibility required will vary across the program logic and will require different processes and different decision-making procedures. This variety is not captured by referring to all such changes as ‘flexibility.’ What is driving the need for change at the upper level of the logic is different to what is driving the need for change at lower levels. Thus, the information required to change IOs and </w:t>
      </w:r>
      <w:r w:rsidR="00A770A6" w:rsidRPr="002D4756">
        <w:t>EOPO</w:t>
      </w:r>
      <w:r w:rsidRPr="002D4756">
        <w:t xml:space="preserve">s is different to that required to change Inputs, Activities, and Outputs. It does not matter what these are called, but </w:t>
      </w:r>
      <w:r w:rsidR="002B5C26">
        <w:fldChar w:fldCharType="begin"/>
      </w:r>
      <w:r w:rsidR="002B5C26">
        <w:instrText xml:space="preserve"> REF _Ref228191883 </w:instrText>
      </w:r>
      <w:r w:rsidR="002B5C26">
        <w:fldChar w:fldCharType="separate"/>
      </w:r>
      <w:r w:rsidR="002B5C26" w:rsidRPr="00EF5624">
        <w:t xml:space="preserve">Figure </w:t>
      </w:r>
      <w:r w:rsidR="002B5C26">
        <w:rPr>
          <w:noProof/>
        </w:rPr>
        <w:t>4</w:t>
      </w:r>
      <w:r w:rsidR="002B5C26">
        <w:rPr>
          <w:noProof/>
        </w:rPr>
        <w:fldChar w:fldCharType="end"/>
      </w:r>
      <w:r w:rsidRPr="002D4756">
        <w:t xml:space="preserve"> offers one way of articulating the difference across levels of the program logic. Any system of AM has to engage with this. The </w:t>
      </w:r>
      <w:r w:rsidR="00AE707D" w:rsidRPr="002D4756">
        <w:t>PROSIVU</w:t>
      </w:r>
      <w:r w:rsidRPr="002D4756">
        <w:t xml:space="preserve"> AM strategy does not. </w:t>
      </w:r>
    </w:p>
    <w:p w14:paraId="7E68B445" w14:textId="0E341614" w:rsidR="004A77E3" w:rsidRPr="00EF5624" w:rsidRDefault="004A77E3" w:rsidP="004A77E3">
      <w:pPr>
        <w:pStyle w:val="Caption"/>
      </w:pPr>
      <w:bookmarkStart w:id="117" w:name="_Ref228191883"/>
      <w:bookmarkStart w:id="118" w:name="_Toc228260396"/>
      <w:r w:rsidRPr="00EF5624">
        <w:lastRenderedPageBreak/>
        <w:t xml:space="preserve">Figure </w:t>
      </w:r>
      <w:r w:rsidR="002B5C26">
        <w:fldChar w:fldCharType="begin"/>
      </w:r>
      <w:r w:rsidR="002B5C26">
        <w:instrText xml:space="preserve"> SEQ Figure \* ARABIC </w:instrText>
      </w:r>
      <w:r w:rsidR="002B5C26">
        <w:fldChar w:fldCharType="separate"/>
      </w:r>
      <w:r w:rsidR="002B5C26">
        <w:rPr>
          <w:noProof/>
        </w:rPr>
        <w:t>4</w:t>
      </w:r>
      <w:r w:rsidR="002B5C26">
        <w:rPr>
          <w:noProof/>
        </w:rPr>
        <w:fldChar w:fldCharType="end"/>
      </w:r>
      <w:bookmarkEnd w:id="117"/>
      <w:r w:rsidRPr="00EF5624">
        <w:tab/>
      </w:r>
      <w:r w:rsidR="006A0783" w:rsidRPr="00EF5624">
        <w:t xml:space="preserve">Flexibility, </w:t>
      </w:r>
      <w:r w:rsidR="00C06957" w:rsidRPr="00EF5624">
        <w:t>adaptation, and responsiveness</w:t>
      </w:r>
      <w:bookmarkEnd w:id="118"/>
    </w:p>
    <w:p w14:paraId="7ABDDB9F" w14:textId="7F3FC50B" w:rsidR="006A0783" w:rsidRPr="00EF5624" w:rsidRDefault="00962B52" w:rsidP="004A77E3">
      <w:r w:rsidRPr="00EF5624">
        <w:rPr>
          <w:noProof/>
        </w:rPr>
        <w:drawing>
          <wp:inline distT="0" distB="0" distL="0" distR="0" wp14:anchorId="166DC516" wp14:editId="7E5646B5">
            <wp:extent cx="6120000" cy="4010220"/>
            <wp:effectExtent l="0" t="0" r="0" b="0"/>
            <wp:docPr id="385049236" name="Picture 7" descr="Diagram presenting three categories—Flexibility, Adaptation, and Responsiveness—each detailing questions about authority and ability to modify activities, outputs, and outcomes within a financial year or program period. Text uses dark red headers and black bullet points to outline specific considerations like budget changes, activity amendments, and responses to policy or major events.&#10;Detail in Ann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49236" name="Picture 7" descr="Diagram presenting three categories—Flexibility, Adaptation, and Responsiveness—each detailing questions about authority and ability to modify activities, outputs, and outcomes within a financial year or program period. Text uses dark red headers and black bullet points to outline specific considerations like budget changes, activity amendments, and responses to policy or major events.&#10;Detail in Annex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000" cy="4010220"/>
                    </a:xfrm>
                    <a:prstGeom prst="rect">
                      <a:avLst/>
                    </a:prstGeom>
                  </pic:spPr>
                </pic:pic>
              </a:graphicData>
            </a:graphic>
          </wp:inline>
        </w:drawing>
      </w:r>
    </w:p>
    <w:p w14:paraId="609F540D" w14:textId="0E2B5045" w:rsidR="006A0783" w:rsidRPr="002D4756" w:rsidRDefault="006A0783" w:rsidP="002D4756">
      <w:r w:rsidRPr="002D4756">
        <w:rPr>
          <w:rStyle w:val="Strong"/>
        </w:rPr>
        <w:t>Delegation of authority</w:t>
      </w:r>
      <w:r w:rsidRPr="00EF5624">
        <w:t xml:space="preserve">. A major purpose of AM is to enable projects to reflect the changes in the context in which they are working in real time – not weeks or months later. As noted above, this can happen at the lower or upper levels of the program logic and will therefore need different management arrangements. If an </w:t>
      </w:r>
      <w:r w:rsidR="000C1C9B" w:rsidRPr="00EF5624">
        <w:t>a</w:t>
      </w:r>
      <w:r w:rsidRPr="00EF5624">
        <w:t xml:space="preserve">ctivity is going well and could be speeded, or an opportunity has arisen for a new </w:t>
      </w:r>
      <w:r w:rsidR="000C1C9B" w:rsidRPr="00EF5624">
        <w:t>a</w:t>
      </w:r>
      <w:r w:rsidRPr="00EF5624">
        <w:t xml:space="preserve">ctivity, then this should happen in real time, and not await the outcome of a time-consuming process. It certainly should happen </w:t>
      </w:r>
      <w:r w:rsidRPr="00EF5624">
        <w:rPr>
          <w:i/>
          <w:iCs/>
        </w:rPr>
        <w:t xml:space="preserve">within </w:t>
      </w:r>
      <w:r w:rsidRPr="00EF5624">
        <w:t xml:space="preserve">the current financial year – and not wait for the next Annual Work Plan. The critical factor here is the extent of delegated authority to the implementing partner from the donor. </w:t>
      </w:r>
    </w:p>
    <w:p w14:paraId="5B686923" w14:textId="149EB080" w:rsidR="006A0783" w:rsidRPr="002D4756" w:rsidRDefault="006A0783" w:rsidP="002D4756">
      <w:r w:rsidRPr="00EF5624">
        <w:t xml:space="preserve">In fully functioning AM systems, the implementing partner would have delegated authority to raise or lower budgets (within agreed limits) and add or drop new </w:t>
      </w:r>
      <w:r w:rsidR="00C074DF" w:rsidRPr="00EF5624">
        <w:t>a</w:t>
      </w:r>
      <w:r w:rsidRPr="00EF5624">
        <w:t>ctivities – in order to achieve the agreed Outputs and IOs. Every</w:t>
      </w:r>
      <w:r w:rsidR="00AB15E6">
        <w:t xml:space="preserve"> six </w:t>
      </w:r>
      <w:r w:rsidRPr="00EF5624">
        <w:t>months they would then be held accountable by the donor. If such arrangements are not in place (and they usually are not) then there must be an agreed mechanism to take decisions quickly. Again, all this nitty-gritty detail, essential for any system of AM to work, is missing. (Such a system has implications for the implementing partner too</w:t>
      </w:r>
      <w:r w:rsidR="00404AAF" w:rsidRPr="00EF5624">
        <w:t xml:space="preserve"> – </w:t>
      </w:r>
      <w:r w:rsidRPr="00EF5624">
        <w:t>see the next comment).</w:t>
      </w:r>
    </w:p>
    <w:p w14:paraId="4F964B91" w14:textId="5CBA72B4" w:rsidR="006A0783" w:rsidRPr="002D4756" w:rsidRDefault="006A0783" w:rsidP="002D4756">
      <w:r w:rsidRPr="002D4756">
        <w:rPr>
          <w:rStyle w:val="Strong"/>
        </w:rPr>
        <w:t>Culture – or is it organisational structure</w:t>
      </w:r>
      <w:r w:rsidRPr="00EF5624">
        <w:t xml:space="preserve">? </w:t>
      </w:r>
      <w:r w:rsidR="00AE707D" w:rsidRPr="00EF5624">
        <w:t>PROSIVU</w:t>
      </w:r>
      <w:r w:rsidRPr="00EF5624">
        <w:t>’s AM strategy identifies culture as one of the</w:t>
      </w:r>
      <w:r w:rsidR="00AB15E6">
        <w:t xml:space="preserve"> four </w:t>
      </w:r>
      <w:r w:rsidRPr="00EF5624">
        <w:t>elements of AM. This may be true but organisational structure in the implementing partner is more important. AM is based on accurate and up to date MEL data</w:t>
      </w:r>
      <w:r w:rsidR="00404AAF" w:rsidRPr="00EF5624">
        <w:t xml:space="preserve"> – </w:t>
      </w:r>
      <w:r w:rsidRPr="00EF5624">
        <w:t>what the Strategy and DT</w:t>
      </w:r>
      <w:r w:rsidR="00167E23" w:rsidRPr="00EF5624">
        <w:t> Global</w:t>
      </w:r>
      <w:r w:rsidRPr="00EF5624">
        <w:t xml:space="preserve"> call ‘responsiveness.’ But flexibility at the lower levels of the program logic can only be enabled if data is gathered, collated, and assessed in real time. For this implementing partner delivery teams and MEL teams need to work together and ideally do so in the same team. Rarely does this happen. The MEL team usually sits apart from delivery teams. Delivery teams say collecting data is not our job, while MEL teams usually collect data months after the event. Thus, making AM in real time impossible. </w:t>
      </w:r>
    </w:p>
    <w:p w14:paraId="53DDCA13" w14:textId="77CF40C0" w:rsidR="006A0783" w:rsidRPr="00EF5624" w:rsidRDefault="006A0783" w:rsidP="002D4756">
      <w:pPr>
        <w:pStyle w:val="crosshead"/>
      </w:pPr>
      <w:r w:rsidRPr="00EF5624">
        <w:lastRenderedPageBreak/>
        <w:t xml:space="preserve">AM in practice </w:t>
      </w:r>
    </w:p>
    <w:p w14:paraId="7E9E10EB" w14:textId="7885512B" w:rsidR="006A0783" w:rsidRPr="002D4756" w:rsidRDefault="006A0783" w:rsidP="00606AFE">
      <w:pPr>
        <w:rPr>
          <w:color w:val="404040" w:themeColor="text1" w:themeTint="BF"/>
          <w:sz w:val="24"/>
        </w:rPr>
      </w:pPr>
      <w:r w:rsidRPr="002D4756">
        <w:t xml:space="preserve">In order to assess the implementation of AM, it is necessary to look at successive annual work plans and </w:t>
      </w:r>
      <w:r w:rsidR="00C4150D" w:rsidRPr="002D4756">
        <w:t>budgets and</w:t>
      </w:r>
      <w:r w:rsidRPr="002D4756">
        <w:t xml:space="preserve"> see how they have changed, and to look at the minutes of the </w:t>
      </w:r>
      <w:r w:rsidR="00C074DF" w:rsidRPr="002D4756">
        <w:t>6</w:t>
      </w:r>
      <w:r w:rsidRPr="002D4756">
        <w:t xml:space="preserve">-monthly </w:t>
      </w:r>
      <w:r w:rsidR="00115945" w:rsidRPr="002D4756">
        <w:t>review and reflection exercises</w:t>
      </w:r>
      <w:r w:rsidRPr="002D4756">
        <w:t xml:space="preserve"> to see the nature of the discussion regarding ‘flexibility’ and ‘change.’ The </w:t>
      </w:r>
      <w:r w:rsidRPr="002D4756">
        <w:rPr>
          <w:i/>
        </w:rPr>
        <w:t xml:space="preserve">raison dêtre </w:t>
      </w:r>
      <w:r w:rsidRPr="002D4756">
        <w:t>of AM is to make changes to the program logic (as outlined above) and – most importantly – to the A</w:t>
      </w:r>
      <w:r w:rsidR="00115945" w:rsidRPr="002D4756">
        <w:t>nnual Work Plans and Budgets</w:t>
      </w:r>
      <w:r w:rsidRPr="002D4756">
        <w:t>. Were budgets altered? Were new activities introduced, or existing ones dropped? Were any of the</w:t>
      </w:r>
      <w:r w:rsidR="00C074DF" w:rsidRPr="002D4756">
        <w:t xml:space="preserve"> 5</w:t>
      </w:r>
      <w:r w:rsidRPr="002D4756">
        <w:t xml:space="preserve"> T</w:t>
      </w:r>
      <w:r w:rsidR="00C074DF" w:rsidRPr="002D4756">
        <w:t>oCs</w:t>
      </w:r>
      <w:r w:rsidRPr="002D4756">
        <w:t xml:space="preserve"> revised, and if so, on what basis? Were changes requested at IO level?</w:t>
      </w:r>
    </w:p>
    <w:p w14:paraId="10FBF54B" w14:textId="64F3EC06" w:rsidR="006A0783" w:rsidRPr="00EF5624" w:rsidRDefault="006A0783" w:rsidP="002D4756">
      <w:pPr>
        <w:pStyle w:val="crosshead"/>
      </w:pPr>
      <w:r w:rsidRPr="00EF5624">
        <w:t>Annual Plans 2023 and 2024</w:t>
      </w:r>
    </w:p>
    <w:p w14:paraId="1B01ACE1" w14:textId="4F3F35C4" w:rsidR="006A0783" w:rsidRPr="002D4756" w:rsidRDefault="006A0783" w:rsidP="00606AFE">
      <w:pPr>
        <w:rPr>
          <w:rStyle w:val="Strong"/>
          <w:sz w:val="24"/>
        </w:rPr>
      </w:pPr>
      <w:r w:rsidRPr="002D4756">
        <w:t xml:space="preserve">The Annual Plans are </w:t>
      </w:r>
      <w:r w:rsidR="0015639E" w:rsidRPr="002D4756">
        <w:t xml:space="preserve">presented by spreadsheet and </w:t>
      </w:r>
      <w:r w:rsidRPr="002D4756">
        <w:t xml:space="preserve">detailed by </w:t>
      </w:r>
      <w:r w:rsidR="0062046D" w:rsidRPr="002D4756">
        <w:t>a</w:t>
      </w:r>
      <w:r w:rsidRPr="002D4756">
        <w:t>ctivity</w:t>
      </w:r>
      <w:r w:rsidR="0015639E" w:rsidRPr="002D4756">
        <w:t xml:space="preserve">. It is </w:t>
      </w:r>
      <w:r w:rsidR="00101281" w:rsidRPr="002D4756">
        <w:t>not</w:t>
      </w:r>
      <w:r w:rsidR="0015639E" w:rsidRPr="002D4756">
        <w:t xml:space="preserve"> possible to determine changes in any in-year allocations from the documentation. </w:t>
      </w:r>
    </w:p>
    <w:p w14:paraId="2A51FE4B" w14:textId="7CB2A021" w:rsidR="006A0783" w:rsidRPr="00EF5624" w:rsidRDefault="00AE707D" w:rsidP="002D4756">
      <w:pPr>
        <w:pStyle w:val="crosshead"/>
      </w:pPr>
      <w:r w:rsidRPr="00EF5624">
        <w:t>PROSIVU</w:t>
      </w:r>
      <w:r w:rsidR="006A0783" w:rsidRPr="00EF5624">
        <w:t xml:space="preserve"> Progress Report 2023</w:t>
      </w:r>
    </w:p>
    <w:p w14:paraId="269552D2" w14:textId="33E9F182" w:rsidR="006A0783" w:rsidRPr="00EF5624" w:rsidRDefault="006A0783" w:rsidP="00606AFE">
      <w:pPr>
        <w:rPr>
          <w:rFonts w:eastAsia="Times New Roman" w:cs="Calibri Light"/>
          <w:bCs/>
          <w:szCs w:val="22"/>
        </w:rPr>
      </w:pPr>
      <w:r w:rsidRPr="00EF5624">
        <w:rPr>
          <w:rFonts w:eastAsia="Times New Roman" w:cs="Calibri Light"/>
          <w:bCs/>
          <w:szCs w:val="22"/>
        </w:rPr>
        <w:t xml:space="preserve">The report has one page on AM. It says (page 59) that efforts were made </w:t>
      </w:r>
      <w:r w:rsidR="004D0C21" w:rsidRPr="00EF5624">
        <w:rPr>
          <w:rFonts w:eastAsia="Times New Roman" w:cs="Calibri Light"/>
          <w:bCs/>
          <w:szCs w:val="22"/>
        </w:rPr>
        <w:t>‘</w:t>
      </w:r>
      <w:r w:rsidRPr="00EF5624">
        <w:rPr>
          <w:rFonts w:eastAsia="Times New Roman" w:cs="Calibri Light"/>
          <w:bCs/>
          <w:szCs w:val="22"/>
        </w:rPr>
        <w:t>weave adaptive management into strategic planning and implementation</w:t>
      </w:r>
      <w:r w:rsidR="004D0C21" w:rsidRPr="00EF5624">
        <w:rPr>
          <w:rFonts w:eastAsia="Times New Roman" w:cs="Calibri Light"/>
          <w:bCs/>
          <w:szCs w:val="22"/>
        </w:rPr>
        <w:t>’</w:t>
      </w:r>
      <w:r w:rsidRPr="00EF5624">
        <w:rPr>
          <w:rFonts w:eastAsia="Times New Roman" w:cs="Calibri Light"/>
          <w:bCs/>
          <w:szCs w:val="22"/>
        </w:rPr>
        <w:t xml:space="preserve">. The section goes on to say that there </w:t>
      </w:r>
      <w:r w:rsidR="004D0C21" w:rsidRPr="00EF5624">
        <w:rPr>
          <w:rFonts w:eastAsia="Times New Roman" w:cs="Calibri Light"/>
          <w:bCs/>
          <w:szCs w:val="22"/>
        </w:rPr>
        <w:t>‘</w:t>
      </w:r>
      <w:r w:rsidRPr="00EF5624">
        <w:rPr>
          <w:rFonts w:eastAsia="Times New Roman" w:cs="Calibri Light"/>
          <w:bCs/>
          <w:szCs w:val="22"/>
        </w:rPr>
        <w:t>were notable improvements in the staff’s adaptive management abilities</w:t>
      </w:r>
      <w:r w:rsidR="004D0C21" w:rsidRPr="00EF5624">
        <w:rPr>
          <w:rFonts w:eastAsia="Times New Roman" w:cs="Calibri Light"/>
          <w:bCs/>
          <w:szCs w:val="22"/>
        </w:rPr>
        <w:t>’</w:t>
      </w:r>
      <w:r w:rsidRPr="00EF5624">
        <w:rPr>
          <w:rFonts w:eastAsia="Times New Roman" w:cs="Calibri Light"/>
          <w:bCs/>
          <w:szCs w:val="22"/>
        </w:rPr>
        <w:t xml:space="preserve"> (although no evidence is given for this). The DAWKI framework is referenced but no examples were given of activities being added or dropped. </w:t>
      </w:r>
    </w:p>
    <w:p w14:paraId="49971862" w14:textId="6CCDA519" w:rsidR="006A0783" w:rsidRPr="00EF5624" w:rsidRDefault="006A0783" w:rsidP="00606AFE">
      <w:pPr>
        <w:rPr>
          <w:rFonts w:eastAsia="Times New Roman" w:cs="Calibri Light"/>
          <w:bCs/>
          <w:szCs w:val="22"/>
        </w:rPr>
      </w:pPr>
      <w:r w:rsidRPr="00EF5624">
        <w:rPr>
          <w:rFonts w:eastAsia="Times New Roman" w:cs="Calibri Light"/>
          <w:bCs/>
          <w:szCs w:val="22"/>
        </w:rPr>
        <w:t xml:space="preserve">The January 2023 Inception Report referenced the results of three PDIA pilots being submitted to DFAT in January 2023. There is no reference to these in the 2023 </w:t>
      </w:r>
      <w:r w:rsidR="00EE0591" w:rsidRPr="00EF5624">
        <w:rPr>
          <w:rFonts w:eastAsia="Times New Roman" w:cs="Calibri Light"/>
          <w:bCs/>
          <w:szCs w:val="22"/>
        </w:rPr>
        <w:t>P</w:t>
      </w:r>
      <w:r w:rsidRPr="00EF5624">
        <w:rPr>
          <w:rFonts w:eastAsia="Times New Roman" w:cs="Calibri Light"/>
          <w:bCs/>
          <w:szCs w:val="22"/>
        </w:rPr>
        <w:t xml:space="preserve">rogress </w:t>
      </w:r>
      <w:r w:rsidR="00EE0591" w:rsidRPr="00EF5624">
        <w:rPr>
          <w:rFonts w:eastAsia="Times New Roman" w:cs="Calibri Light"/>
          <w:bCs/>
          <w:szCs w:val="22"/>
        </w:rPr>
        <w:t>R</w:t>
      </w:r>
      <w:r w:rsidRPr="00EF5624">
        <w:rPr>
          <w:rFonts w:eastAsia="Times New Roman" w:cs="Calibri Light"/>
          <w:bCs/>
          <w:szCs w:val="22"/>
        </w:rPr>
        <w:t xml:space="preserve">eport. </w:t>
      </w:r>
    </w:p>
    <w:p w14:paraId="448F3620" w14:textId="30E2D46E" w:rsidR="006A0783" w:rsidRPr="00EF5624" w:rsidRDefault="00AE707D" w:rsidP="002D4756">
      <w:pPr>
        <w:pStyle w:val="crosshead"/>
      </w:pPr>
      <w:r w:rsidRPr="00EF5624">
        <w:t>PROSIVU</w:t>
      </w:r>
      <w:r w:rsidR="006A0783" w:rsidRPr="00EF5624">
        <w:t xml:space="preserve"> Annual Report 2024</w:t>
      </w:r>
    </w:p>
    <w:p w14:paraId="451C5140" w14:textId="329E24C2" w:rsidR="006A0783" w:rsidRPr="00EF5624" w:rsidRDefault="006A0783" w:rsidP="00606AFE">
      <w:pPr>
        <w:rPr>
          <w:rFonts w:eastAsia="Times New Roman" w:cs="Calibri Light"/>
          <w:bCs/>
        </w:rPr>
      </w:pPr>
      <w:r w:rsidRPr="00EF5624">
        <w:rPr>
          <w:rFonts w:eastAsia="Times New Roman" w:cs="Calibri Light"/>
          <w:bCs/>
        </w:rPr>
        <w:t xml:space="preserve">The 2024 </w:t>
      </w:r>
      <w:r w:rsidR="0058343F" w:rsidRPr="00EF5624">
        <w:rPr>
          <w:rFonts w:eastAsia="Times New Roman" w:cs="Calibri Light"/>
          <w:bCs/>
        </w:rPr>
        <w:t xml:space="preserve">annual </w:t>
      </w:r>
      <w:r w:rsidRPr="00EF5624">
        <w:rPr>
          <w:rFonts w:eastAsia="Times New Roman" w:cs="Calibri Light"/>
          <w:bCs/>
        </w:rPr>
        <w:t>progress report is good, but it has a few lines only (page 40) claiming AM has been strengthened through the six-monthly review and reflection exercises.</w:t>
      </w:r>
    </w:p>
    <w:p w14:paraId="6A65E61B" w14:textId="161EBB1B" w:rsidR="006A0783" w:rsidRPr="00EF5624" w:rsidRDefault="006A0783" w:rsidP="002D4756">
      <w:pPr>
        <w:pStyle w:val="crosshead"/>
      </w:pPr>
      <w:bookmarkStart w:id="119" w:name="_Toc207348404"/>
      <w:bookmarkStart w:id="120" w:name="_Toc207348718"/>
      <w:r w:rsidRPr="00EF5624">
        <w:t>Conclusion</w:t>
      </w:r>
      <w:bookmarkEnd w:id="119"/>
      <w:bookmarkEnd w:id="120"/>
    </w:p>
    <w:p w14:paraId="62397C30" w14:textId="561B0EFE" w:rsidR="006A0783" w:rsidRPr="002D4756" w:rsidRDefault="006A0783" w:rsidP="002D4756">
      <w:r w:rsidRPr="002D4756">
        <w:t xml:space="preserve">The documents reviewed (the IDD, </w:t>
      </w:r>
      <w:r w:rsidR="00292D4D" w:rsidRPr="002D4756">
        <w:t>Annual Work Plans and Budgets</w:t>
      </w:r>
      <w:r w:rsidRPr="002D4756">
        <w:t xml:space="preserve"> and progress reports) all make consistent reference to the importance of AM. Indeed, AM was a cornerstone of the IDD. </w:t>
      </w:r>
      <w:r w:rsidR="00EE0591" w:rsidRPr="002D4756">
        <w:t>PROSIVU</w:t>
      </w:r>
      <w:r w:rsidRPr="002D4756">
        <w:t xml:space="preserve"> has made a real effort to operationalise this and should be commended for so doing. But </w:t>
      </w:r>
      <w:r w:rsidR="5CF26709" w:rsidRPr="002D4756">
        <w:t>reality</w:t>
      </w:r>
      <w:r w:rsidRPr="002D4756">
        <w:t xml:space="preserve"> has not lived up to the rhetoric. The conceptual framing is flawed, and nowhere in all the documents reviewed has the decision-making processes for AM been laid out. Further, PROVISU has no overarching </w:t>
      </w:r>
      <w:r w:rsidR="00EE0591" w:rsidRPr="002D4756">
        <w:t>ToC</w:t>
      </w:r>
      <w:r w:rsidRPr="002D4756">
        <w:t xml:space="preserve">. This is referenced as Annex 10 in the IDD, but no one was able to furnish the MTR team with a copy. Thus, there is no evidence whether or not the ToC has been revisited. Without a ToC the Facility is ‘flying blind’. </w:t>
      </w:r>
    </w:p>
    <w:p w14:paraId="525E2A3C" w14:textId="77777777" w:rsidR="006A0783" w:rsidRPr="002D4756" w:rsidRDefault="006A0783" w:rsidP="002D4756">
      <w:r w:rsidRPr="002D4756">
        <w:t>It is not possible to know if budgets were increased or reduced in year as a response to well and poor performing projects. Annual reports record forecast budget as against actual spending, but there is no discussion of whether these variances were as a result of flexibility or adaptation.</w:t>
      </w:r>
    </w:p>
    <w:p w14:paraId="01870FC0" w14:textId="77777777" w:rsidR="006A0783" w:rsidRPr="002D4756" w:rsidRDefault="006A0783" w:rsidP="002D4756">
      <w:r w:rsidRPr="002D4756">
        <w:t>In conclusion therefore:</w:t>
      </w:r>
    </w:p>
    <w:p w14:paraId="3573E4F5" w14:textId="77777777" w:rsidR="006A0783" w:rsidRPr="002D4756" w:rsidRDefault="006A0783" w:rsidP="002D4756">
      <w:pPr>
        <w:pStyle w:val="ListBullet"/>
      </w:pPr>
      <w:r w:rsidRPr="002D4756">
        <w:t>There is good understanding of the context and the need for AM, but this largely remains at a conceptual level; and</w:t>
      </w:r>
    </w:p>
    <w:p w14:paraId="3A236B4A" w14:textId="5EA98ABC" w:rsidR="006A0783" w:rsidRPr="002D4756" w:rsidRDefault="006A0783" w:rsidP="002D4756">
      <w:pPr>
        <w:pStyle w:val="ListBullet"/>
      </w:pPr>
      <w:r w:rsidRPr="002D4756">
        <w:t xml:space="preserve">The MTR found it difficult to access detailed analysis required for AM. What was discussed at the </w:t>
      </w:r>
      <w:r w:rsidR="00292D4D" w:rsidRPr="002D4756">
        <w:t>reflection and review exercises</w:t>
      </w:r>
      <w:r w:rsidRPr="002D4756">
        <w:t>? The documents refer to three PDIA pilots and some few ‘changes’ to projects as a result of AM. It is not possible to see how the decisions were made or who made them.</w:t>
      </w:r>
    </w:p>
    <w:p w14:paraId="7BD7C47B" w14:textId="66C02673" w:rsidR="006A0783" w:rsidRPr="002D4756" w:rsidRDefault="006A0783" w:rsidP="00606AFE">
      <w:pPr>
        <w:rPr>
          <w:sz w:val="24"/>
        </w:rPr>
      </w:pPr>
      <w:r w:rsidRPr="002D4756">
        <w:lastRenderedPageBreak/>
        <w:t xml:space="preserve">AM in </w:t>
      </w:r>
      <w:r w:rsidR="00AE707D" w:rsidRPr="002D4756">
        <w:t>PROSIVU</w:t>
      </w:r>
      <w:r w:rsidRPr="002D4756">
        <w:t xml:space="preserve"> is rather like a ring donut: there is a hole in the middle where the substance should be. The ring itself is full of good AM commitments but missing are the precise mechanics of how AM will be operationalise</w:t>
      </w:r>
      <w:r w:rsidR="00CB6EF4" w:rsidRPr="002D4756">
        <w:t>d</w:t>
      </w:r>
      <w:r w:rsidRPr="002D4756">
        <w:t>, who will take decisions, the level of delegation, and how AM applies at different levels of the program logic: the nitty-gritty. This is absent.</w:t>
      </w:r>
    </w:p>
    <w:p w14:paraId="1F999148" w14:textId="527E511F" w:rsidR="006A0783" w:rsidRPr="00EF5624" w:rsidRDefault="006A0783" w:rsidP="00606AFE">
      <w:pPr>
        <w:rPr>
          <w:rFonts w:cs="Calibri Light"/>
          <w:sz w:val="24"/>
          <w:szCs w:val="22"/>
        </w:rPr>
      </w:pPr>
      <w:r w:rsidRPr="002D4756">
        <w:rPr>
          <w:rStyle w:val="Strong"/>
        </w:rPr>
        <w:t>What does the nitty-gritty look like?</w:t>
      </w:r>
      <w:r w:rsidRPr="00EF5624">
        <w:rPr>
          <w:rFonts w:cs="Calibri Light"/>
          <w:szCs w:val="22"/>
        </w:rPr>
        <w:t xml:space="preserve"> This is the core of AM: what is being adapted? On what basis is the decision to adapt made? Who takes decision? When is the decision taken? The answers to these questions depend on whether we are talking about what this annex calls flexibility, adaptation, or responsiveness. These</w:t>
      </w:r>
      <w:r w:rsidR="004D0C21" w:rsidRPr="00EF5624">
        <w:rPr>
          <w:rFonts w:cs="Calibri Light"/>
          <w:szCs w:val="22"/>
        </w:rPr>
        <w:t xml:space="preserve"> three </w:t>
      </w:r>
      <w:r w:rsidRPr="00EF5624">
        <w:rPr>
          <w:rFonts w:cs="Calibri Light"/>
          <w:szCs w:val="22"/>
        </w:rPr>
        <w:t xml:space="preserve">things refer to different categories of ‘adaptive management’. </w:t>
      </w:r>
    </w:p>
    <w:p w14:paraId="61672E87" w14:textId="35F7A044" w:rsidR="006A0783" w:rsidRPr="00EF5624" w:rsidRDefault="006A0783" w:rsidP="002D4756">
      <w:pPr>
        <w:pStyle w:val="ListBullet"/>
        <w:spacing w:after="0"/>
      </w:pPr>
      <w:r w:rsidRPr="002D4756">
        <w:rPr>
          <w:rStyle w:val="Strong"/>
        </w:rPr>
        <w:t>For flexibility:</w:t>
      </w:r>
      <w:r w:rsidRPr="00EF5624">
        <w:t xml:space="preserve"> the need to increase/decrease the speed of implementation or increase/decrease the agreed annual budget (these two things may not be related – costs of inputs could rise) at the </w:t>
      </w:r>
      <w:r w:rsidR="00CB6EF4" w:rsidRPr="00EF5624">
        <w:t>a</w:t>
      </w:r>
      <w:r w:rsidRPr="00EF5624">
        <w:t>ctivity level.</w:t>
      </w:r>
    </w:p>
    <w:p w14:paraId="4E70D3CC" w14:textId="6E694997" w:rsidR="006A0783" w:rsidRPr="00EF5624" w:rsidRDefault="006A0783" w:rsidP="002D4756">
      <w:pPr>
        <w:pStyle w:val="ListBullet2"/>
        <w:ind w:left="624"/>
      </w:pPr>
      <w:r w:rsidRPr="00EF5624">
        <w:t xml:space="preserve">What is being adapted? The speed and cost of implementation of agreed </w:t>
      </w:r>
      <w:r w:rsidR="00CB6EF4" w:rsidRPr="00EF5624">
        <w:t>i</w:t>
      </w:r>
      <w:r w:rsidRPr="00EF5624">
        <w:t xml:space="preserve">nputs and </w:t>
      </w:r>
      <w:r w:rsidR="00CB6EF4" w:rsidRPr="00EF5624">
        <w:t>a</w:t>
      </w:r>
      <w:r w:rsidRPr="00EF5624">
        <w:t>ctivities</w:t>
      </w:r>
    </w:p>
    <w:p w14:paraId="597A2262" w14:textId="58390649" w:rsidR="006A0783" w:rsidRPr="00EF5624" w:rsidRDefault="006A0783" w:rsidP="002D4756">
      <w:pPr>
        <w:pStyle w:val="ListBullet2"/>
        <w:ind w:left="624"/>
      </w:pPr>
      <w:r w:rsidRPr="00EF5624">
        <w:t xml:space="preserve">On what basis is the decision to adapt made? On the basis of real time information collected by (what should be) the integrated delivery and MEL team – that the </w:t>
      </w:r>
      <w:r w:rsidR="00CB6EF4" w:rsidRPr="00EF5624">
        <w:t>a</w:t>
      </w:r>
      <w:r w:rsidRPr="00EF5624">
        <w:t>ctivity is proceeding well (badly)</w:t>
      </w:r>
    </w:p>
    <w:p w14:paraId="3D85EB4F" w14:textId="1EB31608" w:rsidR="006A0783" w:rsidRPr="00EF5624" w:rsidRDefault="006A0783" w:rsidP="002D4756">
      <w:pPr>
        <w:pStyle w:val="ListBullet2"/>
        <w:ind w:left="624"/>
      </w:pPr>
      <w:r w:rsidRPr="00EF5624">
        <w:t xml:space="preserve">Who takes decision? This should be the implementing partner on the basis of an agreed level of delegated authority. Budget increases could be set as a percentage of the total cost of the </w:t>
      </w:r>
      <w:r w:rsidR="00CB6EF4" w:rsidRPr="00EF5624">
        <w:t>a</w:t>
      </w:r>
      <w:r w:rsidRPr="00EF5624">
        <w:t>ctivity or a set amount</w:t>
      </w:r>
    </w:p>
    <w:p w14:paraId="55A10A24" w14:textId="52FAE907" w:rsidR="006A0783" w:rsidRPr="00EF5624" w:rsidRDefault="006A0783" w:rsidP="002D4756">
      <w:pPr>
        <w:pStyle w:val="ListBullet2"/>
        <w:ind w:left="624"/>
      </w:pPr>
      <w:r w:rsidRPr="00EF5624">
        <w:t>When is the decision taken? As soon as the implementing partner realises that an activity is proceeding well (or badly) and could be speeded up (or slowed down).</w:t>
      </w:r>
      <w:r w:rsidR="00404AAF" w:rsidRPr="00EF5624">
        <w:t xml:space="preserve"> </w:t>
      </w:r>
      <w:r w:rsidRPr="00EF5624">
        <w:t>If any decision like this has to go to the donor, then it will likely take weeks, and the opportunity may have come and gone</w:t>
      </w:r>
    </w:p>
    <w:p w14:paraId="1E0EFC1E" w14:textId="5D49D825" w:rsidR="006A0783" w:rsidRPr="00EF5624" w:rsidRDefault="006A0783" w:rsidP="002D4756">
      <w:pPr>
        <w:pStyle w:val="ListBullet"/>
        <w:spacing w:after="0"/>
      </w:pPr>
      <w:r w:rsidRPr="002D4756">
        <w:rPr>
          <w:rStyle w:val="Strong"/>
        </w:rPr>
        <w:t>For adaptation</w:t>
      </w:r>
      <w:r w:rsidRPr="00EF5624">
        <w:t xml:space="preserve">: the possibility of adding new </w:t>
      </w:r>
      <w:r w:rsidR="00CB6EF4" w:rsidRPr="00EF5624">
        <w:t>a</w:t>
      </w:r>
      <w:r w:rsidRPr="00EF5624">
        <w:t>ctivity and adding revis</w:t>
      </w:r>
      <w:r w:rsidR="00CB6EF4" w:rsidRPr="00EF5624">
        <w:t>ed</w:t>
      </w:r>
      <w:r w:rsidRPr="00EF5624">
        <w:t xml:space="preserve"> </w:t>
      </w:r>
      <w:r w:rsidR="00CB6EF4" w:rsidRPr="00EF5624">
        <w:t>o</w:t>
      </w:r>
      <w:r w:rsidRPr="00EF5624">
        <w:t>utputs, and revising the ToC</w:t>
      </w:r>
      <w:r w:rsidR="00404AAF" w:rsidRPr="00EF5624">
        <w:t>:</w:t>
      </w:r>
    </w:p>
    <w:p w14:paraId="3FEADA19" w14:textId="69D60E39" w:rsidR="006A0783" w:rsidRPr="00EF5624" w:rsidRDefault="00CB6EF4" w:rsidP="002D4756">
      <w:pPr>
        <w:pStyle w:val="ListBullet2"/>
        <w:ind w:left="567"/>
      </w:pPr>
      <w:r w:rsidRPr="00EF5624">
        <w:t>W</w:t>
      </w:r>
      <w:r w:rsidR="006A0783" w:rsidRPr="00EF5624">
        <w:t xml:space="preserve">hat is being adapted? Activities and their associated </w:t>
      </w:r>
      <w:r w:rsidRPr="00EF5624">
        <w:t>o</w:t>
      </w:r>
      <w:r w:rsidR="006A0783" w:rsidRPr="00EF5624">
        <w:t xml:space="preserve">utputs. Add new </w:t>
      </w:r>
      <w:r w:rsidRPr="00EF5624">
        <w:t>a</w:t>
      </w:r>
      <w:r w:rsidR="006A0783" w:rsidRPr="00EF5624">
        <w:t xml:space="preserve">ctivities because it is judged that the IO (and possibly the </w:t>
      </w:r>
      <w:r w:rsidR="00A770A6" w:rsidRPr="00EF5624">
        <w:t>EOPO</w:t>
      </w:r>
      <w:r w:rsidR="006A0783" w:rsidRPr="00EF5624">
        <w:t xml:space="preserve">) will not be achieved with the current </w:t>
      </w:r>
      <w:r w:rsidRPr="00EF5624">
        <w:t>a</w:t>
      </w:r>
      <w:r w:rsidR="006A0783" w:rsidRPr="00EF5624">
        <w:t xml:space="preserve">ctivity portfolio. Similarly, it may be that some </w:t>
      </w:r>
      <w:r w:rsidRPr="00EF5624">
        <w:t>a</w:t>
      </w:r>
      <w:r w:rsidR="006A0783" w:rsidRPr="00EF5624">
        <w:t>ctivities need to be dropped as it has become clear they will not deliver what was envisaged. This may be because the ToC was mistaken, or the initial design was flawed</w:t>
      </w:r>
    </w:p>
    <w:p w14:paraId="2FBDCAB3" w14:textId="30E9D517" w:rsidR="006A0783" w:rsidRPr="00EF5624" w:rsidRDefault="006A0783" w:rsidP="002D4756">
      <w:pPr>
        <w:pStyle w:val="ListBullet2"/>
        <w:ind w:left="567"/>
      </w:pPr>
      <w:r w:rsidRPr="00EF5624">
        <w:t xml:space="preserve">On what basis is the decision to adapt made? On the basis of real time information collected by (what should be) the integrated delivery and MEL team, and they reviewed and assessed by the senior team of the implementing partner. The decision has to be made on the basis of a cool and calm assessment of the progress being made by the </w:t>
      </w:r>
      <w:r w:rsidR="00CB6EF4" w:rsidRPr="00EF5624">
        <w:t>a</w:t>
      </w:r>
      <w:r w:rsidRPr="00EF5624">
        <w:t xml:space="preserve">ctivity. This is what the </w:t>
      </w:r>
      <w:r w:rsidR="00292D4D" w:rsidRPr="00EF5624">
        <w:t>review and reflection exercise</w:t>
      </w:r>
      <w:r w:rsidRPr="00EF5624">
        <w:t xml:space="preserve"> is for </w:t>
      </w:r>
    </w:p>
    <w:p w14:paraId="1F15F1CC" w14:textId="77777777" w:rsidR="006A0783" w:rsidRPr="00EF5624" w:rsidRDefault="006A0783" w:rsidP="002D4756">
      <w:pPr>
        <w:pStyle w:val="ListBullet2"/>
        <w:ind w:left="567"/>
      </w:pPr>
      <w:r w:rsidRPr="00EF5624">
        <w:t xml:space="preserve">Who takes decision? The donor and the partner government </w:t>
      </w:r>
    </w:p>
    <w:p w14:paraId="27E9DE80" w14:textId="5CEB644E" w:rsidR="006A0783" w:rsidRPr="00EF5624" w:rsidRDefault="006A0783" w:rsidP="002D4756">
      <w:pPr>
        <w:pStyle w:val="ListBullet2"/>
        <w:ind w:left="567"/>
      </w:pPr>
      <w:r w:rsidRPr="00EF5624">
        <w:t xml:space="preserve">When is the decision taken? At the </w:t>
      </w:r>
      <w:r w:rsidR="00F34961" w:rsidRPr="00EF5624">
        <w:t>6</w:t>
      </w:r>
      <w:r w:rsidRPr="00EF5624">
        <w:t xml:space="preserve">-monthly </w:t>
      </w:r>
      <w:r w:rsidR="00292D4D" w:rsidRPr="00EF5624">
        <w:t>review and reflection</w:t>
      </w:r>
      <w:r w:rsidRPr="00EF5624">
        <w:t xml:space="preserve"> session when the full context of the project and the reasoning for the add/drop recommendation van be fully discussed in the light of a revisited ToC</w:t>
      </w:r>
    </w:p>
    <w:p w14:paraId="5209A19A" w14:textId="7ECA986A" w:rsidR="006A0783" w:rsidRPr="00EF5624" w:rsidRDefault="006A0783" w:rsidP="002D4756">
      <w:pPr>
        <w:pStyle w:val="ListBullet"/>
        <w:keepNext/>
        <w:spacing w:after="0"/>
      </w:pPr>
      <w:r w:rsidRPr="002D4756">
        <w:rPr>
          <w:rStyle w:val="Strong"/>
        </w:rPr>
        <w:t>For responsiveness:</w:t>
      </w:r>
      <w:r w:rsidRPr="00EF5624">
        <w:t xml:space="preserve"> the need to respond to major events, such as a change of government (and thus policy priorities) of either the donor or the partner government, or some major national or natural disaster – such as Covid. (It was claimed over and again by DFAT that their projects adapted to Covid. They did not. They responded. Decisions were taken to change projects not </w:t>
      </w:r>
      <w:r w:rsidRPr="00EF5624">
        <w:lastRenderedPageBreak/>
        <w:t xml:space="preserve">because activities were unlikely to deliver agreed the </w:t>
      </w:r>
      <w:r w:rsidR="00F34961" w:rsidRPr="00EF5624">
        <w:t>o</w:t>
      </w:r>
      <w:r w:rsidRPr="00EF5624">
        <w:t>utputs and IOs, but because the who purpose – the Goal/Objective</w:t>
      </w:r>
      <w:r w:rsidR="00404AAF" w:rsidRPr="00EF5624">
        <w:t xml:space="preserve"> – </w:t>
      </w:r>
      <w:r w:rsidRPr="00EF5624">
        <w:t>of most projects changed). Such ‘Responsiveness’ is thus rare</w:t>
      </w:r>
      <w:r w:rsidR="00404AAF" w:rsidRPr="00EF5624">
        <w:t>:</w:t>
      </w:r>
    </w:p>
    <w:p w14:paraId="56896743" w14:textId="5576173D" w:rsidR="006A0783" w:rsidRPr="00EF5624" w:rsidRDefault="006A0783" w:rsidP="002D4756">
      <w:pPr>
        <w:pStyle w:val="ListBullet2"/>
        <w:ind w:left="567"/>
      </w:pPr>
      <w:r w:rsidRPr="00EF5624">
        <w:t>what is being adapted? Potentially everything. If the Goal/Objective is changed, then it may be necessary to change the whole program logic. Every project will need assessing on its own merits.</w:t>
      </w:r>
    </w:p>
    <w:p w14:paraId="704B58C4" w14:textId="1102E6D3" w:rsidR="006A0783" w:rsidRPr="00EF5624" w:rsidRDefault="006A0783" w:rsidP="002D4756">
      <w:pPr>
        <w:pStyle w:val="ListBullet2"/>
        <w:numPr>
          <w:ilvl w:val="1"/>
          <w:numId w:val="128"/>
        </w:numPr>
        <w:ind w:left="924" w:hanging="357"/>
      </w:pPr>
      <w:r w:rsidRPr="00EF5624">
        <w:t>On what basis is the decision to adapt made? On the basis of major policy change</w:t>
      </w:r>
      <w:r w:rsidR="00922A16" w:rsidRPr="00EF5624">
        <w:t xml:space="preserve">, </w:t>
      </w:r>
      <w:r w:rsidRPr="00EF5624">
        <w:t xml:space="preserve">national or natural disaster </w:t>
      </w:r>
    </w:p>
    <w:p w14:paraId="159958D5" w14:textId="77777777" w:rsidR="006A0783" w:rsidRPr="00EF5624" w:rsidRDefault="006A0783" w:rsidP="002D4756">
      <w:pPr>
        <w:pStyle w:val="ListBullet2"/>
        <w:numPr>
          <w:ilvl w:val="1"/>
          <w:numId w:val="128"/>
        </w:numPr>
        <w:ind w:left="924" w:hanging="357"/>
      </w:pPr>
      <w:r w:rsidRPr="00EF5624">
        <w:t xml:space="preserve">Who takes decision? The donor and the partner government </w:t>
      </w:r>
    </w:p>
    <w:p w14:paraId="36F1A026" w14:textId="77777777" w:rsidR="006A0783" w:rsidRPr="00EF5624" w:rsidRDefault="006A0783" w:rsidP="002D4756">
      <w:pPr>
        <w:pStyle w:val="ListBullet2"/>
        <w:numPr>
          <w:ilvl w:val="1"/>
          <w:numId w:val="128"/>
        </w:numPr>
        <w:ind w:left="924" w:hanging="357"/>
      </w:pPr>
      <w:r w:rsidRPr="00EF5624">
        <w:t xml:space="preserve">When is the decision taken? Potentially at any time </w:t>
      </w:r>
    </w:p>
    <w:p w14:paraId="6E999131" w14:textId="600EC256" w:rsidR="006A0783" w:rsidRPr="00EF5624" w:rsidRDefault="006A0783" w:rsidP="00606AFE">
      <w:pPr>
        <w:rPr>
          <w:rFonts w:eastAsia="Times New Roman" w:cs="Calibri Light"/>
          <w:bCs/>
          <w:szCs w:val="24"/>
        </w:rPr>
      </w:pPr>
      <w:r w:rsidRPr="00EF5624">
        <w:rPr>
          <w:rFonts w:cs="Calibri Light"/>
          <w:szCs w:val="22"/>
        </w:rPr>
        <w:t xml:space="preserve">Thus, AM requires a system to be in place, primarily to enable flexibility and adaption. These are the two that really matter. The system will need to be formally recorded and agreed. There is no such agreement in </w:t>
      </w:r>
      <w:r w:rsidR="00AE707D" w:rsidRPr="00EF5624">
        <w:rPr>
          <w:rFonts w:cs="Calibri Light"/>
          <w:szCs w:val="22"/>
        </w:rPr>
        <w:t>PROSIVU</w:t>
      </w:r>
      <w:r w:rsidRPr="00EF5624">
        <w:rPr>
          <w:rFonts w:cs="Calibri Light"/>
          <w:szCs w:val="22"/>
        </w:rPr>
        <w:t xml:space="preserve">. </w:t>
      </w:r>
    </w:p>
    <w:p w14:paraId="6DC7165C" w14:textId="657CB217" w:rsidR="001F6314" w:rsidRPr="00EF5624" w:rsidRDefault="001F6314" w:rsidP="00606AFE">
      <w:pPr>
        <w:keepNext/>
        <w:keepLines/>
        <w:sectPr w:rsidR="001F6314" w:rsidRPr="00EF5624" w:rsidSect="002D4756">
          <w:footerReference w:type="default" r:id="rId27"/>
          <w:pgSz w:w="11906" w:h="16838"/>
          <w:pgMar w:top="1134" w:right="1134" w:bottom="1134" w:left="1134" w:header="567" w:footer="567" w:gutter="0"/>
          <w:cols w:space="708"/>
          <w:docGrid w:linePitch="360"/>
        </w:sectPr>
      </w:pPr>
    </w:p>
    <w:p w14:paraId="6FFF4259" w14:textId="48DEDFB1" w:rsidR="00B301DC" w:rsidRPr="00EF5624" w:rsidRDefault="00E8324C" w:rsidP="002D4756">
      <w:pPr>
        <w:pStyle w:val="ANNEXHEADING"/>
      </w:pPr>
      <w:bookmarkStart w:id="121" w:name="_Toc207348719"/>
      <w:bookmarkStart w:id="122" w:name="_Toc207348405"/>
      <w:bookmarkStart w:id="123" w:name="_Ref228191553"/>
      <w:bookmarkStart w:id="124" w:name="_Toc228260380"/>
      <w:bookmarkStart w:id="125" w:name="_Toc117500412"/>
      <w:bookmarkStart w:id="126" w:name="_Hlk169690274"/>
      <w:r w:rsidRPr="00EF5624">
        <w:lastRenderedPageBreak/>
        <w:t xml:space="preserve">Lines of </w:t>
      </w:r>
      <w:bookmarkEnd w:id="121"/>
      <w:r w:rsidR="005D23E5" w:rsidRPr="00EF5624">
        <w:t>Further Enquiry</w:t>
      </w:r>
      <w:bookmarkEnd w:id="122"/>
      <w:bookmarkEnd w:id="123"/>
      <w:bookmarkEnd w:id="124"/>
      <w:r w:rsidR="005D23E5" w:rsidRPr="00EF5624">
        <w:t xml:space="preserve"> </w:t>
      </w:r>
      <w:bookmarkEnd w:id="125"/>
      <w:bookmarkEnd w:id="126"/>
    </w:p>
    <w:tbl>
      <w:tblPr>
        <w:tblW w:w="4935" w:type="pct"/>
        <w:tblCellMar>
          <w:left w:w="0" w:type="dxa"/>
          <w:right w:w="0" w:type="dxa"/>
        </w:tblCellMar>
        <w:tblLook w:val="04A0" w:firstRow="1" w:lastRow="0" w:firstColumn="1" w:lastColumn="0" w:noHBand="0" w:noVBand="1"/>
        <w:tblCaption w:val="Annex 6: Lines of further enquiry (table)"/>
        <w:tblDescription w:val="See Annex 13. for accessible text"/>
      </w:tblPr>
      <w:tblGrid>
        <w:gridCol w:w="4536"/>
        <w:gridCol w:w="9845"/>
      </w:tblGrid>
      <w:tr w:rsidR="006C36ED" w:rsidRPr="00EF5624" w14:paraId="5DB00862" w14:textId="77777777" w:rsidTr="002D4756">
        <w:trPr>
          <w:tblHeader/>
        </w:trPr>
        <w:tc>
          <w:tcPr>
            <w:tcW w:w="1577" w:type="pct"/>
            <w:tcBorders>
              <w:right w:val="single" w:sz="4" w:space="0" w:color="FFFFFF" w:themeColor="background1"/>
            </w:tcBorders>
            <w:shd w:val="clear" w:color="auto" w:fill="AD312E"/>
            <w:tcMar>
              <w:top w:w="57" w:type="dxa"/>
              <w:left w:w="108" w:type="dxa"/>
              <w:bottom w:w="57" w:type="dxa"/>
              <w:right w:w="108" w:type="dxa"/>
            </w:tcMar>
            <w:hideMark/>
          </w:tcPr>
          <w:p w14:paraId="0222371A" w14:textId="69762CA0" w:rsidR="006C36ED" w:rsidRPr="002D4756" w:rsidRDefault="006C36ED" w:rsidP="002D4756">
            <w:pPr>
              <w:spacing w:before="0" w:after="0"/>
              <w:rPr>
                <w:b/>
                <w:color w:val="FFFFFF" w:themeColor="background1"/>
                <w:sz w:val="18"/>
              </w:rPr>
            </w:pPr>
            <w:r w:rsidRPr="002D4756">
              <w:rPr>
                <w:b/>
                <w:color w:val="FFFFFF" w:themeColor="background1"/>
                <w:sz w:val="18"/>
              </w:rPr>
              <w:t>Indicative lines of further enquiry</w:t>
            </w:r>
          </w:p>
        </w:tc>
        <w:tc>
          <w:tcPr>
            <w:tcW w:w="3423" w:type="pct"/>
            <w:tcBorders>
              <w:left w:val="single" w:sz="4" w:space="0" w:color="FFFFFF" w:themeColor="background1"/>
            </w:tcBorders>
            <w:shd w:val="clear" w:color="auto" w:fill="AD312E"/>
            <w:tcMar>
              <w:top w:w="57" w:type="dxa"/>
              <w:left w:w="108" w:type="dxa"/>
              <w:bottom w:w="57" w:type="dxa"/>
              <w:right w:w="108" w:type="dxa"/>
            </w:tcMar>
            <w:hideMark/>
          </w:tcPr>
          <w:p w14:paraId="75A88981" w14:textId="5FCDCE27" w:rsidR="006C36ED" w:rsidRPr="002D4756" w:rsidRDefault="006C36ED" w:rsidP="002D4756">
            <w:pPr>
              <w:spacing w:before="0" w:after="0"/>
              <w:rPr>
                <w:b/>
                <w:color w:val="FFFFFF" w:themeColor="background1"/>
                <w:sz w:val="18"/>
              </w:rPr>
            </w:pPr>
            <w:r w:rsidRPr="002D4756">
              <w:rPr>
                <w:b/>
                <w:color w:val="FFFFFF" w:themeColor="background1"/>
                <w:sz w:val="18"/>
              </w:rPr>
              <w:t>Team comments</w:t>
            </w:r>
          </w:p>
        </w:tc>
      </w:tr>
      <w:tr w:rsidR="004A77E3" w:rsidRPr="00EF5624" w14:paraId="4CEF8861" w14:textId="77777777" w:rsidTr="008F5021">
        <w:tc>
          <w:tcPr>
            <w:tcW w:w="1577" w:type="pct"/>
            <w:tcBorders>
              <w:bottom w:val="single" w:sz="4" w:space="0" w:color="auto"/>
            </w:tcBorders>
            <w:shd w:val="clear" w:color="auto" w:fill="F0E4DA" w:themeFill="accent6" w:themeFillTint="33"/>
            <w:tcMar>
              <w:top w:w="57" w:type="dxa"/>
              <w:left w:w="108" w:type="dxa"/>
              <w:bottom w:w="57" w:type="dxa"/>
              <w:right w:w="108" w:type="dxa"/>
            </w:tcMar>
          </w:tcPr>
          <w:p w14:paraId="17C3646D" w14:textId="382AD0A7" w:rsidR="004A77E3" w:rsidRPr="00EF5624" w:rsidRDefault="004A77E3" w:rsidP="008F5021">
            <w:pPr>
              <w:overflowPunct w:val="0"/>
              <w:autoSpaceDE w:val="0"/>
              <w:autoSpaceDN w:val="0"/>
              <w:adjustRightInd w:val="0"/>
              <w:spacing w:before="0" w:after="0"/>
              <w:ind w:left="320" w:hanging="320"/>
              <w:textAlignment w:val="baseline"/>
              <w:rPr>
                <w:rFonts w:cs="Calibri Light"/>
                <w:b/>
                <w:sz w:val="18"/>
                <w:szCs w:val="18"/>
              </w:rPr>
            </w:pPr>
            <w:bookmarkStart w:id="127" w:name="_Hlk192164472"/>
            <w:r w:rsidRPr="00EF5624">
              <w:rPr>
                <w:rFonts w:cs="Calibri Light"/>
                <w:b/>
                <w:sz w:val="18"/>
                <w:szCs w:val="18"/>
              </w:rPr>
              <w:t>Relevance</w:t>
            </w:r>
            <w:bookmarkEnd w:id="127"/>
          </w:p>
        </w:tc>
        <w:tc>
          <w:tcPr>
            <w:tcW w:w="3423" w:type="pct"/>
            <w:tcBorders>
              <w:bottom w:val="single" w:sz="4" w:space="0" w:color="auto"/>
            </w:tcBorders>
            <w:shd w:val="clear" w:color="auto" w:fill="F0E4DA" w:themeFill="accent6" w:themeFillTint="33"/>
            <w:tcMar>
              <w:top w:w="57" w:type="dxa"/>
              <w:left w:w="108" w:type="dxa"/>
              <w:bottom w:w="57" w:type="dxa"/>
              <w:right w:w="108" w:type="dxa"/>
            </w:tcMar>
          </w:tcPr>
          <w:p w14:paraId="3DF0761A" w14:textId="77777777" w:rsidR="004A77E3" w:rsidRPr="00EF5624" w:rsidRDefault="004A77E3" w:rsidP="008F5021">
            <w:pPr>
              <w:pStyle w:val="TABLELIST"/>
              <w:numPr>
                <w:ilvl w:val="0"/>
                <w:numId w:val="0"/>
              </w:numPr>
              <w:rPr>
                <w:lang w:val="en-AU" w:eastAsia="en-GB"/>
              </w:rPr>
            </w:pPr>
          </w:p>
        </w:tc>
      </w:tr>
      <w:tr w:rsidR="006C36ED" w:rsidRPr="00EF5624" w14:paraId="19D73AB7" w14:textId="77777777" w:rsidTr="002D4756">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327410BF" w14:textId="7C57E495" w:rsidR="006C36ED" w:rsidRPr="002D4756" w:rsidRDefault="006C36ED" w:rsidP="002D4756">
            <w:pPr>
              <w:spacing w:before="0" w:after="0"/>
              <w:rPr>
                <w:sz w:val="18"/>
              </w:rPr>
            </w:pPr>
            <w:r w:rsidRPr="002D4756">
              <w:rPr>
                <w:rFonts w:cstheme="minorBidi"/>
                <w:color w:val="auto"/>
                <w:sz w:val="18"/>
                <w:szCs w:val="22"/>
              </w:rPr>
              <w:t xml:space="preserve">Is the program using a relevant set of modalities? </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1CDB0839" w14:textId="34564288" w:rsidR="006C36ED" w:rsidRPr="002D4756" w:rsidRDefault="1BEF333F" w:rsidP="002D4756">
            <w:pPr>
              <w:spacing w:before="0" w:after="0"/>
              <w:rPr>
                <w:sz w:val="18"/>
              </w:rPr>
            </w:pPr>
            <w:r w:rsidRPr="002D4756">
              <w:rPr>
                <w:rFonts w:cstheme="minorBidi"/>
                <w:color w:val="auto"/>
                <w:sz w:val="18"/>
                <w:szCs w:val="22"/>
              </w:rPr>
              <w:t>The default modality is the provision of technical advisers or advice through twinning This has been the de</w:t>
            </w:r>
            <w:r w:rsidR="2E908799" w:rsidRPr="002D4756">
              <w:rPr>
                <w:rFonts w:cstheme="minorBidi"/>
                <w:color w:val="auto"/>
                <w:sz w:val="18"/>
                <w:szCs w:val="22"/>
              </w:rPr>
              <w:t xml:space="preserve">fault mechanism of support since UNTAET immediately after Independence. </w:t>
            </w:r>
            <w:r w:rsidR="004D0C21" w:rsidRPr="00EF5624">
              <w:rPr>
                <w:sz w:val="18"/>
                <w:szCs w:val="18"/>
                <w:lang w:eastAsia="en-GB"/>
              </w:rPr>
              <w:t>‘</w:t>
            </w:r>
            <w:r w:rsidR="2E908799" w:rsidRPr="00EF5624">
              <w:rPr>
                <w:sz w:val="18"/>
                <w:szCs w:val="18"/>
              </w:rPr>
              <w:t>...</w:t>
            </w:r>
            <w:r w:rsidR="2E908799" w:rsidRPr="002D4756">
              <w:rPr>
                <w:rFonts w:cstheme="minorBidi"/>
                <w:color w:val="auto"/>
                <w:sz w:val="18"/>
                <w:szCs w:val="22"/>
              </w:rPr>
              <w:t>the emphasis on tech</w:t>
            </w:r>
            <w:r w:rsidR="6E8D9383" w:rsidRPr="002D4756">
              <w:rPr>
                <w:rFonts w:cstheme="minorBidi"/>
                <w:color w:val="auto"/>
                <w:sz w:val="18"/>
                <w:szCs w:val="22"/>
              </w:rPr>
              <w:t>nical assistance as a solution to institutional, governance, and administrative constrains was striking, with capacity ga</w:t>
            </w:r>
            <w:r w:rsidR="67F2B719" w:rsidRPr="002D4756">
              <w:rPr>
                <w:rFonts w:cstheme="minorBidi"/>
                <w:color w:val="auto"/>
                <w:sz w:val="18"/>
                <w:szCs w:val="22"/>
              </w:rPr>
              <w:t>p</w:t>
            </w:r>
            <w:r w:rsidR="6E8D9383" w:rsidRPr="002D4756">
              <w:rPr>
                <w:rFonts w:cstheme="minorBidi"/>
                <w:color w:val="auto"/>
                <w:sz w:val="18"/>
                <w:szCs w:val="22"/>
              </w:rPr>
              <w:t>s receiving much more attention than remaining polit</w:t>
            </w:r>
            <w:r w:rsidR="2DACF1BA" w:rsidRPr="002D4756">
              <w:rPr>
                <w:rFonts w:cstheme="minorBidi"/>
                <w:color w:val="auto"/>
                <w:sz w:val="18"/>
                <w:szCs w:val="22"/>
              </w:rPr>
              <w:t>i</w:t>
            </w:r>
            <w:r w:rsidR="6E8D9383" w:rsidRPr="002D4756">
              <w:rPr>
                <w:rFonts w:cstheme="minorBidi"/>
                <w:color w:val="auto"/>
                <w:sz w:val="18"/>
                <w:szCs w:val="22"/>
              </w:rPr>
              <w:t xml:space="preserve">cal divisions, contestation, history of </w:t>
            </w:r>
            <w:r w:rsidR="6E8D9383" w:rsidRPr="00EF5624">
              <w:rPr>
                <w:sz w:val="18"/>
                <w:szCs w:val="18"/>
              </w:rPr>
              <w:t>geo</w:t>
            </w:r>
            <w:r w:rsidR="4839C55E" w:rsidRPr="00EF5624">
              <w:rPr>
                <w:sz w:val="18"/>
                <w:szCs w:val="18"/>
              </w:rPr>
              <w:t>graphy</w:t>
            </w:r>
            <w:r w:rsidR="004D0C21" w:rsidRPr="00EF5624">
              <w:rPr>
                <w:sz w:val="18"/>
                <w:szCs w:val="18"/>
                <w:lang w:eastAsia="en-GB"/>
              </w:rPr>
              <w:t>’</w:t>
            </w:r>
            <w:r w:rsidR="4839C55E" w:rsidRPr="002D4756">
              <w:rPr>
                <w:rFonts w:cstheme="minorBidi"/>
                <w:color w:val="auto"/>
                <w:sz w:val="18"/>
                <w:szCs w:val="22"/>
              </w:rPr>
              <w:t xml:space="preserve"> (Tobias Haque. PhD Thesis</w:t>
            </w:r>
            <w:r w:rsidR="50545DA0" w:rsidRPr="002D4756">
              <w:rPr>
                <w:rFonts w:cstheme="minorBidi"/>
                <w:color w:val="auto"/>
                <w:sz w:val="18"/>
                <w:szCs w:val="22"/>
              </w:rPr>
              <w:t xml:space="preserve"> ‘The Price of Peace: Public Financial Institutions and Social Order in Post-Conflict Countries’, ANU 2023). </w:t>
            </w:r>
            <w:r w:rsidR="38E301C2" w:rsidRPr="002D4756">
              <w:rPr>
                <w:rFonts w:cstheme="minorBidi"/>
                <w:color w:val="auto"/>
                <w:sz w:val="18"/>
                <w:szCs w:val="22"/>
              </w:rPr>
              <w:t xml:space="preserve">It seems unarguable that the provision of advice from outside the formal civil services is now the expected </w:t>
            </w:r>
            <w:r w:rsidR="0A59A84A" w:rsidRPr="002D4756">
              <w:rPr>
                <w:rFonts w:cstheme="minorBidi"/>
                <w:color w:val="auto"/>
                <w:sz w:val="18"/>
                <w:szCs w:val="22"/>
              </w:rPr>
              <w:t xml:space="preserve">and accepted </w:t>
            </w:r>
            <w:r w:rsidR="38E301C2" w:rsidRPr="002D4756">
              <w:rPr>
                <w:rFonts w:cstheme="minorBidi"/>
                <w:color w:val="auto"/>
                <w:sz w:val="18"/>
                <w:szCs w:val="22"/>
              </w:rPr>
              <w:t>‘solution’ to all issues of w</w:t>
            </w:r>
            <w:r w:rsidR="2644CCAD" w:rsidRPr="002D4756">
              <w:rPr>
                <w:rFonts w:cstheme="minorBidi"/>
                <w:color w:val="auto"/>
                <w:sz w:val="18"/>
                <w:szCs w:val="22"/>
              </w:rPr>
              <w:t>eak organisational capacity</w:t>
            </w:r>
            <w:r w:rsidR="16C2C24E" w:rsidRPr="002D4756">
              <w:rPr>
                <w:rFonts w:cstheme="minorBidi"/>
                <w:color w:val="auto"/>
                <w:sz w:val="18"/>
                <w:szCs w:val="22"/>
              </w:rPr>
              <w:t xml:space="preserve"> – accepted by the GoTL and donors. The question is whether this Path Dependence can ever be broken, and is there a role for </w:t>
            </w:r>
            <w:r w:rsidR="00AE707D" w:rsidRPr="002D4756">
              <w:rPr>
                <w:rFonts w:cstheme="minorBidi"/>
                <w:color w:val="auto"/>
                <w:sz w:val="18"/>
                <w:szCs w:val="22"/>
              </w:rPr>
              <w:t>PROSIVU</w:t>
            </w:r>
            <w:r w:rsidR="16C2C24E" w:rsidRPr="002D4756">
              <w:rPr>
                <w:rFonts w:cstheme="minorBidi"/>
                <w:color w:val="auto"/>
                <w:sz w:val="18"/>
                <w:szCs w:val="22"/>
              </w:rPr>
              <w:t xml:space="preserve"> here?</w:t>
            </w:r>
          </w:p>
        </w:tc>
      </w:tr>
      <w:tr w:rsidR="004A77E3" w:rsidRPr="00EF5624" w14:paraId="1EFB064E"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50774C51" w14:textId="4F62A390" w:rsidR="004A77E3" w:rsidRPr="00EF5624" w:rsidRDefault="002A4102" w:rsidP="008F5021">
            <w:pPr>
              <w:spacing w:before="0" w:after="0"/>
              <w:rPr>
                <w:sz w:val="18"/>
                <w:szCs w:val="18"/>
                <w:lang w:eastAsia="en-GB"/>
              </w:rPr>
            </w:pPr>
            <w:r w:rsidRPr="00EF5624">
              <w:rPr>
                <w:sz w:val="18"/>
                <w:szCs w:val="18"/>
                <w:lang w:eastAsia="en-GB"/>
              </w:rPr>
              <w:t>Is there a consensus regarding economic priorities in the country?</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BB7A329" w14:textId="05F5EE47" w:rsidR="004A77E3" w:rsidRPr="00EF5624" w:rsidRDefault="002A4102" w:rsidP="008F5021">
            <w:pPr>
              <w:spacing w:before="0" w:after="0"/>
              <w:rPr>
                <w:sz w:val="18"/>
                <w:szCs w:val="18"/>
                <w:lang w:eastAsia="en-GB"/>
              </w:rPr>
            </w:pPr>
            <w:r w:rsidRPr="00EF5624">
              <w:rPr>
                <w:sz w:val="18"/>
                <w:szCs w:val="18"/>
              </w:rPr>
              <w:t>This is debatable. The IXth Government is absolutely committed to Greater Sunrise and does not countenance any discussion of the so-called fiscal cliff. Priorities of the current government have shifted from those of the previous administration, but largely around ‘the margins’. The commitment to economic diversification, integration into the regional and global economy, and infrastructure development remain. A case can be made that the commitment to primary health and education have declined.</w:t>
            </w:r>
          </w:p>
        </w:tc>
      </w:tr>
      <w:tr w:rsidR="004A77E3" w:rsidRPr="00EF5624" w14:paraId="444F5446"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2551D7EC" w14:textId="6F45FC60" w:rsidR="004A77E3" w:rsidRPr="00EF5624" w:rsidRDefault="002A4102" w:rsidP="008F5021">
            <w:pPr>
              <w:spacing w:before="0" w:after="0"/>
              <w:rPr>
                <w:sz w:val="18"/>
                <w:szCs w:val="18"/>
                <w:lang w:eastAsia="en-GB"/>
              </w:rPr>
            </w:pPr>
            <w:r w:rsidRPr="00EF5624">
              <w:rPr>
                <w:sz w:val="18"/>
                <w:szCs w:val="18"/>
                <w:lang w:eastAsia="en-GB"/>
              </w:rPr>
              <w:t>How and to what extent has PROSIVU responded to the changing context and priorities of the Timor-Leste and Australia governments?</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4FD5489B" w14:textId="2B5CF4E2" w:rsidR="004A77E3" w:rsidRPr="00EF5624" w:rsidRDefault="002A4102" w:rsidP="008F5021">
            <w:pPr>
              <w:spacing w:before="0" w:after="0"/>
              <w:rPr>
                <w:sz w:val="18"/>
                <w:szCs w:val="18"/>
                <w:lang w:eastAsia="en-GB"/>
              </w:rPr>
            </w:pPr>
            <w:r w:rsidRPr="00EF5624">
              <w:rPr>
                <w:sz w:val="18"/>
                <w:szCs w:val="18"/>
              </w:rPr>
              <w:t>PROSIVU managed this well – mainly by ‘pausing’ activity for 12 months. It is difficult to overstate the hiatus in decisions, filling GoTL positions, and policy direction that followed the June 2023 election. PROSIVU just had to wait it out</w:t>
            </w:r>
          </w:p>
        </w:tc>
      </w:tr>
      <w:tr w:rsidR="004A77E3" w:rsidRPr="00EF5624" w14:paraId="6356B40E"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1405F9A3" w14:textId="335E9FB8" w:rsidR="004A77E3" w:rsidRPr="00EF5624" w:rsidRDefault="002A4102" w:rsidP="008F5021">
            <w:pPr>
              <w:spacing w:before="0" w:after="0"/>
              <w:rPr>
                <w:sz w:val="18"/>
                <w:szCs w:val="18"/>
                <w:lang w:eastAsia="en-GB"/>
              </w:rPr>
            </w:pPr>
            <w:r w:rsidRPr="00EF5624">
              <w:rPr>
                <w:sz w:val="18"/>
                <w:szCs w:val="18"/>
                <w:lang w:eastAsia="en-GB"/>
              </w:rPr>
              <w:t>How has PROSIVU navigated GoTL political changes and what risks and opportunities have these changes presented?</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4446988A" w14:textId="0DDEAEC7" w:rsidR="004A77E3" w:rsidRPr="00EF5624" w:rsidRDefault="002A4102" w:rsidP="008F5021">
            <w:pPr>
              <w:spacing w:before="0" w:after="0"/>
              <w:rPr>
                <w:sz w:val="18"/>
                <w:szCs w:val="18"/>
                <w:lang w:eastAsia="en-GB"/>
              </w:rPr>
            </w:pPr>
            <w:r w:rsidRPr="00EF5624">
              <w:rPr>
                <w:sz w:val="18"/>
                <w:szCs w:val="18"/>
              </w:rPr>
              <w:t>PROSIVU did this well. As noted above the main response was to wait rather than plough on regardless and seek to implement the IDD. The risk of course was an increase in the possibility (likelihood?) of missing the IOs and EOPOs through delay. However, the alternative was an even higher risk – continuing with investments that no longer had GoTL support.</w:t>
            </w:r>
          </w:p>
        </w:tc>
      </w:tr>
      <w:tr w:rsidR="008F5021" w:rsidRPr="00EF5624" w14:paraId="567E335A"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0E4DA" w:themeFill="accent6" w:themeFillTint="33"/>
            <w:tcMar>
              <w:top w:w="57" w:type="dxa"/>
              <w:left w:w="108" w:type="dxa"/>
              <w:bottom w:w="57" w:type="dxa"/>
              <w:right w:w="108" w:type="dxa"/>
            </w:tcMar>
          </w:tcPr>
          <w:p w14:paraId="19B66967" w14:textId="6E138BF2" w:rsidR="008F5021" w:rsidRPr="00EF5624" w:rsidRDefault="008F5021" w:rsidP="008F5021">
            <w:pPr>
              <w:spacing w:before="0" w:after="0"/>
              <w:rPr>
                <w:sz w:val="18"/>
                <w:szCs w:val="18"/>
                <w:lang w:eastAsia="en-GB"/>
              </w:rPr>
            </w:pPr>
            <w:r w:rsidRPr="00EF5624">
              <w:rPr>
                <w:rFonts w:cs="Calibri Light"/>
                <w:b/>
                <w:sz w:val="18"/>
                <w:szCs w:val="18"/>
              </w:rPr>
              <w:t>Impact and Effectiveness</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0E4DA" w:themeFill="accent6" w:themeFillTint="33"/>
            <w:tcMar>
              <w:top w:w="57" w:type="dxa"/>
              <w:left w:w="108" w:type="dxa"/>
              <w:bottom w:w="57" w:type="dxa"/>
              <w:right w:w="108" w:type="dxa"/>
            </w:tcMar>
          </w:tcPr>
          <w:p w14:paraId="05F65742" w14:textId="77777777" w:rsidR="008F5021" w:rsidRPr="00EF5624" w:rsidRDefault="008F5021" w:rsidP="008F5021">
            <w:pPr>
              <w:spacing w:before="0" w:after="0"/>
              <w:rPr>
                <w:sz w:val="18"/>
                <w:szCs w:val="18"/>
              </w:rPr>
            </w:pPr>
          </w:p>
        </w:tc>
      </w:tr>
      <w:tr w:rsidR="008F5021" w:rsidRPr="00EF5624" w14:paraId="3DD1DF70"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3E5C5A5E" w14:textId="5106142F" w:rsidR="008F5021" w:rsidRPr="00EF5624" w:rsidRDefault="008F5021" w:rsidP="008F5021">
            <w:pPr>
              <w:spacing w:before="0" w:after="0"/>
              <w:rPr>
                <w:rFonts w:cs="Calibri Light"/>
                <w:b/>
                <w:sz w:val="18"/>
                <w:szCs w:val="18"/>
              </w:rPr>
            </w:pPr>
            <w:r w:rsidRPr="00EF5624">
              <w:rPr>
                <w:sz w:val="18"/>
                <w:szCs w:val="18"/>
                <w:lang w:eastAsia="en-GB"/>
              </w:rPr>
              <w:t>How effectively has PROSIVU built on previous Australian support for economic governance in Timor-Leste (GfD)?</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8039E03" w14:textId="00DBDBC1" w:rsidR="008F5021" w:rsidRPr="00EF5624" w:rsidRDefault="008F5021" w:rsidP="008F5021">
            <w:pPr>
              <w:spacing w:before="0" w:after="0"/>
              <w:rPr>
                <w:sz w:val="18"/>
                <w:szCs w:val="18"/>
              </w:rPr>
            </w:pPr>
            <w:r w:rsidRPr="00EF5624">
              <w:rPr>
                <w:sz w:val="18"/>
                <w:szCs w:val="18"/>
              </w:rPr>
              <w:t>Some changes were made following GfD although these were minimal. The Inception Report notes that changes were ‘minimal’ (page 8). Changes became more prominent as the new government settled in particularly a greater emphasis on building close relationships. In terms of substance there was less of a shift.</w:t>
            </w:r>
          </w:p>
        </w:tc>
      </w:tr>
      <w:tr w:rsidR="008F5021" w:rsidRPr="00EF5624" w14:paraId="2C3FFED8"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4FAEF6A" w14:textId="2E207B2A" w:rsidR="008F5021" w:rsidRPr="00EF5624" w:rsidRDefault="008F5021" w:rsidP="008F5021">
            <w:pPr>
              <w:spacing w:before="0" w:after="0"/>
              <w:rPr>
                <w:sz w:val="18"/>
                <w:szCs w:val="18"/>
                <w:lang w:eastAsia="en-GB"/>
              </w:rPr>
            </w:pPr>
            <w:r w:rsidRPr="00EF5624">
              <w:rPr>
                <w:sz w:val="18"/>
                <w:szCs w:val="18"/>
                <w:lang w:eastAsia="en-GB"/>
              </w:rPr>
              <w:t>What are the main lessons in terms of achieving progress towards its IOs and EOPOs?</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29BF5581" w14:textId="2F21B3CE" w:rsidR="008F5021" w:rsidRPr="00EF5624" w:rsidRDefault="008F5021" w:rsidP="008F5021">
            <w:pPr>
              <w:spacing w:before="0" w:after="0"/>
              <w:rPr>
                <w:sz w:val="18"/>
                <w:szCs w:val="18"/>
              </w:rPr>
            </w:pPr>
            <w:r w:rsidRPr="00EF5624">
              <w:rPr>
                <w:sz w:val="18"/>
                <w:szCs w:val="18"/>
              </w:rPr>
              <w:t>Two lessons. First, that the IDD was too ambitious. It is unlikely that many IOs will be met in full. Second, that progress depends absolutely on the political commitment to, and political interest in, the specific activities of the program. This raises one failure of PROSIVU: the absence of a coherent theory of change where political ‘likelihood’ and ‘feasibility’ has not been considered.</w:t>
            </w:r>
          </w:p>
        </w:tc>
      </w:tr>
      <w:tr w:rsidR="008F5021" w:rsidRPr="00EF5624" w14:paraId="75430778"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1EA9E0B3" w14:textId="27828C31" w:rsidR="008F5021" w:rsidRPr="00EF5624" w:rsidRDefault="008F5021" w:rsidP="008F5021">
            <w:pPr>
              <w:spacing w:before="0" w:after="0"/>
              <w:rPr>
                <w:sz w:val="18"/>
                <w:szCs w:val="18"/>
                <w:lang w:eastAsia="en-GB"/>
              </w:rPr>
            </w:pPr>
            <w:r w:rsidRPr="00EF5624">
              <w:rPr>
                <w:sz w:val="18"/>
                <w:szCs w:val="18"/>
                <w:lang w:eastAsia="en-GB"/>
              </w:rPr>
              <w:lastRenderedPageBreak/>
              <w:t>What theories of change have been used, and how have they been evaluated and revised over the life of the program?</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61DEE11" w14:textId="5649088B" w:rsidR="008F5021" w:rsidRPr="00EF5624" w:rsidRDefault="008F5021" w:rsidP="008F5021">
            <w:pPr>
              <w:spacing w:before="0" w:after="0"/>
              <w:rPr>
                <w:sz w:val="18"/>
                <w:szCs w:val="18"/>
              </w:rPr>
            </w:pPr>
            <w:r w:rsidRPr="00EF5624">
              <w:rPr>
                <w:sz w:val="18"/>
                <w:szCs w:val="18"/>
              </w:rPr>
              <w:t>None. Annex 10 of the IDD refers to a separate document which does not seem to exist. The IDD and subsequent documents assume that a program logic and a theory of change are synonymous</w:t>
            </w:r>
          </w:p>
        </w:tc>
      </w:tr>
      <w:tr w:rsidR="008F5021" w:rsidRPr="00EF5624" w14:paraId="13504033"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26295204" w14:textId="08BB92C3" w:rsidR="008F5021" w:rsidRPr="00EF5624" w:rsidRDefault="008F5021" w:rsidP="008F5021">
            <w:pPr>
              <w:spacing w:before="0" w:after="0"/>
              <w:rPr>
                <w:sz w:val="18"/>
                <w:szCs w:val="18"/>
                <w:lang w:eastAsia="en-GB"/>
              </w:rPr>
            </w:pPr>
            <w:r w:rsidRPr="00EF5624">
              <w:rPr>
                <w:sz w:val="18"/>
                <w:szCs w:val="18"/>
                <w:lang w:eastAsia="en-GB"/>
              </w:rPr>
              <w:t>What has been the pattern of expenditure?</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1A3C3880" w14:textId="1EF9F917" w:rsidR="008F5021" w:rsidRPr="00EF5624" w:rsidRDefault="008F5021" w:rsidP="008F5021">
            <w:pPr>
              <w:spacing w:before="0" w:after="0"/>
              <w:rPr>
                <w:sz w:val="18"/>
                <w:szCs w:val="18"/>
              </w:rPr>
            </w:pPr>
            <w:r w:rsidRPr="00EF5624">
              <w:rPr>
                <w:sz w:val="18"/>
                <w:szCs w:val="18"/>
              </w:rPr>
              <w:t xml:space="preserve">Slow in 2023 and the first six months of 2024. Now as broadly budgeted. </w:t>
            </w:r>
          </w:p>
        </w:tc>
      </w:tr>
      <w:tr w:rsidR="008F5021" w:rsidRPr="00EF5624" w14:paraId="6B0DD92E"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448EAD7" w14:textId="0D51B652" w:rsidR="008F5021" w:rsidRPr="00EF5624" w:rsidRDefault="008F5021" w:rsidP="008F5021">
            <w:pPr>
              <w:spacing w:before="0" w:after="0"/>
              <w:rPr>
                <w:sz w:val="18"/>
                <w:szCs w:val="18"/>
                <w:lang w:eastAsia="en-GB"/>
              </w:rPr>
            </w:pPr>
            <w:r w:rsidRPr="00EF5624">
              <w:rPr>
                <w:sz w:val="18"/>
                <w:szCs w:val="18"/>
                <w:lang w:eastAsia="en-GB"/>
              </w:rPr>
              <w:t>What evidence is there of gender responsive budgeting / disability inclusion in determining expenditure</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C65DE4B" w14:textId="12CC1DF7" w:rsidR="008F5021" w:rsidRPr="00EF5624" w:rsidRDefault="008F5021" w:rsidP="008F5021">
            <w:pPr>
              <w:spacing w:before="0" w:after="0"/>
              <w:rPr>
                <w:sz w:val="18"/>
                <w:szCs w:val="18"/>
              </w:rPr>
            </w:pPr>
            <w:r w:rsidRPr="00EF5624">
              <w:rPr>
                <w:sz w:val="18"/>
                <w:szCs w:val="18"/>
              </w:rPr>
              <w:t>There is evidence that PROSIVU has supported GRB inputs, in particular ‘tagging’ through the Pillar 2 TA support to SEI. SEI commented that the percentage of the budget tagged has increased over time. However, the analysis underpinning the tagging, the accuracy of the tagging, and its influence on allocations is not known. PROSIVU’s discrete, arms-length funding of AFI’s work with MoF – and its access to fiscal and non-fiscal data – may be a more influential channel for GRB. PROSIVU could and should draw more on the Australian GRB expertise and current domestic approaches. Disability based budgeting was at the options paper stage at the time of MTR. Lessons from the GRB experience need to be fully reckoned with, as does understanding of the appropriate parts of government to engage with on this agenda.</w:t>
            </w:r>
          </w:p>
        </w:tc>
      </w:tr>
      <w:tr w:rsidR="008F5021" w:rsidRPr="00EF5624" w14:paraId="22F08B97"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493E2B3A" w14:textId="0127F79A" w:rsidR="008F5021" w:rsidRPr="00EF5624" w:rsidRDefault="008F5021" w:rsidP="008F5021">
            <w:pPr>
              <w:spacing w:before="0" w:after="0"/>
              <w:rPr>
                <w:sz w:val="18"/>
                <w:szCs w:val="18"/>
                <w:lang w:eastAsia="en-GB"/>
              </w:rPr>
            </w:pPr>
            <w:r w:rsidRPr="00EF5624">
              <w:rPr>
                <w:sz w:val="18"/>
                <w:szCs w:val="18"/>
                <w:lang w:eastAsia="en-GB"/>
              </w:rPr>
              <w:t>How has PROSIVU measured the performance of its advisors?</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10D367F" w14:textId="755276F4" w:rsidR="008F5021" w:rsidRPr="00EF5624" w:rsidRDefault="008F5021" w:rsidP="008F5021">
            <w:pPr>
              <w:spacing w:before="0" w:after="0"/>
              <w:rPr>
                <w:sz w:val="18"/>
                <w:szCs w:val="18"/>
              </w:rPr>
            </w:pPr>
            <w:r w:rsidRPr="00EF5624">
              <w:rPr>
                <w:sz w:val="18"/>
                <w:szCs w:val="18"/>
                <w:lang w:eastAsia="en-GB"/>
              </w:rPr>
              <w:t>Limited as far as the MTR team could tell. Monthly reports on Adviser activities were submitted, but not to the GoTL. This should be rectified as soon as possible with the PROSIVU team preparing a simple one-page template, to be completed in the first instance by the GoTL manager of the adviser, then signed off by PROSIVU. The results should be shared with the Embassy. Every three months is recommended for long term advisers (one month is too short and will encourage reporting on activities only. The reports should focus on assessing progress to IOs.</w:t>
            </w:r>
          </w:p>
        </w:tc>
      </w:tr>
      <w:tr w:rsidR="008F5021" w:rsidRPr="00EF5624" w14:paraId="4C4AFF9F"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2ED3C4B8" w14:textId="743D638E" w:rsidR="008F5021" w:rsidRPr="00EF5624" w:rsidRDefault="008F5021" w:rsidP="008F5021">
            <w:pPr>
              <w:spacing w:before="0" w:after="0"/>
              <w:rPr>
                <w:sz w:val="18"/>
                <w:szCs w:val="18"/>
                <w:lang w:eastAsia="en-GB"/>
              </w:rPr>
            </w:pPr>
            <w:r w:rsidRPr="00EF5624">
              <w:rPr>
                <w:sz w:val="18"/>
                <w:szCs w:val="18"/>
                <w:lang w:eastAsia="en-GB"/>
              </w:rPr>
              <w:t>Has the MEL delivered convincing and timely data regarding IOs and EOIOs? If not, why not, and how could this be addressed?</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D2E8257" w14:textId="722134E5" w:rsidR="008F5021" w:rsidRPr="00EF5624" w:rsidRDefault="008F5021" w:rsidP="008F5021">
            <w:pPr>
              <w:spacing w:before="0" w:after="0"/>
              <w:rPr>
                <w:sz w:val="18"/>
                <w:szCs w:val="18"/>
                <w:lang w:eastAsia="en-GB"/>
              </w:rPr>
            </w:pPr>
            <w:r w:rsidRPr="00EF5624">
              <w:rPr>
                <w:sz w:val="18"/>
                <w:szCs w:val="18"/>
                <w:lang w:eastAsia="en-GB"/>
              </w:rPr>
              <w:t>The MEL system being put in place is complicated yet valid. It uses a mix of qualitative and quantitative data at the IO level. This is still work in progress. The MEL team should be encouraged to find ways to compress the reports as at the moment they are lengthy. The system should be reviewed at end of Phase 1</w:t>
            </w:r>
          </w:p>
        </w:tc>
      </w:tr>
      <w:tr w:rsidR="008F5021" w:rsidRPr="00EF5624" w14:paraId="0B075FC6"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D4F349D" w14:textId="34F1E9D3" w:rsidR="008F5021" w:rsidRPr="00EF5624" w:rsidRDefault="008F5021" w:rsidP="008F5021">
            <w:pPr>
              <w:spacing w:before="0" w:after="0"/>
              <w:rPr>
                <w:sz w:val="18"/>
                <w:szCs w:val="18"/>
                <w:lang w:eastAsia="en-GB"/>
              </w:rPr>
            </w:pPr>
            <w:r w:rsidRPr="00EF5624">
              <w:rPr>
                <w:sz w:val="18"/>
                <w:szCs w:val="18"/>
                <w:lang w:eastAsia="en-GB"/>
              </w:rPr>
              <w:t>What are the main lessons that have been learned, particularly regarding the change of government in Timor during Phase 1?</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62A264F1" w14:textId="3FA414A6" w:rsidR="008F5021" w:rsidRPr="00EF5624" w:rsidRDefault="008F5021" w:rsidP="008F5021">
            <w:pPr>
              <w:spacing w:before="0" w:after="0"/>
              <w:rPr>
                <w:sz w:val="18"/>
                <w:szCs w:val="18"/>
                <w:lang w:eastAsia="en-GB"/>
              </w:rPr>
            </w:pPr>
            <w:r w:rsidRPr="00EF5624">
              <w:rPr>
                <w:sz w:val="18"/>
                <w:szCs w:val="18"/>
                <w:lang w:eastAsia="en-GB"/>
              </w:rPr>
              <w:t>That each successive change of government is likely to involve significant upheaval and delay. This cased many (all?) DFAT programs to stall. What can be done about this? Probably very little. Can DFAT facilitate senior Australin politicians to meet with GoTL counterparts and argue that not everything that the previous government did will always and everywhere be bad?</w:t>
            </w:r>
          </w:p>
        </w:tc>
      </w:tr>
      <w:tr w:rsidR="008F5021" w:rsidRPr="00EF5624" w14:paraId="7874F3C4"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D194722" w14:textId="486E2192" w:rsidR="008F5021" w:rsidRPr="00EF5624" w:rsidRDefault="008F5021" w:rsidP="008F5021">
            <w:pPr>
              <w:overflowPunct w:val="0"/>
              <w:autoSpaceDE w:val="0"/>
              <w:autoSpaceDN w:val="0"/>
              <w:adjustRightInd w:val="0"/>
              <w:spacing w:before="0" w:after="0"/>
              <w:textAlignment w:val="baseline"/>
              <w:rPr>
                <w:sz w:val="18"/>
                <w:szCs w:val="18"/>
                <w:lang w:eastAsia="en-GB"/>
              </w:rPr>
            </w:pPr>
            <w:r w:rsidRPr="00EF5624">
              <w:rPr>
                <w:rFonts w:eastAsia="Calibri" w:cs="Calibri Light"/>
                <w:sz w:val="18"/>
                <w:szCs w:val="18"/>
                <w:lang w:eastAsia="en-GB"/>
              </w:rPr>
              <w:t>What are the strengths and weaknesses of PROSIVUs annual planning and budgeting process? Is it integrated with the MEL?</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98D2FB4" w14:textId="77777777" w:rsidR="008F5021" w:rsidRPr="00EF5624" w:rsidRDefault="008F5021" w:rsidP="008F5021">
            <w:pPr>
              <w:spacing w:before="0"/>
              <w:rPr>
                <w:sz w:val="18"/>
                <w:szCs w:val="18"/>
                <w:lang w:eastAsia="en-GB"/>
              </w:rPr>
            </w:pPr>
            <w:r w:rsidRPr="00EF5624">
              <w:rPr>
                <w:sz w:val="18"/>
                <w:szCs w:val="18"/>
                <w:lang w:eastAsia="en-GB"/>
              </w:rPr>
              <w:t>The political turbulence in Timor-Leste during 2017–2021 significantly disrupted PFM reform efforts, with multiple budget crises stemming from failed approvals, controversial amendments, and coalition breakdowns. These disruptions forced the country into duo-decimal budgeting and required extraordinary Petroleum Fund withdrawals. This period demonstrated that development programs must build resilience against political transitions through sufficient continuity planning and deeper engagement with permanent institutional structures rather than solely focusing on specific individuals or units.</w:t>
            </w:r>
          </w:p>
          <w:p w14:paraId="4DCACF06" w14:textId="386C04BA" w:rsidR="008F5021" w:rsidRPr="00EF5624" w:rsidRDefault="008F5021" w:rsidP="008F5021">
            <w:pPr>
              <w:spacing w:before="0" w:after="0"/>
              <w:rPr>
                <w:sz w:val="18"/>
                <w:szCs w:val="18"/>
                <w:lang w:eastAsia="en-GB"/>
              </w:rPr>
            </w:pPr>
            <w:r w:rsidRPr="00EF5624">
              <w:rPr>
                <w:sz w:val="18"/>
                <w:szCs w:val="18"/>
                <w:lang w:eastAsia="en-GB"/>
              </w:rPr>
              <w:t xml:space="preserve">The formation of the 9th Constitutional Government in 2023 revealed additional lessons about effective engagement. Despite PROSIVU establishing physical presence within the Ministry of Finance, historical perceptions about DFAT's previous alignment with UPMA continued to hinder receptiveness. Engagement focused on specific Director Generals rather than the Executive Office missed key power dynamics, while technical credibility issues undermined program </w:t>
            </w:r>
            <w:r w:rsidRPr="00EF5624">
              <w:rPr>
                <w:sz w:val="18"/>
                <w:szCs w:val="18"/>
                <w:lang w:eastAsia="en-GB"/>
              </w:rPr>
              <w:lastRenderedPageBreak/>
              <w:t>contributions. Success requires prioritizing relationship-building with executive leadership, demonstrating responsiveness to government priorities as articulated in strategic plans, and focusing resources on specific reform priorities rather than legacy agendas</w:t>
            </w:r>
          </w:p>
        </w:tc>
      </w:tr>
      <w:tr w:rsidR="008F5021" w:rsidRPr="00EF5624" w14:paraId="75437B48"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5DA8290F" w14:textId="38DD78AF" w:rsidR="008F5021" w:rsidRPr="00EF5624" w:rsidRDefault="008F5021" w:rsidP="008F5021">
            <w:pPr>
              <w:overflowPunct w:val="0"/>
              <w:autoSpaceDE w:val="0"/>
              <w:autoSpaceDN w:val="0"/>
              <w:adjustRightInd w:val="0"/>
              <w:spacing w:before="0" w:after="0"/>
              <w:textAlignment w:val="baseline"/>
              <w:rPr>
                <w:rFonts w:eastAsia="Calibri" w:cs="Calibri Light"/>
                <w:sz w:val="18"/>
                <w:szCs w:val="18"/>
                <w:lang w:eastAsia="en-GB"/>
              </w:rPr>
            </w:pPr>
            <w:r w:rsidRPr="00EF5624">
              <w:rPr>
                <w:rFonts w:eastAsia="Calibri" w:cs="Calibri Light"/>
                <w:sz w:val="18"/>
                <w:szCs w:val="18"/>
                <w:lang w:eastAsia="en-GB"/>
              </w:rPr>
              <w:lastRenderedPageBreak/>
              <w:t>What have the progress reports reported since the program began, particularly as regards legislative changes and contribution to GoTL capacity?</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173C0975" w14:textId="79F0AA38" w:rsidR="008F5021" w:rsidRPr="00EF5624" w:rsidRDefault="008F5021" w:rsidP="008F5021">
            <w:pPr>
              <w:spacing w:before="0" w:after="0"/>
              <w:rPr>
                <w:sz w:val="18"/>
                <w:szCs w:val="18"/>
                <w:lang w:eastAsia="en-GB"/>
              </w:rPr>
            </w:pPr>
            <w:r w:rsidRPr="00EF5624">
              <w:rPr>
                <w:sz w:val="18"/>
                <w:szCs w:val="18"/>
              </w:rPr>
              <w:t>There are multiple examples of legislative changes, variations in rules and regulations and operating procedures. This is a strength of PROSIVU. The question is what difference will all these changes make to delivery and GoTL performance? It is too early yet to answer this question</w:t>
            </w:r>
          </w:p>
        </w:tc>
      </w:tr>
      <w:tr w:rsidR="008F5021" w:rsidRPr="00EF5624" w14:paraId="3432D08B"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6D6974F7" w14:textId="1C774229" w:rsidR="008F5021" w:rsidRPr="00EF5624" w:rsidRDefault="008F5021" w:rsidP="008F5021">
            <w:pPr>
              <w:overflowPunct w:val="0"/>
              <w:autoSpaceDE w:val="0"/>
              <w:autoSpaceDN w:val="0"/>
              <w:adjustRightInd w:val="0"/>
              <w:spacing w:before="0" w:after="0"/>
              <w:textAlignment w:val="baseline"/>
              <w:rPr>
                <w:rFonts w:eastAsia="Calibri" w:cs="Calibri Light"/>
                <w:sz w:val="18"/>
                <w:szCs w:val="18"/>
                <w:lang w:eastAsia="en-GB"/>
              </w:rPr>
            </w:pPr>
            <w:r w:rsidRPr="00EF5624">
              <w:rPr>
                <w:rFonts w:eastAsia="Calibri" w:cs="Calibri Light"/>
                <w:sz w:val="18"/>
                <w:szCs w:val="18"/>
                <w:lang w:eastAsia="en-GB"/>
              </w:rPr>
              <w:t>Have there been any issues with regard to establishing credible, baseline data?</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1B913A2" w14:textId="2631EB53" w:rsidR="008F5021" w:rsidRPr="00EF5624" w:rsidRDefault="008F5021" w:rsidP="008F5021">
            <w:pPr>
              <w:spacing w:before="0" w:after="0"/>
              <w:rPr>
                <w:sz w:val="18"/>
                <w:szCs w:val="18"/>
              </w:rPr>
            </w:pPr>
            <w:r w:rsidRPr="00EF5624">
              <w:rPr>
                <w:sz w:val="18"/>
                <w:szCs w:val="18"/>
                <w:lang w:eastAsia="en-GB"/>
              </w:rPr>
              <w:t>The issues are why was the baseline report produced late – in December 2023 rather than as an immediate priority, and why have the 22 KPI’s articulated therein not been incorporated into the MELP and updated?</w:t>
            </w:r>
          </w:p>
        </w:tc>
      </w:tr>
      <w:tr w:rsidR="008F5021" w:rsidRPr="00EF5624" w14:paraId="189082CD"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0E4DA" w:themeFill="accent6" w:themeFillTint="33"/>
            <w:tcMar>
              <w:top w:w="57" w:type="dxa"/>
              <w:left w:w="108" w:type="dxa"/>
              <w:bottom w:w="57" w:type="dxa"/>
              <w:right w:w="108" w:type="dxa"/>
            </w:tcMar>
          </w:tcPr>
          <w:p w14:paraId="2411E2FB" w14:textId="7AF6B6F4" w:rsidR="008F5021" w:rsidRPr="00EF5624" w:rsidRDefault="008F5021" w:rsidP="00AE5F85">
            <w:pPr>
              <w:keepNext/>
              <w:overflowPunct w:val="0"/>
              <w:autoSpaceDE w:val="0"/>
              <w:autoSpaceDN w:val="0"/>
              <w:adjustRightInd w:val="0"/>
              <w:spacing w:before="0" w:after="0"/>
              <w:textAlignment w:val="baseline"/>
              <w:rPr>
                <w:rFonts w:eastAsia="Calibri" w:cs="Calibri Light"/>
                <w:sz w:val="18"/>
                <w:szCs w:val="18"/>
                <w:lang w:eastAsia="en-GB"/>
              </w:rPr>
            </w:pPr>
            <w:r w:rsidRPr="00EF5624">
              <w:rPr>
                <w:rFonts w:cs="Calibri Light"/>
                <w:b/>
                <w:bCs/>
                <w:sz w:val="18"/>
                <w:szCs w:val="18"/>
              </w:rPr>
              <w:t>Efficiency</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0E4DA" w:themeFill="accent6" w:themeFillTint="33"/>
            <w:tcMar>
              <w:top w:w="57" w:type="dxa"/>
              <w:left w:w="108" w:type="dxa"/>
              <w:bottom w:w="57" w:type="dxa"/>
              <w:right w:w="108" w:type="dxa"/>
            </w:tcMar>
          </w:tcPr>
          <w:p w14:paraId="5D3D6D21" w14:textId="77777777" w:rsidR="008F5021" w:rsidRPr="00EF5624" w:rsidRDefault="008F5021" w:rsidP="00AE5F85">
            <w:pPr>
              <w:keepNext/>
              <w:spacing w:before="0" w:after="0"/>
              <w:rPr>
                <w:sz w:val="18"/>
                <w:szCs w:val="18"/>
                <w:lang w:eastAsia="en-GB"/>
              </w:rPr>
            </w:pPr>
          </w:p>
        </w:tc>
      </w:tr>
      <w:tr w:rsidR="008F5021" w:rsidRPr="00EF5624" w14:paraId="09B5AEF0"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69B4F40" w14:textId="1A04E769" w:rsidR="008F5021" w:rsidRPr="00EF5624" w:rsidRDefault="008F5021" w:rsidP="008F5021">
            <w:pPr>
              <w:overflowPunct w:val="0"/>
              <w:autoSpaceDE w:val="0"/>
              <w:autoSpaceDN w:val="0"/>
              <w:adjustRightInd w:val="0"/>
              <w:spacing w:before="0" w:after="0"/>
              <w:textAlignment w:val="baseline"/>
              <w:rPr>
                <w:rFonts w:cs="Calibri Light"/>
                <w:b/>
                <w:bCs/>
                <w:sz w:val="18"/>
                <w:szCs w:val="18"/>
              </w:rPr>
            </w:pPr>
            <w:r w:rsidRPr="00EF5624">
              <w:rPr>
                <w:sz w:val="18"/>
                <w:szCs w:val="18"/>
              </w:rPr>
              <w:t>How appropriate and efficient are the different PROSIVU delivery modalities in terms of value for money and time and resources used to achieve program outcomes?</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F3BF1BE" w14:textId="77C3473B" w:rsidR="008F5021" w:rsidRPr="00EF5624" w:rsidRDefault="008F5021" w:rsidP="008F5021">
            <w:pPr>
              <w:spacing w:before="0" w:after="0"/>
              <w:rPr>
                <w:sz w:val="18"/>
                <w:szCs w:val="18"/>
                <w:lang w:eastAsia="en-GB"/>
              </w:rPr>
            </w:pPr>
            <w:r w:rsidRPr="00EF5624">
              <w:rPr>
                <w:sz w:val="18"/>
                <w:szCs w:val="18"/>
              </w:rPr>
              <w:t>This is hard to answer unequivocally. Advisers are sought by GoTL and appreciated. Local TA is cheaper and faster to recruit than international TA. At the moment (April 2025) there are 30 TA in post (13 international and 17 local), with five more under recruitment (three international and two local). Do these all represent good VfM? Without a formal assessment of performance and outcomes it is impossible to judge. Certainly.</w:t>
            </w:r>
          </w:p>
        </w:tc>
      </w:tr>
      <w:tr w:rsidR="008F5021" w:rsidRPr="00EF5624" w14:paraId="5A5C500A"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4BCA12B" w14:textId="2277869F" w:rsidR="008F5021" w:rsidRPr="00EF5624" w:rsidRDefault="008F5021" w:rsidP="008F5021">
            <w:pPr>
              <w:overflowPunct w:val="0"/>
              <w:autoSpaceDE w:val="0"/>
              <w:autoSpaceDN w:val="0"/>
              <w:adjustRightInd w:val="0"/>
              <w:spacing w:before="0" w:after="0"/>
              <w:textAlignment w:val="baseline"/>
              <w:rPr>
                <w:sz w:val="18"/>
                <w:szCs w:val="18"/>
              </w:rPr>
            </w:pPr>
            <w:r w:rsidRPr="00EF5624">
              <w:rPr>
                <w:sz w:val="18"/>
                <w:szCs w:val="18"/>
              </w:rPr>
              <w:t xml:space="preserve">Is the program resourced adequately to deliver its remit over the program? </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37FD6B3" w14:textId="1990984C" w:rsidR="008F5021" w:rsidRPr="00EF5624" w:rsidRDefault="008F5021" w:rsidP="008F5021">
            <w:pPr>
              <w:spacing w:before="0" w:after="0"/>
              <w:rPr>
                <w:sz w:val="18"/>
                <w:szCs w:val="18"/>
                <w:lang w:eastAsia="en-GB"/>
              </w:rPr>
            </w:pPr>
            <w:r w:rsidRPr="00EF5624">
              <w:rPr>
                <w:sz w:val="18"/>
                <w:szCs w:val="18"/>
              </w:rPr>
              <w:t>The management of advisers is a source of great pressure on the PROSIVU team. It is possible that more resources are required</w:t>
            </w:r>
          </w:p>
        </w:tc>
      </w:tr>
      <w:tr w:rsidR="008F5021" w:rsidRPr="00EF5624" w14:paraId="4D93A125"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25485C06" w14:textId="3399EE6B" w:rsidR="008F5021" w:rsidRPr="00EF5624" w:rsidRDefault="008F5021" w:rsidP="008F5021">
            <w:pPr>
              <w:overflowPunct w:val="0"/>
              <w:autoSpaceDE w:val="0"/>
              <w:autoSpaceDN w:val="0"/>
              <w:adjustRightInd w:val="0"/>
              <w:spacing w:before="0" w:after="0"/>
              <w:textAlignment w:val="baseline"/>
              <w:rPr>
                <w:sz w:val="18"/>
                <w:szCs w:val="18"/>
              </w:rPr>
            </w:pPr>
            <w:r w:rsidRPr="00EF5624">
              <w:rPr>
                <w:sz w:val="18"/>
                <w:szCs w:val="18"/>
              </w:rPr>
              <w:t>What is the health of PROSIVUs partnerships with (a) GoTL counterparts at the national level, and how could these partnerships be improved?</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63FF20A1" w14:textId="5B2F6ACF" w:rsidR="008F5021" w:rsidRPr="00EF5624" w:rsidRDefault="008F5021" w:rsidP="008F5021">
            <w:pPr>
              <w:spacing w:before="0" w:after="0"/>
              <w:rPr>
                <w:sz w:val="18"/>
                <w:szCs w:val="18"/>
              </w:rPr>
            </w:pPr>
            <w:r w:rsidRPr="00EF5624">
              <w:rPr>
                <w:sz w:val="18"/>
                <w:szCs w:val="18"/>
              </w:rPr>
              <w:t>Mostly good. The main issue is with the Executive Office in the Ministry of Finance as described in the report. The principal way to improve the relationship is at senior level in the Embassy</w:t>
            </w:r>
          </w:p>
        </w:tc>
      </w:tr>
      <w:tr w:rsidR="008F5021" w:rsidRPr="00EF5624" w14:paraId="6CCB0E14"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9C94D69" w14:textId="44E80343" w:rsidR="008F5021" w:rsidRPr="00EF5624" w:rsidRDefault="008F5021" w:rsidP="008F5021">
            <w:pPr>
              <w:overflowPunct w:val="0"/>
              <w:autoSpaceDE w:val="0"/>
              <w:autoSpaceDN w:val="0"/>
              <w:adjustRightInd w:val="0"/>
              <w:spacing w:before="0" w:after="0"/>
              <w:textAlignment w:val="baseline"/>
              <w:rPr>
                <w:sz w:val="18"/>
                <w:szCs w:val="18"/>
              </w:rPr>
            </w:pPr>
            <w:r w:rsidRPr="00EF5624">
              <w:rPr>
                <w:sz w:val="18"/>
                <w:szCs w:val="18"/>
              </w:rPr>
              <w:t xml:space="preserve">To what extent is the program coherent with other DFAT programs? </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0AAB6840" w14:textId="3AB6EA56" w:rsidR="008F5021" w:rsidRPr="00EF5624" w:rsidRDefault="00D36B78" w:rsidP="008F5021">
            <w:pPr>
              <w:spacing w:before="0" w:after="0"/>
              <w:rPr>
                <w:sz w:val="18"/>
                <w:szCs w:val="18"/>
              </w:rPr>
            </w:pPr>
            <w:r>
              <w:rPr>
                <w:sz w:val="18"/>
                <w:szCs w:val="18"/>
              </w:rPr>
              <w:t>–</w:t>
            </w:r>
          </w:p>
        </w:tc>
      </w:tr>
      <w:tr w:rsidR="008F5021" w:rsidRPr="00EF5624" w14:paraId="58DAA552"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22C4AF14" w14:textId="08AA9899" w:rsidR="008F5021" w:rsidRPr="00EF5624" w:rsidRDefault="008F5021" w:rsidP="008F5021">
            <w:pPr>
              <w:overflowPunct w:val="0"/>
              <w:autoSpaceDE w:val="0"/>
              <w:autoSpaceDN w:val="0"/>
              <w:adjustRightInd w:val="0"/>
              <w:spacing w:before="0" w:after="0"/>
              <w:textAlignment w:val="baseline"/>
              <w:rPr>
                <w:sz w:val="18"/>
                <w:szCs w:val="18"/>
              </w:rPr>
            </w:pPr>
            <w:r w:rsidRPr="00EF5624">
              <w:rPr>
                <w:sz w:val="18"/>
                <w:szCs w:val="18"/>
              </w:rPr>
              <w:t>How does the program work with other DFAT-funded programs?</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6E7D52B4" w14:textId="7B4B1B42" w:rsidR="008F5021" w:rsidRPr="00EF5624" w:rsidRDefault="008F5021" w:rsidP="008F5021">
            <w:pPr>
              <w:spacing w:before="0" w:after="0"/>
              <w:rPr>
                <w:sz w:val="18"/>
                <w:szCs w:val="18"/>
              </w:rPr>
            </w:pPr>
            <w:r w:rsidRPr="00EF5624">
              <w:rPr>
                <w:sz w:val="18"/>
                <w:szCs w:val="18"/>
              </w:rPr>
              <w:t>Limited. Even the Market Development Facility has weak links with PROSIVU. The PFM work is another example where coordination, a common understand and a unified approach is lacking.</w:t>
            </w:r>
          </w:p>
        </w:tc>
      </w:tr>
      <w:tr w:rsidR="008F5021" w:rsidRPr="00EF5624" w14:paraId="53E24C4C"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0E4DA" w:themeFill="accent6" w:themeFillTint="33"/>
            <w:tcMar>
              <w:top w:w="57" w:type="dxa"/>
              <w:left w:w="108" w:type="dxa"/>
              <w:bottom w:w="57" w:type="dxa"/>
              <w:right w:w="108" w:type="dxa"/>
            </w:tcMar>
          </w:tcPr>
          <w:p w14:paraId="1618C9C4" w14:textId="2B95E4FD" w:rsidR="008F5021" w:rsidRPr="00EF5624" w:rsidRDefault="008F5021" w:rsidP="00AE5F85">
            <w:pPr>
              <w:keepNext/>
              <w:overflowPunct w:val="0"/>
              <w:autoSpaceDE w:val="0"/>
              <w:autoSpaceDN w:val="0"/>
              <w:adjustRightInd w:val="0"/>
              <w:spacing w:before="0" w:after="0"/>
              <w:textAlignment w:val="baseline"/>
              <w:rPr>
                <w:sz w:val="18"/>
                <w:szCs w:val="18"/>
              </w:rPr>
            </w:pPr>
            <w:r w:rsidRPr="00EF5624">
              <w:rPr>
                <w:rFonts w:cs="Calibri Light"/>
                <w:b/>
                <w:sz w:val="18"/>
                <w:szCs w:val="18"/>
              </w:rPr>
              <w:t>Cross-cutting</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0E4DA" w:themeFill="accent6" w:themeFillTint="33"/>
            <w:tcMar>
              <w:top w:w="57" w:type="dxa"/>
              <w:left w:w="108" w:type="dxa"/>
              <w:bottom w:w="57" w:type="dxa"/>
              <w:right w:w="108" w:type="dxa"/>
            </w:tcMar>
          </w:tcPr>
          <w:p w14:paraId="5001107C" w14:textId="77777777" w:rsidR="008F5021" w:rsidRPr="00EF5624" w:rsidRDefault="008F5021" w:rsidP="00AE5F85">
            <w:pPr>
              <w:keepNext/>
              <w:spacing w:before="0" w:after="0"/>
              <w:rPr>
                <w:sz w:val="18"/>
                <w:szCs w:val="18"/>
              </w:rPr>
            </w:pPr>
          </w:p>
        </w:tc>
      </w:tr>
      <w:tr w:rsidR="008F5021" w:rsidRPr="00EF5624" w14:paraId="4F750F10"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5BAD9212" w14:textId="1429EEAC" w:rsidR="008F5021" w:rsidRPr="00EF5624" w:rsidRDefault="008F5021" w:rsidP="008F5021">
            <w:pPr>
              <w:spacing w:before="0" w:after="0"/>
              <w:rPr>
                <w:rFonts w:cs="Calibri Light"/>
                <w:b/>
                <w:sz w:val="18"/>
                <w:szCs w:val="18"/>
              </w:rPr>
            </w:pPr>
            <w:r w:rsidRPr="00EF5624">
              <w:rPr>
                <w:sz w:val="18"/>
                <w:szCs w:val="18"/>
                <w:lang w:eastAsia="en-GB"/>
              </w:rPr>
              <w:t>To what extent does PROSIVU support GoTL and GoA development priorities in advancing GEDSI? Are there gaps?</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2CC9A96A" w14:textId="59447F07" w:rsidR="008F5021" w:rsidRPr="00EF5624" w:rsidRDefault="008F5021" w:rsidP="008F5021">
            <w:pPr>
              <w:spacing w:before="0" w:after="0"/>
              <w:rPr>
                <w:sz w:val="18"/>
                <w:szCs w:val="18"/>
              </w:rPr>
            </w:pPr>
            <w:r w:rsidRPr="00EF5624">
              <w:rPr>
                <w:sz w:val="18"/>
                <w:szCs w:val="18"/>
              </w:rPr>
              <w:t>Progress has been most evident in the last 12 months but scattered rather than strategic prior to this time. The pillar structure and siloed budgets have not been conducive for the collaboration needed for substantive mainstreaming or targeted activities. There is much internal staff sensitisation to be done, including building a shared understanding of inclusive growth.</w:t>
            </w:r>
          </w:p>
        </w:tc>
      </w:tr>
      <w:tr w:rsidR="008F5021" w:rsidRPr="00EF5624" w14:paraId="2E7EA819"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5A3A8903" w14:textId="4CB76EF4" w:rsidR="008F5021" w:rsidRPr="00EF5624" w:rsidRDefault="008F5021" w:rsidP="008F5021">
            <w:pPr>
              <w:spacing w:before="0" w:after="0"/>
              <w:rPr>
                <w:sz w:val="18"/>
                <w:szCs w:val="18"/>
                <w:lang w:eastAsia="en-GB"/>
              </w:rPr>
            </w:pPr>
            <w:r w:rsidRPr="00EF5624">
              <w:rPr>
                <w:sz w:val="18"/>
                <w:szCs w:val="18"/>
                <w:lang w:eastAsia="en-GB"/>
              </w:rPr>
              <w:t>To what extent has PROSIVU applied an intersectionality lens in its program planning and implementation?</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12A71288" w14:textId="70E3097C" w:rsidR="008F5021" w:rsidRPr="00EF5624" w:rsidRDefault="008F5021" w:rsidP="008F5021">
            <w:pPr>
              <w:spacing w:before="0" w:after="0"/>
              <w:rPr>
                <w:sz w:val="18"/>
                <w:szCs w:val="18"/>
              </w:rPr>
            </w:pPr>
            <w:r w:rsidRPr="00EF5624">
              <w:rPr>
                <w:sz w:val="18"/>
                <w:szCs w:val="18"/>
              </w:rPr>
              <w:t>An intersectional lens has been incidental rather than intentional – primarily in the support to the Maubisse Declaration on rural women’s lives – including reference to women with disabilities, and support to Rede Feto’s women’s congress and publication. The impetus for the former has been to support an area of demand from SEI, rather than specifically segmenting rural women as a focus. Disability equity and rights – one of DFAT and Post’s social policy priorities – has been marginal as a focus.</w:t>
            </w:r>
          </w:p>
        </w:tc>
      </w:tr>
      <w:tr w:rsidR="008F5021" w:rsidRPr="00EF5624" w14:paraId="21C9318A"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666B4F35" w14:textId="3E7E4C95" w:rsidR="008F5021" w:rsidRPr="00EF5624" w:rsidRDefault="008F5021" w:rsidP="008F5021">
            <w:pPr>
              <w:spacing w:before="0" w:after="0"/>
              <w:rPr>
                <w:sz w:val="18"/>
                <w:szCs w:val="18"/>
                <w:lang w:eastAsia="en-GB"/>
              </w:rPr>
            </w:pPr>
            <w:r w:rsidRPr="00EF5624">
              <w:rPr>
                <w:sz w:val="18"/>
                <w:szCs w:val="18"/>
                <w:lang w:eastAsia="en-GB"/>
              </w:rPr>
              <w:lastRenderedPageBreak/>
              <w:t>To what extent is climate change resilience/adaptation considered in the design and implementation of PROSIVU?</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3DCAA282" w14:textId="0E4CB49E" w:rsidR="008F5021" w:rsidRPr="00EF5624" w:rsidRDefault="008F5021" w:rsidP="008F5021">
            <w:pPr>
              <w:spacing w:before="0" w:after="0"/>
              <w:rPr>
                <w:sz w:val="18"/>
                <w:szCs w:val="18"/>
              </w:rPr>
            </w:pPr>
            <w:r w:rsidRPr="00EF5624">
              <w:rPr>
                <w:sz w:val="18"/>
                <w:szCs w:val="18"/>
              </w:rPr>
              <w:t>Climate change and disaster resilience is not meaningfully, substantively integrated into the program. Little evidence of prioritisation to date by PROSIVU’s array of GoTL partners.</w:t>
            </w:r>
          </w:p>
        </w:tc>
      </w:tr>
      <w:tr w:rsidR="008F5021" w:rsidRPr="00EF5624" w14:paraId="237C9344"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0E4DA" w:themeFill="accent6" w:themeFillTint="33"/>
            <w:tcMar>
              <w:top w:w="57" w:type="dxa"/>
              <w:left w:w="108" w:type="dxa"/>
              <w:bottom w:w="57" w:type="dxa"/>
              <w:right w:w="108" w:type="dxa"/>
            </w:tcMar>
          </w:tcPr>
          <w:p w14:paraId="06E9A3A9" w14:textId="7D2A5571" w:rsidR="008F5021" w:rsidRPr="00EF5624" w:rsidRDefault="008F5021" w:rsidP="008F5021">
            <w:pPr>
              <w:spacing w:before="0" w:after="0"/>
              <w:rPr>
                <w:sz w:val="18"/>
                <w:szCs w:val="18"/>
                <w:lang w:eastAsia="en-GB"/>
              </w:rPr>
            </w:pPr>
            <w:r w:rsidRPr="00EF5624">
              <w:rPr>
                <w:rFonts w:cs="Calibri Light"/>
                <w:b/>
                <w:sz w:val="18"/>
                <w:szCs w:val="18"/>
              </w:rPr>
              <w:t>Sustainability</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0E4DA" w:themeFill="accent6" w:themeFillTint="33"/>
            <w:tcMar>
              <w:top w:w="57" w:type="dxa"/>
              <w:left w:w="108" w:type="dxa"/>
              <w:bottom w:w="57" w:type="dxa"/>
              <w:right w:w="108" w:type="dxa"/>
            </w:tcMar>
          </w:tcPr>
          <w:p w14:paraId="4C383601" w14:textId="77777777" w:rsidR="008F5021" w:rsidRPr="00EF5624" w:rsidRDefault="008F5021" w:rsidP="008F5021">
            <w:pPr>
              <w:spacing w:before="0" w:after="0"/>
              <w:rPr>
                <w:sz w:val="18"/>
                <w:szCs w:val="18"/>
              </w:rPr>
            </w:pPr>
          </w:p>
        </w:tc>
      </w:tr>
      <w:tr w:rsidR="008F5021" w:rsidRPr="00EF5624" w14:paraId="560374FA"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35806F26" w14:textId="5DAB6C44" w:rsidR="008F5021" w:rsidRPr="00EF5624" w:rsidRDefault="008F5021" w:rsidP="008F5021">
            <w:pPr>
              <w:spacing w:before="0" w:after="0"/>
              <w:rPr>
                <w:rFonts w:cs="Calibri Light"/>
                <w:b/>
                <w:sz w:val="18"/>
                <w:szCs w:val="18"/>
              </w:rPr>
            </w:pPr>
            <w:r w:rsidRPr="00EF5624">
              <w:rPr>
                <w:sz w:val="18"/>
                <w:szCs w:val="18"/>
                <w:lang w:eastAsia="en-GB"/>
              </w:rPr>
              <w:t>What does sustainability mean in the context of PROSIVU?</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1B34DCB3" w14:textId="1465578E" w:rsidR="008F5021" w:rsidRPr="00EF5624" w:rsidRDefault="008F5021" w:rsidP="008F5021">
            <w:pPr>
              <w:spacing w:before="0" w:after="0"/>
              <w:rPr>
                <w:sz w:val="18"/>
                <w:szCs w:val="18"/>
              </w:rPr>
            </w:pPr>
            <w:r w:rsidRPr="00EF5624">
              <w:rPr>
                <w:sz w:val="18"/>
                <w:szCs w:val="18"/>
              </w:rPr>
              <w:t>PROSIVU does not define sustainably clearly and unequivocally</w:t>
            </w:r>
          </w:p>
        </w:tc>
      </w:tr>
      <w:tr w:rsidR="008F5021" w:rsidRPr="00EF5624" w14:paraId="0F13AB9A"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70805257" w14:textId="00AAFEA1" w:rsidR="008F5021" w:rsidRPr="00EF5624" w:rsidRDefault="008F5021" w:rsidP="008F5021">
            <w:pPr>
              <w:spacing w:before="0" w:after="0"/>
              <w:rPr>
                <w:sz w:val="18"/>
                <w:szCs w:val="18"/>
                <w:lang w:eastAsia="en-GB"/>
              </w:rPr>
            </w:pPr>
            <w:r w:rsidRPr="00EF5624">
              <w:rPr>
                <w:sz w:val="18"/>
                <w:szCs w:val="18"/>
                <w:lang w:eastAsia="en-GB"/>
              </w:rPr>
              <w:t>What changes could be made to the design of the program to improve sustainability?</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3AF70522" w14:textId="77777777" w:rsidR="008F5021" w:rsidRPr="00EF5624" w:rsidRDefault="008F5021" w:rsidP="008F5021">
            <w:pPr>
              <w:spacing w:before="0"/>
              <w:rPr>
                <w:sz w:val="18"/>
                <w:szCs w:val="18"/>
              </w:rPr>
            </w:pPr>
            <w:r w:rsidRPr="00EF5624">
              <w:rPr>
                <w:sz w:val="18"/>
                <w:szCs w:val="18"/>
              </w:rPr>
              <w:t xml:space="preserve">The MTR team assume that in the context of PROSIVU sustainability refers to the continued commitment to, and implementation of, reforms proposed by advisers. The last two years has demonstrated that this is by no means assured. DFAT should expect some reforms to stick, while others may ‘wither on the vine’. Most reforms will occur slowly; the digitisation of business licenses in SERVE is a case in point. There are 63,000 business registered in Timor-Leste, and to date only 17,000 have been scanned and put in file </w:t>
            </w:r>
          </w:p>
          <w:p w14:paraId="05E3CBF2" w14:textId="318CCE5B" w:rsidR="008F5021" w:rsidRPr="00EF5624" w:rsidRDefault="008F5021" w:rsidP="008F5021">
            <w:pPr>
              <w:spacing w:before="0" w:after="0"/>
              <w:rPr>
                <w:sz w:val="18"/>
                <w:szCs w:val="18"/>
              </w:rPr>
            </w:pPr>
            <w:r w:rsidRPr="00EF5624">
              <w:rPr>
                <w:sz w:val="18"/>
                <w:szCs w:val="18"/>
              </w:rPr>
              <w:t>This is the ‘holy grail’ of development investments. The choice is between investing in what has the greatest likelihood of success – which means being sure of meaningful political commitment – or investing where the perceived need for reform is greatest</w:t>
            </w:r>
            <w:r w:rsidRPr="00EF5624">
              <w:rPr>
                <w:sz w:val="18"/>
                <w:szCs w:val="18"/>
                <w:lang w:eastAsia="en-GB"/>
              </w:rPr>
              <w:t xml:space="preserve"> – </w:t>
            </w:r>
            <w:r w:rsidRPr="00EF5624">
              <w:rPr>
                <w:sz w:val="18"/>
                <w:szCs w:val="18"/>
              </w:rPr>
              <w:t>but where there may be limited political interest in change. The MTR team have concluded that Design update should be slimmed down. By all means keep the three Pillars, but within each focus on the outcome Areas and the Intermediate Outcomes where the theory of change suggests there may be political commitment. But to do this – the program needs a theory of change – in fact it needs three</w:t>
            </w:r>
          </w:p>
        </w:tc>
      </w:tr>
      <w:tr w:rsidR="008F5021" w:rsidRPr="00EF5624" w14:paraId="556DA60D" w14:textId="77777777" w:rsidTr="008F5021">
        <w:tc>
          <w:tcPr>
            <w:tcW w:w="1577"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474E4B0B" w14:textId="6A88220D" w:rsidR="008F5021" w:rsidRPr="00EF5624" w:rsidRDefault="008F5021" w:rsidP="008F5021">
            <w:pPr>
              <w:spacing w:before="0" w:after="0"/>
              <w:rPr>
                <w:sz w:val="18"/>
                <w:szCs w:val="18"/>
                <w:lang w:eastAsia="en-GB"/>
              </w:rPr>
            </w:pPr>
            <w:r w:rsidRPr="00EF5624">
              <w:rPr>
                <w:sz w:val="18"/>
                <w:szCs w:val="18"/>
                <w:lang w:eastAsia="en-GB"/>
              </w:rPr>
              <w:t>Is there a clear vision for sustainability in PROSIVU?</w:t>
            </w:r>
          </w:p>
        </w:tc>
        <w:tc>
          <w:tcPr>
            <w:tcW w:w="3423" w:type="pct"/>
            <w:tcBorders>
              <w:top w:val="single" w:sz="4" w:space="0" w:color="auto"/>
              <w:left w:val="single" w:sz="4" w:space="0" w:color="FFFFFF" w:themeColor="background1"/>
              <w:bottom w:val="single" w:sz="4" w:space="0" w:color="auto"/>
              <w:right w:val="single" w:sz="4" w:space="0" w:color="FFFFFF" w:themeColor="background1"/>
            </w:tcBorders>
            <w:tcMar>
              <w:top w:w="57" w:type="dxa"/>
              <w:left w:w="108" w:type="dxa"/>
              <w:bottom w:w="57" w:type="dxa"/>
              <w:right w:w="108" w:type="dxa"/>
            </w:tcMar>
          </w:tcPr>
          <w:p w14:paraId="21A1C0C9" w14:textId="038F4B0E" w:rsidR="008F5021" w:rsidRPr="00EF5624" w:rsidRDefault="008F5021" w:rsidP="008F5021">
            <w:pPr>
              <w:spacing w:before="0" w:after="0"/>
              <w:rPr>
                <w:sz w:val="18"/>
                <w:szCs w:val="18"/>
              </w:rPr>
            </w:pPr>
            <w:r w:rsidRPr="00EF5624">
              <w:rPr>
                <w:sz w:val="18"/>
                <w:szCs w:val="18"/>
              </w:rPr>
              <w:t>No – see section 5.</w:t>
            </w:r>
          </w:p>
        </w:tc>
      </w:tr>
    </w:tbl>
    <w:p w14:paraId="5D7571AC" w14:textId="1F73BBE1" w:rsidR="00F703C9" w:rsidRPr="00EF5624" w:rsidRDefault="00F703C9" w:rsidP="00606AFE">
      <w:pPr>
        <w:pBdr>
          <w:left w:val="single" w:sz="4" w:space="4" w:color="auto"/>
          <w:right w:val="single" w:sz="4" w:space="4" w:color="auto"/>
          <w:between w:val="single" w:sz="4" w:space="1" w:color="auto"/>
          <w:bar w:val="single" w:sz="4" w:color="auto"/>
        </w:pBdr>
        <w:sectPr w:rsidR="00F703C9" w:rsidRPr="00EF5624" w:rsidSect="00B35CDC">
          <w:footerReference w:type="default" r:id="rId28"/>
          <w:pgSz w:w="16838" w:h="11906" w:orient="landscape"/>
          <w:pgMar w:top="1134" w:right="1134" w:bottom="1134" w:left="1134" w:header="567" w:footer="567" w:gutter="0"/>
          <w:cols w:space="708"/>
          <w:docGrid w:linePitch="360"/>
        </w:sectPr>
      </w:pPr>
      <w:bookmarkStart w:id="128" w:name="_Toc207348720"/>
    </w:p>
    <w:p w14:paraId="606F61BC" w14:textId="35FB605C" w:rsidR="00666DF9" w:rsidRPr="00EF5624" w:rsidRDefault="00666DF9" w:rsidP="002D4756">
      <w:pPr>
        <w:pStyle w:val="ANNEXHEADING"/>
      </w:pPr>
      <w:bookmarkStart w:id="129" w:name="_Toc207348406"/>
      <w:bookmarkStart w:id="130" w:name="_Ref228191515"/>
      <w:bookmarkStart w:id="131" w:name="_Toc228260381"/>
      <w:r w:rsidRPr="00EF5624">
        <w:lastRenderedPageBreak/>
        <w:t xml:space="preserve">List of </w:t>
      </w:r>
      <w:bookmarkEnd w:id="128"/>
      <w:r w:rsidR="005D23E5" w:rsidRPr="00EF5624">
        <w:t>Documents Reviewed</w:t>
      </w:r>
      <w:bookmarkEnd w:id="129"/>
      <w:bookmarkEnd w:id="130"/>
      <w:bookmarkEnd w:id="131"/>
    </w:p>
    <w:p w14:paraId="0AE70090" w14:textId="77777777" w:rsidR="00E8468F" w:rsidRPr="00EF5624" w:rsidRDefault="00E8468F" w:rsidP="00E8468F">
      <w:pPr>
        <w:pStyle w:val="crosshead"/>
        <w:rPr>
          <w:lang w:eastAsia="en-GB"/>
        </w:rPr>
      </w:pPr>
      <w:r w:rsidRPr="00EF5624">
        <w:rPr>
          <w:lang w:eastAsia="en-GB"/>
        </w:rPr>
        <w:t>DFAT</w:t>
      </w:r>
    </w:p>
    <w:p w14:paraId="31639EF6" w14:textId="179EBEDE" w:rsidR="00E8468F" w:rsidRPr="00EF5624" w:rsidRDefault="00E8468F" w:rsidP="00E8468F">
      <w:pPr>
        <w:pStyle w:val="ListBullet"/>
        <w:rPr>
          <w:rStyle w:val="Strong"/>
        </w:rPr>
      </w:pPr>
      <w:r w:rsidRPr="00EF5624">
        <w:rPr>
          <w:lang w:eastAsia="en-GB"/>
        </w:rPr>
        <w:t>Timor-Leste Development Partnership Plan</w:t>
      </w:r>
    </w:p>
    <w:p w14:paraId="55D609F3" w14:textId="400CFF2C" w:rsidR="00E8468F" w:rsidRPr="00EF5624" w:rsidRDefault="00E8468F" w:rsidP="00E8468F">
      <w:pPr>
        <w:pStyle w:val="ListBullet"/>
        <w:rPr>
          <w:rStyle w:val="Strong"/>
        </w:rPr>
      </w:pPr>
      <w:r w:rsidRPr="00EF5624">
        <w:rPr>
          <w:lang w:eastAsia="en-GB"/>
        </w:rPr>
        <w:t>Investment Design Document January 2022</w:t>
      </w:r>
    </w:p>
    <w:p w14:paraId="0F488D2A" w14:textId="4DA6217C" w:rsidR="00E8468F" w:rsidRPr="00EF5624" w:rsidRDefault="00E8468F" w:rsidP="00E8468F">
      <w:pPr>
        <w:pStyle w:val="ListBullet"/>
        <w:rPr>
          <w:rStyle w:val="Strong"/>
        </w:rPr>
      </w:pPr>
      <w:r w:rsidRPr="00EF5624">
        <w:rPr>
          <w:lang w:eastAsia="en-GB"/>
        </w:rPr>
        <w:t>Annual Investment Monitoring Report July 2023 to June 2024</w:t>
      </w:r>
    </w:p>
    <w:p w14:paraId="6D5C4E96" w14:textId="795F7E77" w:rsidR="00E8468F" w:rsidRPr="00EF5624" w:rsidRDefault="00E8468F" w:rsidP="00E8468F">
      <w:pPr>
        <w:pStyle w:val="ListBullet"/>
        <w:rPr>
          <w:rStyle w:val="Strong"/>
        </w:rPr>
      </w:pPr>
      <w:r w:rsidRPr="00EF5624">
        <w:rPr>
          <w:lang w:eastAsia="en-GB"/>
        </w:rPr>
        <w:t>Annual Investment Monitoring Report June 2022 to June 2023</w:t>
      </w:r>
    </w:p>
    <w:p w14:paraId="093FB187" w14:textId="5F839510" w:rsidR="00E8468F" w:rsidRPr="00EF5624" w:rsidRDefault="00E8468F" w:rsidP="00E8468F">
      <w:pPr>
        <w:pStyle w:val="ListBullet"/>
        <w:rPr>
          <w:rStyle w:val="Strong"/>
        </w:rPr>
      </w:pPr>
      <w:r w:rsidRPr="00EF5624">
        <w:rPr>
          <w:lang w:eastAsia="en-GB"/>
        </w:rPr>
        <w:t>Schedule 1, Statement of Requirements, 2023</w:t>
      </w:r>
    </w:p>
    <w:p w14:paraId="6B8A4435" w14:textId="55FA6E23" w:rsidR="00E8468F" w:rsidRPr="00EF5624" w:rsidRDefault="00E8468F" w:rsidP="00E8468F">
      <w:pPr>
        <w:pStyle w:val="ListBullet"/>
        <w:rPr>
          <w:rStyle w:val="Strong"/>
        </w:rPr>
      </w:pPr>
      <w:r w:rsidRPr="00EF5624">
        <w:rPr>
          <w:lang w:eastAsia="en-GB"/>
        </w:rPr>
        <w:t>Australia’s Gender Equality, Disability and Social Inclusion (GEDSI) Flagship Program</w:t>
      </w:r>
    </w:p>
    <w:p w14:paraId="32679FFD" w14:textId="77777777" w:rsidR="00E8468F" w:rsidRPr="00EF5624" w:rsidRDefault="00E8468F" w:rsidP="00E8468F">
      <w:pPr>
        <w:pStyle w:val="ListBullet"/>
        <w:rPr>
          <w:rStyle w:val="Strong"/>
        </w:rPr>
      </w:pPr>
      <w:r w:rsidRPr="00EF5624">
        <w:t>ANS, Timor-Leste, 2021</w:t>
      </w:r>
    </w:p>
    <w:p w14:paraId="28DF1F88" w14:textId="66780BFD" w:rsidR="00E8468F" w:rsidRPr="00EF5624" w:rsidRDefault="00E8468F" w:rsidP="00E8468F">
      <w:pPr>
        <w:pStyle w:val="crosshead"/>
        <w:rPr>
          <w:color w:val="000000" w:themeColor="text1"/>
          <w:lang w:eastAsia="en-GB"/>
        </w:rPr>
      </w:pPr>
      <w:bookmarkStart w:id="132" w:name="_Toc207348721"/>
    </w:p>
    <w:p w14:paraId="4C7174C4" w14:textId="03602111" w:rsidR="00E8468F" w:rsidRPr="00EF5624" w:rsidRDefault="00E8468F" w:rsidP="00E8468F">
      <w:pPr>
        <w:pStyle w:val="ListBullet"/>
      </w:pPr>
      <w:r w:rsidRPr="00EF5624">
        <w:rPr>
          <w:lang w:eastAsia="en-GB"/>
        </w:rPr>
        <w:t>Incept</w:t>
      </w:r>
      <w:r w:rsidRPr="00EF5624">
        <w:t>ion Plan, August 2022</w:t>
      </w:r>
    </w:p>
    <w:p w14:paraId="37996476" w14:textId="19E12F51" w:rsidR="00E8468F" w:rsidRPr="00EF5624" w:rsidRDefault="00E8468F" w:rsidP="00E8468F">
      <w:pPr>
        <w:pStyle w:val="ListBullet"/>
      </w:pPr>
      <w:r w:rsidRPr="00EF5624">
        <w:t>Inception Report, January 2023</w:t>
      </w:r>
    </w:p>
    <w:p w14:paraId="12AFD3DE" w14:textId="6EE0FB5B" w:rsidR="00E8468F" w:rsidRPr="00EF5624" w:rsidRDefault="00E8468F" w:rsidP="00E8468F">
      <w:pPr>
        <w:pStyle w:val="ListBullet"/>
      </w:pPr>
      <w:r w:rsidRPr="00EF5624">
        <w:t>Baseline Report December 2023</w:t>
      </w:r>
    </w:p>
    <w:p w14:paraId="7E5FACAF" w14:textId="4817D675" w:rsidR="00E8468F" w:rsidRPr="00EF5624" w:rsidRDefault="00E8468F" w:rsidP="00E8468F">
      <w:pPr>
        <w:pStyle w:val="ListBullet"/>
      </w:pPr>
      <w:r w:rsidRPr="00EF5624">
        <w:t>Six monthly Report Jan – June 2024</w:t>
      </w:r>
    </w:p>
    <w:p w14:paraId="3770A8E4" w14:textId="558B1ED8" w:rsidR="00E8468F" w:rsidRPr="00EF5624" w:rsidRDefault="00E8468F" w:rsidP="00E8468F">
      <w:pPr>
        <w:pStyle w:val="ListBullet"/>
      </w:pPr>
      <w:r w:rsidRPr="00EF5624">
        <w:t>Six monthly Report Jan – June 2023</w:t>
      </w:r>
    </w:p>
    <w:p w14:paraId="780BFB48" w14:textId="552B243A" w:rsidR="00E8468F" w:rsidRPr="00EF5624" w:rsidRDefault="00E8468F" w:rsidP="00E8468F">
      <w:pPr>
        <w:pStyle w:val="ListBullet"/>
      </w:pPr>
      <w:r w:rsidRPr="00EF5624">
        <w:t>Annual Progress Report 2023</w:t>
      </w:r>
    </w:p>
    <w:p w14:paraId="7EB3EBCB" w14:textId="7319A427" w:rsidR="00E8468F" w:rsidRPr="00EF5624" w:rsidRDefault="00E8468F" w:rsidP="00E8468F">
      <w:pPr>
        <w:pStyle w:val="ListBullet"/>
      </w:pPr>
      <w:r w:rsidRPr="00EF5624">
        <w:t>Annual Progress Report 2024 (Draft)</w:t>
      </w:r>
    </w:p>
    <w:p w14:paraId="5769C7A7" w14:textId="39BB5944" w:rsidR="00E8468F" w:rsidRPr="00EF5624" w:rsidRDefault="00E8468F" w:rsidP="00E8468F">
      <w:pPr>
        <w:pStyle w:val="ListBullet"/>
      </w:pPr>
      <w:r w:rsidRPr="00EF5624">
        <w:t>Annual Work Plan 2024</w:t>
      </w:r>
    </w:p>
    <w:p w14:paraId="101D23B8" w14:textId="635C4B29" w:rsidR="00E8468F" w:rsidRPr="00EF5624" w:rsidRDefault="00E8468F" w:rsidP="00E8468F">
      <w:pPr>
        <w:pStyle w:val="ListBullet"/>
      </w:pPr>
      <w:r w:rsidRPr="00EF5624">
        <w:t>Annual Work Plan 2023</w:t>
      </w:r>
    </w:p>
    <w:p w14:paraId="48EFF959" w14:textId="66BC4C58" w:rsidR="00E8468F" w:rsidRPr="00EF5624" w:rsidRDefault="00E8468F" w:rsidP="00E8468F">
      <w:pPr>
        <w:pStyle w:val="ListBullet"/>
      </w:pPr>
      <w:r w:rsidRPr="00EF5624">
        <w:t>Monitoring, Evaluation, and Learning Plan, August 2023</w:t>
      </w:r>
    </w:p>
    <w:p w14:paraId="393DAB51" w14:textId="60C9ADC0" w:rsidR="00E8468F" w:rsidRPr="00EF5624" w:rsidRDefault="00E8468F" w:rsidP="00E8468F">
      <w:pPr>
        <w:pStyle w:val="ListBullet"/>
      </w:pPr>
      <w:r w:rsidRPr="00EF5624">
        <w:t>Adaptive Management Strategy, April 2023</w:t>
      </w:r>
    </w:p>
    <w:p w14:paraId="0DE2100E" w14:textId="341B7A2A" w:rsidR="00E8468F" w:rsidRPr="00EF5624" w:rsidRDefault="00E8468F" w:rsidP="00E8468F">
      <w:pPr>
        <w:pStyle w:val="ListBullet"/>
      </w:pPr>
      <w:r w:rsidRPr="00EF5624">
        <w:t>National Institute of Public Administration Organisation Assessment Report, November 2023</w:t>
      </w:r>
    </w:p>
    <w:p w14:paraId="348EA375" w14:textId="1D2A67D0" w:rsidR="00E8468F" w:rsidRPr="00EF5624" w:rsidRDefault="00E8468F" w:rsidP="00E8468F">
      <w:pPr>
        <w:pStyle w:val="ListBullet"/>
      </w:pPr>
      <w:r w:rsidRPr="00EF5624">
        <w:t>Research and Analytics Strategy, December 2022</w:t>
      </w:r>
    </w:p>
    <w:p w14:paraId="5F218616" w14:textId="7EDD6622" w:rsidR="00E8468F" w:rsidRPr="00EF5624" w:rsidRDefault="00E8468F" w:rsidP="00E8468F">
      <w:pPr>
        <w:pStyle w:val="ListBullet"/>
      </w:pPr>
      <w:r w:rsidRPr="00EF5624">
        <w:t>Localisation Strategy, December 2022</w:t>
      </w:r>
    </w:p>
    <w:p w14:paraId="2421D7E1" w14:textId="0EA422D0" w:rsidR="00E8468F" w:rsidRPr="00EF5624" w:rsidRDefault="00E8468F" w:rsidP="00E8468F">
      <w:pPr>
        <w:pStyle w:val="ListBullet"/>
      </w:pPr>
      <w:r w:rsidRPr="00EF5624">
        <w:t xml:space="preserve">Ways of Working Agreement, December 2022 </w:t>
      </w:r>
    </w:p>
    <w:p w14:paraId="41639D11" w14:textId="77777777" w:rsidR="00E8468F" w:rsidRPr="00EF5624" w:rsidRDefault="00E8468F" w:rsidP="00E8468F">
      <w:pPr>
        <w:pStyle w:val="ListBullet"/>
      </w:pPr>
      <w:r w:rsidRPr="00EF5624">
        <w:t>Evidence matrices by OA, 2025</w:t>
      </w:r>
    </w:p>
    <w:p w14:paraId="258D7636" w14:textId="77777777" w:rsidR="00E8468F" w:rsidRPr="00EF5624" w:rsidRDefault="00E8468F" w:rsidP="00E8468F">
      <w:pPr>
        <w:pStyle w:val="ListBullet"/>
      </w:pPr>
      <w:r w:rsidRPr="00EF5624">
        <w:t>Pillar 1-3 working strategies, 2024</w:t>
      </w:r>
    </w:p>
    <w:p w14:paraId="3EFCB1B6" w14:textId="77777777" w:rsidR="00E8468F" w:rsidRPr="00EF5624" w:rsidRDefault="00E8468F" w:rsidP="00E8468F">
      <w:pPr>
        <w:pStyle w:val="ListBullet"/>
      </w:pPr>
      <w:r w:rsidRPr="00EF5624">
        <w:t>INAP Organisation Assessment Report, 2023</w:t>
      </w:r>
    </w:p>
    <w:p w14:paraId="7F3A6084" w14:textId="77777777" w:rsidR="00E8468F" w:rsidRPr="00EF5624" w:rsidRDefault="00E8468F" w:rsidP="00E8468F">
      <w:pPr>
        <w:pStyle w:val="ListBullet"/>
      </w:pPr>
      <w:r w:rsidRPr="00EF5624">
        <w:t>Risk Register, 2024</w:t>
      </w:r>
    </w:p>
    <w:p w14:paraId="7D959A24" w14:textId="77777777" w:rsidR="00E8468F" w:rsidRPr="00EF5624" w:rsidRDefault="00E8468F" w:rsidP="00E8468F">
      <w:pPr>
        <w:pStyle w:val="ListBullet"/>
      </w:pPr>
      <w:r w:rsidRPr="00EF5624">
        <w:t>Annual Investment Monitoring Report, 2023</w:t>
      </w:r>
    </w:p>
    <w:p w14:paraId="6F475062" w14:textId="77777777" w:rsidR="00E8468F" w:rsidRPr="00EF5624" w:rsidRDefault="00E8468F" w:rsidP="00E8468F">
      <w:pPr>
        <w:pStyle w:val="ListBullet"/>
        <w:rPr>
          <w:color w:val="000000"/>
          <w:lang w:eastAsia="en-GB"/>
        </w:rPr>
      </w:pPr>
      <w:r w:rsidRPr="00EF5624">
        <w:t xml:space="preserve">Annual Investment </w:t>
      </w:r>
      <w:r w:rsidRPr="00EF5624">
        <w:rPr>
          <w:lang w:eastAsia="en-GB"/>
        </w:rPr>
        <w:t>Monitoring Report, 2024</w:t>
      </w:r>
    </w:p>
    <w:p w14:paraId="33897BDB" w14:textId="77777777" w:rsidR="00E8468F" w:rsidRPr="00EF5624" w:rsidRDefault="00E8468F" w:rsidP="00E8468F">
      <w:pPr>
        <w:pStyle w:val="crosshead"/>
        <w:rPr>
          <w:lang w:eastAsia="en-GB"/>
        </w:rPr>
      </w:pPr>
      <w:r w:rsidRPr="00EF5624">
        <w:rPr>
          <w:lang w:eastAsia="en-GB"/>
        </w:rPr>
        <w:t>GoTL</w:t>
      </w:r>
    </w:p>
    <w:p w14:paraId="1DE3C2CE" w14:textId="13FEEBB2" w:rsidR="00E8468F" w:rsidRPr="00EF5624" w:rsidRDefault="00E8468F" w:rsidP="00E8468F">
      <w:pPr>
        <w:pStyle w:val="ListBullet"/>
        <w:rPr>
          <w:lang w:eastAsia="en-GB"/>
        </w:rPr>
      </w:pPr>
      <w:r w:rsidRPr="00EF5624">
        <w:rPr>
          <w:lang w:eastAsia="en-GB"/>
        </w:rPr>
        <w:t>Budget Books 1-6, 2018</w:t>
      </w:r>
      <w:r w:rsidR="00404AAF" w:rsidRPr="00EF5624">
        <w:rPr>
          <w:lang w:eastAsia="en-GB"/>
        </w:rPr>
        <w:t>–2</w:t>
      </w:r>
      <w:r w:rsidRPr="00EF5624">
        <w:rPr>
          <w:lang w:eastAsia="en-GB"/>
        </w:rPr>
        <w:t>024</w:t>
      </w:r>
    </w:p>
    <w:p w14:paraId="45B50E69" w14:textId="77777777" w:rsidR="00E8468F" w:rsidRPr="00EF5624" w:rsidRDefault="00E8468F" w:rsidP="00E8468F">
      <w:pPr>
        <w:pStyle w:val="ListBullet"/>
        <w:rPr>
          <w:lang w:eastAsia="en-GB"/>
        </w:rPr>
      </w:pPr>
      <w:r w:rsidRPr="00EF5624">
        <w:rPr>
          <w:lang w:eastAsia="en-GB"/>
        </w:rPr>
        <w:t>PFM Reform Roadmap 2024</w:t>
      </w:r>
    </w:p>
    <w:p w14:paraId="4DF6A71D" w14:textId="77777777" w:rsidR="00E8468F" w:rsidRPr="00EF5624" w:rsidRDefault="00E8468F" w:rsidP="00E8468F">
      <w:pPr>
        <w:pStyle w:val="ListBullet"/>
        <w:rPr>
          <w:lang w:eastAsia="en-GB"/>
        </w:rPr>
      </w:pPr>
      <w:r w:rsidRPr="00EF5624">
        <w:rPr>
          <w:lang w:eastAsia="en-GB"/>
        </w:rPr>
        <w:t>Procurement Law, 2025</w:t>
      </w:r>
    </w:p>
    <w:p w14:paraId="0A75DCA1" w14:textId="77777777" w:rsidR="00E8468F" w:rsidRPr="00EF5624" w:rsidRDefault="00E8468F" w:rsidP="00E8468F">
      <w:pPr>
        <w:pStyle w:val="ListBullet"/>
        <w:rPr>
          <w:color w:val="000000"/>
          <w:lang w:eastAsia="en-GB"/>
        </w:rPr>
      </w:pPr>
      <w:r w:rsidRPr="00EF5624">
        <w:rPr>
          <w:lang w:eastAsia="en-GB"/>
        </w:rPr>
        <w:t>MoF Five Year Strategic Plan, 2025</w:t>
      </w:r>
    </w:p>
    <w:p w14:paraId="6BC10D14" w14:textId="668AD5D7" w:rsidR="002859C5" w:rsidRPr="00EF5624" w:rsidRDefault="002859C5" w:rsidP="00606AFE">
      <w:pPr>
        <w:rPr>
          <w:rFonts w:eastAsia="Times New Roman" w:cs="Calibri Light"/>
          <w:b/>
          <w:bCs/>
          <w:color w:val="C00000"/>
          <w:szCs w:val="24"/>
        </w:rPr>
      </w:pPr>
      <w:r w:rsidRPr="00EF5624">
        <w:rPr>
          <w:rFonts w:eastAsia="Times New Roman" w:cs="Calibri Light"/>
          <w:b/>
          <w:bCs/>
          <w:color w:val="C00000"/>
          <w:szCs w:val="24"/>
        </w:rPr>
        <w:br w:type="page"/>
      </w:r>
    </w:p>
    <w:p w14:paraId="7FA82121" w14:textId="2670E837" w:rsidR="00805238" w:rsidRPr="00EF5624" w:rsidRDefault="001F6314" w:rsidP="002D4756">
      <w:pPr>
        <w:pStyle w:val="ANNEXHEADING"/>
      </w:pPr>
      <w:bookmarkStart w:id="133" w:name="_Toc117500414"/>
      <w:bookmarkStart w:id="134" w:name="_Toc207348407"/>
      <w:bookmarkStart w:id="135" w:name="_Ref228191500"/>
      <w:bookmarkStart w:id="136" w:name="_Toc228260382"/>
      <w:r w:rsidRPr="00EF5624">
        <w:lastRenderedPageBreak/>
        <w:t xml:space="preserve">List of </w:t>
      </w:r>
      <w:bookmarkEnd w:id="132"/>
      <w:r w:rsidR="005D23E5" w:rsidRPr="00EF5624">
        <w:t>Key Stakeholders Interviewed</w:t>
      </w:r>
      <w:bookmarkEnd w:id="133"/>
      <w:bookmarkEnd w:id="134"/>
      <w:bookmarkEnd w:id="135"/>
      <w:bookmarkEnd w:id="136"/>
    </w:p>
    <w:bookmarkEnd w:id="96"/>
    <w:p w14:paraId="2ACDB6C1" w14:textId="77777777" w:rsidR="00E8468F" w:rsidRPr="00EF5624" w:rsidRDefault="00E8468F" w:rsidP="00E8468F">
      <w:pPr>
        <w:pStyle w:val="crosshead"/>
        <w:rPr>
          <w:color w:val="C00000"/>
        </w:rPr>
      </w:pPr>
      <w:r w:rsidRPr="00EF5624">
        <w:t>Australian Embassy</w:t>
      </w:r>
    </w:p>
    <w:p w14:paraId="30E8C84E" w14:textId="77777777" w:rsidR="00E8468F" w:rsidRPr="00EF5624" w:rsidRDefault="00E8468F" w:rsidP="00E8468F">
      <w:pPr>
        <w:pStyle w:val="ListBullet"/>
        <w:rPr>
          <w:szCs w:val="22"/>
        </w:rPr>
      </w:pPr>
      <w:r w:rsidRPr="00EF5624">
        <w:rPr>
          <w:szCs w:val="22"/>
        </w:rPr>
        <w:t>Mr Bonifacio Barreto, Senior Program Manager, Governance</w:t>
      </w:r>
    </w:p>
    <w:p w14:paraId="6D592908" w14:textId="77777777" w:rsidR="00E8468F" w:rsidRPr="00EF5624" w:rsidRDefault="00E8468F" w:rsidP="00E8468F">
      <w:pPr>
        <w:pStyle w:val="ListBullet"/>
        <w:rPr>
          <w:szCs w:val="22"/>
        </w:rPr>
      </w:pPr>
      <w:r w:rsidRPr="00EF5624">
        <w:rPr>
          <w:szCs w:val="22"/>
        </w:rPr>
        <w:t>Ms Octaviana de Carvalho, Senior Program Manager</w:t>
      </w:r>
    </w:p>
    <w:p w14:paraId="108809CD" w14:textId="77777777" w:rsidR="00E8468F" w:rsidRPr="00EF5624" w:rsidRDefault="00E8468F" w:rsidP="00E8468F">
      <w:pPr>
        <w:pStyle w:val="ListBullet"/>
        <w:rPr>
          <w:szCs w:val="22"/>
        </w:rPr>
      </w:pPr>
      <w:r w:rsidRPr="00EF5624">
        <w:rPr>
          <w:szCs w:val="22"/>
        </w:rPr>
        <w:t>Mr Chad Clark, First Secretary, Governance</w:t>
      </w:r>
    </w:p>
    <w:p w14:paraId="4DECB48B" w14:textId="77777777" w:rsidR="00E8468F" w:rsidRPr="00EF5624" w:rsidRDefault="00E8468F" w:rsidP="00E8468F">
      <w:pPr>
        <w:pStyle w:val="ListBullet"/>
        <w:rPr>
          <w:szCs w:val="22"/>
        </w:rPr>
      </w:pPr>
      <w:r w:rsidRPr="00EF5624">
        <w:rPr>
          <w:szCs w:val="22"/>
        </w:rPr>
        <w:t>Mr Edward Wilkinson, Deputy Head of Mission</w:t>
      </w:r>
    </w:p>
    <w:p w14:paraId="0CD725BF" w14:textId="77777777" w:rsidR="00E8468F" w:rsidRPr="00EF5624" w:rsidRDefault="00E8468F" w:rsidP="00E8468F">
      <w:pPr>
        <w:pStyle w:val="ListBullet"/>
        <w:rPr>
          <w:szCs w:val="22"/>
        </w:rPr>
      </w:pPr>
      <w:r w:rsidRPr="00EF5624">
        <w:rPr>
          <w:szCs w:val="22"/>
        </w:rPr>
        <w:t>Ms Felicity Errington, First Secretary, Human Development</w:t>
      </w:r>
    </w:p>
    <w:p w14:paraId="34CFBD6B" w14:textId="77777777" w:rsidR="00E8468F" w:rsidRPr="00EF5624" w:rsidRDefault="00E8468F" w:rsidP="00E8468F">
      <w:pPr>
        <w:pStyle w:val="ListBullet"/>
        <w:rPr>
          <w:szCs w:val="22"/>
        </w:rPr>
      </w:pPr>
      <w:r w:rsidRPr="00EF5624">
        <w:rPr>
          <w:szCs w:val="22"/>
        </w:rPr>
        <w:t>Ms Lisa Hannigan, Counsellor, Human Development</w:t>
      </w:r>
    </w:p>
    <w:p w14:paraId="20A29215" w14:textId="77777777" w:rsidR="00E8468F" w:rsidRPr="00EF5624" w:rsidRDefault="00E8468F" w:rsidP="00E8468F">
      <w:pPr>
        <w:pStyle w:val="ListBullet"/>
        <w:rPr>
          <w:szCs w:val="22"/>
        </w:rPr>
      </w:pPr>
      <w:r w:rsidRPr="00EF5624">
        <w:rPr>
          <w:szCs w:val="22"/>
        </w:rPr>
        <w:t>Dr Fiona Meehan, First Secretary</w:t>
      </w:r>
    </w:p>
    <w:p w14:paraId="17CAEBCD" w14:textId="77777777" w:rsidR="00E8468F" w:rsidRPr="00EF5624" w:rsidRDefault="00E8468F" w:rsidP="00E8468F">
      <w:pPr>
        <w:pStyle w:val="ListBullet"/>
        <w:rPr>
          <w:szCs w:val="22"/>
        </w:rPr>
      </w:pPr>
      <w:r w:rsidRPr="00EF5624">
        <w:rPr>
          <w:szCs w:val="22"/>
        </w:rPr>
        <w:t>Ms Penny Roberts , First Secretary, Labour Mobility</w:t>
      </w:r>
    </w:p>
    <w:p w14:paraId="5EC4C57A" w14:textId="77777777" w:rsidR="00E8468F" w:rsidRPr="00EF5624" w:rsidRDefault="00E8468F" w:rsidP="00E8468F">
      <w:pPr>
        <w:pStyle w:val="ListBullet"/>
        <w:rPr>
          <w:szCs w:val="22"/>
        </w:rPr>
      </w:pPr>
      <w:r w:rsidRPr="00EF5624">
        <w:rPr>
          <w:szCs w:val="22"/>
        </w:rPr>
        <w:t>Dr Fabia Shah, Counsellor, Governance and Human Development Branch</w:t>
      </w:r>
    </w:p>
    <w:p w14:paraId="3DD8C764" w14:textId="77777777" w:rsidR="00E8468F" w:rsidRPr="00EF5624" w:rsidRDefault="00E8468F" w:rsidP="00E8468F">
      <w:pPr>
        <w:pStyle w:val="ListBullet"/>
        <w:rPr>
          <w:szCs w:val="22"/>
        </w:rPr>
      </w:pPr>
      <w:r w:rsidRPr="00EF5624">
        <w:rPr>
          <w:szCs w:val="22"/>
        </w:rPr>
        <w:t>Ms Elise Schuster, Second Secretary, Economics</w:t>
      </w:r>
    </w:p>
    <w:p w14:paraId="40661AA6" w14:textId="77777777" w:rsidR="00E8468F" w:rsidRPr="00EF5624" w:rsidRDefault="00E8468F" w:rsidP="00E8468F">
      <w:pPr>
        <w:pStyle w:val="ListBullet"/>
        <w:rPr>
          <w:szCs w:val="22"/>
        </w:rPr>
      </w:pPr>
      <w:r w:rsidRPr="00EF5624">
        <w:rPr>
          <w:szCs w:val="22"/>
        </w:rPr>
        <w:t>Mr Francisco Soares, Senior Program Manager</w:t>
      </w:r>
    </w:p>
    <w:p w14:paraId="28192B8C" w14:textId="77777777" w:rsidR="00E8468F" w:rsidRPr="00EF5624" w:rsidRDefault="00E8468F" w:rsidP="00E8468F">
      <w:pPr>
        <w:pStyle w:val="ListBullet"/>
        <w:rPr>
          <w:szCs w:val="22"/>
        </w:rPr>
      </w:pPr>
      <w:r w:rsidRPr="00EF5624">
        <w:rPr>
          <w:szCs w:val="22"/>
        </w:rPr>
        <w:t xml:space="preserve">Ms Gilberta Soares, Research &amp; Engagement Officer </w:t>
      </w:r>
    </w:p>
    <w:p w14:paraId="68A85A25" w14:textId="77777777" w:rsidR="00E8468F" w:rsidRPr="00EF5624" w:rsidRDefault="00E8468F" w:rsidP="00E8468F">
      <w:pPr>
        <w:pStyle w:val="ListBullet"/>
        <w:rPr>
          <w:szCs w:val="22"/>
        </w:rPr>
      </w:pPr>
      <w:r w:rsidRPr="00EF5624">
        <w:rPr>
          <w:szCs w:val="22"/>
        </w:rPr>
        <w:t>Ms Caitlin Wilson, Ambassador</w:t>
      </w:r>
    </w:p>
    <w:p w14:paraId="1D9737CD" w14:textId="77777777" w:rsidR="00E8468F" w:rsidRPr="00EF5624" w:rsidRDefault="00E8468F" w:rsidP="00E8468F">
      <w:pPr>
        <w:pStyle w:val="ListBullet"/>
        <w:rPr>
          <w:szCs w:val="22"/>
        </w:rPr>
      </w:pPr>
      <w:r w:rsidRPr="00EF5624">
        <w:rPr>
          <w:szCs w:val="22"/>
        </w:rPr>
        <w:t>Mr Thomes Wooden, First Secretary, Economic</w:t>
      </w:r>
    </w:p>
    <w:p w14:paraId="4D447EB3" w14:textId="77777777" w:rsidR="00E8468F" w:rsidRPr="00EF5624" w:rsidRDefault="00E8468F" w:rsidP="00E8468F">
      <w:pPr>
        <w:pStyle w:val="crosshead"/>
      </w:pPr>
      <w:r w:rsidRPr="00EF5624">
        <w:t>Government of Timor Leste</w:t>
      </w:r>
    </w:p>
    <w:p w14:paraId="57BD80F4" w14:textId="77777777" w:rsidR="00E8468F" w:rsidRPr="00EF5624" w:rsidRDefault="00E8468F" w:rsidP="00E8468F">
      <w:pPr>
        <w:pStyle w:val="ListBullet"/>
        <w:rPr>
          <w:szCs w:val="22"/>
        </w:rPr>
      </w:pPr>
      <w:r w:rsidRPr="00EF5624">
        <w:rPr>
          <w:szCs w:val="22"/>
        </w:rPr>
        <w:t xml:space="preserve">Civil Service Commission, President plus senior staff </w:t>
      </w:r>
    </w:p>
    <w:p w14:paraId="1C08E802" w14:textId="77777777" w:rsidR="00E8468F" w:rsidRPr="00EF5624" w:rsidRDefault="00E8468F" w:rsidP="00E8468F">
      <w:pPr>
        <w:pStyle w:val="ListBullet"/>
        <w:rPr>
          <w:szCs w:val="22"/>
        </w:rPr>
      </w:pPr>
      <w:r w:rsidRPr="00EF5624">
        <w:rPr>
          <w:szCs w:val="22"/>
        </w:rPr>
        <w:t xml:space="preserve">MPIE, Senior Coordinator plus staff </w:t>
      </w:r>
    </w:p>
    <w:p w14:paraId="1CB966A0" w14:textId="77777777" w:rsidR="00E8468F" w:rsidRPr="00EF5624" w:rsidRDefault="00E8468F" w:rsidP="00E8468F">
      <w:pPr>
        <w:pStyle w:val="ListBullet"/>
        <w:rPr>
          <w:szCs w:val="22"/>
        </w:rPr>
      </w:pPr>
      <w:r w:rsidRPr="00EF5624">
        <w:rPr>
          <w:szCs w:val="22"/>
        </w:rPr>
        <w:t>MCAE, Director General plus senior colleagues</w:t>
      </w:r>
    </w:p>
    <w:p w14:paraId="0FA2D00F" w14:textId="77777777" w:rsidR="00E8468F" w:rsidRPr="00EF5624" w:rsidRDefault="00E8468F" w:rsidP="00E8468F">
      <w:pPr>
        <w:pStyle w:val="ListBullet"/>
        <w:rPr>
          <w:szCs w:val="22"/>
        </w:rPr>
      </w:pPr>
      <w:r w:rsidRPr="00EF5624">
        <w:rPr>
          <w:szCs w:val="22"/>
        </w:rPr>
        <w:t>MNEC, Director General plus senior colleagues</w:t>
      </w:r>
    </w:p>
    <w:p w14:paraId="7414914F" w14:textId="77777777" w:rsidR="00E8468F" w:rsidRPr="00EF5624" w:rsidRDefault="00E8468F" w:rsidP="00E8468F">
      <w:pPr>
        <w:pStyle w:val="ListBullet"/>
        <w:rPr>
          <w:szCs w:val="22"/>
        </w:rPr>
      </w:pPr>
      <w:r w:rsidRPr="00EF5624">
        <w:rPr>
          <w:szCs w:val="22"/>
        </w:rPr>
        <w:t>Ministry of Finance, Director General PFM Capacity Building</w:t>
      </w:r>
    </w:p>
    <w:p w14:paraId="541776F0" w14:textId="77777777" w:rsidR="00E8468F" w:rsidRPr="00EF5624" w:rsidRDefault="00E8468F" w:rsidP="00E8468F">
      <w:pPr>
        <w:pStyle w:val="ListBullet"/>
        <w:rPr>
          <w:szCs w:val="22"/>
        </w:rPr>
      </w:pPr>
      <w:r w:rsidRPr="00EF5624">
        <w:rPr>
          <w:szCs w:val="22"/>
        </w:rPr>
        <w:t>Ministry of Finance, Inspector General Audit</w:t>
      </w:r>
    </w:p>
    <w:p w14:paraId="233ABD1D" w14:textId="77777777" w:rsidR="00E8468F" w:rsidRPr="00EF5624" w:rsidRDefault="00E8468F" w:rsidP="00E8468F">
      <w:pPr>
        <w:pStyle w:val="ListBullet"/>
        <w:rPr>
          <w:szCs w:val="22"/>
        </w:rPr>
      </w:pPr>
      <w:r w:rsidRPr="00EF5624">
        <w:rPr>
          <w:szCs w:val="22"/>
        </w:rPr>
        <w:t>Ministry of Finance, Director General Treasury</w:t>
      </w:r>
    </w:p>
    <w:p w14:paraId="1F75D8E7" w14:textId="77777777" w:rsidR="00E8468F" w:rsidRPr="00EF5624" w:rsidRDefault="00E8468F" w:rsidP="00E8468F">
      <w:pPr>
        <w:pStyle w:val="ListBullet"/>
        <w:rPr>
          <w:szCs w:val="22"/>
        </w:rPr>
      </w:pPr>
      <w:r w:rsidRPr="00EF5624">
        <w:rPr>
          <w:szCs w:val="22"/>
        </w:rPr>
        <w:t>Ministry of Finance, Commissioner Customs</w:t>
      </w:r>
    </w:p>
    <w:p w14:paraId="070EE7D2" w14:textId="77777777" w:rsidR="00E8468F" w:rsidRPr="00EF5624" w:rsidRDefault="00E8468F" w:rsidP="00E8468F">
      <w:pPr>
        <w:pStyle w:val="ListBullet"/>
        <w:rPr>
          <w:szCs w:val="22"/>
        </w:rPr>
      </w:pPr>
      <w:r w:rsidRPr="00EF5624">
        <w:rPr>
          <w:szCs w:val="22"/>
        </w:rPr>
        <w:t>Ministry of Finance, Commissioner Tax</w:t>
      </w:r>
    </w:p>
    <w:p w14:paraId="61E004DB" w14:textId="59F10932" w:rsidR="00E8468F" w:rsidRPr="00EF5624" w:rsidRDefault="00E8468F" w:rsidP="00E8468F">
      <w:pPr>
        <w:pStyle w:val="ListBullet"/>
        <w:rPr>
          <w:szCs w:val="22"/>
        </w:rPr>
      </w:pPr>
      <w:r w:rsidRPr="00EF5624">
        <w:rPr>
          <w:szCs w:val="22"/>
        </w:rPr>
        <w:t xml:space="preserve">Ministry of Finance, Chief of </w:t>
      </w:r>
      <w:r w:rsidR="00156D27" w:rsidRPr="00EF5624">
        <w:rPr>
          <w:szCs w:val="22"/>
        </w:rPr>
        <w:t>Staff,</w:t>
      </w:r>
      <w:r w:rsidRPr="00EF5624">
        <w:rPr>
          <w:szCs w:val="22"/>
        </w:rPr>
        <w:t xml:space="preserve"> and senior advisors </w:t>
      </w:r>
    </w:p>
    <w:p w14:paraId="6A272DC8" w14:textId="77777777" w:rsidR="00E8468F" w:rsidRPr="00EF5624" w:rsidRDefault="00E8468F" w:rsidP="00E8468F">
      <w:pPr>
        <w:pStyle w:val="ListBullet"/>
        <w:rPr>
          <w:szCs w:val="22"/>
        </w:rPr>
      </w:pPr>
      <w:r w:rsidRPr="00EF5624">
        <w:rPr>
          <w:szCs w:val="22"/>
        </w:rPr>
        <w:t xml:space="preserve">Ministry of Finance, Director General IFMIS and senior staff </w:t>
      </w:r>
    </w:p>
    <w:p w14:paraId="7C1444E5" w14:textId="77777777" w:rsidR="00E8468F" w:rsidRPr="00EF5624" w:rsidRDefault="00E8468F" w:rsidP="00E8468F">
      <w:pPr>
        <w:pStyle w:val="ListBullet"/>
        <w:rPr>
          <w:szCs w:val="22"/>
        </w:rPr>
      </w:pPr>
      <w:r w:rsidRPr="00EF5624">
        <w:rPr>
          <w:szCs w:val="22"/>
        </w:rPr>
        <w:t>Ministry of Finance, Director General Donor Coordination, Loans</w:t>
      </w:r>
    </w:p>
    <w:p w14:paraId="30A3ECF8" w14:textId="77777777" w:rsidR="00E8468F" w:rsidRPr="00EF5624" w:rsidRDefault="00E8468F" w:rsidP="00E8468F">
      <w:pPr>
        <w:pStyle w:val="ListBullet"/>
        <w:rPr>
          <w:szCs w:val="22"/>
        </w:rPr>
      </w:pPr>
      <w:r w:rsidRPr="00EF5624">
        <w:rPr>
          <w:szCs w:val="22"/>
        </w:rPr>
        <w:t>Ministry of Finance, Director General, Budget and Planning, Director Budget, Director Macro fiscal</w:t>
      </w:r>
    </w:p>
    <w:p w14:paraId="1BC6AF9A" w14:textId="77777777" w:rsidR="00E8468F" w:rsidRPr="00EF5624" w:rsidRDefault="00E8468F" w:rsidP="00E8468F">
      <w:pPr>
        <w:pStyle w:val="ListBullet"/>
        <w:rPr>
          <w:szCs w:val="22"/>
        </w:rPr>
      </w:pPr>
      <w:r w:rsidRPr="00EF5624">
        <w:rPr>
          <w:szCs w:val="22"/>
        </w:rPr>
        <w:t xml:space="preserve">Ministry of Finance, Director General UMAD </w:t>
      </w:r>
    </w:p>
    <w:p w14:paraId="304B61B1" w14:textId="77777777" w:rsidR="00E8468F" w:rsidRPr="00EF5624" w:rsidRDefault="00E8468F" w:rsidP="00E8468F">
      <w:pPr>
        <w:pStyle w:val="ListBullet"/>
        <w:rPr>
          <w:szCs w:val="22"/>
        </w:rPr>
      </w:pPr>
      <w:r w:rsidRPr="00EF5624">
        <w:rPr>
          <w:szCs w:val="22"/>
        </w:rPr>
        <w:t>Ministry of Education, Director</w:t>
      </w:r>
    </w:p>
    <w:p w14:paraId="56EF865C" w14:textId="77777777" w:rsidR="00E8468F" w:rsidRPr="00EF5624" w:rsidRDefault="00E8468F" w:rsidP="00E8468F">
      <w:pPr>
        <w:pStyle w:val="ListBullet"/>
        <w:rPr>
          <w:szCs w:val="22"/>
        </w:rPr>
      </w:pPr>
      <w:r w:rsidRPr="00EF5624">
        <w:rPr>
          <w:szCs w:val="22"/>
        </w:rPr>
        <w:t xml:space="preserve">Advisor , Former Director General Ministry of Health </w:t>
      </w:r>
    </w:p>
    <w:p w14:paraId="3E026711" w14:textId="77777777" w:rsidR="00E8468F" w:rsidRPr="00EF5624" w:rsidRDefault="00E8468F" w:rsidP="00E8468F">
      <w:pPr>
        <w:pStyle w:val="ListBullet"/>
        <w:rPr>
          <w:szCs w:val="22"/>
        </w:rPr>
      </w:pPr>
      <w:r w:rsidRPr="00EF5624">
        <w:rPr>
          <w:szCs w:val="22"/>
        </w:rPr>
        <w:t>Ministry of Tourism, Director General</w:t>
      </w:r>
    </w:p>
    <w:p w14:paraId="7D38C360" w14:textId="77777777" w:rsidR="00E8468F" w:rsidRPr="00EF5624" w:rsidRDefault="00E8468F" w:rsidP="00E8468F">
      <w:pPr>
        <w:pStyle w:val="ListBullet"/>
        <w:rPr>
          <w:szCs w:val="22"/>
        </w:rPr>
      </w:pPr>
      <w:r w:rsidRPr="00EF5624">
        <w:rPr>
          <w:szCs w:val="22"/>
        </w:rPr>
        <w:t>Secretary of State for Equality, Directors-General</w:t>
      </w:r>
    </w:p>
    <w:p w14:paraId="05AC2FAB" w14:textId="77777777" w:rsidR="00E8468F" w:rsidRPr="00EF5624" w:rsidRDefault="00E8468F" w:rsidP="00E8468F">
      <w:pPr>
        <w:pStyle w:val="ListBullet"/>
        <w:rPr>
          <w:szCs w:val="22"/>
        </w:rPr>
      </w:pPr>
      <w:r w:rsidRPr="00EF5624">
        <w:rPr>
          <w:szCs w:val="22"/>
        </w:rPr>
        <w:t>SEFOPE, Directors General plus senior colleagues</w:t>
      </w:r>
    </w:p>
    <w:p w14:paraId="39AD54EA" w14:textId="77777777" w:rsidR="00E8468F" w:rsidRPr="00EF5624" w:rsidRDefault="00E8468F" w:rsidP="00E8468F">
      <w:pPr>
        <w:pStyle w:val="ListBullet"/>
        <w:rPr>
          <w:szCs w:val="22"/>
        </w:rPr>
      </w:pPr>
      <w:r w:rsidRPr="00EF5624">
        <w:rPr>
          <w:szCs w:val="22"/>
        </w:rPr>
        <w:t>Air Traffic Control, Director plus senior colleagues</w:t>
      </w:r>
    </w:p>
    <w:p w14:paraId="499F6BC6" w14:textId="41FC8524" w:rsidR="00E8468F" w:rsidRPr="00EF5624" w:rsidRDefault="00167E23" w:rsidP="00E8468F">
      <w:pPr>
        <w:pStyle w:val="ListBullet"/>
        <w:rPr>
          <w:szCs w:val="22"/>
        </w:rPr>
      </w:pPr>
      <w:r w:rsidRPr="00EF5624">
        <w:rPr>
          <w:szCs w:val="22"/>
        </w:rPr>
        <w:t>National Institute of Statistics Timor-Leste</w:t>
      </w:r>
      <w:r w:rsidR="00E8468F" w:rsidRPr="00EF5624">
        <w:rPr>
          <w:szCs w:val="22"/>
        </w:rPr>
        <w:t>: National Statistics, Director General plus senior colleagues</w:t>
      </w:r>
    </w:p>
    <w:p w14:paraId="03F671CF" w14:textId="77777777" w:rsidR="00E8468F" w:rsidRPr="00EF5624" w:rsidRDefault="00E8468F" w:rsidP="00E8468F">
      <w:pPr>
        <w:pStyle w:val="ListBullet"/>
        <w:rPr>
          <w:szCs w:val="22"/>
        </w:rPr>
      </w:pPr>
      <w:r w:rsidRPr="00EF5624">
        <w:rPr>
          <w:szCs w:val="22"/>
        </w:rPr>
        <w:t>SERVE, Director General plus senior colleagues</w:t>
      </w:r>
    </w:p>
    <w:p w14:paraId="2078D4BD" w14:textId="45F114E1" w:rsidR="00E8468F" w:rsidRPr="00EF5624" w:rsidRDefault="00167E23" w:rsidP="00E8468F">
      <w:pPr>
        <w:pStyle w:val="ListBullet"/>
        <w:rPr>
          <w:szCs w:val="22"/>
        </w:rPr>
      </w:pPr>
      <w:r w:rsidRPr="00EF5624">
        <w:rPr>
          <w:szCs w:val="22"/>
        </w:rPr>
        <w:t>Standard and Quality Institute</w:t>
      </w:r>
      <w:r w:rsidR="00E8468F" w:rsidRPr="00EF5624">
        <w:rPr>
          <w:szCs w:val="22"/>
        </w:rPr>
        <w:t>: National Standards, Director General plus senior colleagues</w:t>
      </w:r>
    </w:p>
    <w:p w14:paraId="56861586" w14:textId="32071481" w:rsidR="00E8468F" w:rsidRPr="00EF5624" w:rsidRDefault="008A27CD" w:rsidP="00E8468F">
      <w:pPr>
        <w:pStyle w:val="ListBullet"/>
        <w:rPr>
          <w:szCs w:val="22"/>
        </w:rPr>
      </w:pPr>
      <w:r w:rsidRPr="00EF5624">
        <w:rPr>
          <w:szCs w:val="22"/>
        </w:rPr>
        <w:t>National Designated Authority</w:t>
      </w:r>
      <w:r w:rsidR="00E8468F" w:rsidRPr="00EF5624">
        <w:rPr>
          <w:szCs w:val="22"/>
        </w:rPr>
        <w:t>, Climate Commissioner</w:t>
      </w:r>
    </w:p>
    <w:p w14:paraId="70F49EBA" w14:textId="77777777" w:rsidR="00E8468F" w:rsidRPr="00EF5624" w:rsidRDefault="00E8468F" w:rsidP="00E8468F">
      <w:pPr>
        <w:pStyle w:val="ListBullet"/>
        <w:rPr>
          <w:szCs w:val="22"/>
        </w:rPr>
      </w:pPr>
      <w:r w:rsidRPr="00EF5624">
        <w:rPr>
          <w:szCs w:val="22"/>
        </w:rPr>
        <w:t xml:space="preserve">TIC Timor, Director and Digital Coordinator </w:t>
      </w:r>
    </w:p>
    <w:p w14:paraId="737A38BB" w14:textId="77777777" w:rsidR="00E8468F" w:rsidRPr="00EF5624" w:rsidRDefault="00E8468F" w:rsidP="00E8468F">
      <w:pPr>
        <w:pStyle w:val="ListBullet"/>
        <w:rPr>
          <w:szCs w:val="22"/>
        </w:rPr>
      </w:pPr>
      <w:r w:rsidRPr="00EF5624">
        <w:rPr>
          <w:szCs w:val="22"/>
        </w:rPr>
        <w:t>Presidential CM, Director, and Coordinator of Public Policy Development</w:t>
      </w:r>
    </w:p>
    <w:p w14:paraId="32DF652E" w14:textId="77777777" w:rsidR="00E8468F" w:rsidRPr="00EF5624" w:rsidRDefault="00E8468F" w:rsidP="00E8468F">
      <w:pPr>
        <w:pStyle w:val="ListBullet"/>
        <w:rPr>
          <w:szCs w:val="22"/>
        </w:rPr>
      </w:pPr>
      <w:r w:rsidRPr="00EF5624">
        <w:rPr>
          <w:szCs w:val="22"/>
        </w:rPr>
        <w:lastRenderedPageBreak/>
        <w:t>NDC, Executive Director plus senior colleagues</w:t>
      </w:r>
    </w:p>
    <w:p w14:paraId="3F396A4E" w14:textId="77777777" w:rsidR="00E8468F" w:rsidRPr="00EF5624" w:rsidRDefault="00E8468F" w:rsidP="00E8468F">
      <w:pPr>
        <w:pStyle w:val="ListBullet"/>
        <w:rPr>
          <w:szCs w:val="22"/>
        </w:rPr>
      </w:pPr>
      <w:r w:rsidRPr="00EF5624">
        <w:rPr>
          <w:szCs w:val="22"/>
        </w:rPr>
        <w:t>TradeInvest, Executive Director plus senior colleagues</w:t>
      </w:r>
    </w:p>
    <w:p w14:paraId="18B00EF3" w14:textId="77777777" w:rsidR="00E8468F" w:rsidRPr="00EF5624" w:rsidRDefault="00E8468F" w:rsidP="00E8468F">
      <w:pPr>
        <w:pStyle w:val="ListBullet"/>
        <w:rPr>
          <w:szCs w:val="22"/>
        </w:rPr>
      </w:pPr>
      <w:r w:rsidRPr="00EF5624">
        <w:rPr>
          <w:szCs w:val="22"/>
        </w:rPr>
        <w:t>Central Bank of Timor-Leste, Executive Director plus senior colleagues</w:t>
      </w:r>
    </w:p>
    <w:p w14:paraId="353A473C" w14:textId="1D595A3A" w:rsidR="00E8468F" w:rsidRPr="00EF5624" w:rsidRDefault="00E8468F" w:rsidP="00E8468F">
      <w:pPr>
        <w:pStyle w:val="crosshead"/>
        <w:rPr>
          <w:color w:val="C00000"/>
        </w:rPr>
      </w:pPr>
    </w:p>
    <w:p w14:paraId="17CBA32A" w14:textId="01E5C3F8" w:rsidR="00E8468F" w:rsidRPr="00EF5624" w:rsidRDefault="00E8468F" w:rsidP="00E8468F">
      <w:pPr>
        <w:pStyle w:val="ListBullet"/>
        <w:rPr>
          <w:szCs w:val="22"/>
        </w:rPr>
      </w:pPr>
      <w:r w:rsidRPr="00EF5624">
        <w:rPr>
          <w:szCs w:val="22"/>
        </w:rPr>
        <w:t xml:space="preserve">Mr Ian Smith, Team </w:t>
      </w:r>
      <w:r w:rsidR="00156D27" w:rsidRPr="00EF5624">
        <w:rPr>
          <w:szCs w:val="22"/>
        </w:rPr>
        <w:t>Leader,</w:t>
      </w:r>
      <w:r w:rsidRPr="00EF5624">
        <w:rPr>
          <w:szCs w:val="22"/>
        </w:rPr>
        <w:t xml:space="preserve"> and program staff from the three Pillars plus the MEL team</w:t>
      </w:r>
    </w:p>
    <w:p w14:paraId="7A3F37FA" w14:textId="77777777" w:rsidR="00E8468F" w:rsidRPr="00EF5624" w:rsidRDefault="00E8468F" w:rsidP="00E8468F">
      <w:pPr>
        <w:pStyle w:val="ListBullet"/>
        <w:rPr>
          <w:szCs w:val="22"/>
        </w:rPr>
      </w:pPr>
      <w:r w:rsidRPr="00EF5624">
        <w:rPr>
          <w:szCs w:val="22"/>
        </w:rPr>
        <w:t>Mr Vin Ashcroft and Mr Andrew Laing, PFM advisers</w:t>
      </w:r>
    </w:p>
    <w:p w14:paraId="66537B16" w14:textId="77777777" w:rsidR="00E8468F" w:rsidRPr="00EF5624" w:rsidRDefault="00E8468F" w:rsidP="00E8468F">
      <w:pPr>
        <w:pStyle w:val="crosshead"/>
        <w:rPr>
          <w:color w:val="C00000"/>
        </w:rPr>
      </w:pPr>
      <w:r w:rsidRPr="00EF5624">
        <w:t>DFAT Programs</w:t>
      </w:r>
    </w:p>
    <w:p w14:paraId="2BA5F234" w14:textId="34398CF3" w:rsidR="00E8468F" w:rsidRPr="00EF5624" w:rsidRDefault="00E8468F" w:rsidP="00E8468F">
      <w:pPr>
        <w:pStyle w:val="ListBullet"/>
        <w:rPr>
          <w:szCs w:val="22"/>
        </w:rPr>
      </w:pPr>
      <w:r w:rsidRPr="00EF5624">
        <w:rPr>
          <w:szCs w:val="22"/>
        </w:rPr>
        <w:t xml:space="preserve">Mr Drew Mitchell , Team Leader, Market Development </w:t>
      </w:r>
      <w:r w:rsidR="00156D27" w:rsidRPr="00EF5624">
        <w:rPr>
          <w:szCs w:val="22"/>
        </w:rPr>
        <w:t>Facility,</w:t>
      </w:r>
      <w:r w:rsidRPr="00EF5624">
        <w:rPr>
          <w:szCs w:val="22"/>
        </w:rPr>
        <w:t xml:space="preserve"> and colleagues</w:t>
      </w:r>
    </w:p>
    <w:p w14:paraId="18498E5C" w14:textId="77777777" w:rsidR="00E8468F" w:rsidRPr="00EF5624" w:rsidRDefault="00E8468F" w:rsidP="00E8468F">
      <w:pPr>
        <w:pStyle w:val="ListBullet"/>
        <w:rPr>
          <w:szCs w:val="22"/>
        </w:rPr>
      </w:pPr>
      <w:r w:rsidRPr="00EF5624">
        <w:rPr>
          <w:szCs w:val="22"/>
        </w:rPr>
        <w:t xml:space="preserve">Ms Ima Pernod, Team Leader, PARTISIPA plus colleagues </w:t>
      </w:r>
    </w:p>
    <w:p w14:paraId="58E70E40" w14:textId="77777777" w:rsidR="00E8468F" w:rsidRPr="00EF5624" w:rsidRDefault="00E8468F" w:rsidP="00E8468F">
      <w:pPr>
        <w:pStyle w:val="ListBullet"/>
        <w:rPr>
          <w:szCs w:val="22"/>
        </w:rPr>
      </w:pPr>
      <w:r w:rsidRPr="00EF5624">
        <w:rPr>
          <w:szCs w:val="22"/>
        </w:rPr>
        <w:t>Ms Melinda Mousaco, Team Leader, Partnership for Human Development, and senior staff</w:t>
      </w:r>
    </w:p>
    <w:p w14:paraId="331A9B3F" w14:textId="77777777" w:rsidR="00E8468F" w:rsidRPr="00EF5624" w:rsidRDefault="00E8468F" w:rsidP="00E8468F">
      <w:pPr>
        <w:pStyle w:val="ListBullet"/>
        <w:rPr>
          <w:szCs w:val="22"/>
        </w:rPr>
      </w:pPr>
      <w:r w:rsidRPr="00EF5624">
        <w:rPr>
          <w:szCs w:val="22"/>
        </w:rPr>
        <w:t>Australian Bureau of Statistics, Tin Kefford and Rob Hamilton, short term TA</w:t>
      </w:r>
    </w:p>
    <w:p w14:paraId="1EC28C3E" w14:textId="77777777" w:rsidR="00E8468F" w:rsidRPr="00EF5624" w:rsidRDefault="00E8468F" w:rsidP="00E8468F">
      <w:pPr>
        <w:pStyle w:val="crosshead"/>
      </w:pPr>
      <w:r w:rsidRPr="00EF5624">
        <w:t>Partners</w:t>
      </w:r>
    </w:p>
    <w:p w14:paraId="288ADD86" w14:textId="77777777" w:rsidR="00E8468F" w:rsidRPr="00EF5624" w:rsidRDefault="00E8468F" w:rsidP="00E8468F">
      <w:pPr>
        <w:pStyle w:val="ListBullet"/>
        <w:rPr>
          <w:szCs w:val="22"/>
        </w:rPr>
      </w:pPr>
      <w:r w:rsidRPr="00EF5624">
        <w:rPr>
          <w:szCs w:val="22"/>
        </w:rPr>
        <w:t>World Bank , Country Director</w:t>
      </w:r>
    </w:p>
    <w:p w14:paraId="72611D97" w14:textId="77777777" w:rsidR="00E8468F" w:rsidRPr="00EF5624" w:rsidRDefault="00E8468F" w:rsidP="00E8468F">
      <w:pPr>
        <w:pStyle w:val="ListBullet"/>
        <w:rPr>
          <w:szCs w:val="22"/>
        </w:rPr>
      </w:pPr>
      <w:r w:rsidRPr="00EF5624">
        <w:rPr>
          <w:szCs w:val="22"/>
        </w:rPr>
        <w:t>The Asia Foundation, Country Director and Director, Program Delivery</w:t>
      </w:r>
    </w:p>
    <w:p w14:paraId="12B927BD" w14:textId="77777777" w:rsidR="00E8468F" w:rsidRPr="00EF5624" w:rsidRDefault="00E8468F" w:rsidP="00E8468F">
      <w:pPr>
        <w:pStyle w:val="ListBullet"/>
        <w:rPr>
          <w:szCs w:val="22"/>
        </w:rPr>
      </w:pPr>
      <w:r w:rsidRPr="00EF5624">
        <w:rPr>
          <w:szCs w:val="22"/>
        </w:rPr>
        <w:t>Rede Feto, Senior staff</w:t>
      </w:r>
    </w:p>
    <w:p w14:paraId="6CB01D3F" w14:textId="77777777" w:rsidR="00B344FF" w:rsidRDefault="00E8468F" w:rsidP="00E8468F">
      <w:pPr>
        <w:pStyle w:val="ListBullet"/>
        <w:rPr>
          <w:szCs w:val="22"/>
        </w:rPr>
      </w:pPr>
      <w:r w:rsidRPr="00EF5624">
        <w:rPr>
          <w:szCs w:val="22"/>
        </w:rPr>
        <w:t xml:space="preserve">International Finance Corporation, Country </w:t>
      </w:r>
      <w:r w:rsidR="00156D27" w:rsidRPr="00EF5624">
        <w:rPr>
          <w:szCs w:val="22"/>
        </w:rPr>
        <w:t>Representative,</w:t>
      </w:r>
      <w:r w:rsidRPr="00EF5624">
        <w:rPr>
          <w:szCs w:val="22"/>
        </w:rPr>
        <w:t xml:space="preserve"> and senior colleagues</w:t>
      </w:r>
    </w:p>
    <w:p w14:paraId="56EF248E" w14:textId="78BFAF2C" w:rsidR="00502E2E" w:rsidRPr="00EF5624" w:rsidRDefault="00D137A3" w:rsidP="002D4756">
      <w:pPr>
        <w:pStyle w:val="ANNEXHEADING"/>
      </w:pPr>
      <w:bookmarkStart w:id="137" w:name="_Ref228191507"/>
      <w:bookmarkStart w:id="138" w:name="_Toc228260383"/>
      <w:r w:rsidRPr="00EF5624">
        <w:lastRenderedPageBreak/>
        <w:t>Findings</w:t>
      </w:r>
      <w:bookmarkEnd w:id="137"/>
      <w:bookmarkEnd w:id="138"/>
    </w:p>
    <w:p w14:paraId="2580AB7A" w14:textId="77777777" w:rsidR="006449BA" w:rsidRPr="002D4756" w:rsidRDefault="006449BA" w:rsidP="002D4756">
      <w:pPr>
        <w:pStyle w:val="crosshead"/>
      </w:pPr>
      <w:r w:rsidRPr="002D4756">
        <w:t>Pillar 1: Inclusive economic growth</w:t>
      </w:r>
    </w:p>
    <w:p w14:paraId="543F3458" w14:textId="77777777" w:rsidR="006449BA" w:rsidRPr="002D4756" w:rsidRDefault="006449BA" w:rsidP="002D4756">
      <w:r w:rsidRPr="002D4756">
        <w:t xml:space="preserve">Variable performance: OA4 (especially) and OA5 are doing well. Externally driven change... likely to drive further internal reform as accession requirements gain traction. </w:t>
      </w:r>
    </w:p>
    <w:p w14:paraId="17C809AF" w14:textId="79D8549F" w:rsidR="006449BA" w:rsidRPr="002D4756" w:rsidRDefault="006449BA" w:rsidP="002D4756">
      <w:r w:rsidRPr="002D4756">
        <w:t xml:space="preserve">OA1 on infrastructure: Tricky as it is a source of important </w:t>
      </w:r>
      <w:r w:rsidR="00156D27" w:rsidRPr="002D4756">
        <w:t>advice</w:t>
      </w:r>
      <w:r w:rsidR="00156D27" w:rsidRPr="00EF5624">
        <w:t>,</w:t>
      </w:r>
      <w:r w:rsidRPr="002D4756">
        <w:t xml:space="preserve"> but it is not closely related to other Facility activities. Does it fit here? Does DFAT have other options? </w:t>
      </w:r>
    </w:p>
    <w:p w14:paraId="70283FC2" w14:textId="77777777" w:rsidR="006449BA" w:rsidRPr="002D4756" w:rsidRDefault="006449BA" w:rsidP="002D4756">
      <w:r w:rsidRPr="002D4756">
        <w:t xml:space="preserve">Does OA2 (human capital) fit this Pillar? Clearly important but does it detract from Pillar 1 core business? </w:t>
      </w:r>
    </w:p>
    <w:p w14:paraId="5322F6BA" w14:textId="07E724B6" w:rsidR="006449BA" w:rsidRPr="002D4756" w:rsidRDefault="006449BA" w:rsidP="002D4756">
      <w:r w:rsidRPr="002D4756">
        <w:t>OA3 Business Enabling Environment (BEE) is struggling:</w:t>
      </w:r>
      <w:r w:rsidR="00AB15E6" w:rsidRPr="002D4756">
        <w:t xml:space="preserve"> </w:t>
      </w:r>
      <w:r w:rsidR="00AB15E6">
        <w:t>two</w:t>
      </w:r>
      <w:r w:rsidR="00AB15E6" w:rsidRPr="002D4756">
        <w:t xml:space="preserve"> </w:t>
      </w:r>
      <w:r w:rsidRPr="002D4756">
        <w:t xml:space="preserve">of the 5 IOs 'paused’. While SERVE and TradeInvest meet regularly (but not frequently), neither agency could provide concrete examples of programmatic or policy coordination or cooperation: can this be strengthened with existing technical assistance (TA)? </w:t>
      </w:r>
    </w:p>
    <w:p w14:paraId="33349D8D" w14:textId="154BE3D1" w:rsidR="006449BA" w:rsidRPr="002D4756" w:rsidRDefault="006449BA" w:rsidP="002D4756">
      <w:r w:rsidRPr="002D4756">
        <w:t>BEE has few links with the Market Development Facility (MDF) – there has been little interaction to date.</w:t>
      </w:r>
    </w:p>
    <w:p w14:paraId="0F30E052" w14:textId="60763DFB" w:rsidR="00E26CC0" w:rsidRPr="002D4756" w:rsidRDefault="00E26CC0" w:rsidP="002D4756">
      <w:pPr>
        <w:pStyle w:val="crosshead"/>
      </w:pPr>
      <w:r w:rsidRPr="002D4756">
        <w:t>Pillar 2: More sustainable public financial management</w:t>
      </w:r>
    </w:p>
    <w:p w14:paraId="611A64FB" w14:textId="49781217" w:rsidR="00E26CC0" w:rsidRPr="002D4756" w:rsidRDefault="00E26CC0" w:rsidP="00E8468F">
      <w:pPr>
        <w:rPr>
          <w:sz w:val="24"/>
        </w:rPr>
      </w:pPr>
      <w:r w:rsidRPr="002D4756">
        <w:t xml:space="preserve">MoF is a critical anchor institution for PFM reform: MoF's central role in fiscal management makes it an essential partner for any meaningful governance reforms. Unlike Pillar 1 or Pillar 3, Pillar 2 is concentrated at MoF hence </w:t>
      </w:r>
      <w:r w:rsidR="00156D27" w:rsidRPr="002D4756">
        <w:t>MoF</w:t>
      </w:r>
      <w:r w:rsidRPr="002D4756">
        <w:t xml:space="preserve"> defines the rules of engagement. </w:t>
      </w:r>
    </w:p>
    <w:p w14:paraId="4CA0DE0E" w14:textId="2A4F0BBD" w:rsidR="00E26CC0" w:rsidRPr="002D4756" w:rsidRDefault="00E26CC0" w:rsidP="00E8468F">
      <w:pPr>
        <w:rPr>
          <w:sz w:val="24"/>
        </w:rPr>
      </w:pPr>
      <w:r w:rsidRPr="002D4756">
        <w:t xml:space="preserve">Close alignment with the Ministry's reform agenda is essential. MoF's </w:t>
      </w:r>
      <w:r w:rsidR="00EF4331" w:rsidRPr="00EF5624">
        <w:t>Five</w:t>
      </w:r>
      <w:r w:rsidRPr="002D4756">
        <w:t xml:space="preserve">-Year Strategic Plan articulates priority reforms, including procurement reform and Integrated Financial Management Information System (IFMIS) modernization. The design update should reflect these changed GoTL priorities. The choice may be between continuing with a comprehensive approach that attempts to support the entire PFM reform </w:t>
      </w:r>
      <w:r w:rsidR="00156D27" w:rsidRPr="002D4756">
        <w:t>agenda or</w:t>
      </w:r>
      <w:r w:rsidRPr="002D4756">
        <w:t xml:space="preserve"> </w:t>
      </w:r>
      <w:r w:rsidR="00156D27" w:rsidRPr="00EF5624">
        <w:t>pivoting</w:t>
      </w:r>
      <w:r w:rsidRPr="002D4756">
        <w:t xml:space="preserve"> to a more focused strategy targeting specific technical areas where traction is demonstrable. Continuing the role and functioning of the Steering Committee is critical here. It has to play its role as the single most important mechanism for ensuring alignment. This is where workplans are discussed and agreed. </w:t>
      </w:r>
    </w:p>
    <w:p w14:paraId="52739601" w14:textId="358209EF" w:rsidR="00E26CC0" w:rsidRPr="002D4756" w:rsidRDefault="00AB15E6" w:rsidP="00E8468F">
      <w:r>
        <w:t>Four</w:t>
      </w:r>
      <w:r w:rsidR="00E26CC0" w:rsidRPr="002D4756">
        <w:t xml:space="preserve"> IOs were paused because GoTL has not requested support in those areas, including: </w:t>
      </w:r>
    </w:p>
    <w:p w14:paraId="374E72D0" w14:textId="58C3D91C" w:rsidR="00E26CC0" w:rsidRPr="002D4756" w:rsidRDefault="00E26CC0" w:rsidP="002D4756">
      <w:pPr>
        <w:pStyle w:val="ListBullet"/>
      </w:pPr>
      <w:r w:rsidRPr="002D4756">
        <w:t>IO6.2 (Effective Fiscal Management in SOEs)</w:t>
      </w:r>
      <w:r w:rsidR="00404AAF" w:rsidRPr="002D4756">
        <w:t xml:space="preserve"> </w:t>
      </w:r>
      <w:r w:rsidR="00404AAF" w:rsidRPr="00EF5624">
        <w:t>–</w:t>
      </w:r>
      <w:r w:rsidR="00404AAF" w:rsidRPr="002D4756">
        <w:t xml:space="preserve"> </w:t>
      </w:r>
      <w:r w:rsidRPr="002D4756">
        <w:t xml:space="preserve">Not rated </w:t>
      </w:r>
    </w:p>
    <w:p w14:paraId="57977638" w14:textId="6C6CE55B" w:rsidR="00E26CC0" w:rsidRPr="002D4756" w:rsidRDefault="00E26CC0" w:rsidP="002D4756">
      <w:pPr>
        <w:pStyle w:val="ListBullet"/>
      </w:pPr>
      <w:r w:rsidRPr="002D4756">
        <w:t>IO6.3 (PIM Training)</w:t>
      </w:r>
      <w:r w:rsidR="00404AAF" w:rsidRPr="002D4756">
        <w:t xml:space="preserve"> </w:t>
      </w:r>
      <w:r w:rsidR="00404AAF" w:rsidRPr="00EF5624">
        <w:t>–</w:t>
      </w:r>
      <w:r w:rsidR="00404AAF" w:rsidRPr="002D4756">
        <w:t xml:space="preserve"> </w:t>
      </w:r>
      <w:r w:rsidRPr="002D4756">
        <w:t xml:space="preserve">Not rated due to World Bank leading this work </w:t>
      </w:r>
    </w:p>
    <w:p w14:paraId="689F2852" w14:textId="28A7BA43" w:rsidR="00E26CC0" w:rsidRPr="002D4756" w:rsidRDefault="00E26CC0" w:rsidP="002D4756">
      <w:pPr>
        <w:pStyle w:val="ListBullet"/>
      </w:pPr>
      <w:r w:rsidRPr="002D4756">
        <w:t>IO8.2 (Accounting Procedures)</w:t>
      </w:r>
      <w:r w:rsidR="00404AAF" w:rsidRPr="002D4756">
        <w:t xml:space="preserve"> </w:t>
      </w:r>
      <w:r w:rsidR="00404AAF" w:rsidRPr="00EF5624">
        <w:t>–</w:t>
      </w:r>
      <w:r w:rsidR="00404AAF" w:rsidRPr="002D4756">
        <w:t xml:space="preserve"> </w:t>
      </w:r>
      <w:r w:rsidRPr="002D4756">
        <w:t xml:space="preserve">Not rated as other donors are providing support </w:t>
      </w:r>
    </w:p>
    <w:p w14:paraId="3CDAB3CC" w14:textId="5CDB246B" w:rsidR="00E26CC0" w:rsidRPr="002D4756" w:rsidRDefault="00E26CC0" w:rsidP="002D4756">
      <w:pPr>
        <w:pStyle w:val="ListBullet"/>
      </w:pPr>
      <w:r w:rsidRPr="002D4756">
        <w:t>IO8.3 (Debt Management)</w:t>
      </w:r>
      <w:r w:rsidR="00404AAF" w:rsidRPr="002D4756">
        <w:t xml:space="preserve"> </w:t>
      </w:r>
      <w:r w:rsidR="00404AAF" w:rsidRPr="00EF5624">
        <w:t>–</w:t>
      </w:r>
      <w:r w:rsidR="00404AAF" w:rsidRPr="002D4756">
        <w:t xml:space="preserve"> </w:t>
      </w:r>
      <w:r w:rsidRPr="002D4756">
        <w:t>Not rated as it's not a government priority</w:t>
      </w:r>
      <w:r w:rsidR="00404AAF" w:rsidRPr="00EF5624">
        <w:t>.</w:t>
      </w:r>
    </w:p>
    <w:p w14:paraId="2D306311" w14:textId="77777777" w:rsidR="00E26CC0" w:rsidRPr="002D4756" w:rsidRDefault="00E26CC0" w:rsidP="00E8468F">
      <w:pPr>
        <w:rPr>
          <w:sz w:val="24"/>
        </w:rPr>
      </w:pPr>
      <w:r w:rsidRPr="002D4756">
        <w:t xml:space="preserve">Should they remain? </w:t>
      </w:r>
    </w:p>
    <w:p w14:paraId="3455415E" w14:textId="4D9BA15B" w:rsidR="00E26CC0" w:rsidRPr="002D4756" w:rsidRDefault="00E26CC0" w:rsidP="00E8468F">
      <w:pPr>
        <w:rPr>
          <w:sz w:val="24"/>
        </w:rPr>
      </w:pPr>
      <w:r w:rsidRPr="002D4756">
        <w:t xml:space="preserve">Would a more targeted approach focusing on demonstrated success areas be more effective? The design update should consider whether the Pillar should concentrate resources on </w:t>
      </w:r>
      <w:r w:rsidR="004D0C21" w:rsidRPr="00EF5624">
        <w:t>two</w:t>
      </w:r>
      <w:r w:rsidRPr="002D4756">
        <w:t xml:space="preserve"> or </w:t>
      </w:r>
      <w:r w:rsidR="004D0C21" w:rsidRPr="00EF5624">
        <w:t>three</w:t>
      </w:r>
      <w:r w:rsidRPr="002D4756">
        <w:t xml:space="preserve"> specific functional areas (like fiscal monitoring) where it has demonstrated value rather than attempting comprehensive PFM reform support. </w:t>
      </w:r>
    </w:p>
    <w:p w14:paraId="45B983D9" w14:textId="565BBD31" w:rsidR="00E26CC0" w:rsidRPr="002D4756" w:rsidRDefault="00E26CC0" w:rsidP="00E8468F">
      <w:pPr>
        <w:rPr>
          <w:sz w:val="24"/>
        </w:rPr>
      </w:pPr>
      <w:r w:rsidRPr="002D4756">
        <w:rPr>
          <w:rStyle w:val="Strong"/>
        </w:rPr>
        <w:t xml:space="preserve">Stretching yet realistic targets: </w:t>
      </w:r>
      <w:r w:rsidRPr="002D4756">
        <w:t xml:space="preserve">PROSIVU has ambitious targets. There is nothing wrong with ambition, but they should be tempered with realism given the timeframe of PROSIVU. For example, IO7.4 (VAT Implementation) is linked to an objective of </w:t>
      </w:r>
      <w:r w:rsidR="004D0C21" w:rsidRPr="00EF5624">
        <w:t>‘</w:t>
      </w:r>
      <w:r w:rsidRPr="002D4756">
        <w:t>MoF raising more tax revenue</w:t>
      </w:r>
      <w:r w:rsidRPr="00EF5624">
        <w:t>,</w:t>
      </w:r>
      <w:r w:rsidR="004D0C21" w:rsidRPr="00EF5624">
        <w:t>’</w:t>
      </w:r>
      <w:r w:rsidRPr="002D4756">
        <w:t xml:space="preserve"> which implies a significant increase in domestic revenue mobilisation within a short timeframe. </w:t>
      </w:r>
    </w:p>
    <w:p w14:paraId="7903E75B" w14:textId="77777777" w:rsidR="00E26CC0" w:rsidRPr="002D4756" w:rsidRDefault="00E26CC0" w:rsidP="00E8468F">
      <w:pPr>
        <w:rPr>
          <w:sz w:val="24"/>
        </w:rPr>
      </w:pPr>
      <w:r w:rsidRPr="002D4756">
        <w:lastRenderedPageBreak/>
        <w:t xml:space="preserve">Across IO collaboration: Medium term and annual planning are two sides of the same coin. PROSIVU advisers must connect the PROSIVU relationships across various ministries to ensure work is looping back and forth in ways which are useful. At the time of the review, the UMAD (Monitoring, Evaluation, and Performance Unit) work was in its early stage, with priorities being figured out. As it matures, there should be more engagement with other areas, including TIFIS and capacity building. </w:t>
      </w:r>
    </w:p>
    <w:p w14:paraId="25CF91DC" w14:textId="1875DF96" w:rsidR="00E26CC0" w:rsidRPr="002D4756" w:rsidRDefault="00E26CC0" w:rsidP="00E8468F">
      <w:pPr>
        <w:rPr>
          <w:sz w:val="24"/>
        </w:rPr>
      </w:pPr>
      <w:r w:rsidRPr="002D4756">
        <w:rPr>
          <w:rStyle w:val="Strong"/>
        </w:rPr>
        <w:t xml:space="preserve">Prioritise requests: </w:t>
      </w:r>
      <w:r w:rsidRPr="002D4756">
        <w:t>The PFM Capacity Building Centre has requested PROSIVU to provide a ‘Capacity Building’ adviser, and this position was identified as a priority by MoF. Treasury has foreshadowed a request for support on bonds and T-bills, but this awaits further MoF analysis. PROSIVU should periodically reassess Pillar 2 to ensure it aligns with MoF strategy. DFAT leadership has a key role to play here so PROSIVU does not get pulled in different directions at the DG level.</w:t>
      </w:r>
    </w:p>
    <w:p w14:paraId="1B148D1B" w14:textId="77777777" w:rsidR="007B17DE" w:rsidRPr="00EF5624" w:rsidRDefault="007B17DE" w:rsidP="002D4756">
      <w:pPr>
        <w:pStyle w:val="crosshead"/>
      </w:pPr>
      <w:r w:rsidRPr="00EF5624">
        <w:t>Pillar 3: Better public administration</w:t>
      </w:r>
    </w:p>
    <w:p w14:paraId="7E76137B" w14:textId="77777777" w:rsidR="007B17DE" w:rsidRPr="002D4756" w:rsidRDefault="007B17DE" w:rsidP="00E8468F">
      <w:pPr>
        <w:rPr>
          <w:sz w:val="24"/>
        </w:rPr>
      </w:pPr>
      <w:r w:rsidRPr="002D4756">
        <w:t>The civil service is clearly a critical 'institution': Good policies can be degraded by weak institutions, so a strong prima facie case to continue (paragraphs 7.5 – 7.12.</w:t>
      </w:r>
    </w:p>
    <w:p w14:paraId="12D64B40" w14:textId="77777777" w:rsidR="007B17DE" w:rsidRPr="002D4756" w:rsidRDefault="007B17DE" w:rsidP="00E8468F">
      <w:pPr>
        <w:rPr>
          <w:sz w:val="24"/>
        </w:rPr>
      </w:pPr>
      <w:r w:rsidRPr="002D4756">
        <w:t>However, there are few tangible results to date from supporting the Civil Service Commission (CSC). The CSC has a new President. This may change the outlook of the CSC from drafting rules and regulations to one of support for, and oversight of, MDAs.</w:t>
      </w:r>
    </w:p>
    <w:p w14:paraId="42118993" w14:textId="77777777" w:rsidR="007B17DE" w:rsidRPr="002D4756" w:rsidRDefault="007B17DE" w:rsidP="00E8468F">
      <w:pPr>
        <w:rPr>
          <w:sz w:val="24"/>
        </w:rPr>
      </w:pPr>
      <w:r w:rsidRPr="002D4756">
        <w:t>The incentives for meritocracy require strengthening across the civil service to ensure that Timor-Leste as a politically dynamic nation can fully benefit from the reform process.</w:t>
      </w:r>
    </w:p>
    <w:p w14:paraId="09A775F1" w14:textId="4F4B986C" w:rsidR="002859C5" w:rsidRPr="002D4756" w:rsidRDefault="007B17DE" w:rsidP="00E8468F">
      <w:pPr>
        <w:rPr>
          <w:sz w:val="24"/>
        </w:rPr>
      </w:pPr>
      <w:r w:rsidRPr="002D4756">
        <w:t>CSC support needs greater focus. PROSIVU is simultaneously trying to reform the CSC and help MDAs with civil service management.</w:t>
      </w:r>
      <w:r w:rsidR="00AB15E6" w:rsidRPr="002D4756">
        <w:t xml:space="preserve"> </w:t>
      </w:r>
      <w:r w:rsidR="00AB15E6">
        <w:t>four</w:t>
      </w:r>
      <w:r w:rsidR="00AB15E6" w:rsidRPr="002D4756">
        <w:t xml:space="preserve"> </w:t>
      </w:r>
      <w:r w:rsidRPr="002D4756">
        <w:t>of the</w:t>
      </w:r>
      <w:r w:rsidR="00AB15E6" w:rsidRPr="002D4756">
        <w:t xml:space="preserve"> </w:t>
      </w:r>
      <w:r w:rsidR="00AB15E6">
        <w:t>seven</w:t>
      </w:r>
      <w:r w:rsidR="00AB15E6" w:rsidRPr="002D4756">
        <w:t xml:space="preserve"> </w:t>
      </w:r>
      <w:r w:rsidRPr="002D4756">
        <w:t>IOs of Pillar 3 are about supporting MDAs. Given the history and the priority: why not have one OA only and drop the IOs which are about MDAs (IO 9.2, IO 9.4, IO 10.1, and IO 10.3) and focus just on the CSC (IO 9.1, 9.3, and IO 10.2)?</w:t>
      </w:r>
    </w:p>
    <w:p w14:paraId="54607C29" w14:textId="30012721" w:rsidR="00110D62" w:rsidRPr="00EF5624" w:rsidRDefault="0051166E" w:rsidP="002D4756">
      <w:pPr>
        <w:pStyle w:val="ANNEXHEADING"/>
      </w:pPr>
      <w:bookmarkStart w:id="139" w:name="_Ref228191481"/>
      <w:bookmarkStart w:id="140" w:name="_Ref228191535"/>
      <w:bookmarkStart w:id="141" w:name="_Toc228260384"/>
      <w:r w:rsidRPr="00EF5624">
        <w:lastRenderedPageBreak/>
        <w:t xml:space="preserve">Review </w:t>
      </w:r>
      <w:r w:rsidR="000D7FCC" w:rsidRPr="00EF5624">
        <w:t>Recommendations</w:t>
      </w:r>
      <w:bookmarkEnd w:id="139"/>
      <w:bookmarkEnd w:id="140"/>
      <w:bookmarkEnd w:id="141"/>
    </w:p>
    <w:p w14:paraId="44939DC8" w14:textId="77777777" w:rsidR="00A80181" w:rsidRPr="002D4756" w:rsidRDefault="00A80181" w:rsidP="002D4756">
      <w:pPr>
        <w:pStyle w:val="crosshead"/>
      </w:pPr>
      <w:r w:rsidRPr="002D4756">
        <w:t>A. Strategic recommendations</w:t>
      </w:r>
    </w:p>
    <w:p w14:paraId="6E18C803" w14:textId="3746EE49" w:rsidR="00A80181" w:rsidRPr="002D4756" w:rsidRDefault="00A80181" w:rsidP="002D4756">
      <w:pPr>
        <w:pStyle w:val="ListNumber3"/>
        <w:numPr>
          <w:ilvl w:val="0"/>
          <w:numId w:val="142"/>
        </w:numPr>
      </w:pPr>
      <w:r w:rsidRPr="002D4756">
        <w:t>Theory of Change</w:t>
      </w:r>
    </w:p>
    <w:p w14:paraId="3C1C93C6" w14:textId="77777777" w:rsidR="008F146F" w:rsidRPr="002D4756" w:rsidRDefault="008F146F" w:rsidP="002D4756">
      <w:pPr>
        <w:pStyle w:val="ListNumber3"/>
        <w:numPr>
          <w:ilvl w:val="2"/>
          <w:numId w:val="134"/>
        </w:numPr>
      </w:pPr>
      <w:r w:rsidRPr="002D4756">
        <w:t>Draft a ToC for the overall investment and individual ToCs for each Pillar as an immediate priority.</w:t>
      </w:r>
    </w:p>
    <w:p w14:paraId="2F5DF04B" w14:textId="6628A799" w:rsidR="008F146F" w:rsidRPr="002D4756" w:rsidRDefault="008F146F" w:rsidP="002D4756">
      <w:pPr>
        <w:pStyle w:val="ListNumber3"/>
        <w:numPr>
          <w:ilvl w:val="2"/>
          <w:numId w:val="134"/>
        </w:numPr>
      </w:pPr>
      <w:r w:rsidRPr="002D4756">
        <w:t>Short</w:t>
      </w:r>
      <w:r w:rsidRPr="002D4756">
        <w:noBreakHyphen/>
        <w:t>Term (to end Phase 1):</w:t>
      </w:r>
      <w:r w:rsidR="007A2F5D" w:rsidRPr="002D4756">
        <w:t xml:space="preserve"> </w:t>
      </w:r>
      <w:r w:rsidRPr="002D4756">
        <w:t>PROSIVU needs to review the political feasibility of its 10 OAs and its 39 IOs. These are all presented in neat program logic terms, but a program logic and a ToC are not synonymous. This should be undertaken over the next 12 months as a precursor to the design update.</w:t>
      </w:r>
    </w:p>
    <w:p w14:paraId="41D82D29" w14:textId="3730436E" w:rsidR="008F146F" w:rsidRPr="002D4756" w:rsidRDefault="008F146F" w:rsidP="002D4756">
      <w:pPr>
        <w:pStyle w:val="ListNumber3"/>
        <w:numPr>
          <w:ilvl w:val="2"/>
          <w:numId w:val="134"/>
        </w:numPr>
      </w:pPr>
      <w:r w:rsidRPr="002D4756">
        <w:t>Longer</w:t>
      </w:r>
      <w:r w:rsidRPr="002D4756">
        <w:noBreakHyphen/>
        <w:t>Term: Design Update</w:t>
      </w:r>
      <w:r w:rsidR="007A2F5D" w:rsidRPr="002D4756">
        <w:t xml:space="preserve"> </w:t>
      </w:r>
      <w:r w:rsidRPr="002D4756">
        <w:t>Review and update as needed every</w:t>
      </w:r>
      <w:r w:rsidR="00AB15E6" w:rsidRPr="002D4756">
        <w:t xml:space="preserve"> </w:t>
      </w:r>
      <w:r w:rsidR="00AB15E6">
        <w:t>six</w:t>
      </w:r>
      <w:r w:rsidR="00AB15E6" w:rsidRPr="002D4756">
        <w:t xml:space="preserve"> </w:t>
      </w:r>
      <w:r w:rsidRPr="002D4756">
        <w:t>months.</w:t>
      </w:r>
    </w:p>
    <w:p w14:paraId="3B81B239" w14:textId="5197B5CA" w:rsidR="00A80181" w:rsidRPr="002D4756" w:rsidRDefault="00A80181" w:rsidP="002D4756">
      <w:pPr>
        <w:pStyle w:val="ListNumber3"/>
      </w:pPr>
      <w:r w:rsidRPr="002D4756">
        <w:t>Strategic positioning</w:t>
      </w:r>
    </w:p>
    <w:p w14:paraId="796C7426" w14:textId="77777777" w:rsidR="002162AA" w:rsidRPr="002D4756" w:rsidRDefault="002162AA" w:rsidP="002D4756">
      <w:pPr>
        <w:pStyle w:val="ListNumber3"/>
        <w:numPr>
          <w:ilvl w:val="2"/>
          <w:numId w:val="134"/>
        </w:numPr>
      </w:pPr>
      <w:r w:rsidRPr="002D4756">
        <w:t>DFAT should consider whether it wants to continue its strategy of ‘responsiveness and relationships’ or switch to one of ‘focus and finesse’.</w:t>
      </w:r>
    </w:p>
    <w:p w14:paraId="2BD5337A" w14:textId="18530D8A" w:rsidR="002162AA" w:rsidRPr="002D4756" w:rsidRDefault="002162AA" w:rsidP="002D4756">
      <w:pPr>
        <w:pStyle w:val="ListNumber3"/>
        <w:numPr>
          <w:ilvl w:val="2"/>
          <w:numId w:val="134"/>
        </w:numPr>
      </w:pPr>
      <w:r w:rsidRPr="002D4756">
        <w:t>Short</w:t>
      </w:r>
      <w:r w:rsidRPr="002D4756">
        <w:rPr>
          <w:rFonts w:ascii="Cambria Math" w:hAnsi="Cambria Math"/>
        </w:rPr>
        <w:t>‑</w:t>
      </w:r>
      <w:r w:rsidRPr="002D4756">
        <w:t>Term (to end Phase 1): DFAT to reflect and draft appropriate ToRs for the design update (see also 4 below).</w:t>
      </w:r>
    </w:p>
    <w:p w14:paraId="0AC0B09C" w14:textId="7F7335B5" w:rsidR="002162AA" w:rsidRPr="002D4756" w:rsidRDefault="002162AA" w:rsidP="002D4756">
      <w:pPr>
        <w:pStyle w:val="ListNumber3"/>
        <w:numPr>
          <w:ilvl w:val="2"/>
          <w:numId w:val="134"/>
        </w:numPr>
      </w:pPr>
      <w:r w:rsidRPr="002D4756">
        <w:t>Longer</w:t>
      </w:r>
      <w:r w:rsidRPr="002D4756">
        <w:rPr>
          <w:rFonts w:ascii="Cambria Math" w:hAnsi="Cambria Math"/>
        </w:rPr>
        <w:t>‑</w:t>
      </w:r>
      <w:r w:rsidRPr="002D4756">
        <w:t>Term: Design Update Regardless of the strategic choice, any design update should reflect a narrower focus in each of the Pillars (recommendations 7</w:t>
      </w:r>
      <w:r w:rsidRPr="00EF5624">
        <w:t>–</w:t>
      </w:r>
      <w:r w:rsidRPr="002D4756">
        <w:t>9, and paragraphs 5.3</w:t>
      </w:r>
      <w:r w:rsidRPr="00EF5624">
        <w:t>–</w:t>
      </w:r>
      <w:r w:rsidRPr="002D4756">
        <w:t>5.9).</w:t>
      </w:r>
    </w:p>
    <w:p w14:paraId="10236460" w14:textId="01E05BF1" w:rsidR="00A80181" w:rsidRPr="002D4756" w:rsidRDefault="00A80181" w:rsidP="002D4756">
      <w:pPr>
        <w:pStyle w:val="ListNumber3"/>
      </w:pPr>
      <w:r w:rsidRPr="002D4756">
        <w:t>GEDSI strategy</w:t>
      </w:r>
    </w:p>
    <w:p w14:paraId="32A3A3B6" w14:textId="77777777" w:rsidR="003F2BAB" w:rsidRPr="002D4756" w:rsidRDefault="003F2BAB" w:rsidP="002D4756">
      <w:pPr>
        <w:pStyle w:val="ListNumber3"/>
        <w:numPr>
          <w:ilvl w:val="2"/>
          <w:numId w:val="134"/>
        </w:numPr>
      </w:pPr>
      <w:r w:rsidRPr="002D4756">
        <w:t>Pursue a more focused GEDSI strategy with fewer and more targeted gender and disability outcomes.</w:t>
      </w:r>
    </w:p>
    <w:p w14:paraId="6473AD89" w14:textId="77777777" w:rsidR="003F2BAB" w:rsidRPr="002D4756" w:rsidRDefault="003F2BAB" w:rsidP="002D4756">
      <w:pPr>
        <w:pStyle w:val="ListNumber3"/>
        <w:numPr>
          <w:ilvl w:val="2"/>
          <w:numId w:val="134"/>
        </w:numPr>
      </w:pPr>
      <w:r w:rsidRPr="002D4756">
        <w:t>Short</w:t>
      </w:r>
      <w:r w:rsidRPr="002D4756">
        <w:noBreakHyphen/>
        <w:t xml:space="preserve">Term (to end Phase 1): </w:t>
      </w:r>
    </w:p>
    <w:p w14:paraId="4ACC3B4F" w14:textId="24D041A9" w:rsidR="003F2BAB" w:rsidRPr="002D4756" w:rsidRDefault="003F2BAB" w:rsidP="002D4756">
      <w:pPr>
        <w:pStyle w:val="ListNumber3"/>
        <w:numPr>
          <w:ilvl w:val="3"/>
          <w:numId w:val="134"/>
        </w:numPr>
      </w:pPr>
      <w:r w:rsidRPr="002D4756">
        <w:t>Build into the design update ToRs, with specific direction on locking commitments into the Statement of Requirements (SoR) to avoid the downgrading of GEDSI that has happened between design and delivery under PROSIVU.</w:t>
      </w:r>
    </w:p>
    <w:p w14:paraId="180C1666" w14:textId="77777777" w:rsidR="003F2BAB" w:rsidRPr="002D4756" w:rsidRDefault="003F2BAB" w:rsidP="002D4756">
      <w:pPr>
        <w:pStyle w:val="ListNumber3"/>
        <w:numPr>
          <w:ilvl w:val="3"/>
          <w:numId w:val="134"/>
        </w:numPr>
      </w:pPr>
      <w:r w:rsidRPr="002D4756">
        <w:t>Drawing on the streamlined GEDSI strategy, identify the activities where PROSIVU has the greatest prospect of being able to report against outcomes. Maximum of 10 activities (mix of targeted + mainstreamed). Resource and pursue.</w:t>
      </w:r>
    </w:p>
    <w:p w14:paraId="22C41296" w14:textId="77777777" w:rsidR="003F2BAB" w:rsidRPr="002D4756" w:rsidRDefault="003F2BAB" w:rsidP="002D4756">
      <w:pPr>
        <w:pStyle w:val="ListNumber3"/>
        <w:numPr>
          <w:ilvl w:val="3"/>
          <w:numId w:val="134"/>
        </w:numPr>
      </w:pPr>
      <w:r w:rsidRPr="002D4756">
        <w:t>Determine a limited number of strategic activities that are mainstreamed and specific to enable more effective engagement on transformative change for disability equity and rights. See paragraphs 5.3–5.9.</w:t>
      </w:r>
    </w:p>
    <w:p w14:paraId="5709BB90" w14:textId="77777777" w:rsidR="003F2BAB" w:rsidRPr="002D4756" w:rsidRDefault="003F2BAB" w:rsidP="002D4756">
      <w:pPr>
        <w:pStyle w:val="ListNumber3"/>
        <w:numPr>
          <w:ilvl w:val="3"/>
          <w:numId w:val="134"/>
        </w:numPr>
      </w:pPr>
      <w:r w:rsidRPr="002D4756">
        <w:t>Meaningfully connect to Organisations of Persons with Disabilities (OPDs) by increasing partnership with OPDs and ensuring a rights</w:t>
      </w:r>
      <w:r w:rsidRPr="002D4756">
        <w:noBreakHyphen/>
        <w:t>based approach to this engagement.</w:t>
      </w:r>
    </w:p>
    <w:p w14:paraId="2B6D708F" w14:textId="1733D158" w:rsidR="003F2BAB" w:rsidRPr="002D4756" w:rsidRDefault="003F2BAB" w:rsidP="002D4756">
      <w:pPr>
        <w:pStyle w:val="ListNumber3"/>
        <w:numPr>
          <w:ilvl w:val="2"/>
          <w:numId w:val="134"/>
        </w:numPr>
      </w:pPr>
      <w:r w:rsidRPr="002D4756">
        <w:t>Longer</w:t>
      </w:r>
      <w:r w:rsidRPr="002D4756">
        <w:noBreakHyphen/>
        <w:t>Term: Design Update</w:t>
      </w:r>
      <w:r w:rsidR="00D47571" w:rsidRPr="002D4756">
        <w:t xml:space="preserve"> </w:t>
      </w:r>
      <w:r w:rsidRPr="002D4756">
        <w:t>Take stock of whether PROSIVU could be more impactful – through a concentrated focus on one part of the economy e.g. child and elder care provision, Gender Based Violence cost to the economy, formal employment of people with disabilities.</w:t>
      </w:r>
    </w:p>
    <w:p w14:paraId="1501AB9B" w14:textId="6C1B2305" w:rsidR="00A80181" w:rsidRPr="002D4756" w:rsidRDefault="00A80181" w:rsidP="002D4756">
      <w:pPr>
        <w:pStyle w:val="ListNumber3"/>
      </w:pPr>
      <w:r w:rsidRPr="002D4756">
        <w:t>End</w:t>
      </w:r>
      <w:r w:rsidRPr="002D4756">
        <w:noBreakHyphen/>
        <w:t>of</w:t>
      </w:r>
      <w:r w:rsidRPr="002D4756">
        <w:noBreakHyphen/>
        <w:t>program outcomes</w:t>
      </w:r>
    </w:p>
    <w:p w14:paraId="3045E9BA" w14:textId="39F2D791" w:rsidR="005946A0" w:rsidRPr="002D4756" w:rsidRDefault="005946A0" w:rsidP="002D4756">
      <w:pPr>
        <w:pStyle w:val="ListNumber3"/>
        <w:numPr>
          <w:ilvl w:val="2"/>
          <w:numId w:val="134"/>
        </w:numPr>
      </w:pPr>
      <w:r w:rsidRPr="002D4756">
        <w:t>PROSIVU senior management to reflect on</w:t>
      </w:r>
      <w:r w:rsidR="004D0C21" w:rsidRPr="002D4756">
        <w:t xml:space="preserve"> </w:t>
      </w:r>
      <w:r w:rsidR="004D0C21" w:rsidRPr="00EF5624">
        <w:t>three</w:t>
      </w:r>
      <w:r w:rsidR="004D0C21" w:rsidRPr="002D4756">
        <w:t xml:space="preserve"> </w:t>
      </w:r>
      <w:r w:rsidRPr="002D4756">
        <w:t>current EOPOs and have a view ready for design update.</w:t>
      </w:r>
    </w:p>
    <w:p w14:paraId="19313F07" w14:textId="6ABB2ED7" w:rsidR="005D24BB" w:rsidRPr="002D4756" w:rsidRDefault="005946A0" w:rsidP="002D4756">
      <w:pPr>
        <w:pStyle w:val="ListNumber3"/>
        <w:numPr>
          <w:ilvl w:val="2"/>
          <w:numId w:val="134"/>
        </w:numPr>
      </w:pPr>
      <w:r w:rsidRPr="002D4756">
        <w:t>Short</w:t>
      </w:r>
      <w:r w:rsidRPr="002D4756">
        <w:rPr>
          <w:rFonts w:ascii="Cambria Math" w:hAnsi="Cambria Math"/>
        </w:rPr>
        <w:t>‑</w:t>
      </w:r>
      <w:r w:rsidRPr="002D4756">
        <w:t>Term (to end Phase 1):</w:t>
      </w:r>
      <w:r w:rsidR="005D24BB" w:rsidRPr="002D4756">
        <w:t xml:space="preserve"> </w:t>
      </w:r>
      <w:r w:rsidRPr="002D4756">
        <w:t>The design update should revisit the logic: how will EOPO 2 and EOPO 3 contribute to EOPO 1?</w:t>
      </w:r>
    </w:p>
    <w:p w14:paraId="77538D22" w14:textId="631AE0DC" w:rsidR="00A80181" w:rsidRPr="002D4756" w:rsidRDefault="00A80181" w:rsidP="002D4756">
      <w:pPr>
        <w:pStyle w:val="ListNumber3"/>
        <w:numPr>
          <w:ilvl w:val="2"/>
          <w:numId w:val="134"/>
        </w:numPr>
      </w:pPr>
      <w:r w:rsidRPr="002D4756">
        <w:t>In the longer term, address outcome alignment as part of the design update.</w:t>
      </w:r>
    </w:p>
    <w:p w14:paraId="4B26AB0A" w14:textId="77777777" w:rsidR="00AB37E0" w:rsidRPr="002D4756" w:rsidRDefault="00AB37E0" w:rsidP="002D4756">
      <w:pPr>
        <w:pStyle w:val="crosshead"/>
      </w:pPr>
      <w:r w:rsidRPr="002D4756">
        <w:t>B. Programmatic recommendations</w:t>
      </w:r>
    </w:p>
    <w:p w14:paraId="257C7900" w14:textId="3444A1CE" w:rsidR="00AB37E0" w:rsidRPr="002D4756" w:rsidRDefault="00AB37E0" w:rsidP="002D4756">
      <w:pPr>
        <w:pStyle w:val="ListNumber3"/>
      </w:pPr>
      <w:r w:rsidRPr="002D4756">
        <w:t>Pillar 1 – economic governance</w:t>
      </w:r>
    </w:p>
    <w:p w14:paraId="0015C457" w14:textId="77777777" w:rsidR="00457426" w:rsidRPr="002D4756" w:rsidRDefault="00457426" w:rsidP="002D4756">
      <w:pPr>
        <w:pStyle w:val="ListNumber3"/>
        <w:numPr>
          <w:ilvl w:val="2"/>
          <w:numId w:val="134"/>
        </w:numPr>
      </w:pPr>
      <w:r w:rsidRPr="002D4756">
        <w:lastRenderedPageBreak/>
        <w:t>Pillar 1: Reduce the scope of the Pillar. Currently some of its OAs represent more of a convenience for DFAT than a strategically focused and purposive program (section 9). IOs to be dropped in the design update would include tourism, labour mobility and TVET; public investment planning; the ‘human capital’ work; state</w:t>
      </w:r>
      <w:r w:rsidRPr="002D4756">
        <w:noBreakHyphen/>
        <w:t>owned enterprise; climate, debt management, and TIC Timor. It is also recommended that support for meeting ASEAN accession requirements be increased as soon as possible. This is the one driver of reform that is externally driven, critical for the GoTL political leadership, and thus non</w:t>
      </w:r>
      <w:r w:rsidRPr="002D4756">
        <w:noBreakHyphen/>
        <w:t>negotiable.</w:t>
      </w:r>
    </w:p>
    <w:p w14:paraId="5E19F952" w14:textId="4800244B" w:rsidR="00457426" w:rsidRPr="002D4756" w:rsidRDefault="00457426" w:rsidP="002D4756">
      <w:pPr>
        <w:pStyle w:val="ListNumber3"/>
        <w:numPr>
          <w:ilvl w:val="2"/>
          <w:numId w:val="134"/>
        </w:numPr>
      </w:pPr>
      <w:r w:rsidRPr="002D4756">
        <w:t>Short</w:t>
      </w:r>
      <w:r w:rsidRPr="002D4756">
        <w:noBreakHyphen/>
        <w:t>Term (to end Phase 1):</w:t>
      </w:r>
      <w:r w:rsidR="00D36B78">
        <w:t xml:space="preserve"> </w:t>
      </w:r>
      <w:r w:rsidRPr="002D4756">
        <w:t>Begin immediately to phase out (i.e. manage to conclusion) lower priority areas which can be completed at the end of Phase 1.</w:t>
      </w:r>
    </w:p>
    <w:p w14:paraId="257EB614" w14:textId="487D1D86" w:rsidR="00457426" w:rsidRPr="002D4756" w:rsidRDefault="00457426" w:rsidP="002D4756">
      <w:pPr>
        <w:pStyle w:val="ListNumber3"/>
        <w:numPr>
          <w:ilvl w:val="2"/>
          <w:numId w:val="134"/>
        </w:numPr>
      </w:pPr>
      <w:r w:rsidRPr="002D4756">
        <w:t xml:space="preserve">Identify as soon as possible if further support to the ASEAN accession agenda is </w:t>
      </w:r>
      <w:r w:rsidR="00156D27" w:rsidRPr="002D4756">
        <w:t>needed and</w:t>
      </w:r>
      <w:r w:rsidRPr="002D4756">
        <w:t xml:space="preserve"> prioritise those areas that will drive reform in Timor</w:t>
      </w:r>
      <w:r w:rsidRPr="002D4756">
        <w:noBreakHyphen/>
        <w:t>Leste’s regulatory environment and in enabling business licencing, both domestic and foreign.</w:t>
      </w:r>
    </w:p>
    <w:p w14:paraId="0F158747" w14:textId="592EC91D" w:rsidR="00C82C39" w:rsidRPr="002D4756" w:rsidRDefault="00457426" w:rsidP="002D4756">
      <w:pPr>
        <w:pStyle w:val="ListNumber3"/>
        <w:numPr>
          <w:ilvl w:val="2"/>
          <w:numId w:val="134"/>
        </w:numPr>
      </w:pPr>
      <w:r w:rsidRPr="002D4756">
        <w:t>Longer</w:t>
      </w:r>
      <w:r w:rsidRPr="002D4756">
        <w:noBreakHyphen/>
        <w:t>Term: Design Update An updated and consolidated Pillar 1 should be a focus of the design update.</w:t>
      </w:r>
    </w:p>
    <w:p w14:paraId="4591C709" w14:textId="02E27413" w:rsidR="00AB37E0" w:rsidRPr="002D4756" w:rsidRDefault="00AB37E0" w:rsidP="002D4756">
      <w:pPr>
        <w:pStyle w:val="ListNumber3"/>
      </w:pPr>
      <w:r w:rsidRPr="002D4756">
        <w:t>Pillar 2 – public financial management</w:t>
      </w:r>
    </w:p>
    <w:p w14:paraId="1C88886D" w14:textId="77777777" w:rsidR="007F610D" w:rsidRPr="002D4756" w:rsidRDefault="007F610D" w:rsidP="002D4756">
      <w:pPr>
        <w:pStyle w:val="ListNumber3"/>
        <w:numPr>
          <w:ilvl w:val="2"/>
          <w:numId w:val="134"/>
        </w:numPr>
      </w:pPr>
      <w:r w:rsidRPr="002D4756">
        <w:t>Pillar 2: This Pillar requires reconsideration and a design update given the weaknesses identified in this report.</w:t>
      </w:r>
    </w:p>
    <w:p w14:paraId="3CE6811C" w14:textId="6BC75035" w:rsidR="007F610D" w:rsidRPr="002D4756" w:rsidRDefault="007F610D" w:rsidP="002D4756">
      <w:pPr>
        <w:pStyle w:val="ListNumber3"/>
        <w:numPr>
          <w:ilvl w:val="2"/>
          <w:numId w:val="134"/>
        </w:numPr>
      </w:pPr>
      <w:r w:rsidRPr="002D4756">
        <w:t>Short</w:t>
      </w:r>
      <w:r w:rsidRPr="002D4756">
        <w:noBreakHyphen/>
        <w:t>Term (to end Phase 1): DFAT and PROSIVU start thinking immediately on how to improve the impact of this Pillar. It may not be possible to make sudden changes now, but the ToRs for the design update should be clear on the problems this report has identified.</w:t>
      </w:r>
    </w:p>
    <w:p w14:paraId="71F3DBE5" w14:textId="77777777" w:rsidR="007F610D" w:rsidRPr="002D4756" w:rsidRDefault="007F610D" w:rsidP="002D4756">
      <w:pPr>
        <w:pStyle w:val="ListNumber3"/>
        <w:numPr>
          <w:ilvl w:val="2"/>
          <w:numId w:val="134"/>
        </w:numPr>
      </w:pPr>
      <w:r w:rsidRPr="002D4756">
        <w:t>In the meantime, PROSIVU should reassess the performance and placement of advisers in conjunction with MoF.</w:t>
      </w:r>
    </w:p>
    <w:p w14:paraId="3347E065" w14:textId="7E67ACCA" w:rsidR="007F610D" w:rsidRPr="002D4756" w:rsidRDefault="007F610D" w:rsidP="002D4756">
      <w:pPr>
        <w:pStyle w:val="ListNumber3"/>
        <w:numPr>
          <w:ilvl w:val="2"/>
          <w:numId w:val="134"/>
        </w:numPr>
      </w:pPr>
      <w:r w:rsidRPr="002D4756">
        <w:t>Longer</w:t>
      </w:r>
      <w:r w:rsidRPr="002D4756">
        <w:noBreakHyphen/>
        <w:t>Term: Design Update Reconsider OA6 and OA8 and prioritise support to OA7 (budget reform), with sustained and closer engagement with MoF on its reform priorities.</w:t>
      </w:r>
    </w:p>
    <w:p w14:paraId="67785470" w14:textId="77777777" w:rsidR="007F610D" w:rsidRPr="002D4756" w:rsidRDefault="007F610D" w:rsidP="002D4756">
      <w:pPr>
        <w:pStyle w:val="ListNumber3"/>
        <w:numPr>
          <w:ilvl w:val="2"/>
          <w:numId w:val="134"/>
        </w:numPr>
      </w:pPr>
      <w:r w:rsidRPr="002D4756">
        <w:t>DFAT to continue their consideration of whether it is feasible that parts of the PFM workstream can be allocated to well</w:t>
      </w:r>
      <w:r w:rsidRPr="002D4756">
        <w:noBreakHyphen/>
        <w:t>placed delivery partners who have existing long</w:t>
      </w:r>
      <w:r w:rsidRPr="002D4756">
        <w:noBreakHyphen/>
        <w:t>term technical relationships with MoF.</w:t>
      </w:r>
    </w:p>
    <w:p w14:paraId="0E4C2D0C" w14:textId="77777777" w:rsidR="007F610D" w:rsidRPr="002D4756" w:rsidRDefault="007F610D" w:rsidP="002D4756">
      <w:pPr>
        <w:pStyle w:val="ListNumber3"/>
        <w:numPr>
          <w:ilvl w:val="2"/>
          <w:numId w:val="134"/>
        </w:numPr>
      </w:pPr>
      <w:r w:rsidRPr="002D4756">
        <w:t>Reengage with MoF on its priorities. The Program Steering Committee (PSC) as a yearly mechanism is not enough.</w:t>
      </w:r>
    </w:p>
    <w:p w14:paraId="4529C200" w14:textId="66915162" w:rsidR="009839A9" w:rsidRPr="002D4756" w:rsidRDefault="007F610D" w:rsidP="002D4756">
      <w:pPr>
        <w:pStyle w:val="ListNumber3"/>
        <w:numPr>
          <w:ilvl w:val="2"/>
          <w:numId w:val="134"/>
        </w:numPr>
      </w:pPr>
      <w:r w:rsidRPr="002D4756">
        <w:t>Consider if PFM support to the line ministries is financially feasible in the design update</w:t>
      </w:r>
    </w:p>
    <w:p w14:paraId="41A99D6A" w14:textId="448BC0F0" w:rsidR="00AB37E0" w:rsidRPr="002D4756" w:rsidRDefault="00AB37E0" w:rsidP="002D4756">
      <w:pPr>
        <w:pStyle w:val="ListNumber3"/>
      </w:pPr>
      <w:r w:rsidRPr="002D4756">
        <w:t>Pillar 3 – public service reform</w:t>
      </w:r>
    </w:p>
    <w:p w14:paraId="10769EC0" w14:textId="40758E55" w:rsidR="009839A9" w:rsidRPr="002D4756" w:rsidRDefault="009839A9" w:rsidP="002D4756">
      <w:pPr>
        <w:pStyle w:val="ListNumber3"/>
        <w:numPr>
          <w:ilvl w:val="2"/>
          <w:numId w:val="134"/>
        </w:numPr>
      </w:pPr>
      <w:r w:rsidRPr="002D4756">
        <w:t xml:space="preserve">Keep Pillar 3 small. Progress here has been limited, but evidence is overwhelming: a meritocratic and </w:t>
      </w:r>
      <w:r w:rsidR="00156D27" w:rsidRPr="002D4756">
        <w:t>well</w:t>
      </w:r>
      <w:r w:rsidR="00156D27" w:rsidRPr="00EF5624">
        <w:t>-</w:t>
      </w:r>
      <w:r w:rsidR="00156D27" w:rsidRPr="002D4756">
        <w:t>managed</w:t>
      </w:r>
      <w:r w:rsidRPr="002D4756">
        <w:t xml:space="preserve"> public service is the single most important driver of growth. DFAT could pull out but then re</w:t>
      </w:r>
      <w:r w:rsidRPr="002D4756">
        <w:rPr>
          <w:rFonts w:ascii="Cambria Math" w:hAnsi="Cambria Math"/>
        </w:rPr>
        <w:t>‑</w:t>
      </w:r>
      <w:r w:rsidRPr="002D4756">
        <w:t>entry would be difficult if the CSC can pull off some serious reforms.</w:t>
      </w:r>
    </w:p>
    <w:p w14:paraId="03EFD9B8" w14:textId="78E226DF" w:rsidR="009839A9" w:rsidRPr="002D4756" w:rsidRDefault="009839A9" w:rsidP="002D4756">
      <w:pPr>
        <w:pStyle w:val="ListNumber3"/>
        <w:numPr>
          <w:ilvl w:val="2"/>
          <w:numId w:val="134"/>
        </w:numPr>
      </w:pPr>
      <w:r w:rsidRPr="002D4756">
        <w:t>Short</w:t>
      </w:r>
      <w:r w:rsidRPr="002D4756">
        <w:rPr>
          <w:rFonts w:ascii="Cambria Math" w:hAnsi="Cambria Math"/>
        </w:rPr>
        <w:t>‑</w:t>
      </w:r>
      <w:r w:rsidRPr="002D4756">
        <w:t xml:space="preserve">Term (to end Phase 1): Start discussions with CSC on priorities for the design </w:t>
      </w:r>
      <w:r w:rsidR="00156D27" w:rsidRPr="002D4756">
        <w:t>update and</w:t>
      </w:r>
      <w:r w:rsidRPr="002D4756">
        <w:t xml:space="preserve"> reflect this in the ToRs for the design update.</w:t>
      </w:r>
    </w:p>
    <w:p w14:paraId="401AE6A8" w14:textId="16FA2A9B" w:rsidR="009839A9" w:rsidRPr="002D4756" w:rsidRDefault="009839A9" w:rsidP="002D4756">
      <w:pPr>
        <w:pStyle w:val="ListNumber3"/>
        <w:numPr>
          <w:ilvl w:val="2"/>
          <w:numId w:val="134"/>
        </w:numPr>
      </w:pPr>
      <w:r w:rsidRPr="002D4756">
        <w:t xml:space="preserve">Be modest regarding EOPO 3 in the design </w:t>
      </w:r>
      <w:r w:rsidR="00156D27" w:rsidRPr="002D4756">
        <w:t>update but</w:t>
      </w:r>
      <w:r w:rsidRPr="002D4756">
        <w:t xml:space="preserve"> emphasise leadership training and accountability of both work units and individual public servants.</w:t>
      </w:r>
    </w:p>
    <w:p w14:paraId="7B3012FB" w14:textId="16413DE0" w:rsidR="00AB37E0" w:rsidRPr="002D4756" w:rsidRDefault="00AB37E0" w:rsidP="002D4756">
      <w:pPr>
        <w:pStyle w:val="ListNumber3"/>
      </w:pPr>
      <w:r w:rsidRPr="002D4756">
        <w:t>Organisational capability</w:t>
      </w:r>
    </w:p>
    <w:p w14:paraId="79FF6F0F" w14:textId="10344814" w:rsidR="00105733" w:rsidRPr="002D4756" w:rsidRDefault="00105733" w:rsidP="002D4756">
      <w:pPr>
        <w:pStyle w:val="ListNumber3"/>
        <w:numPr>
          <w:ilvl w:val="2"/>
          <w:numId w:val="134"/>
        </w:numPr>
      </w:pPr>
      <w:r w:rsidRPr="002D4756">
        <w:t>Recognise that building organisational capability is not only about individual skills and competencies. Skills and competencies may be at a foundational level, but there are other contributory issues too: empowerment, delegation of authority, confidence in decision making</w:t>
      </w:r>
      <w:r w:rsidR="00156D27" w:rsidRPr="002D4756">
        <w:t xml:space="preserve">, </w:t>
      </w:r>
      <w:r w:rsidR="00156D27" w:rsidRPr="00EF5624">
        <w:t xml:space="preserve">and </w:t>
      </w:r>
      <w:r w:rsidR="00156D27" w:rsidRPr="002D4756">
        <w:t>an</w:t>
      </w:r>
      <w:r w:rsidRPr="002D4756">
        <w:t xml:space="preserve"> operational system of performance assessment. Skills and competencies are necessary, but they are not sufficient.</w:t>
      </w:r>
    </w:p>
    <w:p w14:paraId="3ABB8762" w14:textId="081792F2" w:rsidR="00105733" w:rsidRPr="002D4756" w:rsidRDefault="00105733" w:rsidP="002D4756">
      <w:pPr>
        <w:pStyle w:val="ListNumber3"/>
        <w:numPr>
          <w:ilvl w:val="2"/>
          <w:numId w:val="134"/>
        </w:numPr>
      </w:pPr>
      <w:r w:rsidRPr="002D4756">
        <w:t>Short</w:t>
      </w:r>
      <w:r w:rsidRPr="002D4756">
        <w:rPr>
          <w:rFonts w:ascii="Cambria Math" w:hAnsi="Cambria Math"/>
        </w:rPr>
        <w:t>‑</w:t>
      </w:r>
      <w:r w:rsidRPr="002D4756">
        <w:t xml:space="preserve">Term (to end Phase 1): Prior to agreeing an adviser placement, require the requesting MDA to provide a short assessment of its overall organisational capability, not </w:t>
      </w:r>
      <w:r w:rsidRPr="002D4756">
        <w:lastRenderedPageBreak/>
        <w:t>just what skills and competencies are missing. If the issue is indeed the absence of skills and competencies, the request should be clear about how an adviser would improve organisational performance.</w:t>
      </w:r>
    </w:p>
    <w:p w14:paraId="5EEA4AC6" w14:textId="5FEF6B60" w:rsidR="00AB37E0" w:rsidRPr="002D4756" w:rsidRDefault="00AB37E0" w:rsidP="002D4756">
      <w:pPr>
        <w:pStyle w:val="ListNumber3"/>
      </w:pPr>
      <w:r w:rsidRPr="002D4756">
        <w:t>Human resource systems</w:t>
      </w:r>
    </w:p>
    <w:p w14:paraId="76774F75" w14:textId="77777777" w:rsidR="00877A80" w:rsidRPr="002D4756" w:rsidRDefault="00877A80" w:rsidP="002D4756">
      <w:pPr>
        <w:pStyle w:val="ListNumber3"/>
        <w:numPr>
          <w:ilvl w:val="2"/>
          <w:numId w:val="134"/>
        </w:numPr>
      </w:pPr>
      <w:r w:rsidRPr="002D4756">
        <w:t>Provide whatever support is needed to the CSC to ensure the integration of the established database with the MoF payroll.</w:t>
      </w:r>
    </w:p>
    <w:p w14:paraId="7E8BA8C4" w14:textId="6D64E426" w:rsidR="00877A80" w:rsidRPr="002D4756" w:rsidRDefault="00877A80" w:rsidP="002D4756">
      <w:pPr>
        <w:pStyle w:val="ListNumber3"/>
        <w:numPr>
          <w:ilvl w:val="2"/>
          <w:numId w:val="134"/>
        </w:numPr>
      </w:pPr>
      <w:r w:rsidRPr="002D4756">
        <w:t>Short</w:t>
      </w:r>
      <w:r w:rsidRPr="002D4756">
        <w:rPr>
          <w:rFonts w:ascii="Cambria Math" w:hAnsi="Cambria Math"/>
        </w:rPr>
        <w:t>‑</w:t>
      </w:r>
      <w:r w:rsidRPr="002D4756">
        <w:t>Term (to end Phase 1): Support to be discussed and agreed as soon as possible.</w:t>
      </w:r>
    </w:p>
    <w:p w14:paraId="4AF49D95" w14:textId="7EF73A22" w:rsidR="00AB37E0" w:rsidRPr="002D4756" w:rsidRDefault="00AB37E0" w:rsidP="002D4756">
      <w:pPr>
        <w:pStyle w:val="ListNumber3"/>
      </w:pPr>
      <w:r w:rsidRPr="002D4756">
        <w:t>Cross</w:t>
      </w:r>
      <w:r w:rsidRPr="002D4756">
        <w:noBreakHyphen/>
        <w:t>program collaboration</w:t>
      </w:r>
    </w:p>
    <w:p w14:paraId="3877DE12" w14:textId="6D7E18A5" w:rsidR="003E195F" w:rsidRPr="002D4756" w:rsidRDefault="003E195F" w:rsidP="002D4756">
      <w:pPr>
        <w:pStyle w:val="ListNumber3"/>
        <w:numPr>
          <w:ilvl w:val="2"/>
          <w:numId w:val="134"/>
        </w:numPr>
      </w:pPr>
      <w:r w:rsidRPr="002D4756">
        <w:t>The</w:t>
      </w:r>
      <w:r w:rsidR="00AB15E6" w:rsidRPr="002D4756">
        <w:t xml:space="preserve"> </w:t>
      </w:r>
      <w:r w:rsidR="00AB15E6">
        <w:t>three</w:t>
      </w:r>
      <w:r w:rsidR="00AB15E6" w:rsidRPr="002D4756">
        <w:t xml:space="preserve"> </w:t>
      </w:r>
      <w:r w:rsidRPr="002D4756">
        <w:t>Pillar Strategies refer to interaction among the Pillars on specific OAs. This does not seem to have happened in a meaningful way. A fresh look at cross</w:t>
      </w:r>
      <w:r w:rsidRPr="002D4756">
        <w:rPr>
          <w:rFonts w:ascii="Cambria Math" w:hAnsi="Cambria Math"/>
        </w:rPr>
        <w:t>‑</w:t>
      </w:r>
      <w:r w:rsidRPr="002D4756">
        <w:t>program collaboration should be a major feature of the design update (see also recommendation 16).</w:t>
      </w:r>
    </w:p>
    <w:p w14:paraId="0B103754" w14:textId="071F12EE" w:rsidR="003E195F" w:rsidRPr="002D4756" w:rsidRDefault="003E195F" w:rsidP="002D4756">
      <w:pPr>
        <w:pStyle w:val="ListNumber3"/>
        <w:numPr>
          <w:ilvl w:val="2"/>
          <w:numId w:val="134"/>
        </w:numPr>
      </w:pPr>
      <w:r w:rsidRPr="002D4756">
        <w:t>Short</w:t>
      </w:r>
      <w:r w:rsidRPr="002D4756">
        <w:rPr>
          <w:rFonts w:ascii="Cambria Math" w:hAnsi="Cambria Math"/>
        </w:rPr>
        <w:t>‑</w:t>
      </w:r>
      <w:r w:rsidRPr="002D4756">
        <w:t>Term (to end Phase 1): This should be reflected in the ToRs for the design update.</w:t>
      </w:r>
    </w:p>
    <w:p w14:paraId="535FD1B5" w14:textId="19845A2B" w:rsidR="00AB37E0" w:rsidRPr="002D4756" w:rsidRDefault="00AB37E0" w:rsidP="002D4756">
      <w:pPr>
        <w:pStyle w:val="ListNumber3"/>
      </w:pPr>
      <w:r w:rsidRPr="002D4756">
        <w:t>Pillar strategies</w:t>
      </w:r>
    </w:p>
    <w:p w14:paraId="46BDC9A1" w14:textId="0583F094" w:rsidR="00EC18FB" w:rsidRPr="002D4756" w:rsidRDefault="00EC18FB" w:rsidP="002D4756">
      <w:pPr>
        <w:pStyle w:val="ListNumber3"/>
        <w:numPr>
          <w:ilvl w:val="2"/>
          <w:numId w:val="134"/>
        </w:numPr>
      </w:pPr>
      <w:r w:rsidRPr="002D4756">
        <w:t>The</w:t>
      </w:r>
      <w:r w:rsidR="004D0C21" w:rsidRPr="002D4756">
        <w:t xml:space="preserve"> </w:t>
      </w:r>
      <w:r w:rsidR="004D0C21" w:rsidRPr="00EF5624">
        <w:t>three</w:t>
      </w:r>
      <w:r w:rsidR="004D0C21" w:rsidRPr="002D4756">
        <w:t xml:space="preserve"> </w:t>
      </w:r>
      <w:r w:rsidRPr="002D4756">
        <w:t>Pillar strategies should only be updated if DFAT and PROSIVU are convinced that they will have immediate operational value.</w:t>
      </w:r>
    </w:p>
    <w:p w14:paraId="116B6974" w14:textId="1B189B3A" w:rsidR="00EC18FB" w:rsidRPr="002D4756" w:rsidRDefault="00EC18FB" w:rsidP="002D4756">
      <w:pPr>
        <w:pStyle w:val="ListNumber3"/>
        <w:numPr>
          <w:ilvl w:val="2"/>
          <w:numId w:val="134"/>
        </w:numPr>
      </w:pPr>
      <w:r w:rsidRPr="002D4756">
        <w:t>Short</w:t>
      </w:r>
      <w:r w:rsidRPr="002D4756">
        <w:rPr>
          <w:rFonts w:ascii="Cambria Math" w:hAnsi="Cambria Math"/>
        </w:rPr>
        <w:t>‑</w:t>
      </w:r>
      <w:r w:rsidRPr="002D4756">
        <w:t>Term (to end Phase 1): The ToRs for the design update should identify ‘headline’ strategies for each Pillar.</w:t>
      </w:r>
    </w:p>
    <w:p w14:paraId="297774CC" w14:textId="04330882" w:rsidR="00EC18FB" w:rsidRPr="002D4756" w:rsidRDefault="00EC18FB" w:rsidP="002D4756">
      <w:pPr>
        <w:pStyle w:val="ListNumber3"/>
        <w:numPr>
          <w:ilvl w:val="2"/>
          <w:numId w:val="134"/>
        </w:numPr>
      </w:pPr>
      <w:r w:rsidRPr="002D4756">
        <w:t>Ensure that the GEDSI team is an integral part of updates to identify selected, promising activities to pursue.</w:t>
      </w:r>
    </w:p>
    <w:p w14:paraId="38AB3523" w14:textId="31B0FFC9" w:rsidR="00AB37E0" w:rsidRPr="002D4756" w:rsidRDefault="00AB37E0" w:rsidP="002D4756">
      <w:pPr>
        <w:pStyle w:val="ListNumber3"/>
      </w:pPr>
      <w:r w:rsidRPr="002D4756">
        <w:t>Gender and disability budgeting</w:t>
      </w:r>
    </w:p>
    <w:p w14:paraId="669AF16E" w14:textId="77777777" w:rsidR="008844AD" w:rsidRPr="002D4756" w:rsidRDefault="008844AD" w:rsidP="002D4756">
      <w:pPr>
        <w:pStyle w:val="ListNumber3"/>
        <w:numPr>
          <w:ilvl w:val="2"/>
          <w:numId w:val="134"/>
        </w:numPr>
      </w:pPr>
      <w:r w:rsidRPr="002D4756">
        <w:t>Clear</w:t>
      </w:r>
      <w:r w:rsidRPr="002D4756">
        <w:noBreakHyphen/>
        <w:t>eyed decisions need to be made on the ongoing Gender Responsive Budgeting (GRB) engagement, and the options brief on disability budgeting.</w:t>
      </w:r>
    </w:p>
    <w:p w14:paraId="612CEFB0" w14:textId="2422694E" w:rsidR="008844AD" w:rsidRPr="002D4756" w:rsidRDefault="008844AD" w:rsidP="002D4756">
      <w:pPr>
        <w:pStyle w:val="ListNumber3"/>
        <w:numPr>
          <w:ilvl w:val="2"/>
          <w:numId w:val="134"/>
        </w:numPr>
      </w:pPr>
      <w:r w:rsidRPr="002D4756">
        <w:t>Short</w:t>
      </w:r>
      <w:r w:rsidRPr="002D4756">
        <w:noBreakHyphen/>
        <w:t>Term (to end Phase 1): Provide a documented update to the 14 management recommendations under the GRB and gender equality review, share with DFAT and design team.</w:t>
      </w:r>
    </w:p>
    <w:p w14:paraId="13F40DE7" w14:textId="6E518753" w:rsidR="008844AD" w:rsidRPr="002D4756" w:rsidRDefault="008844AD" w:rsidP="002D4756">
      <w:pPr>
        <w:pStyle w:val="ListNumber3"/>
        <w:numPr>
          <w:ilvl w:val="2"/>
          <w:numId w:val="134"/>
        </w:numPr>
      </w:pPr>
      <w:r w:rsidRPr="002D4756">
        <w:t xml:space="preserve">Share the GRB and gender equality review with the disability budget Indigenous Peoples’ working group and decide on way forward, noting the Ministry of Social Solidarity and Inclusion (MSSI) has the mandate for the budget marker but PROSIVU partners with MoF. Engage with the Partnership for Human Development (PHD) to track the lessons on the Direct Budget Support and gender criteria for performance payment, and with </w:t>
      </w:r>
      <w:r w:rsidRPr="00EF5624">
        <w:t>AFI</w:t>
      </w:r>
      <w:r w:rsidRPr="002D4756">
        <w:t xml:space="preserve"> on the Yellow Road gender budget outcomes.</w:t>
      </w:r>
    </w:p>
    <w:p w14:paraId="4C147B0A" w14:textId="3DDB52A6" w:rsidR="00C62DC8" w:rsidRPr="002D4756" w:rsidRDefault="008844AD" w:rsidP="002D4756">
      <w:pPr>
        <w:pStyle w:val="ListNumber3"/>
        <w:numPr>
          <w:ilvl w:val="2"/>
          <w:numId w:val="134"/>
        </w:numPr>
      </w:pPr>
      <w:r w:rsidRPr="002D4756">
        <w:t>Longer</w:t>
      </w:r>
      <w:r w:rsidRPr="002D4756">
        <w:noBreakHyphen/>
        <w:t>Term: Design Update Report on GRB against the management recommendations and the decision on disability budgeting in the annual report.</w:t>
      </w:r>
    </w:p>
    <w:p w14:paraId="772BA51D" w14:textId="48C17C07" w:rsidR="00AB37E0" w:rsidRPr="002D4756" w:rsidRDefault="00AB37E0" w:rsidP="002D4756">
      <w:pPr>
        <w:pStyle w:val="ListNumber3"/>
      </w:pPr>
      <w:r w:rsidRPr="002D4756">
        <w:t>Disability equity and rights</w:t>
      </w:r>
    </w:p>
    <w:p w14:paraId="7CC7BE32" w14:textId="77777777" w:rsidR="00076C15" w:rsidRPr="002D4756" w:rsidRDefault="00076C15" w:rsidP="002D4756">
      <w:pPr>
        <w:pStyle w:val="ListNumber3"/>
        <w:numPr>
          <w:ilvl w:val="2"/>
          <w:numId w:val="134"/>
        </w:numPr>
      </w:pPr>
      <w:r w:rsidRPr="002D4756">
        <w:t>Be informed and build upon GoTL’s disability commitments related to PROSIVU’s Pillars.</w:t>
      </w:r>
    </w:p>
    <w:p w14:paraId="15D881E6" w14:textId="28B751DD" w:rsidR="00076C15" w:rsidRPr="002D4756" w:rsidRDefault="00076C15" w:rsidP="002D4756">
      <w:pPr>
        <w:pStyle w:val="ListNumber3"/>
        <w:numPr>
          <w:ilvl w:val="2"/>
          <w:numId w:val="134"/>
        </w:numPr>
      </w:pPr>
      <w:r w:rsidRPr="002D4756">
        <w:t>Short</w:t>
      </w:r>
      <w:r w:rsidRPr="002D4756">
        <w:noBreakHyphen/>
        <w:t>Term (to end Phase 1): Explore engagement with DNAP as the nationally endorsed mechanism to progress disability equity and rights across GoTL, supporting line ministries currently party to the DNAP and increasing engagement from central ministries not yet party. This offers strategic opportunities to progress coordination, commitment and budgeting to disability equity and rights.</w:t>
      </w:r>
    </w:p>
    <w:p w14:paraId="2DFC003D" w14:textId="77777777" w:rsidR="00076C15" w:rsidRPr="002D4756" w:rsidRDefault="00076C15" w:rsidP="002D4756">
      <w:pPr>
        <w:pStyle w:val="ListNumber3"/>
        <w:numPr>
          <w:ilvl w:val="2"/>
          <w:numId w:val="134"/>
        </w:numPr>
      </w:pPr>
      <w:r w:rsidRPr="002D4756">
        <w:t>Deepen the work with the Ministry of Transport on disability.</w:t>
      </w:r>
    </w:p>
    <w:p w14:paraId="43FC4791" w14:textId="6EB8B39A" w:rsidR="00076C15" w:rsidRPr="002D4756" w:rsidRDefault="00076C15" w:rsidP="002D4756">
      <w:pPr>
        <w:pStyle w:val="ListNumber3"/>
        <w:numPr>
          <w:ilvl w:val="2"/>
          <w:numId w:val="134"/>
        </w:numPr>
      </w:pPr>
      <w:r w:rsidRPr="002D4756">
        <w:t>Further support to the CSC who have fostered inclusive recruitment and promotion practices.</w:t>
      </w:r>
    </w:p>
    <w:p w14:paraId="141A3420" w14:textId="41C00291" w:rsidR="00AB37E0" w:rsidRPr="002D4756" w:rsidRDefault="00AB37E0" w:rsidP="002D4756">
      <w:pPr>
        <w:pStyle w:val="ListNumber3"/>
      </w:pPr>
      <w:r w:rsidRPr="002D4756">
        <w:t>Internal GEDSI capability</w:t>
      </w:r>
    </w:p>
    <w:p w14:paraId="2FC747B9" w14:textId="77777777" w:rsidR="00D700D2" w:rsidRPr="002D4756" w:rsidRDefault="00D700D2" w:rsidP="002D4756">
      <w:pPr>
        <w:pStyle w:val="ListNumber3"/>
        <w:numPr>
          <w:ilvl w:val="2"/>
          <w:numId w:val="134"/>
        </w:numPr>
      </w:pPr>
      <w:r w:rsidRPr="002D4756">
        <w:t>Increase fluency on GEDSI internally.</w:t>
      </w:r>
    </w:p>
    <w:p w14:paraId="0B174852" w14:textId="7E2F4F56" w:rsidR="00D700D2" w:rsidRPr="002D4756" w:rsidRDefault="00D700D2" w:rsidP="002D4756">
      <w:pPr>
        <w:pStyle w:val="ListNumber3"/>
        <w:numPr>
          <w:ilvl w:val="2"/>
          <w:numId w:val="134"/>
        </w:numPr>
      </w:pPr>
      <w:r w:rsidRPr="002D4756">
        <w:t>Short</w:t>
      </w:r>
      <w:r w:rsidRPr="002D4756">
        <w:noBreakHyphen/>
        <w:t>Term (to end Phase 1):</w:t>
      </w:r>
      <w:r w:rsidR="00D36B78">
        <w:t xml:space="preserve"> </w:t>
      </w:r>
      <w:r w:rsidRPr="002D4756">
        <w:t xml:space="preserve">Develop an internal transformation process through workshops and activities to build staff knowledge on disability equity and rights, including </w:t>
      </w:r>
      <w:r w:rsidRPr="002D4756">
        <w:lastRenderedPageBreak/>
        <w:t>the diversity of disability, meaningful engagement with diverse people with disability, and good practice on engaging with OPDs and strengthening the disability movement. Likewise for gender equality and engagement with women’s rights organisations.</w:t>
      </w:r>
    </w:p>
    <w:p w14:paraId="10415861" w14:textId="6EFFDC18" w:rsidR="00A6653D" w:rsidRPr="002D4756" w:rsidRDefault="00853B61" w:rsidP="002D4756">
      <w:pPr>
        <w:pStyle w:val="crosshead"/>
      </w:pPr>
      <w:r w:rsidRPr="002D4756">
        <w:t xml:space="preserve">C. </w:t>
      </w:r>
      <w:r w:rsidR="00445725" w:rsidRPr="002D4756">
        <w:t>Operational</w:t>
      </w:r>
      <w:r w:rsidRPr="002D4756">
        <w:t xml:space="preserve"> recommendations</w:t>
      </w:r>
    </w:p>
    <w:p w14:paraId="794B0098" w14:textId="78038E33" w:rsidR="00A6653D" w:rsidRPr="002D4756" w:rsidRDefault="00A432B4" w:rsidP="002D4756">
      <w:pPr>
        <w:pStyle w:val="ListNumber3"/>
      </w:pPr>
      <w:r w:rsidRPr="002D4756">
        <w:t>Common indicators and outcomes across designs</w:t>
      </w:r>
    </w:p>
    <w:p w14:paraId="336B74B3" w14:textId="190D3D34" w:rsidR="00665D5B" w:rsidRPr="002D4756" w:rsidRDefault="00665D5B" w:rsidP="002D4756">
      <w:pPr>
        <w:pStyle w:val="ListNumber3"/>
        <w:numPr>
          <w:ilvl w:val="2"/>
          <w:numId w:val="134"/>
        </w:numPr>
      </w:pPr>
      <w:r w:rsidRPr="002D4756">
        <w:t>In the new designs for Private Sector Development (PSD), labour mobility, and Human Development (HD), and possibly other new designs / design updates, design teams should consider the viability and appropriateness of common IOs and possibly a common EOPO. This will incentivise collaboration (rather than simple coordination) among implementing partners.</w:t>
      </w:r>
    </w:p>
    <w:p w14:paraId="3C68D00B" w14:textId="156E1DAF" w:rsidR="00665D5B" w:rsidRPr="002D4756" w:rsidRDefault="00665D5B" w:rsidP="002D4756">
      <w:pPr>
        <w:pStyle w:val="ListNumber3"/>
        <w:numPr>
          <w:ilvl w:val="2"/>
          <w:numId w:val="134"/>
        </w:numPr>
      </w:pPr>
      <w:r w:rsidRPr="002D4756">
        <w:t>Short Term (to end Phase 1):</w:t>
      </w:r>
      <w:r w:rsidR="005F0E9F" w:rsidRPr="002D4756">
        <w:t xml:space="preserve"> </w:t>
      </w:r>
      <w:r w:rsidRPr="002D4756">
        <w:t>ToRs for design teams should specify this with immediate effect.</w:t>
      </w:r>
    </w:p>
    <w:p w14:paraId="09DBC7E0" w14:textId="2BA2A501" w:rsidR="00665D5B" w:rsidRPr="002D4756" w:rsidRDefault="00665D5B" w:rsidP="002D4756">
      <w:pPr>
        <w:pStyle w:val="ListNumber3"/>
        <w:numPr>
          <w:ilvl w:val="2"/>
          <w:numId w:val="134"/>
        </w:numPr>
      </w:pPr>
      <w:r w:rsidRPr="002D4756">
        <w:t>Longer Term</w:t>
      </w:r>
      <w:r w:rsidR="005F0E9F" w:rsidRPr="002D4756">
        <w:t>:</w:t>
      </w:r>
      <w:r w:rsidRPr="002D4756">
        <w:t xml:space="preserve"> Implementation of common IOs to start when the new programs come into effect</w:t>
      </w:r>
    </w:p>
    <w:p w14:paraId="020023B0" w14:textId="3B733363" w:rsidR="00665D5B" w:rsidRPr="002D4756" w:rsidRDefault="00994B41" w:rsidP="002D4756">
      <w:pPr>
        <w:pStyle w:val="ListNumber3"/>
      </w:pPr>
      <w:r w:rsidRPr="002D4756">
        <w:t>Ada</w:t>
      </w:r>
      <w:r w:rsidR="006C1BA3" w:rsidRPr="002D4756">
        <w:t xml:space="preserve">ptive </w:t>
      </w:r>
      <w:r w:rsidR="004C2295" w:rsidRPr="002D4756">
        <w:t>m</w:t>
      </w:r>
      <w:r w:rsidR="006C1BA3" w:rsidRPr="002D4756">
        <w:t xml:space="preserve">anagement </w:t>
      </w:r>
      <w:r w:rsidR="004C2295" w:rsidRPr="002D4756">
        <w:t>d</w:t>
      </w:r>
      <w:r w:rsidR="00B170F2" w:rsidRPr="002D4756">
        <w:t>elegations</w:t>
      </w:r>
    </w:p>
    <w:p w14:paraId="7A2A2CC4" w14:textId="4D87365B" w:rsidR="004C2295" w:rsidRPr="002D4756" w:rsidRDefault="004C2295" w:rsidP="002D4756">
      <w:pPr>
        <w:pStyle w:val="ListNumber3"/>
        <w:numPr>
          <w:ilvl w:val="2"/>
          <w:numId w:val="134"/>
        </w:numPr>
      </w:pPr>
      <w:r w:rsidRPr="002D4756">
        <w:t xml:space="preserve">Articulate the level of authority delegated to PROSIVU to implement its Adaptive Management strategy </w:t>
      </w:r>
      <w:r w:rsidRPr="00EF5624">
        <w:t>(</w:t>
      </w:r>
      <w:r w:rsidR="00EF7A36" w:rsidRPr="00EF5624">
        <w:fldChar w:fldCharType="begin"/>
      </w:r>
      <w:r w:rsidR="00EF7A36" w:rsidRPr="00EF5624">
        <w:instrText xml:space="preserve"> REF _Ref228191590 \r </w:instrText>
      </w:r>
      <w:r w:rsidR="0015712F">
        <w:instrText xml:space="preserve"> \* MERGEFORMAT </w:instrText>
      </w:r>
      <w:r w:rsidR="00EF7A36" w:rsidRPr="00EF5624">
        <w:fldChar w:fldCharType="separate"/>
      </w:r>
      <w:r w:rsidR="002B5C26">
        <w:t>Annex 5</w:t>
      </w:r>
      <w:r w:rsidR="00EF7A36" w:rsidRPr="00EF5624">
        <w:fldChar w:fldCharType="end"/>
      </w:r>
      <w:r w:rsidRPr="002D4756">
        <w:t xml:space="preserve"> for a full discussion).</w:t>
      </w:r>
    </w:p>
    <w:p w14:paraId="428A947B" w14:textId="69F070BA" w:rsidR="004C2295" w:rsidRPr="002D4756" w:rsidRDefault="004C2295" w:rsidP="002D4756">
      <w:pPr>
        <w:pStyle w:val="ListNumber3"/>
        <w:numPr>
          <w:ilvl w:val="2"/>
          <w:numId w:val="134"/>
        </w:numPr>
      </w:pPr>
      <w:r w:rsidRPr="002D4756">
        <w:t>Short Term (to end Phase 1)</w:t>
      </w:r>
      <w:r w:rsidR="00C570CD" w:rsidRPr="002D4756">
        <w:t>:</w:t>
      </w:r>
      <w:r w:rsidRPr="002D4756">
        <w:t xml:space="preserve"> DFAT and PROSIVU to open discussions and agree appropriate levels of delegation for design update to come.</w:t>
      </w:r>
    </w:p>
    <w:p w14:paraId="6DC1580D" w14:textId="573D0F48" w:rsidR="004C2295" w:rsidRPr="002D4756" w:rsidRDefault="004C2295" w:rsidP="002D4756">
      <w:pPr>
        <w:pStyle w:val="ListNumber3"/>
      </w:pPr>
      <w:r w:rsidRPr="002D4756">
        <w:t>Joint advisor reporting</w:t>
      </w:r>
    </w:p>
    <w:p w14:paraId="50FE6563" w14:textId="2CA622C0" w:rsidR="00C570CD" w:rsidRPr="002D4756" w:rsidRDefault="00C570CD" w:rsidP="002D4756">
      <w:pPr>
        <w:pStyle w:val="ListNumber3"/>
        <w:numPr>
          <w:ilvl w:val="2"/>
          <w:numId w:val="134"/>
        </w:numPr>
      </w:pPr>
      <w:r w:rsidRPr="002D4756">
        <w:t>Ensure adviser monthly / 3-monthly reports are completed jointly by GoTL line managers as well as PROSIVU staff.</w:t>
      </w:r>
    </w:p>
    <w:p w14:paraId="4DBA8809" w14:textId="403E12B0" w:rsidR="00C570CD" w:rsidRPr="002D4756" w:rsidRDefault="00C570CD" w:rsidP="002D4756">
      <w:pPr>
        <w:pStyle w:val="ListNumber3"/>
        <w:numPr>
          <w:ilvl w:val="2"/>
          <w:numId w:val="134"/>
        </w:numPr>
      </w:pPr>
      <w:r w:rsidRPr="002D4756">
        <w:t>Short Term (to end Phase 1): To start immediately.</w:t>
      </w:r>
    </w:p>
    <w:p w14:paraId="11CC9C13" w14:textId="5C802F45" w:rsidR="00C570CD" w:rsidRPr="002D4756" w:rsidRDefault="00187704" w:rsidP="002D4756">
      <w:pPr>
        <w:pStyle w:val="ListNumber3"/>
      </w:pPr>
      <w:r w:rsidRPr="002D4756">
        <w:t>Sterring Committee</w:t>
      </w:r>
    </w:p>
    <w:p w14:paraId="7CFD5948" w14:textId="3CA25C68" w:rsidR="00187704" w:rsidRPr="002D4756" w:rsidRDefault="00187704" w:rsidP="002D4756">
      <w:pPr>
        <w:pStyle w:val="ListNumber3"/>
        <w:numPr>
          <w:ilvl w:val="2"/>
          <w:numId w:val="134"/>
        </w:numPr>
      </w:pPr>
      <w:r w:rsidRPr="002D4756">
        <w:t>DFAT to consider formalising the role of the PROSIVU Steering Committee to accept (or otherwise) the forward annual plans and budgets of the</w:t>
      </w:r>
      <w:r w:rsidR="004D0C21" w:rsidRPr="002D4756">
        <w:t xml:space="preserve"> </w:t>
      </w:r>
      <w:r w:rsidR="004D0C21" w:rsidRPr="00EF5624">
        <w:t>three</w:t>
      </w:r>
      <w:r w:rsidR="004D0C21" w:rsidRPr="002D4756">
        <w:t xml:space="preserve"> </w:t>
      </w:r>
      <w:r w:rsidRPr="002D4756">
        <w:t>Pillars.</w:t>
      </w:r>
    </w:p>
    <w:p w14:paraId="07EAF36B" w14:textId="3BBFE2AA" w:rsidR="00187704" w:rsidRPr="002D4756" w:rsidRDefault="00187704" w:rsidP="002D4756">
      <w:pPr>
        <w:pStyle w:val="ListNumber3"/>
        <w:numPr>
          <w:ilvl w:val="2"/>
          <w:numId w:val="134"/>
        </w:numPr>
      </w:pPr>
      <w:r w:rsidRPr="002D4756">
        <w:t>Short Term (to end Phase 1):</w:t>
      </w:r>
      <w:r w:rsidR="00404AAF" w:rsidRPr="002D4756">
        <w:t xml:space="preserve"> </w:t>
      </w:r>
      <w:r w:rsidRPr="002D4756">
        <w:t>To be put in place as soon as possible.</w:t>
      </w:r>
    </w:p>
    <w:p w14:paraId="2517F28B" w14:textId="4B676847" w:rsidR="00B80806" w:rsidRPr="002D4756" w:rsidRDefault="00B80806" w:rsidP="002D4756">
      <w:pPr>
        <w:pStyle w:val="ListNumber3"/>
      </w:pPr>
      <w:r w:rsidRPr="002D4756">
        <w:t>MEL plan refocus</w:t>
      </w:r>
    </w:p>
    <w:p w14:paraId="21809116" w14:textId="3F13F319" w:rsidR="00EB3223" w:rsidRPr="002D4756" w:rsidRDefault="00EB3223" w:rsidP="002D4756">
      <w:pPr>
        <w:pStyle w:val="ListNumber3"/>
        <w:numPr>
          <w:ilvl w:val="2"/>
          <w:numId w:val="134"/>
        </w:numPr>
      </w:pPr>
      <w:r w:rsidRPr="002D4756">
        <w:t>For the design update, the Monitoring Evaluation and Learning (MEL) Plan should be modestly reformulated to identify specific measurable indicators at the IO level. These should be tracked and discussed with GoTL at the 6-monthly review and reflection exercises, as they represent joint responsibilities. Advisers should be required to assess progress towards IOs as well as recording activities and outputs.</w:t>
      </w:r>
    </w:p>
    <w:p w14:paraId="5570B0C9" w14:textId="5892081F" w:rsidR="00A43DBB" w:rsidRPr="002D4756" w:rsidRDefault="00EB3223" w:rsidP="002D4756">
      <w:pPr>
        <w:pStyle w:val="ListNumber3"/>
        <w:numPr>
          <w:ilvl w:val="2"/>
          <w:numId w:val="134"/>
        </w:numPr>
      </w:pPr>
      <w:r w:rsidRPr="002D4756">
        <w:t>Short Term (to end Phase 1)</w:t>
      </w:r>
      <w:r w:rsidR="005F0E9F" w:rsidRPr="002D4756">
        <w:t>:</w:t>
      </w:r>
      <w:r w:rsidRPr="002D4756">
        <w:t xml:space="preserve"> The strong MEL team in PROSIVU can begin thinking about this modest shift now, with a view to implementation in the design update.</w:t>
      </w:r>
    </w:p>
    <w:p w14:paraId="4EA07CC3" w14:textId="31FB7530" w:rsidR="00EB3223" w:rsidRPr="002D4756" w:rsidRDefault="00201A6D" w:rsidP="002D4756">
      <w:pPr>
        <w:pStyle w:val="ListNumber3"/>
      </w:pPr>
      <w:r w:rsidRPr="002D4756">
        <w:t>Budget and HR reshaping for GEDSI</w:t>
      </w:r>
    </w:p>
    <w:p w14:paraId="6333A586" w14:textId="39A189E5" w:rsidR="00201A6D" w:rsidRPr="002D4756" w:rsidRDefault="00201A6D" w:rsidP="002D4756">
      <w:pPr>
        <w:pStyle w:val="ListNumber3"/>
        <w:numPr>
          <w:ilvl w:val="2"/>
          <w:numId w:val="134"/>
        </w:numPr>
      </w:pPr>
      <w:r w:rsidRPr="002D4756">
        <w:t>Reshape budget and human resourcing arrangements.</w:t>
      </w:r>
    </w:p>
    <w:p w14:paraId="7424BE25" w14:textId="450AB408" w:rsidR="00DD0AFB" w:rsidRPr="002D4756" w:rsidRDefault="00201A6D" w:rsidP="002D4756">
      <w:pPr>
        <w:pStyle w:val="ListNumber3"/>
        <w:numPr>
          <w:ilvl w:val="2"/>
          <w:numId w:val="134"/>
        </w:numPr>
      </w:pPr>
      <w:r w:rsidRPr="002D4756">
        <w:t>Short Term (to end Phase 1)</w:t>
      </w:r>
      <w:r w:rsidR="00DD0AFB" w:rsidRPr="002D4756">
        <w:t xml:space="preserve">: </w:t>
      </w:r>
    </w:p>
    <w:p w14:paraId="4F61FA7E" w14:textId="152629F8" w:rsidR="00201A6D" w:rsidRPr="002D4756" w:rsidRDefault="00201A6D" w:rsidP="002D4756">
      <w:pPr>
        <w:pStyle w:val="ListNumber3"/>
        <w:numPr>
          <w:ilvl w:val="3"/>
          <w:numId w:val="134"/>
        </w:numPr>
      </w:pPr>
      <w:r w:rsidRPr="002D4756">
        <w:t>Immediately extract from the Pillars a stand-alone budget for the GEDSI team to manage.</w:t>
      </w:r>
    </w:p>
    <w:p w14:paraId="7CD3946D" w14:textId="46A97C5C" w:rsidR="00201A6D" w:rsidRPr="002D4756" w:rsidRDefault="00201A6D" w:rsidP="002D4756">
      <w:pPr>
        <w:pStyle w:val="ListNumber3"/>
        <w:numPr>
          <w:ilvl w:val="3"/>
          <w:numId w:val="134"/>
        </w:numPr>
      </w:pPr>
      <w:r w:rsidRPr="002D4756">
        <w:t>Consider undertaking a review of PROSIVU’s gender and disability spend over FY 2024–25.</w:t>
      </w:r>
    </w:p>
    <w:p w14:paraId="5BF225F0" w14:textId="6F14AD03" w:rsidR="00201A6D" w:rsidRPr="002D4756" w:rsidRDefault="00201A6D" w:rsidP="002D4756">
      <w:pPr>
        <w:pStyle w:val="ListNumber3"/>
        <w:numPr>
          <w:ilvl w:val="3"/>
          <w:numId w:val="134"/>
        </w:numPr>
      </w:pPr>
      <w:r w:rsidRPr="002D4756">
        <w:t>Engage disability expertise.</w:t>
      </w:r>
    </w:p>
    <w:p w14:paraId="73A64A44" w14:textId="073E32E5" w:rsidR="00201A6D" w:rsidRPr="002D4756" w:rsidRDefault="00201A6D" w:rsidP="002D4756">
      <w:pPr>
        <w:pStyle w:val="ListNumber3"/>
        <w:numPr>
          <w:ilvl w:val="3"/>
          <w:numId w:val="134"/>
        </w:numPr>
      </w:pPr>
      <w:r w:rsidRPr="002D4756">
        <w:t>Maintain reporting line of GEDSI team to Team Leader, and review reporting lines between GEDSI long-term and short-term advisers.</w:t>
      </w:r>
    </w:p>
    <w:p w14:paraId="7E049D59" w14:textId="77777777" w:rsidR="00B344FF" w:rsidRPr="002D4756" w:rsidRDefault="00201A6D" w:rsidP="002D4756">
      <w:pPr>
        <w:pStyle w:val="ListNumber3"/>
        <w:numPr>
          <w:ilvl w:val="2"/>
          <w:numId w:val="134"/>
        </w:numPr>
      </w:pPr>
      <w:r w:rsidRPr="002D4756">
        <w:t>Longer Term</w:t>
      </w:r>
      <w:r w:rsidR="00DD0AFB" w:rsidRPr="002D4756">
        <w:t>:</w:t>
      </w:r>
      <w:r w:rsidRPr="002D4756">
        <w:t xml:space="preserve"> Repeat gender and disability spend review each FY and include in annual report</w:t>
      </w:r>
      <w:r w:rsidR="00404AAF" w:rsidRPr="00EF5624">
        <w:t>.</w:t>
      </w:r>
    </w:p>
    <w:p w14:paraId="55B5E4ED" w14:textId="4DE19C69" w:rsidR="00D13F71" w:rsidRPr="00EF5624" w:rsidRDefault="00A2779D" w:rsidP="002D4756">
      <w:pPr>
        <w:pStyle w:val="ANNEXHEADING"/>
      </w:pPr>
      <w:bookmarkStart w:id="142" w:name="_Toc228260385"/>
      <w:r w:rsidRPr="00EF5624">
        <w:t>Summary Assessment by Outcome Area</w:t>
      </w:r>
      <w:bookmarkEnd w:id="142"/>
    </w:p>
    <w:p w14:paraId="257D9E73" w14:textId="77777777" w:rsidR="006A116E" w:rsidRPr="00EF5624" w:rsidRDefault="006A116E" w:rsidP="002D4756">
      <w:pPr>
        <w:pStyle w:val="crosshead"/>
      </w:pPr>
      <w:r w:rsidRPr="00EF5624">
        <w:t>EOPO 1 – Stronger, more inclusive economic growth</w:t>
      </w:r>
    </w:p>
    <w:p w14:paraId="5F34606A" w14:textId="77777777" w:rsidR="006A116E" w:rsidRPr="002D4756" w:rsidRDefault="006A116E" w:rsidP="00E8468F">
      <w:pPr>
        <w:rPr>
          <w:sz w:val="24"/>
        </w:rPr>
      </w:pPr>
      <w:r w:rsidRPr="002D4756">
        <w:t>Central and economic agencies lead the development and implementation of evidenced</w:t>
      </w:r>
      <w:r w:rsidRPr="002D4756">
        <w:rPr>
          <w:rFonts w:ascii="Cambria Math" w:hAnsi="Cambria Math"/>
        </w:rPr>
        <w:t>‑</w:t>
      </w:r>
      <w:r w:rsidRPr="002D4756">
        <w:t>based, inclusive and internationally engaged economic policies and investments that will contribute to inclusive economic growth.</w:t>
      </w:r>
    </w:p>
    <w:p w14:paraId="7763BD03" w14:textId="77777777" w:rsidR="006A116E" w:rsidRPr="00EF5624" w:rsidRDefault="006A116E" w:rsidP="002D4756">
      <w:pPr>
        <w:pStyle w:val="crosshead"/>
      </w:pPr>
      <w:r w:rsidRPr="00EF5624">
        <w:t>OA1 – Quality Targeted Infrastructure</w:t>
      </w:r>
    </w:p>
    <w:p w14:paraId="48571B9E" w14:textId="77777777" w:rsidR="006A116E" w:rsidRPr="002D4756" w:rsidRDefault="006A116E" w:rsidP="002D4756">
      <w:pPr>
        <w:pStyle w:val="ListBullet"/>
      </w:pPr>
      <w:r w:rsidRPr="002D4756">
        <w:t>PROSIVU has provided some excellent inputs, particularly in the aviation sector.</w:t>
      </w:r>
    </w:p>
    <w:p w14:paraId="50CB5C3B" w14:textId="77777777" w:rsidR="006A116E" w:rsidRPr="002D4756" w:rsidRDefault="006A116E" w:rsidP="002D4756">
      <w:pPr>
        <w:pStyle w:val="ListBullet"/>
      </w:pPr>
      <w:r w:rsidRPr="002D4756">
        <w:t>Key question is the extent to which this work coheres with the wider Facility.</w:t>
      </w:r>
    </w:p>
    <w:p w14:paraId="249E297D" w14:textId="77777777" w:rsidR="006A116E" w:rsidRPr="002D4756" w:rsidRDefault="006A116E" w:rsidP="002D4756">
      <w:pPr>
        <w:pStyle w:val="ListBullet"/>
      </w:pPr>
      <w:r w:rsidRPr="002D4756">
        <w:t>The MTR appreciates the importance of this work to DFAT.</w:t>
      </w:r>
    </w:p>
    <w:p w14:paraId="62AA6305" w14:textId="633A394A" w:rsidR="006A116E" w:rsidRPr="002D4756" w:rsidRDefault="006A116E" w:rsidP="002D4756">
      <w:pPr>
        <w:pStyle w:val="ListBullet"/>
      </w:pPr>
      <w:r w:rsidRPr="002D4756">
        <w:t xml:space="preserve">If there is no other investment in DFAT’s country portfolio, and DFAT wishes to maintain responsiveness and increase impact, a fourth </w:t>
      </w:r>
      <w:r w:rsidR="004D0C21" w:rsidRPr="00EF5624">
        <w:t>‘</w:t>
      </w:r>
      <w:r w:rsidRPr="00EF5624">
        <w:t>unprescribed</w:t>
      </w:r>
      <w:r w:rsidR="004D0C21" w:rsidRPr="00EF5624">
        <w:t>’</w:t>
      </w:r>
      <w:r w:rsidRPr="002D4756">
        <w:t xml:space="preserve"> Pillar could be added to house such investments.</w:t>
      </w:r>
    </w:p>
    <w:p w14:paraId="3DA5A303" w14:textId="77777777" w:rsidR="006A116E" w:rsidRPr="00EF5624" w:rsidRDefault="006A116E" w:rsidP="002D4756">
      <w:pPr>
        <w:pStyle w:val="crosshead"/>
      </w:pPr>
      <w:r w:rsidRPr="00EF5624">
        <w:t>OA2 – Human capital</w:t>
      </w:r>
    </w:p>
    <w:p w14:paraId="166B8F05" w14:textId="77777777" w:rsidR="006A116E" w:rsidRPr="002D4756" w:rsidRDefault="006A116E" w:rsidP="002D4756">
      <w:pPr>
        <w:pStyle w:val="ListBullet"/>
      </w:pPr>
      <w:r w:rsidRPr="002D4756">
        <w:t>Work will be moved to the new labour mobility program now being designed.</w:t>
      </w:r>
    </w:p>
    <w:p w14:paraId="375A7FFE" w14:textId="77777777" w:rsidR="006A116E" w:rsidRPr="002D4756" w:rsidRDefault="006A116E" w:rsidP="002D4756">
      <w:pPr>
        <w:pStyle w:val="ListBullet"/>
      </w:pPr>
      <w:r w:rsidRPr="002D4756">
        <w:t>This is sensible and is welcomed by the MTR team.</w:t>
      </w:r>
    </w:p>
    <w:p w14:paraId="25ED1090" w14:textId="77777777" w:rsidR="006A116E" w:rsidRPr="00EF5624" w:rsidRDefault="006A116E" w:rsidP="002D4756">
      <w:pPr>
        <w:pStyle w:val="crosshead"/>
      </w:pPr>
      <w:r w:rsidRPr="00EF5624">
        <w:t>OA3 – Business Enabling Environment</w:t>
      </w:r>
    </w:p>
    <w:p w14:paraId="12A11D43" w14:textId="77777777" w:rsidR="006A116E" w:rsidRPr="002D4756" w:rsidRDefault="006A116E" w:rsidP="002D4756">
      <w:pPr>
        <w:pStyle w:val="ListBullet"/>
      </w:pPr>
      <w:r w:rsidRPr="002D4756">
        <w:t>Progress has been slow and hard work.</w:t>
      </w:r>
    </w:p>
    <w:p w14:paraId="49EC489D" w14:textId="77777777" w:rsidR="006A116E" w:rsidRPr="002D4756" w:rsidRDefault="006A116E" w:rsidP="002D4756">
      <w:pPr>
        <w:pStyle w:val="ListBullet"/>
      </w:pPr>
      <w:r w:rsidRPr="002D4756">
        <w:t>Given its critical importance to the economic diversification agenda, continuation is recommended.</w:t>
      </w:r>
    </w:p>
    <w:p w14:paraId="08AA8E7F" w14:textId="77777777" w:rsidR="006A116E" w:rsidRPr="002D4756" w:rsidRDefault="006A116E" w:rsidP="002D4756">
      <w:pPr>
        <w:pStyle w:val="ListBullet"/>
      </w:pPr>
      <w:r w:rsidRPr="002D4756">
        <w:t>If PROSIVU is narrowed in the design update, this work should be intensified, but only after a more detailed assessment of organisational challenges.</w:t>
      </w:r>
    </w:p>
    <w:p w14:paraId="1229615A" w14:textId="77777777" w:rsidR="006A116E" w:rsidRPr="00EF5624" w:rsidRDefault="006A116E" w:rsidP="002D4756">
      <w:pPr>
        <w:pStyle w:val="crosshead"/>
      </w:pPr>
      <w:r w:rsidRPr="00EF5624">
        <w:t>OA4 – Internationally Engaged Economy</w:t>
      </w:r>
    </w:p>
    <w:p w14:paraId="58886A8C" w14:textId="77777777" w:rsidR="006A116E" w:rsidRPr="002D4756" w:rsidRDefault="006A116E" w:rsidP="002D4756">
      <w:pPr>
        <w:pStyle w:val="ListBullet"/>
      </w:pPr>
      <w:r w:rsidRPr="002D4756">
        <w:t>Stand</w:t>
      </w:r>
      <w:r w:rsidRPr="002D4756">
        <w:rPr>
          <w:rFonts w:ascii="Cambria Math" w:hAnsi="Cambria Math"/>
        </w:rPr>
        <w:t>‑</w:t>
      </w:r>
      <w:r w:rsidRPr="002D4756">
        <w:t>out success for PROSIVU to date, reflecting strong political commitment and capable technical leadership.</w:t>
      </w:r>
    </w:p>
    <w:p w14:paraId="046C6730" w14:textId="03835C7A" w:rsidR="006A116E" w:rsidRPr="002D4756" w:rsidRDefault="006A116E" w:rsidP="002D4756">
      <w:pPr>
        <w:pStyle w:val="ListBullet"/>
      </w:pPr>
      <w:r w:rsidRPr="002D4756">
        <w:t xml:space="preserve">WTO accession and ASEAN integration could drive further economic, </w:t>
      </w:r>
      <w:r w:rsidR="00156D27" w:rsidRPr="002D4756">
        <w:t>fiscal</w:t>
      </w:r>
      <w:r w:rsidR="00156D27" w:rsidRPr="00EF5624">
        <w:t>,</w:t>
      </w:r>
      <w:r w:rsidRPr="002D4756">
        <w:t xml:space="preserve"> and regulatory reform.</w:t>
      </w:r>
    </w:p>
    <w:p w14:paraId="4DBF463F" w14:textId="77777777" w:rsidR="006A116E" w:rsidRPr="002D4756" w:rsidRDefault="006A116E" w:rsidP="002D4756">
      <w:pPr>
        <w:pStyle w:val="ListBullet"/>
      </w:pPr>
      <w:r w:rsidRPr="002D4756">
        <w:t>If confirmed, these areas should influence – if not determine – PROSIVU investment choices in the remainder of Phase One and in the design update.</w:t>
      </w:r>
    </w:p>
    <w:p w14:paraId="3DF6C65D" w14:textId="77777777" w:rsidR="006A116E" w:rsidRPr="00EF5624" w:rsidRDefault="006A116E" w:rsidP="002D4756">
      <w:pPr>
        <w:pStyle w:val="crosshead"/>
      </w:pPr>
      <w:r w:rsidRPr="00EF5624">
        <w:t>OA5 – Long</w:t>
      </w:r>
      <w:r w:rsidRPr="00EF5624">
        <w:rPr>
          <w:rFonts w:ascii="Cambria Math" w:hAnsi="Cambria Math" w:cs="Cambria Math"/>
        </w:rPr>
        <w:t>‑</w:t>
      </w:r>
      <w:r w:rsidRPr="00EF5624">
        <w:t>Term Economic Planning</w:t>
      </w:r>
    </w:p>
    <w:p w14:paraId="3F24B1B5" w14:textId="77777777" w:rsidR="006A116E" w:rsidRPr="002D4756" w:rsidRDefault="006A116E" w:rsidP="002D4756">
      <w:pPr>
        <w:pStyle w:val="ListBullet"/>
      </w:pPr>
      <w:r w:rsidRPr="002D4756">
        <w:t>Some progress made.</w:t>
      </w:r>
    </w:p>
    <w:p w14:paraId="7DC23103" w14:textId="77777777" w:rsidR="006A116E" w:rsidRPr="002D4756" w:rsidRDefault="006A116E" w:rsidP="002D4756">
      <w:pPr>
        <w:pStyle w:val="ListBullet"/>
      </w:pPr>
      <w:r w:rsidRPr="002D4756">
        <w:t>GoTL interlocutors were hesitant to claim data is a key driver of decision</w:t>
      </w:r>
      <w:r w:rsidRPr="002D4756">
        <w:rPr>
          <w:rFonts w:ascii="Cambria Math" w:hAnsi="Cambria Math"/>
        </w:rPr>
        <w:t>‑</w:t>
      </w:r>
      <w:r w:rsidRPr="002D4756">
        <w:t>making.</w:t>
      </w:r>
    </w:p>
    <w:p w14:paraId="1DDF2C24" w14:textId="77777777" w:rsidR="006A116E" w:rsidRPr="00EF5624" w:rsidRDefault="006A116E" w:rsidP="002D4756">
      <w:pPr>
        <w:pStyle w:val="crosshead"/>
      </w:pPr>
      <w:r w:rsidRPr="00EF5624">
        <w:t>EOPO 2 – Sustainable public finances</w:t>
      </w:r>
    </w:p>
    <w:p w14:paraId="15AD11DC" w14:textId="6DBD9322" w:rsidR="006A116E" w:rsidRPr="002D4756" w:rsidRDefault="006A116E" w:rsidP="00E8468F">
      <w:pPr>
        <w:rPr>
          <w:sz w:val="24"/>
        </w:rPr>
      </w:pPr>
      <w:r w:rsidRPr="002D4756">
        <w:t>Central agencies lead a coordinated, results</w:t>
      </w:r>
      <w:r w:rsidRPr="002D4756">
        <w:rPr>
          <w:rFonts w:ascii="Cambria Math" w:hAnsi="Cambria Math"/>
        </w:rPr>
        <w:t>‑</w:t>
      </w:r>
      <w:r w:rsidR="00156D27" w:rsidRPr="002D4756">
        <w:t>driven</w:t>
      </w:r>
      <w:r w:rsidR="00156D27" w:rsidRPr="00EF5624">
        <w:t>,</w:t>
      </w:r>
      <w:r w:rsidRPr="002D4756">
        <w:t xml:space="preserve"> and inclusive planning and budgeting framework that is aligned with the GoTL Strategic Development Plan and the Public Financial Management Reform Strategy.</w:t>
      </w:r>
    </w:p>
    <w:p w14:paraId="2B92E1EA" w14:textId="77777777" w:rsidR="006A116E" w:rsidRPr="00EF5624" w:rsidRDefault="006A116E" w:rsidP="002D4756">
      <w:pPr>
        <w:pStyle w:val="crosshead"/>
      </w:pPr>
      <w:r w:rsidRPr="00EF5624">
        <w:lastRenderedPageBreak/>
        <w:t>OA6 – Inclusive Public Investment Planning and Budgeting</w:t>
      </w:r>
    </w:p>
    <w:p w14:paraId="3CF1A24D" w14:textId="4BB4C138" w:rsidR="006A116E" w:rsidRPr="002D4756" w:rsidRDefault="006A116E" w:rsidP="002D4756">
      <w:pPr>
        <w:pStyle w:val="ListBullet"/>
      </w:pPr>
      <w:r w:rsidRPr="002D4756">
        <w:t xml:space="preserve">Public investment planning suffers from institutional fragmentation and coordination challenges among MPIE, MoF, </w:t>
      </w:r>
      <w:r w:rsidR="00167E23" w:rsidRPr="00EF5624">
        <w:t>National Development Agency</w:t>
      </w:r>
      <w:r w:rsidRPr="00EF5624">
        <w:t xml:space="preserve"> and </w:t>
      </w:r>
      <w:r w:rsidR="00167E23" w:rsidRPr="00EF5624">
        <w:t>Administrative Council of the Infrastructure Fund</w:t>
      </w:r>
      <w:r w:rsidRPr="002D4756">
        <w:t>.</w:t>
      </w:r>
    </w:p>
    <w:p w14:paraId="1CEC4B14" w14:textId="77777777" w:rsidR="006A116E" w:rsidRPr="002D4756" w:rsidRDefault="006A116E" w:rsidP="002D4756">
      <w:pPr>
        <w:pStyle w:val="ListBullet"/>
      </w:pPr>
      <w:r w:rsidRPr="002D4756">
        <w:t>PROSIVU’s development of prioritisation methodologies and planning systems is at an early stage; impact is too soon to assess.</w:t>
      </w:r>
    </w:p>
    <w:p w14:paraId="3008EF58" w14:textId="77777777" w:rsidR="006A116E" w:rsidRPr="002D4756" w:rsidRDefault="006A116E" w:rsidP="002D4756">
      <w:pPr>
        <w:pStyle w:val="ListBullet"/>
      </w:pPr>
      <w:r w:rsidRPr="002D4756">
        <w:t>Technical assistance struggles to address fundamental structural issues; medium</w:t>
      </w:r>
      <w:r w:rsidRPr="002D4756">
        <w:rPr>
          <w:rFonts w:ascii="Cambria Math" w:hAnsi="Cambria Math"/>
        </w:rPr>
        <w:t>‑</w:t>
      </w:r>
      <w:r w:rsidRPr="002D4756">
        <w:t>term planning is perceived as disconnected from the annual budget that drives expenditure.</w:t>
      </w:r>
    </w:p>
    <w:p w14:paraId="61D2DBD5" w14:textId="77777777" w:rsidR="006A116E" w:rsidRPr="002D4756" w:rsidRDefault="006A116E" w:rsidP="002D4756">
      <w:pPr>
        <w:pStyle w:val="ListBullet"/>
      </w:pPr>
      <w:r w:rsidRPr="002D4756">
        <w:t>Infrastructure planning and budgeting is fragmented and requires high</w:t>
      </w:r>
      <w:r w:rsidRPr="002D4756">
        <w:rPr>
          <w:rFonts w:ascii="Cambria Math" w:hAnsi="Cambria Math"/>
        </w:rPr>
        <w:t>‑</w:t>
      </w:r>
      <w:r w:rsidRPr="002D4756">
        <w:t>level political will to bring stakeholders together.</w:t>
      </w:r>
    </w:p>
    <w:p w14:paraId="7148648D" w14:textId="77777777" w:rsidR="006A116E" w:rsidRPr="00EF5624" w:rsidRDefault="006A116E" w:rsidP="002D4756">
      <w:pPr>
        <w:pStyle w:val="crosshead"/>
      </w:pPr>
      <w:r w:rsidRPr="00EF5624">
        <w:t>OA7 – Budget Reform</w:t>
      </w:r>
    </w:p>
    <w:p w14:paraId="01465DD4" w14:textId="77777777" w:rsidR="006A116E" w:rsidRPr="002D4756" w:rsidRDefault="006A116E" w:rsidP="002D4756">
      <w:pPr>
        <w:pStyle w:val="ListBullet"/>
      </w:pPr>
      <w:r w:rsidRPr="002D4756">
        <w:t>Mixed results: stronger VAT implementation and program budgeting in MoF, but persistent challenges in line ministries.</w:t>
      </w:r>
    </w:p>
    <w:p w14:paraId="038A3103" w14:textId="77777777" w:rsidR="006A116E" w:rsidRPr="002D4756" w:rsidRDefault="006A116E" w:rsidP="002D4756">
      <w:pPr>
        <w:pStyle w:val="ListBullet"/>
      </w:pPr>
      <w:r w:rsidRPr="002D4756">
        <w:t>TIFIS faces usability issues despite deployment – but has high buy</w:t>
      </w:r>
      <w:r w:rsidRPr="002D4756">
        <w:rPr>
          <w:rFonts w:ascii="Cambria Math" w:hAnsi="Cambria Math"/>
        </w:rPr>
        <w:t>‑</w:t>
      </w:r>
      <w:r w:rsidRPr="002D4756">
        <w:t>in from the MoF executive.</w:t>
      </w:r>
    </w:p>
    <w:p w14:paraId="6786ECE5" w14:textId="77777777" w:rsidR="006A116E" w:rsidRPr="002D4756" w:rsidRDefault="006A116E" w:rsidP="002D4756">
      <w:pPr>
        <w:pStyle w:val="ListBullet"/>
      </w:pPr>
      <w:r w:rsidRPr="002D4756">
        <w:t>Gender and disability budgeting remain procedural rather than transformative, with limited substantive implementation beyond policy documents.</w:t>
      </w:r>
    </w:p>
    <w:p w14:paraId="3E3B0A5B" w14:textId="77777777" w:rsidR="006A116E" w:rsidRPr="00EF5624" w:rsidRDefault="006A116E" w:rsidP="002D4756">
      <w:pPr>
        <w:pStyle w:val="crosshead"/>
      </w:pPr>
      <w:r w:rsidRPr="00EF5624">
        <w:t>OA8 – Accountable Budget Execution</w:t>
      </w:r>
    </w:p>
    <w:p w14:paraId="7A0914A1" w14:textId="77777777" w:rsidR="006A116E" w:rsidRPr="002D4756" w:rsidRDefault="006A116E" w:rsidP="002D4756">
      <w:pPr>
        <w:pStyle w:val="ListBullet"/>
      </w:pPr>
      <w:r w:rsidRPr="002D4756">
        <w:t>Uneven progress: effective TA to the National Procurement Commission, but some support paused at MoF request.</w:t>
      </w:r>
    </w:p>
    <w:p w14:paraId="496960F2" w14:textId="77777777" w:rsidR="006A116E" w:rsidRPr="002D4756" w:rsidRDefault="006A116E" w:rsidP="002D4756">
      <w:pPr>
        <w:pStyle w:val="ListBullet"/>
      </w:pPr>
      <w:r w:rsidRPr="002D4756">
        <w:t>Budget execution in MoF has operated disconnected from M&amp;E processes in the past; the creation of UMAD and analytical support provided by TIFIS show space for engagement, but capacity building is required for lasting change.</w:t>
      </w:r>
    </w:p>
    <w:p w14:paraId="6AB8F283" w14:textId="77777777" w:rsidR="006A116E" w:rsidRPr="00EF5624" w:rsidRDefault="006A116E" w:rsidP="002D4756">
      <w:pPr>
        <w:pStyle w:val="crosshead"/>
      </w:pPr>
      <w:r w:rsidRPr="00EF5624">
        <w:t>EOPO 3 – Better public administration</w:t>
      </w:r>
    </w:p>
    <w:p w14:paraId="543C7A2F" w14:textId="77777777" w:rsidR="006A116E" w:rsidRPr="002D4756" w:rsidRDefault="006A116E" w:rsidP="00E8468F">
      <w:pPr>
        <w:rPr>
          <w:sz w:val="24"/>
        </w:rPr>
      </w:pPr>
      <w:r w:rsidRPr="002D4756">
        <w:t>Central agencies lead and coordinate reforms to deliver a more inclusive, merit</w:t>
      </w:r>
      <w:r w:rsidRPr="002D4756">
        <w:rPr>
          <w:rFonts w:ascii="Cambria Math" w:hAnsi="Cambria Math"/>
        </w:rPr>
        <w:t>‑</w:t>
      </w:r>
      <w:r w:rsidRPr="002D4756">
        <w:t>based, accountable and responsive public administration.</w:t>
      </w:r>
    </w:p>
    <w:p w14:paraId="2F283AD0" w14:textId="77777777" w:rsidR="006A116E" w:rsidRPr="00EF5624" w:rsidRDefault="006A116E" w:rsidP="002D4756">
      <w:pPr>
        <w:pStyle w:val="crosshead"/>
      </w:pPr>
      <w:r w:rsidRPr="00EF5624">
        <w:t>OA9 – Strengthened governance policy and systems</w:t>
      </w:r>
    </w:p>
    <w:p w14:paraId="3564F9F5" w14:textId="77777777" w:rsidR="006A116E" w:rsidRPr="002D4756" w:rsidRDefault="006A116E" w:rsidP="002D4756">
      <w:pPr>
        <w:pStyle w:val="ListBullet"/>
      </w:pPr>
      <w:r w:rsidRPr="002D4756">
        <w:t>Limited evidence of substantive implementation to date; some progress on formal policies and regulations.</w:t>
      </w:r>
    </w:p>
    <w:p w14:paraId="7DD5EEE9" w14:textId="77777777" w:rsidR="006A116E" w:rsidRPr="002D4756" w:rsidRDefault="006A116E" w:rsidP="002D4756">
      <w:pPr>
        <w:pStyle w:val="ListBullet"/>
      </w:pPr>
      <w:r w:rsidRPr="002D4756">
        <w:t>Cross</w:t>
      </w:r>
      <w:r w:rsidRPr="002D4756">
        <w:rPr>
          <w:rFonts w:ascii="Cambria Math" w:hAnsi="Cambria Math"/>
        </w:rPr>
        <w:t>‑</w:t>
      </w:r>
      <w:r w:rsidRPr="002D4756">
        <w:t>MDA coordination procedures exist, but interlocutors reported competition rather than collaboration.</w:t>
      </w:r>
    </w:p>
    <w:p w14:paraId="133B68B8" w14:textId="77777777" w:rsidR="006A116E" w:rsidRPr="002D4756" w:rsidRDefault="006A116E" w:rsidP="002D4756">
      <w:pPr>
        <w:pStyle w:val="ListBullet"/>
      </w:pPr>
      <w:r w:rsidRPr="002D4756">
        <w:t>Digitisation enthusiasm is high, but capacity constraints are acute (e.g., SERVE has 63,000 registrations, one scanner, and a backlog of 45,000 licences to scan).</w:t>
      </w:r>
    </w:p>
    <w:p w14:paraId="692D08EC" w14:textId="77777777" w:rsidR="006A116E" w:rsidRPr="00EF5624" w:rsidRDefault="006A116E" w:rsidP="002D4756">
      <w:pPr>
        <w:pStyle w:val="crosshead"/>
      </w:pPr>
      <w:r w:rsidRPr="00EF5624">
        <w:t>OA10 – Human Resources</w:t>
      </w:r>
    </w:p>
    <w:p w14:paraId="7FBC3AC5" w14:textId="77777777" w:rsidR="006A116E" w:rsidRPr="002D4756" w:rsidRDefault="006A116E" w:rsidP="002D4756">
      <w:pPr>
        <w:pStyle w:val="ListBullet"/>
      </w:pPr>
      <w:r w:rsidRPr="002D4756">
        <w:t>Likely the hardest OA to achieve.</w:t>
      </w:r>
    </w:p>
    <w:p w14:paraId="3DAA4554" w14:textId="5FE3F508" w:rsidR="00D13F71" w:rsidRPr="002D4756" w:rsidRDefault="006A116E" w:rsidP="002D4756">
      <w:pPr>
        <w:pStyle w:val="ListBullet"/>
      </w:pPr>
      <w:r w:rsidRPr="002D4756">
        <w:t>This area is critical to reform yet typically most resistant.</w:t>
      </w:r>
    </w:p>
    <w:p w14:paraId="0BFD2589" w14:textId="09B1CA3C" w:rsidR="003A49B3" w:rsidRPr="00EF5624" w:rsidRDefault="003A49B3" w:rsidP="002D4756">
      <w:pPr>
        <w:pStyle w:val="ANNEXHEADING"/>
      </w:pPr>
      <w:bookmarkStart w:id="143" w:name="_Toc228260386"/>
      <w:r w:rsidRPr="00EF5624">
        <w:lastRenderedPageBreak/>
        <w:t xml:space="preserve">MTR Proposed </w:t>
      </w:r>
      <w:r w:rsidR="00156D27" w:rsidRPr="00EF5624">
        <w:t>Timelines</w:t>
      </w:r>
      <w:bookmarkEnd w:id="143"/>
    </w:p>
    <w:p w14:paraId="3432D1BC" w14:textId="77777777" w:rsidR="00765932" w:rsidRPr="002D4756" w:rsidRDefault="00765932" w:rsidP="002D4756">
      <w:pPr>
        <w:pStyle w:val="crosshead"/>
      </w:pPr>
      <w:r w:rsidRPr="002D4756">
        <w:t>Stage 1 – Desk Review (including Political Economy Analysis)</w:t>
      </w:r>
    </w:p>
    <w:p w14:paraId="1CA4E534" w14:textId="77777777" w:rsidR="00765932" w:rsidRPr="002D4756" w:rsidRDefault="00765932" w:rsidP="002D4756">
      <w:pPr>
        <w:pStyle w:val="crosshead"/>
      </w:pPr>
      <w:r w:rsidRPr="002D4756">
        <w:t>Item 1 – A Review Plan</w:t>
      </w:r>
    </w:p>
    <w:p w14:paraId="7CF9AF70" w14:textId="77777777" w:rsidR="00765932" w:rsidRPr="002D4756" w:rsidRDefault="00765932" w:rsidP="002D4756">
      <w:pPr>
        <w:contextualSpacing/>
      </w:pPr>
      <w:r w:rsidRPr="002D4756">
        <w:t>Indicative start date: 18 February 2025.</w:t>
      </w:r>
    </w:p>
    <w:p w14:paraId="11CC5AB2" w14:textId="77777777" w:rsidR="00765932" w:rsidRPr="002D4756" w:rsidRDefault="00765932" w:rsidP="002D4756">
      <w:pPr>
        <w:contextualSpacing/>
      </w:pPr>
      <w:r w:rsidRPr="002D4756">
        <w:t>Estimated input days: Up to 5.</w:t>
      </w:r>
    </w:p>
    <w:p w14:paraId="67C00DA4" w14:textId="77777777" w:rsidR="00765932" w:rsidRPr="002D4756" w:rsidRDefault="00765932" w:rsidP="002D4756">
      <w:pPr>
        <w:contextualSpacing/>
      </w:pPr>
      <w:r w:rsidRPr="002D4756">
        <w:t>Guidance &amp; notes:</w:t>
      </w:r>
    </w:p>
    <w:p w14:paraId="4DD84882" w14:textId="04A807E3" w:rsidR="00765932" w:rsidRPr="002D4756" w:rsidRDefault="00765932" w:rsidP="002D4756">
      <w:pPr>
        <w:pStyle w:val="ListBullet"/>
      </w:pPr>
      <w:r w:rsidRPr="002D4756">
        <w:t>Reflect initial verbal briefing from DFAT on key issues and priority information.</w:t>
      </w:r>
    </w:p>
    <w:p w14:paraId="7D628DB2" w14:textId="3D4349C2" w:rsidR="00765932" w:rsidRPr="002D4756" w:rsidRDefault="00765932" w:rsidP="002D4756">
      <w:pPr>
        <w:pStyle w:val="ListBullet"/>
      </w:pPr>
      <w:r w:rsidRPr="002D4756">
        <w:t>Review key documents.</w:t>
      </w:r>
    </w:p>
    <w:p w14:paraId="48E2EA23" w14:textId="59717D74" w:rsidR="00765932" w:rsidRPr="002D4756" w:rsidRDefault="00765932" w:rsidP="002D4756">
      <w:pPr>
        <w:pStyle w:val="ListBullet"/>
      </w:pPr>
      <w:r w:rsidRPr="002D4756">
        <w:t>Include a brief political economy analysis (PEA).</w:t>
      </w:r>
    </w:p>
    <w:p w14:paraId="443D1FF3" w14:textId="71E6AD25" w:rsidR="00765932" w:rsidRPr="002D4756" w:rsidRDefault="00765932" w:rsidP="002D4756">
      <w:pPr>
        <w:pStyle w:val="ListBullet"/>
      </w:pPr>
      <w:r w:rsidRPr="002D4756">
        <w:t>Draft the plan for Stage 2 consultations (March).</w:t>
      </w:r>
    </w:p>
    <w:p w14:paraId="77FF81F1" w14:textId="7FDF9B73" w:rsidR="00765932" w:rsidRPr="002D4756" w:rsidRDefault="00765932" w:rsidP="002D4756">
      <w:pPr>
        <w:pStyle w:val="crosshead"/>
      </w:pPr>
      <w:r w:rsidRPr="002D4756">
        <w:t>Stage 2 – Review Mission (preparation, in</w:t>
      </w:r>
      <w:r w:rsidRPr="002D4756">
        <w:rPr>
          <w:rFonts w:ascii="Cambria Math" w:hAnsi="Cambria Math"/>
        </w:rPr>
        <w:t>‑</w:t>
      </w:r>
      <w:r w:rsidRPr="002D4756">
        <w:t>country consultations, Aide Memoire)</w:t>
      </w:r>
    </w:p>
    <w:p w14:paraId="2029047F" w14:textId="77777777" w:rsidR="00765932" w:rsidRPr="002D4756" w:rsidRDefault="00765932" w:rsidP="002D4756">
      <w:pPr>
        <w:pStyle w:val="crosshead"/>
      </w:pPr>
      <w:r w:rsidRPr="002D4756">
        <w:t>Item 2 – Stakeholder Consultations and Aide Memoire</w:t>
      </w:r>
    </w:p>
    <w:p w14:paraId="609E3F0C" w14:textId="77777777" w:rsidR="00765932" w:rsidRPr="002D4756" w:rsidRDefault="00765932" w:rsidP="002D4756">
      <w:pPr>
        <w:contextualSpacing/>
      </w:pPr>
      <w:r w:rsidRPr="002D4756">
        <w:t>Indicative start date: 27 Feb 2025.</w:t>
      </w:r>
    </w:p>
    <w:p w14:paraId="31E59111" w14:textId="77777777" w:rsidR="00765932" w:rsidRPr="002D4756" w:rsidRDefault="00765932" w:rsidP="002D4756">
      <w:pPr>
        <w:contextualSpacing/>
      </w:pPr>
      <w:r w:rsidRPr="002D4756">
        <w:t>Estimated input days: Up to 60.</w:t>
      </w:r>
    </w:p>
    <w:p w14:paraId="4EFB0D9F" w14:textId="77777777" w:rsidR="00765932" w:rsidRPr="002D4756" w:rsidRDefault="00765932" w:rsidP="002D4756">
      <w:pPr>
        <w:contextualSpacing/>
      </w:pPr>
      <w:r w:rsidRPr="002D4756">
        <w:t>Guidance &amp; notes:</w:t>
      </w:r>
    </w:p>
    <w:p w14:paraId="10465B71" w14:textId="398D54C2" w:rsidR="00765932" w:rsidRPr="002D4756" w:rsidRDefault="00765932" w:rsidP="002D4756">
      <w:pPr>
        <w:pStyle w:val="ListBullet"/>
      </w:pPr>
      <w:r w:rsidRPr="002D4756">
        <w:t>Aide Memoire (maximum 5 pages) consistent with DFAT’s outline.</w:t>
      </w:r>
    </w:p>
    <w:p w14:paraId="762EA6E2" w14:textId="7DF97B1A" w:rsidR="00765932" w:rsidRPr="002D4756" w:rsidRDefault="00765932" w:rsidP="002D4756">
      <w:pPr>
        <w:pStyle w:val="ListBullet"/>
      </w:pPr>
      <w:r w:rsidRPr="002D4756">
        <w:t>Update the PEA.</w:t>
      </w:r>
    </w:p>
    <w:p w14:paraId="76C52C13" w14:textId="66F49279" w:rsidR="00765932" w:rsidRPr="002D4756" w:rsidRDefault="00765932" w:rsidP="002D4756">
      <w:pPr>
        <w:pStyle w:val="ListBullet"/>
      </w:pPr>
      <w:r w:rsidRPr="002D4756">
        <w:t>Canberra consultations (remote).</w:t>
      </w:r>
    </w:p>
    <w:p w14:paraId="0538DE66" w14:textId="4FA419E0" w:rsidR="00765932" w:rsidRPr="002D4756" w:rsidRDefault="00765932" w:rsidP="002D4756">
      <w:pPr>
        <w:pStyle w:val="ListBullet"/>
      </w:pPr>
      <w:r w:rsidRPr="002D4756">
        <w:t>Review mission with in</w:t>
      </w:r>
      <w:r w:rsidRPr="002D4756">
        <w:rPr>
          <w:rFonts w:ascii="Cambria Math" w:hAnsi="Cambria Math"/>
        </w:rPr>
        <w:t>‑</w:t>
      </w:r>
      <w:r w:rsidRPr="002D4756">
        <w:t>country consultations in Dili with Timor</w:t>
      </w:r>
      <w:r w:rsidRPr="002D4756">
        <w:rPr>
          <w:rFonts w:ascii="Cambria Math" w:hAnsi="Cambria Math"/>
        </w:rPr>
        <w:t>‑</w:t>
      </w:r>
      <w:r w:rsidRPr="002D4756">
        <w:t>Leste stakeholders (preferred in</w:t>
      </w:r>
      <w:r w:rsidRPr="002D4756">
        <w:rPr>
          <w:rFonts w:ascii="Cambria Math" w:hAnsi="Cambria Math"/>
        </w:rPr>
        <w:t>‑</w:t>
      </w:r>
      <w:r w:rsidRPr="002D4756">
        <w:t>country window: 5 March to 4 April).</w:t>
      </w:r>
    </w:p>
    <w:p w14:paraId="71B8AE84" w14:textId="43C3131E" w:rsidR="00765932" w:rsidRPr="002D4756" w:rsidRDefault="00765932" w:rsidP="002D4756">
      <w:pPr>
        <w:pStyle w:val="crosshead"/>
      </w:pPr>
      <w:r w:rsidRPr="002D4756">
        <w:t>Stage 3 – Review Reporting (draft then final)</w:t>
      </w:r>
    </w:p>
    <w:p w14:paraId="550BF863" w14:textId="77777777" w:rsidR="00765932" w:rsidRPr="002D4756" w:rsidRDefault="00765932" w:rsidP="002D4756">
      <w:pPr>
        <w:pStyle w:val="crosshead"/>
      </w:pPr>
      <w:r w:rsidRPr="002D4756">
        <w:t>Item 3(a) – Draft Mid</w:t>
      </w:r>
      <w:r w:rsidRPr="002D4756">
        <w:rPr>
          <w:rFonts w:ascii="Cambria Math" w:hAnsi="Cambria Math"/>
        </w:rPr>
        <w:t>‑</w:t>
      </w:r>
      <w:r w:rsidRPr="002D4756">
        <w:t>Term Review (MTR) Report</w:t>
      </w:r>
    </w:p>
    <w:p w14:paraId="4744C050" w14:textId="77777777" w:rsidR="00765932" w:rsidRPr="002D4756" w:rsidRDefault="00765932" w:rsidP="002D4756">
      <w:pPr>
        <w:contextualSpacing/>
      </w:pPr>
      <w:r w:rsidRPr="002D4756">
        <w:t>Indicative start date: 9 April 2025.</w:t>
      </w:r>
    </w:p>
    <w:p w14:paraId="33928871" w14:textId="77777777" w:rsidR="00765932" w:rsidRPr="002D4756" w:rsidRDefault="00765932" w:rsidP="002D4756">
      <w:pPr>
        <w:contextualSpacing/>
      </w:pPr>
      <w:r w:rsidRPr="002D4756">
        <w:t>Estimated input days: Up to 20.</w:t>
      </w:r>
    </w:p>
    <w:p w14:paraId="1789268D" w14:textId="77777777" w:rsidR="00765932" w:rsidRPr="002D4756" w:rsidRDefault="00765932" w:rsidP="002D4756">
      <w:pPr>
        <w:contextualSpacing/>
      </w:pPr>
      <w:r w:rsidRPr="002D4756">
        <w:t>Guidance &amp; notes:</w:t>
      </w:r>
    </w:p>
    <w:p w14:paraId="0398BE5A" w14:textId="6581921F" w:rsidR="00765932" w:rsidRPr="002D4756" w:rsidRDefault="00765932" w:rsidP="002D4756">
      <w:pPr>
        <w:pStyle w:val="ListBullet"/>
      </w:pPr>
      <w:r w:rsidRPr="002D4756">
        <w:t>Maximum 25 pages (annexes not counted).</w:t>
      </w:r>
    </w:p>
    <w:p w14:paraId="15CB2EFB" w14:textId="36CF90BF" w:rsidR="00765932" w:rsidRPr="002D4756" w:rsidRDefault="00765932" w:rsidP="002D4756">
      <w:pPr>
        <w:pStyle w:val="ListBullet"/>
      </w:pPr>
      <w:r w:rsidRPr="002D4756">
        <w:t>Include executive summary and introduction; findings and analysis; and recommendations.</w:t>
      </w:r>
    </w:p>
    <w:p w14:paraId="4A30E2D9" w14:textId="53F0AEED" w:rsidR="00765932" w:rsidRPr="002D4756" w:rsidRDefault="00765932" w:rsidP="002D4756">
      <w:pPr>
        <w:pStyle w:val="ListBullet"/>
      </w:pPr>
      <w:r w:rsidRPr="002D4756">
        <w:t>Must meet DFAT’s M&amp;E standards.</w:t>
      </w:r>
    </w:p>
    <w:p w14:paraId="65CCDBEA" w14:textId="5A8F655F" w:rsidR="00765932" w:rsidRPr="002D4756" w:rsidRDefault="00765932" w:rsidP="002D4756">
      <w:pPr>
        <w:pStyle w:val="crosshead"/>
      </w:pPr>
      <w:r w:rsidRPr="002D4756">
        <w:t>Item 3(b) – Final Mid</w:t>
      </w:r>
      <w:r w:rsidRPr="002D4756">
        <w:rPr>
          <w:rFonts w:ascii="Cambria Math" w:hAnsi="Cambria Math"/>
        </w:rPr>
        <w:t>‑</w:t>
      </w:r>
      <w:r w:rsidRPr="002D4756">
        <w:t>Term Review (MTR) Report</w:t>
      </w:r>
    </w:p>
    <w:p w14:paraId="7F1D96FE" w14:textId="77777777" w:rsidR="00765932" w:rsidRPr="002D4756" w:rsidRDefault="00765932" w:rsidP="002D4756">
      <w:pPr>
        <w:contextualSpacing/>
      </w:pPr>
      <w:r w:rsidRPr="002D4756">
        <w:t>Indicative start date: 30 April.</w:t>
      </w:r>
    </w:p>
    <w:p w14:paraId="2D367933" w14:textId="77777777" w:rsidR="00765932" w:rsidRPr="002D4756" w:rsidRDefault="00765932" w:rsidP="002D4756">
      <w:pPr>
        <w:contextualSpacing/>
      </w:pPr>
      <w:r w:rsidRPr="002D4756">
        <w:t>Estimated input days: Up to 12.</w:t>
      </w:r>
    </w:p>
    <w:p w14:paraId="1DD454CC" w14:textId="77777777" w:rsidR="00765932" w:rsidRPr="002D4756" w:rsidRDefault="00765932" w:rsidP="002D4756">
      <w:pPr>
        <w:contextualSpacing/>
      </w:pPr>
      <w:r w:rsidRPr="002D4756">
        <w:t>Guidance &amp; notes:</w:t>
      </w:r>
    </w:p>
    <w:p w14:paraId="75C5E395" w14:textId="53739522" w:rsidR="00765932" w:rsidRPr="002D4756" w:rsidRDefault="00765932" w:rsidP="002D4756">
      <w:pPr>
        <w:pStyle w:val="ListBullet"/>
      </w:pPr>
      <w:r w:rsidRPr="002D4756">
        <w:t>Incorporate Stage 3 (Reporting) feedback and comments from DFAT (to be provided to the Review Team by 9 May).</w:t>
      </w:r>
    </w:p>
    <w:p w14:paraId="43B8C44A" w14:textId="142D2DCB" w:rsidR="00765932" w:rsidRPr="002D4756" w:rsidRDefault="00765932" w:rsidP="002D4756">
      <w:pPr>
        <w:pStyle w:val="ListBullet"/>
      </w:pPr>
      <w:r w:rsidRPr="002D4756">
        <w:t>Include a presentation of findings.</w:t>
      </w:r>
    </w:p>
    <w:p w14:paraId="2E66526A" w14:textId="24428290" w:rsidR="00765932" w:rsidRPr="002D4756" w:rsidRDefault="00765932" w:rsidP="002D4756">
      <w:pPr>
        <w:pStyle w:val="ListBullet"/>
      </w:pPr>
      <w:r w:rsidRPr="002D4756">
        <w:t>Recommendations should inform the PROSIVU extension phase.</w:t>
      </w:r>
    </w:p>
    <w:p w14:paraId="4F9CF1C3" w14:textId="507B89E7" w:rsidR="00765932" w:rsidRPr="002D4756" w:rsidRDefault="00765932" w:rsidP="002D4756">
      <w:pPr>
        <w:pStyle w:val="crosshead"/>
      </w:pPr>
      <w:r w:rsidRPr="002D4756">
        <w:lastRenderedPageBreak/>
        <w:t>Stage 4 – Dissemination / Knowledge Sharing</w:t>
      </w:r>
    </w:p>
    <w:p w14:paraId="52F39317" w14:textId="77777777" w:rsidR="00765932" w:rsidRPr="002D4756" w:rsidRDefault="00765932" w:rsidP="002D4756">
      <w:pPr>
        <w:pStyle w:val="crosshead"/>
      </w:pPr>
      <w:r w:rsidRPr="002D4756">
        <w:t>Item 4 – Dissemination / Knowledge Sharing</w:t>
      </w:r>
    </w:p>
    <w:p w14:paraId="655EBD9C" w14:textId="77777777" w:rsidR="00765932" w:rsidRPr="002D4756" w:rsidRDefault="00765932" w:rsidP="002D4756">
      <w:pPr>
        <w:keepNext/>
        <w:keepLines/>
        <w:contextualSpacing/>
      </w:pPr>
      <w:r w:rsidRPr="002D4756">
        <w:t>Indicative period: May/June 2025.</w:t>
      </w:r>
    </w:p>
    <w:p w14:paraId="7E9CE4DB" w14:textId="77777777" w:rsidR="00765932" w:rsidRPr="002D4756" w:rsidRDefault="00765932" w:rsidP="002D4756">
      <w:pPr>
        <w:keepNext/>
        <w:keepLines/>
        <w:contextualSpacing/>
      </w:pPr>
      <w:r w:rsidRPr="002D4756">
        <w:t>Estimated input days: Up to 3.</w:t>
      </w:r>
    </w:p>
    <w:p w14:paraId="6404A7EF" w14:textId="77777777" w:rsidR="00765932" w:rsidRPr="002D4756" w:rsidRDefault="00765932" w:rsidP="002D4756">
      <w:pPr>
        <w:keepNext/>
        <w:keepLines/>
        <w:contextualSpacing/>
      </w:pPr>
      <w:r w:rsidRPr="002D4756">
        <w:t>Guidance &amp; notes:</w:t>
      </w:r>
    </w:p>
    <w:p w14:paraId="21AB57C3" w14:textId="2697A289" w:rsidR="00765932" w:rsidRPr="002D4756" w:rsidRDefault="00765932" w:rsidP="002D4756">
      <w:pPr>
        <w:pStyle w:val="ListBullet"/>
      </w:pPr>
      <w:r w:rsidRPr="002D4756">
        <w:t>Subject to further discussion with Post, it is expected the Review Team (or team leader) will play an active role in disseminating review findings (e.g., knowledge</w:t>
      </w:r>
      <w:r w:rsidRPr="002D4756">
        <w:rPr>
          <w:rFonts w:ascii="Cambria Math" w:hAnsi="Cambria Math"/>
        </w:rPr>
        <w:t>‑</w:t>
      </w:r>
      <w:r w:rsidRPr="002D4756">
        <w:t>sharing sessions).</w:t>
      </w:r>
    </w:p>
    <w:p w14:paraId="43EFCCDC" w14:textId="22431B8B" w:rsidR="00765932" w:rsidRPr="002D4756" w:rsidRDefault="00765932" w:rsidP="002D4756">
      <w:pPr>
        <w:pStyle w:val="ListBullet"/>
      </w:pPr>
      <w:r w:rsidRPr="002D4756">
        <w:t xml:space="preserve">The final review with a management response will be published online, consistent with DFAT policy. </w:t>
      </w:r>
    </w:p>
    <w:p w14:paraId="0F22E64B" w14:textId="5A5E0C38" w:rsidR="00765932" w:rsidRPr="002D4756" w:rsidRDefault="00765932" w:rsidP="002D4756">
      <w:pPr>
        <w:pStyle w:val="crosshead"/>
      </w:pPr>
      <w:r w:rsidRPr="002D4756">
        <w:t xml:space="preserve">Summary </w:t>
      </w:r>
    </w:p>
    <w:p w14:paraId="48E97D99" w14:textId="038458B3" w:rsidR="00765932" w:rsidRPr="002D4756" w:rsidRDefault="00765932" w:rsidP="002D4756">
      <w:r w:rsidRPr="002D4756">
        <w:t>Deliverables window: February</w:t>
      </w:r>
      <w:r w:rsidRPr="00EF5624">
        <w:t>–</w:t>
      </w:r>
      <w:r w:rsidRPr="002D4756">
        <w:t>June 2025.</w:t>
      </w:r>
    </w:p>
    <w:p w14:paraId="72CD17E2" w14:textId="6C36CAEF" w:rsidR="0024020E" w:rsidRPr="002D4756" w:rsidRDefault="00765932" w:rsidP="002D4756">
      <w:r w:rsidRPr="002D4756">
        <w:t>Total estimated inputs: Up to 100 days.</w:t>
      </w:r>
    </w:p>
    <w:p w14:paraId="00F97058" w14:textId="72CBAB20" w:rsidR="0024020E" w:rsidRPr="00EF5624" w:rsidRDefault="0024020E" w:rsidP="002D4756">
      <w:pPr>
        <w:pStyle w:val="ANNEXHEADING"/>
      </w:pPr>
      <w:bookmarkStart w:id="144" w:name="_Toc228260387"/>
      <w:r w:rsidRPr="00EF5624">
        <w:lastRenderedPageBreak/>
        <w:t>Lines of Further Inquiry</w:t>
      </w:r>
      <w:bookmarkEnd w:id="144"/>
    </w:p>
    <w:p w14:paraId="67670EBD" w14:textId="0A70D88C" w:rsidR="00BD0778" w:rsidRPr="002D4756" w:rsidRDefault="00BD0778" w:rsidP="002D4756">
      <w:pPr>
        <w:pStyle w:val="crosshead"/>
      </w:pPr>
      <w:r w:rsidRPr="002D4756">
        <w:t>Relevance</w:t>
      </w:r>
    </w:p>
    <w:p w14:paraId="4F47155F" w14:textId="77777777" w:rsidR="00BD0778" w:rsidRPr="002D4756" w:rsidRDefault="00BD0778" w:rsidP="002D4756">
      <w:pPr>
        <w:pStyle w:val="ListNumber2"/>
      </w:pPr>
      <w:r w:rsidRPr="002D4756">
        <w:t>Is the program using a relevant set of modalities?</w:t>
      </w:r>
      <w:r w:rsidRPr="00EF5624">
        <w:rPr>
          <w:lang w:eastAsia="en-GB"/>
        </w:rPr>
        <w:t xml:space="preserve"> </w:t>
      </w:r>
    </w:p>
    <w:p w14:paraId="750BAA29" w14:textId="77777777" w:rsidR="00BD0778" w:rsidRPr="00EF5624" w:rsidRDefault="00BD0778" w:rsidP="00BD0778">
      <w:r w:rsidRPr="00EF5624">
        <w:t xml:space="preserve">The default modality is the provision of technical advisers or advice through twinning This has been the default mechanism of support since UNTAET immediately after Independence. </w:t>
      </w:r>
      <w:r w:rsidRPr="00EF5624">
        <w:rPr>
          <w:lang w:eastAsia="en-GB"/>
        </w:rPr>
        <w:t>‘</w:t>
      </w:r>
      <w:r w:rsidRPr="00EF5624">
        <w:t>...the emphasis on technical assistance as a solution to institutional, governance, and administrative constrains was striking, with capacity gaps receiving much more attention than remaining political divisions, contestation, history of geography</w:t>
      </w:r>
      <w:r w:rsidRPr="00EF5624">
        <w:rPr>
          <w:lang w:eastAsia="en-GB"/>
        </w:rPr>
        <w:t>’</w:t>
      </w:r>
      <w:r w:rsidRPr="00EF5624">
        <w:t xml:space="preserve"> (Tobias Haque. PhD Thesis ‘The Price of Peace: Public Financial Institutions and Social Order in Post-Conflict Countries’, ANU 2023). It seems unarguable that the provision of advice from outside the formal civil services is now the expected and accepted ‘solution’ to all issues of weak organisational capacity – accepted by the GoTL and donors. The question is whether this Path Dependence can ever be broken, and is there a role for PROSIVU here?</w:t>
      </w:r>
    </w:p>
    <w:p w14:paraId="5B8BE021" w14:textId="77777777" w:rsidR="00BD0778" w:rsidRPr="002D4756" w:rsidRDefault="00BD0778" w:rsidP="002D4756">
      <w:pPr>
        <w:pStyle w:val="ListNumber2"/>
      </w:pPr>
      <w:r w:rsidRPr="002D4756">
        <w:t>Is there a consensus regarding economic priorities in the country?</w:t>
      </w:r>
    </w:p>
    <w:p w14:paraId="202227EF" w14:textId="77777777" w:rsidR="00BD0778" w:rsidRPr="00EF5624" w:rsidRDefault="00BD0778" w:rsidP="00BD0778">
      <w:pPr>
        <w:rPr>
          <w:lang w:eastAsia="en-GB"/>
        </w:rPr>
      </w:pPr>
      <w:r w:rsidRPr="00EF5624">
        <w:t>This is debatable. The IXth Government is absolutely committed to Greater Sunrise and does not countenance any discussion of the so-called fiscal cliff. Priorities of the current government have shifted from those of the previous administration, but largely around ‘the margins’. The commitment to economic diversification, integration into the regional and global economy, and infrastructure development remain. A case can be made that the commitment to primary health and education have declined.</w:t>
      </w:r>
    </w:p>
    <w:p w14:paraId="5962BC69" w14:textId="26303852" w:rsidR="00BD0778" w:rsidRPr="002D4756" w:rsidRDefault="00BD0778" w:rsidP="002D4756">
      <w:pPr>
        <w:pStyle w:val="ListNumber2"/>
      </w:pPr>
      <w:r w:rsidRPr="002D4756">
        <w:t>How and to what extent has PROSIVU responded to the changing context and priorities of the Timor</w:t>
      </w:r>
      <w:r w:rsidRPr="00EF5624">
        <w:rPr>
          <w:lang w:eastAsia="en-GB"/>
        </w:rPr>
        <w:t>-</w:t>
      </w:r>
      <w:r w:rsidRPr="002D4756">
        <w:t>Leste and Australia governments?</w:t>
      </w:r>
    </w:p>
    <w:p w14:paraId="3BE2F803" w14:textId="77777777" w:rsidR="00BD0778" w:rsidRPr="00EF5624" w:rsidRDefault="00BD0778" w:rsidP="00BD0778">
      <w:pPr>
        <w:rPr>
          <w:lang w:eastAsia="en-GB"/>
        </w:rPr>
      </w:pPr>
      <w:r w:rsidRPr="00EF5624">
        <w:t>PROSIVU managed this well – mainly by ‘pausing’ activity for 12 months. It is difficult to overstate the hiatus in decisions, filling GoTL positions, and policy direction that followed the June 2023 election. PROSIVU just had to wait it out</w:t>
      </w:r>
    </w:p>
    <w:p w14:paraId="0D516C33" w14:textId="77777777" w:rsidR="00BD0778" w:rsidRPr="002D4756" w:rsidRDefault="00BD0778" w:rsidP="002D4756">
      <w:pPr>
        <w:pStyle w:val="ListNumber2"/>
      </w:pPr>
      <w:r w:rsidRPr="002D4756">
        <w:t>How has PROSIVU navigated GoTL political changes and what risks and opportunities have these changes presented?</w:t>
      </w:r>
    </w:p>
    <w:p w14:paraId="07B0A398" w14:textId="1A84A6F7" w:rsidR="00BD0778" w:rsidRPr="002D4756" w:rsidRDefault="00BD0778" w:rsidP="002D4756">
      <w:r w:rsidRPr="00EF5624">
        <w:t>PROSIVU did this well. As noted above</w:t>
      </w:r>
      <w:r w:rsidRPr="002D4756">
        <w:rPr>
          <w:rFonts w:cstheme="minorBidi"/>
          <w:color w:val="auto"/>
          <w:szCs w:val="22"/>
        </w:rPr>
        <w:t xml:space="preserve"> the </w:t>
      </w:r>
      <w:r w:rsidRPr="00EF5624">
        <w:t>main response was</w:t>
      </w:r>
      <w:r w:rsidRPr="002D4756">
        <w:rPr>
          <w:rFonts w:cstheme="minorBidi"/>
          <w:color w:val="auto"/>
          <w:szCs w:val="22"/>
        </w:rPr>
        <w:t xml:space="preserve"> to </w:t>
      </w:r>
      <w:r w:rsidRPr="00EF5624">
        <w:t>wait rather than plough on regardless</w:t>
      </w:r>
      <w:r w:rsidRPr="002D4756">
        <w:rPr>
          <w:rFonts w:cstheme="minorBidi"/>
          <w:color w:val="auto"/>
          <w:szCs w:val="22"/>
        </w:rPr>
        <w:t xml:space="preserve"> and </w:t>
      </w:r>
      <w:r w:rsidRPr="00EF5624">
        <w:t>seek to implement the IDD. The risk of course was</w:t>
      </w:r>
      <w:r w:rsidRPr="002D4756">
        <w:rPr>
          <w:rFonts w:cstheme="minorBidi"/>
          <w:color w:val="auto"/>
          <w:szCs w:val="22"/>
        </w:rPr>
        <w:t xml:space="preserve"> an </w:t>
      </w:r>
      <w:r w:rsidRPr="00EF5624">
        <w:t>increase</w:t>
      </w:r>
      <w:r w:rsidRPr="002D4756">
        <w:rPr>
          <w:rFonts w:cstheme="minorBidi"/>
          <w:color w:val="auto"/>
          <w:szCs w:val="22"/>
        </w:rPr>
        <w:t xml:space="preserve"> in </w:t>
      </w:r>
      <w:r w:rsidRPr="00EF5624">
        <w:t>the possibility (</w:t>
      </w:r>
      <w:r w:rsidRPr="002D4756">
        <w:t>likelihood</w:t>
      </w:r>
      <w:r w:rsidRPr="00EF5624">
        <w:t>?)</w:t>
      </w:r>
      <w:r w:rsidRPr="002D4756">
        <w:t xml:space="preserve"> of missing </w:t>
      </w:r>
      <w:r w:rsidRPr="00EF5624">
        <w:t xml:space="preserve">the </w:t>
      </w:r>
      <w:r w:rsidRPr="002D4756">
        <w:t xml:space="preserve">IOs and EOPOs </w:t>
      </w:r>
      <w:r w:rsidRPr="00EF5624">
        <w:t>through delay. However, the alternative was an even</w:t>
      </w:r>
      <w:r w:rsidRPr="002D4756">
        <w:t xml:space="preserve"> higher risk </w:t>
      </w:r>
      <w:r w:rsidRPr="00EF5624">
        <w:t>–</w:t>
      </w:r>
      <w:r w:rsidRPr="002D4756">
        <w:t xml:space="preserve"> continuing with investments </w:t>
      </w:r>
      <w:r w:rsidRPr="00EF5624">
        <w:t>that no longer had</w:t>
      </w:r>
      <w:r w:rsidRPr="002D4756">
        <w:t xml:space="preserve"> GoTL support.</w:t>
      </w:r>
    </w:p>
    <w:p w14:paraId="1E80A123" w14:textId="6E06031B" w:rsidR="00BD0778" w:rsidRPr="002D4756" w:rsidRDefault="00BD0778" w:rsidP="002D4756">
      <w:pPr>
        <w:pStyle w:val="crosshead"/>
      </w:pPr>
      <w:r w:rsidRPr="002D4756">
        <w:t>Impact and Effectiveness</w:t>
      </w:r>
    </w:p>
    <w:p w14:paraId="271511CC" w14:textId="77B2178B" w:rsidR="00BD0778" w:rsidRPr="002D4756" w:rsidRDefault="00BD0778" w:rsidP="002D4756">
      <w:pPr>
        <w:pStyle w:val="ListNumber2"/>
      </w:pPr>
      <w:r w:rsidRPr="002D4756">
        <w:t>How effectively has PROSIVU built on previous Australian support for economic governance in Timor</w:t>
      </w:r>
      <w:r w:rsidRPr="00EF5624">
        <w:rPr>
          <w:lang w:eastAsia="en-GB"/>
        </w:rPr>
        <w:t>-</w:t>
      </w:r>
      <w:r w:rsidRPr="002D4756">
        <w:t>Leste (GfD)?</w:t>
      </w:r>
    </w:p>
    <w:p w14:paraId="6E588743" w14:textId="77777777" w:rsidR="00BD0778" w:rsidRPr="00EF5624" w:rsidRDefault="00BD0778" w:rsidP="00BD0778">
      <w:r w:rsidRPr="00EF5624">
        <w:t>Some changes were made following GfD although these were minimal. The Inception Report notes that changes were ‘minimal’ (page 8). Changes became more prominent as the new government settled in particularly a greater emphasis on building close relationships. In terms of substance there was less of a shift.</w:t>
      </w:r>
    </w:p>
    <w:p w14:paraId="554A1278" w14:textId="77777777" w:rsidR="00BD0778" w:rsidRPr="002D4756" w:rsidRDefault="00BD0778" w:rsidP="002D4756">
      <w:pPr>
        <w:pStyle w:val="ListNumber2"/>
      </w:pPr>
      <w:r w:rsidRPr="002D4756">
        <w:t>What are the main lessons in terms of achieving progress towards its IOs and EOPOs?</w:t>
      </w:r>
    </w:p>
    <w:p w14:paraId="15B36CA0" w14:textId="77777777" w:rsidR="00BD0778" w:rsidRPr="00EF5624" w:rsidRDefault="00BD0778" w:rsidP="00BD0778">
      <w:r w:rsidRPr="00EF5624">
        <w:t xml:space="preserve">Two lessons. First, that the IDD was too ambitious. It is unlikely that many IOs will be met in full. Second, that progress depends absolutely on the political commitment to, and political interest in, </w:t>
      </w:r>
      <w:r w:rsidRPr="00EF5624">
        <w:lastRenderedPageBreak/>
        <w:t>the specific activities of the program. This raises one failure of PROSIVU: the absence of a coherent theory of change where political ‘likelihood’ and ‘feasibility’ has not been considered.</w:t>
      </w:r>
    </w:p>
    <w:p w14:paraId="1F5AE03D" w14:textId="77777777" w:rsidR="00BD0778" w:rsidRPr="002D4756" w:rsidRDefault="00BD0778" w:rsidP="002D4756">
      <w:r w:rsidRPr="002D4756">
        <w:t>What theories of change have been used, and how have they been evaluated and revised over the life of the program?</w:t>
      </w:r>
    </w:p>
    <w:p w14:paraId="7C593AC8" w14:textId="77777777" w:rsidR="00BD0778" w:rsidRPr="00EF5624" w:rsidRDefault="00BD0778" w:rsidP="00BD0778">
      <w:r w:rsidRPr="00EF5624">
        <w:t>None. Annex 10 of the IDD refers to a separate document which does not seem to exist. The IDD and subsequent documents assume that a program logic and a theory of change are synonymous</w:t>
      </w:r>
    </w:p>
    <w:p w14:paraId="0630F475" w14:textId="77777777" w:rsidR="00BD0778" w:rsidRPr="002D4756" w:rsidRDefault="00BD0778" w:rsidP="002D4756">
      <w:pPr>
        <w:pStyle w:val="ListNumber2"/>
      </w:pPr>
      <w:r w:rsidRPr="002D4756">
        <w:t>What has been the pattern of expenditure?</w:t>
      </w:r>
    </w:p>
    <w:p w14:paraId="1F1EF244" w14:textId="77777777" w:rsidR="00BD0778" w:rsidRPr="00EF5624" w:rsidRDefault="00BD0778" w:rsidP="00BD0778">
      <w:r w:rsidRPr="00EF5624">
        <w:t xml:space="preserve">Slow in 2023 and the first six months of 2024. Now as broadly budgeted. </w:t>
      </w:r>
    </w:p>
    <w:p w14:paraId="0140D24E" w14:textId="1AB8B7C7" w:rsidR="00BD0778" w:rsidRPr="002D4756" w:rsidRDefault="00BD0778" w:rsidP="002D4756">
      <w:pPr>
        <w:pStyle w:val="ListNumber2"/>
      </w:pPr>
      <w:r w:rsidRPr="002D4756">
        <w:t xml:space="preserve">What evidence is there of gender responsive budgeting </w:t>
      </w:r>
      <w:r w:rsidRPr="00EF5624">
        <w:rPr>
          <w:lang w:eastAsia="en-GB"/>
        </w:rPr>
        <w:t>/</w:t>
      </w:r>
      <w:r w:rsidRPr="002D4756">
        <w:t xml:space="preserve"> disability inclusion in determining expenditure</w:t>
      </w:r>
    </w:p>
    <w:p w14:paraId="2ED0A545" w14:textId="77777777" w:rsidR="00BD0778" w:rsidRPr="00EF5624" w:rsidRDefault="00BD0778" w:rsidP="00BD0778">
      <w:r w:rsidRPr="00EF5624">
        <w:t>There is evidence that PROSIVU has supported GRB inputs, in particular ‘tagging’ through the Pillar 2 TA support to SEI. SEI commented that the percentage of the budget tagged has increased over time. However, the analysis underpinning the tagging, the accuracy of the tagging, and its influence on allocations is not known. PROSIVU’s discrete, arms-length funding of AFI’s work with MoF – and its access to fiscal and non-fiscal data – may be a more influential channel for GRB. PROSIVU could and should draw more on the Australian GRB expertise and current domestic approaches. Disability based budgeting was at the options paper stage at the time of MTR. Lessons from the GRB experience need to be fully reckoned with, as does understanding of the appropriate parts of government to engage with on this agenda.</w:t>
      </w:r>
    </w:p>
    <w:p w14:paraId="156124FB" w14:textId="77777777" w:rsidR="00BD0778" w:rsidRPr="00EF5624" w:rsidRDefault="00BD0778" w:rsidP="00BD0778">
      <w:pPr>
        <w:pStyle w:val="ListNumber2"/>
        <w:rPr>
          <w:lang w:eastAsia="en-GB"/>
        </w:rPr>
      </w:pPr>
      <w:r w:rsidRPr="002D4756">
        <w:t xml:space="preserve">How has PROSIVU measured the performance of its </w:t>
      </w:r>
      <w:r w:rsidRPr="00EF5624">
        <w:rPr>
          <w:lang w:eastAsia="en-GB"/>
        </w:rPr>
        <w:t>advisors?</w:t>
      </w:r>
    </w:p>
    <w:p w14:paraId="4AD47927" w14:textId="3B6F074A" w:rsidR="00BD0778" w:rsidRPr="002D4756" w:rsidRDefault="00BD0778" w:rsidP="002D4756">
      <w:r w:rsidRPr="00EF5624">
        <w:rPr>
          <w:lang w:eastAsia="en-GB"/>
        </w:rPr>
        <w:t xml:space="preserve">Limited as far as the MTR team could tell. Monthly reports on Adviser activities were submitted, but not to the GoTL. This should be rectified as soon as possible with the PROSIVU team preparing a simple one-page template, to be completed in the first instance by the GoTL manager of the adviser, then signed off by PROSIVU. The results should be shared with the Embassy. Every three months is recommended for long term </w:t>
      </w:r>
      <w:r w:rsidRPr="002D4756">
        <w:t>advisers</w:t>
      </w:r>
      <w:r w:rsidRPr="00EF5624">
        <w:rPr>
          <w:lang w:eastAsia="en-GB"/>
        </w:rPr>
        <w:t xml:space="preserve"> (one month is too short and will encourage reporting on activities only. The reports should focus on assessing progress to IOs.</w:t>
      </w:r>
    </w:p>
    <w:p w14:paraId="5438A5B2" w14:textId="77777777" w:rsidR="00BD0778" w:rsidRPr="002D4756" w:rsidRDefault="00BD0778" w:rsidP="002D4756">
      <w:pPr>
        <w:pStyle w:val="ListNumber2"/>
      </w:pPr>
      <w:r w:rsidRPr="002D4756">
        <w:t>Has the MEL delivered convincing and timely data regarding IOs and EOIOs? If not, why not, and how could this be addressed?</w:t>
      </w:r>
    </w:p>
    <w:p w14:paraId="1C397BA0" w14:textId="5FA6C5D1" w:rsidR="00BD0778" w:rsidRPr="002D4756" w:rsidRDefault="00BD0778" w:rsidP="002D4756">
      <w:r w:rsidRPr="002D4756">
        <w:t xml:space="preserve">The MEL system </w:t>
      </w:r>
      <w:r w:rsidRPr="00EF5624">
        <w:rPr>
          <w:lang w:eastAsia="en-GB"/>
        </w:rPr>
        <w:t xml:space="preserve">being put in place </w:t>
      </w:r>
      <w:r w:rsidRPr="002D4756">
        <w:t xml:space="preserve">is complicated </w:t>
      </w:r>
      <w:r w:rsidRPr="00EF5624">
        <w:rPr>
          <w:lang w:eastAsia="en-GB"/>
        </w:rPr>
        <w:t>yet</w:t>
      </w:r>
      <w:r w:rsidRPr="002D4756">
        <w:t xml:space="preserve"> valid</w:t>
      </w:r>
      <w:r w:rsidRPr="00EF5624">
        <w:rPr>
          <w:lang w:eastAsia="en-GB"/>
        </w:rPr>
        <w:t xml:space="preserve">. It uses a mix of </w:t>
      </w:r>
      <w:r w:rsidRPr="002D4756">
        <w:t xml:space="preserve">qualitative and quantitative </w:t>
      </w:r>
      <w:r w:rsidRPr="00EF5624">
        <w:rPr>
          <w:lang w:eastAsia="en-GB"/>
        </w:rPr>
        <w:t xml:space="preserve">data at the </w:t>
      </w:r>
      <w:r w:rsidRPr="002D4756">
        <w:t>IO</w:t>
      </w:r>
      <w:r w:rsidRPr="00EF5624">
        <w:rPr>
          <w:lang w:eastAsia="en-GB"/>
        </w:rPr>
        <w:t xml:space="preserve"> </w:t>
      </w:r>
      <w:r w:rsidRPr="002D4756">
        <w:t>level</w:t>
      </w:r>
      <w:r w:rsidRPr="00EF5624">
        <w:rPr>
          <w:lang w:eastAsia="en-GB"/>
        </w:rPr>
        <w:t>. This is</w:t>
      </w:r>
      <w:r w:rsidRPr="002D4756">
        <w:t xml:space="preserve"> still </w:t>
      </w:r>
      <w:r w:rsidRPr="00EF5624">
        <w:rPr>
          <w:lang w:eastAsia="en-GB"/>
        </w:rPr>
        <w:t xml:space="preserve">work in progress. The MEL team should be encouraged to find ways to compress the reports as at the moment they are </w:t>
      </w:r>
      <w:r w:rsidRPr="002D4756">
        <w:t>lengthy</w:t>
      </w:r>
      <w:r w:rsidRPr="00EF5624">
        <w:rPr>
          <w:lang w:eastAsia="en-GB"/>
        </w:rPr>
        <w:t xml:space="preserve">. The </w:t>
      </w:r>
      <w:r w:rsidRPr="002D4756">
        <w:t xml:space="preserve">system </w:t>
      </w:r>
      <w:r w:rsidRPr="00EF5624">
        <w:rPr>
          <w:lang w:eastAsia="en-GB"/>
        </w:rPr>
        <w:t xml:space="preserve">should be reviewed </w:t>
      </w:r>
      <w:r w:rsidRPr="002D4756">
        <w:t>at end of Phase 1</w:t>
      </w:r>
    </w:p>
    <w:p w14:paraId="64487A6C" w14:textId="3678DF7C" w:rsidR="00BD0778" w:rsidRPr="00EF5624" w:rsidRDefault="00BD0778" w:rsidP="00BD0778">
      <w:pPr>
        <w:pStyle w:val="ListNumber2"/>
        <w:rPr>
          <w:lang w:eastAsia="en-GB"/>
        </w:rPr>
      </w:pPr>
      <w:r w:rsidRPr="00EF5624">
        <w:rPr>
          <w:lang w:eastAsia="en-GB"/>
        </w:rPr>
        <w:t xml:space="preserve">What are the main lessons that have been learned, particularly regarding the change of government in Timor during </w:t>
      </w:r>
      <w:r w:rsidRPr="002D4756">
        <w:t>Phase 1</w:t>
      </w:r>
      <w:r w:rsidRPr="00EF5624">
        <w:rPr>
          <w:lang w:eastAsia="en-GB"/>
        </w:rPr>
        <w:t>?</w:t>
      </w:r>
    </w:p>
    <w:p w14:paraId="4B8D5E25" w14:textId="5F6E3C05" w:rsidR="00BD0778" w:rsidRPr="002D4756" w:rsidRDefault="00BD0778" w:rsidP="002D4756">
      <w:r w:rsidRPr="00EF5624">
        <w:rPr>
          <w:lang w:eastAsia="en-GB"/>
        </w:rPr>
        <w:t>That each successive</w:t>
      </w:r>
      <w:r w:rsidRPr="002D4756">
        <w:t xml:space="preserve"> change of government is likely to </w:t>
      </w:r>
      <w:r w:rsidRPr="00EF5624">
        <w:rPr>
          <w:lang w:eastAsia="en-GB"/>
        </w:rPr>
        <w:t>involve significant</w:t>
      </w:r>
      <w:r w:rsidRPr="002D4756">
        <w:t xml:space="preserve"> upheaval and delay</w:t>
      </w:r>
      <w:r w:rsidRPr="00EF5624">
        <w:rPr>
          <w:lang w:eastAsia="en-GB"/>
        </w:rPr>
        <w:t>. This cased many (all?) DFAT programs</w:t>
      </w:r>
      <w:r w:rsidRPr="002D4756">
        <w:t xml:space="preserve"> to </w:t>
      </w:r>
      <w:r w:rsidRPr="00EF5624">
        <w:rPr>
          <w:lang w:eastAsia="en-GB"/>
        </w:rPr>
        <w:t>stall. What can be done about this? Probably very little. Can DFAT facilitate</w:t>
      </w:r>
      <w:r w:rsidRPr="002D4756">
        <w:t xml:space="preserve"> senior</w:t>
      </w:r>
      <w:r w:rsidRPr="00EF5624">
        <w:rPr>
          <w:lang w:eastAsia="en-GB"/>
        </w:rPr>
        <w:t xml:space="preserve"> Australin politicians to meet with GoTL counterparts and argue that not everything that the previous government did will always and everywhere be bad?</w:t>
      </w:r>
    </w:p>
    <w:p w14:paraId="09619447" w14:textId="2301802F" w:rsidR="00BD0778" w:rsidRPr="00EF5624" w:rsidRDefault="00BD0778" w:rsidP="00BD0778">
      <w:pPr>
        <w:pStyle w:val="ListNumber2"/>
        <w:rPr>
          <w:lang w:eastAsia="en-GB"/>
        </w:rPr>
      </w:pPr>
      <w:r w:rsidRPr="00EF5624">
        <w:rPr>
          <w:lang w:eastAsia="en-GB"/>
        </w:rPr>
        <w:t>What are the strengths and weaknesses of PROSIVUs annual planning and budgeting process? Is it integrated with the MEL?</w:t>
      </w:r>
    </w:p>
    <w:p w14:paraId="7F820B4E" w14:textId="2A9F093A" w:rsidR="00BD0778" w:rsidRPr="002D4756" w:rsidRDefault="00BD0778" w:rsidP="002D4756">
      <w:r w:rsidRPr="00EF5624">
        <w:rPr>
          <w:lang w:eastAsia="en-GB"/>
        </w:rPr>
        <w:t xml:space="preserve">The political </w:t>
      </w:r>
      <w:r w:rsidRPr="002D4756">
        <w:t xml:space="preserve">turbulence </w:t>
      </w:r>
      <w:r w:rsidRPr="00EF5624">
        <w:rPr>
          <w:lang w:eastAsia="en-GB"/>
        </w:rPr>
        <w:t>in Timor-Leste during 2017–2021 significantly disrupted</w:t>
      </w:r>
      <w:r w:rsidRPr="002D4756">
        <w:t xml:space="preserve"> PFM reform </w:t>
      </w:r>
      <w:r w:rsidRPr="00EF5624">
        <w:rPr>
          <w:lang w:eastAsia="en-GB"/>
        </w:rPr>
        <w:t>efforts, with multiple</w:t>
      </w:r>
      <w:r w:rsidRPr="002D4756">
        <w:t xml:space="preserve"> budget crises</w:t>
      </w:r>
      <w:r w:rsidRPr="00EF5624">
        <w:rPr>
          <w:lang w:eastAsia="en-GB"/>
        </w:rPr>
        <w:t xml:space="preserve"> stemming from failed approvals, controversial amendments, and coalition breakdowns. These disruptions forced the country into </w:t>
      </w:r>
      <w:r w:rsidRPr="002D4756">
        <w:t>duo</w:t>
      </w:r>
      <w:r w:rsidRPr="00EF5624">
        <w:rPr>
          <w:lang w:eastAsia="en-GB"/>
        </w:rPr>
        <w:t>-</w:t>
      </w:r>
      <w:r w:rsidRPr="002D4756">
        <w:t>decimal budgeting and</w:t>
      </w:r>
      <w:r w:rsidRPr="00EF5624">
        <w:rPr>
          <w:lang w:eastAsia="en-GB"/>
        </w:rPr>
        <w:t xml:space="preserve"> required</w:t>
      </w:r>
      <w:r w:rsidRPr="002D4756">
        <w:t xml:space="preserve"> extraordinary Petroleum Fund withdrawals. </w:t>
      </w:r>
      <w:r w:rsidRPr="00EF5624">
        <w:rPr>
          <w:lang w:eastAsia="en-GB"/>
        </w:rPr>
        <w:t>This period demonstrated that development</w:t>
      </w:r>
      <w:r w:rsidRPr="002D4756">
        <w:t xml:space="preserve"> </w:t>
      </w:r>
      <w:r w:rsidRPr="002D4756">
        <w:lastRenderedPageBreak/>
        <w:t xml:space="preserve">programs </w:t>
      </w:r>
      <w:r w:rsidRPr="00EF5624">
        <w:rPr>
          <w:lang w:eastAsia="en-GB"/>
        </w:rPr>
        <w:t>must</w:t>
      </w:r>
      <w:r w:rsidRPr="002D4756">
        <w:t xml:space="preserve"> build resilience </w:t>
      </w:r>
      <w:r w:rsidRPr="00EF5624">
        <w:rPr>
          <w:lang w:eastAsia="en-GB"/>
        </w:rPr>
        <w:t xml:space="preserve">against political transitions </w:t>
      </w:r>
      <w:r w:rsidRPr="002D4756">
        <w:t xml:space="preserve">through </w:t>
      </w:r>
      <w:r w:rsidRPr="00EF5624">
        <w:rPr>
          <w:lang w:eastAsia="en-GB"/>
        </w:rPr>
        <w:t xml:space="preserve">sufficient </w:t>
      </w:r>
      <w:r w:rsidRPr="002D4756">
        <w:t xml:space="preserve">continuity planning and </w:t>
      </w:r>
      <w:r w:rsidRPr="00EF5624">
        <w:rPr>
          <w:lang w:eastAsia="en-GB"/>
        </w:rPr>
        <w:t xml:space="preserve">deeper </w:t>
      </w:r>
      <w:r w:rsidRPr="002D4756">
        <w:t xml:space="preserve">engagement with permanent institutional structures rather than </w:t>
      </w:r>
      <w:r w:rsidRPr="00EF5624">
        <w:rPr>
          <w:lang w:eastAsia="en-GB"/>
        </w:rPr>
        <w:t>solely focusing</w:t>
      </w:r>
      <w:r w:rsidRPr="002D4756">
        <w:t xml:space="preserve"> on </w:t>
      </w:r>
      <w:r w:rsidRPr="00EF5624">
        <w:rPr>
          <w:lang w:eastAsia="en-GB"/>
        </w:rPr>
        <w:t xml:space="preserve">specific </w:t>
      </w:r>
      <w:r w:rsidRPr="002D4756">
        <w:t>individuals or units.</w:t>
      </w:r>
    </w:p>
    <w:p w14:paraId="3AF8B349" w14:textId="37568C30" w:rsidR="00BD0778" w:rsidRPr="002D4756" w:rsidRDefault="00BD0778" w:rsidP="002D4756">
      <w:r w:rsidRPr="00EF5624">
        <w:rPr>
          <w:lang w:eastAsia="en-GB"/>
        </w:rPr>
        <w:t xml:space="preserve">The formation of </w:t>
      </w:r>
      <w:r w:rsidRPr="002D4756">
        <w:t xml:space="preserve">the 9th Constitutional Government </w:t>
      </w:r>
      <w:r w:rsidRPr="00EF5624">
        <w:rPr>
          <w:lang w:eastAsia="en-GB"/>
        </w:rPr>
        <w:t>in 2023 revealed additional lessons about effective engagement.</w:t>
      </w:r>
      <w:r w:rsidRPr="002D4756">
        <w:t xml:space="preserve"> Despite </w:t>
      </w:r>
      <w:r w:rsidRPr="00EF5624">
        <w:rPr>
          <w:lang w:eastAsia="en-GB"/>
        </w:rPr>
        <w:t>PROSIVU establishing physical</w:t>
      </w:r>
      <w:r w:rsidRPr="002D4756">
        <w:t xml:space="preserve"> presence within </w:t>
      </w:r>
      <w:r w:rsidRPr="00EF5624">
        <w:rPr>
          <w:lang w:eastAsia="en-GB"/>
        </w:rPr>
        <w:t>the Ministry of Finance, historical</w:t>
      </w:r>
      <w:r w:rsidRPr="002D4756">
        <w:t xml:space="preserve"> perceptions </w:t>
      </w:r>
      <w:r w:rsidRPr="00EF5624">
        <w:rPr>
          <w:lang w:eastAsia="en-GB"/>
        </w:rPr>
        <w:t>about DFAT's previous alignment with UPMA continued to hinder</w:t>
      </w:r>
      <w:r w:rsidRPr="002D4756">
        <w:t xml:space="preserve"> receptiveness. Engagement focused on </w:t>
      </w:r>
      <w:r w:rsidRPr="00EF5624">
        <w:rPr>
          <w:lang w:eastAsia="en-GB"/>
        </w:rPr>
        <w:t>specific</w:t>
      </w:r>
      <w:r w:rsidRPr="002D4756">
        <w:t xml:space="preserve"> Director Generals rather than the Executive Office</w:t>
      </w:r>
      <w:r w:rsidRPr="00EF5624">
        <w:rPr>
          <w:lang w:eastAsia="en-GB"/>
        </w:rPr>
        <w:t xml:space="preserve"> missed key power dynamics, while</w:t>
      </w:r>
      <w:r w:rsidRPr="002D4756">
        <w:t xml:space="preserve"> technical credibility issues undermined </w:t>
      </w:r>
      <w:r w:rsidRPr="00EF5624">
        <w:rPr>
          <w:lang w:eastAsia="en-GB"/>
        </w:rPr>
        <w:t xml:space="preserve">program </w:t>
      </w:r>
      <w:r w:rsidRPr="002D4756">
        <w:t xml:space="preserve">contributions. </w:t>
      </w:r>
      <w:r w:rsidRPr="00EF5624">
        <w:rPr>
          <w:lang w:eastAsia="en-GB"/>
        </w:rPr>
        <w:t xml:space="preserve">Success requires prioritizing relationship-building with </w:t>
      </w:r>
      <w:r w:rsidRPr="002D4756">
        <w:t>executive</w:t>
      </w:r>
      <w:r w:rsidRPr="00EF5624">
        <w:rPr>
          <w:lang w:eastAsia="en-GB"/>
        </w:rPr>
        <w:t xml:space="preserve"> leadership, demonstrating</w:t>
      </w:r>
      <w:r w:rsidRPr="002D4756">
        <w:t xml:space="preserve"> responsiveness to government priorities</w:t>
      </w:r>
      <w:r w:rsidRPr="00EF5624">
        <w:rPr>
          <w:lang w:eastAsia="en-GB"/>
        </w:rPr>
        <w:t xml:space="preserve"> as articulated in strategic plans</w:t>
      </w:r>
      <w:r w:rsidRPr="002D4756">
        <w:t>, and focusing resources on specific reform priorities rather than legacy agendas</w:t>
      </w:r>
    </w:p>
    <w:p w14:paraId="7202CC69" w14:textId="38BE700B" w:rsidR="00BD0778" w:rsidRPr="00EF5624" w:rsidRDefault="00BD0778" w:rsidP="00BD0778">
      <w:pPr>
        <w:pStyle w:val="ListNumber2"/>
        <w:rPr>
          <w:lang w:eastAsia="en-GB"/>
        </w:rPr>
      </w:pPr>
      <w:r w:rsidRPr="00EF5624">
        <w:rPr>
          <w:lang w:eastAsia="en-GB"/>
        </w:rPr>
        <w:t>What have the progress reports reported since the program began, particularly as regards legislative changes and contribution to GoTL capacity?</w:t>
      </w:r>
    </w:p>
    <w:p w14:paraId="7068D0A0" w14:textId="3C55889A" w:rsidR="00BD0778" w:rsidRPr="002D4756" w:rsidRDefault="00BD0778" w:rsidP="002D4756">
      <w:r w:rsidRPr="00EF5624">
        <w:t xml:space="preserve">There are multiple examples of </w:t>
      </w:r>
      <w:r w:rsidRPr="002D4756">
        <w:t>legislative</w:t>
      </w:r>
      <w:r w:rsidRPr="00EF5624">
        <w:t xml:space="preserve"> changes, variations in rules and regulations and operating procedures. This is </w:t>
      </w:r>
      <w:r w:rsidRPr="002D4756">
        <w:t>a strength</w:t>
      </w:r>
      <w:r w:rsidRPr="00EF5624">
        <w:t xml:space="preserve"> of PROSIVU. The question is what difference will all these changes make to </w:t>
      </w:r>
      <w:r w:rsidRPr="002D4756">
        <w:t>delivery and GoTL performance</w:t>
      </w:r>
      <w:r w:rsidRPr="00EF5624">
        <w:t>? It is too early yet to answer this question</w:t>
      </w:r>
    </w:p>
    <w:p w14:paraId="00188D54" w14:textId="46B40BB0" w:rsidR="00BD0778" w:rsidRPr="00EF5624" w:rsidRDefault="00BD0778" w:rsidP="00BD0778">
      <w:pPr>
        <w:pStyle w:val="ListNumber2"/>
        <w:rPr>
          <w:lang w:eastAsia="en-GB"/>
        </w:rPr>
      </w:pPr>
      <w:r w:rsidRPr="00EF5624">
        <w:rPr>
          <w:lang w:eastAsia="en-GB"/>
        </w:rPr>
        <w:t>Have there been any issues with regard to establishing credible, baseline data?</w:t>
      </w:r>
    </w:p>
    <w:p w14:paraId="48F28517" w14:textId="118C4C23" w:rsidR="00BD0778" w:rsidRPr="002D4756" w:rsidRDefault="00BD0778" w:rsidP="002D4756">
      <w:r w:rsidRPr="00EF5624">
        <w:rPr>
          <w:lang w:eastAsia="en-GB"/>
        </w:rPr>
        <w:t xml:space="preserve">The issues are </w:t>
      </w:r>
      <w:r w:rsidRPr="002D4756">
        <w:t xml:space="preserve">why </w:t>
      </w:r>
      <w:r w:rsidRPr="00EF5624">
        <w:rPr>
          <w:lang w:eastAsia="en-GB"/>
        </w:rPr>
        <w:t xml:space="preserve">was </w:t>
      </w:r>
      <w:r w:rsidRPr="002D4756">
        <w:t xml:space="preserve">the baseline report produced late </w:t>
      </w:r>
      <w:r w:rsidRPr="00EF5624">
        <w:rPr>
          <w:lang w:eastAsia="en-GB"/>
        </w:rPr>
        <w:t xml:space="preserve">– in </w:t>
      </w:r>
      <w:r w:rsidRPr="002D4756">
        <w:t xml:space="preserve">December 2023 rather than </w:t>
      </w:r>
      <w:r w:rsidRPr="00EF5624">
        <w:rPr>
          <w:lang w:eastAsia="en-GB"/>
        </w:rPr>
        <w:t>as an immediate priority,</w:t>
      </w:r>
      <w:r w:rsidRPr="002D4756">
        <w:t xml:space="preserve"> and why </w:t>
      </w:r>
      <w:r w:rsidRPr="00EF5624">
        <w:rPr>
          <w:lang w:eastAsia="en-GB"/>
        </w:rPr>
        <w:t xml:space="preserve">have </w:t>
      </w:r>
      <w:r w:rsidRPr="002D4756">
        <w:t xml:space="preserve">the 22 </w:t>
      </w:r>
      <w:r w:rsidRPr="00EF5624">
        <w:rPr>
          <w:lang w:eastAsia="en-GB"/>
        </w:rPr>
        <w:t>KPI’s articulated therein</w:t>
      </w:r>
      <w:r w:rsidRPr="002D4756">
        <w:t xml:space="preserve"> not </w:t>
      </w:r>
      <w:r w:rsidRPr="00EF5624">
        <w:rPr>
          <w:lang w:eastAsia="en-GB"/>
        </w:rPr>
        <w:t xml:space="preserve">been </w:t>
      </w:r>
      <w:r w:rsidRPr="002D4756">
        <w:t xml:space="preserve">incorporated into the </w:t>
      </w:r>
      <w:r w:rsidRPr="00EF5624">
        <w:rPr>
          <w:lang w:eastAsia="en-GB"/>
        </w:rPr>
        <w:t>MELP</w:t>
      </w:r>
      <w:r w:rsidRPr="002D4756">
        <w:t xml:space="preserve"> and updated</w:t>
      </w:r>
      <w:r w:rsidRPr="00EF5624">
        <w:rPr>
          <w:lang w:eastAsia="en-GB"/>
        </w:rPr>
        <w:t>?</w:t>
      </w:r>
    </w:p>
    <w:p w14:paraId="1AE89854" w14:textId="77777777" w:rsidR="00BD0778" w:rsidRPr="00EF5624" w:rsidRDefault="00BD0778" w:rsidP="00BD0778">
      <w:pPr>
        <w:pStyle w:val="crosshead"/>
        <w:rPr>
          <w:lang w:eastAsia="en-GB"/>
        </w:rPr>
      </w:pPr>
      <w:r w:rsidRPr="00EF5624">
        <w:t>Efficiency</w:t>
      </w:r>
    </w:p>
    <w:p w14:paraId="76FE28B3" w14:textId="77777777" w:rsidR="00BD0778" w:rsidRPr="00EF5624" w:rsidRDefault="00BD0778" w:rsidP="00BD0778">
      <w:pPr>
        <w:pStyle w:val="ListNumber2"/>
        <w:rPr>
          <w:bCs/>
        </w:rPr>
      </w:pPr>
      <w:r w:rsidRPr="00EF5624">
        <w:t>How appropriate and efficient are the different PROSIVU delivery modalities in terms of value for money and time and resources used to achieve program outcomes?</w:t>
      </w:r>
    </w:p>
    <w:p w14:paraId="0F6C4880" w14:textId="77777777" w:rsidR="00BD0778" w:rsidRPr="00EF5624" w:rsidRDefault="00BD0778" w:rsidP="00BD0778">
      <w:pPr>
        <w:rPr>
          <w:lang w:eastAsia="en-GB"/>
        </w:rPr>
      </w:pPr>
      <w:r w:rsidRPr="00EF5624">
        <w:t>This is hard to answer unequivocally. Advisers are sought by GoTL and appreciated. Local TA is cheaper and faster to recruit than international TA. At the moment (April 2025) there are 30 TA in post (13 international and 17 local), with five more under recruitment (three international and two local). Do these all represent good VfM? Without a formal assessment of performance and outcomes it is impossible to judge. Certainly.</w:t>
      </w:r>
    </w:p>
    <w:p w14:paraId="48261883" w14:textId="77777777" w:rsidR="00BD0778" w:rsidRPr="00EF5624" w:rsidRDefault="00BD0778" w:rsidP="00BD0778">
      <w:pPr>
        <w:pStyle w:val="ListNumber"/>
      </w:pPr>
      <w:r w:rsidRPr="00EF5624">
        <w:t xml:space="preserve">Is the program resourced adequately to deliver its remit over the program? </w:t>
      </w:r>
    </w:p>
    <w:p w14:paraId="78873466" w14:textId="77777777" w:rsidR="00BD0778" w:rsidRPr="00EF5624" w:rsidRDefault="00BD0778" w:rsidP="00BD0778">
      <w:pPr>
        <w:rPr>
          <w:lang w:eastAsia="en-GB"/>
        </w:rPr>
      </w:pPr>
      <w:r w:rsidRPr="00EF5624">
        <w:t>The management of advisers is a source of great pressure on the PROSIVU team. It is possible that more resources are required</w:t>
      </w:r>
    </w:p>
    <w:p w14:paraId="75F232F3" w14:textId="77777777" w:rsidR="00BD0778" w:rsidRPr="00EF5624" w:rsidRDefault="00BD0778" w:rsidP="00BD0778">
      <w:pPr>
        <w:pStyle w:val="ListNumber2"/>
      </w:pPr>
      <w:r w:rsidRPr="00EF5624">
        <w:t>What is the health of PROSIVUs partnerships with (a) GoTL counterparts at the national level, and how could these partnerships be improved?</w:t>
      </w:r>
    </w:p>
    <w:p w14:paraId="679984E4" w14:textId="77777777" w:rsidR="00BD0778" w:rsidRPr="00EF5624" w:rsidRDefault="00BD0778" w:rsidP="00BD0778">
      <w:r w:rsidRPr="00EF5624">
        <w:t>Mostly good. The main issue is with the Executive Office in the Ministry of Finance as described in the report. The principal way to improve the relationship is at senior level in the Embassy</w:t>
      </w:r>
    </w:p>
    <w:p w14:paraId="078C1F55" w14:textId="77777777" w:rsidR="00BD0778" w:rsidRPr="00EF5624" w:rsidRDefault="00BD0778" w:rsidP="00BD0778">
      <w:pPr>
        <w:pStyle w:val="ListNumber2"/>
      </w:pPr>
      <w:r w:rsidRPr="00EF5624">
        <w:t xml:space="preserve">To what extent is the program coherent with other DFAT programs? </w:t>
      </w:r>
    </w:p>
    <w:p w14:paraId="3DD379B8" w14:textId="77777777" w:rsidR="00BD0778" w:rsidRPr="00EF5624" w:rsidRDefault="00BD0778" w:rsidP="00BD0778">
      <w:pPr>
        <w:pStyle w:val="ListNumber2"/>
      </w:pPr>
      <w:r w:rsidRPr="00EF5624">
        <w:t>How does the program work with other DFAT-funded programs?</w:t>
      </w:r>
    </w:p>
    <w:p w14:paraId="74F15791" w14:textId="77777777" w:rsidR="00BD0778" w:rsidRPr="00EF5624" w:rsidRDefault="00BD0778" w:rsidP="00BD0778">
      <w:r w:rsidRPr="00EF5624">
        <w:t>Limited. Even the Market Development Facility has weak links with PROSIVU. The PFM work is another example where coordination, a common understand and a unified approach is lacking.</w:t>
      </w:r>
    </w:p>
    <w:p w14:paraId="69B939B4" w14:textId="77777777" w:rsidR="00BD0778" w:rsidRPr="00EF5624" w:rsidRDefault="00BD0778" w:rsidP="00BD0778">
      <w:pPr>
        <w:pStyle w:val="crosshead"/>
      </w:pPr>
      <w:r w:rsidRPr="00EF5624">
        <w:lastRenderedPageBreak/>
        <w:t>Cross-cutting</w:t>
      </w:r>
    </w:p>
    <w:p w14:paraId="2D367084" w14:textId="77777777" w:rsidR="00BD0778" w:rsidRPr="00EF5624" w:rsidRDefault="00BD0778" w:rsidP="00BD0778">
      <w:pPr>
        <w:pStyle w:val="ListNumber2"/>
      </w:pPr>
      <w:r w:rsidRPr="00EF5624">
        <w:rPr>
          <w:lang w:eastAsia="en-GB"/>
        </w:rPr>
        <w:t>To what extent does PROSIVU support GoTL and GoA development priorities in advancing GEDSI? Are there gaps?</w:t>
      </w:r>
    </w:p>
    <w:p w14:paraId="1C874EA6" w14:textId="77777777" w:rsidR="00BD0778" w:rsidRPr="00EF5624" w:rsidRDefault="00BD0778" w:rsidP="00BD0778">
      <w:r w:rsidRPr="00EF5624">
        <w:t>Progress has been most evident in the last 12 months but scattered rather than strategic prior to this time. The pillar structure and siloed budgets have not been conducive for the collaboration needed for substantive mainstreaming or targeted activities. There is much internal staff sensitisation to be done, including building a shared understanding of inclusive growth.</w:t>
      </w:r>
    </w:p>
    <w:p w14:paraId="0DE106DB" w14:textId="77777777" w:rsidR="00BD0778" w:rsidRPr="00EF5624" w:rsidRDefault="00BD0778" w:rsidP="00BD0778">
      <w:pPr>
        <w:pStyle w:val="ListNumber2"/>
        <w:rPr>
          <w:lang w:eastAsia="en-GB"/>
        </w:rPr>
      </w:pPr>
      <w:r w:rsidRPr="00EF5624">
        <w:rPr>
          <w:lang w:eastAsia="en-GB"/>
        </w:rPr>
        <w:t>To what extent has PROSIVU applied an intersectionality lens in its program planning and implementation?</w:t>
      </w:r>
    </w:p>
    <w:p w14:paraId="0CD0BD27" w14:textId="77777777" w:rsidR="00BD0778" w:rsidRPr="00EF5624" w:rsidRDefault="00BD0778" w:rsidP="00BD0778">
      <w:r w:rsidRPr="00EF5624">
        <w:t>An intersectional lens has been incidental rather than intentional – primarily in the support to the Maubisse Declaration on rural women’s lives – including reference to women with disabilities, and support to Rede Feto’s women’s congress and publication. The impetus for the former has been to support an area of demand from SEI, rather than specifically segmenting rural women as a focus. Disability equity and rights – one of DFAT and Post’s social policy priorities – has been marginal as a focus.</w:t>
      </w:r>
    </w:p>
    <w:p w14:paraId="3EF5407C" w14:textId="77777777" w:rsidR="00BD0778" w:rsidRPr="00EF5624" w:rsidRDefault="00BD0778" w:rsidP="00BD0778">
      <w:pPr>
        <w:pStyle w:val="ListNumber2"/>
        <w:rPr>
          <w:lang w:eastAsia="en-GB"/>
        </w:rPr>
      </w:pPr>
      <w:r w:rsidRPr="00EF5624">
        <w:rPr>
          <w:lang w:eastAsia="en-GB"/>
        </w:rPr>
        <w:t>To what extent is climate change resilience/adaptation considered in the design and implementation of PROSIVU?</w:t>
      </w:r>
    </w:p>
    <w:p w14:paraId="61B79B2E" w14:textId="77777777" w:rsidR="00BD0778" w:rsidRPr="00EF5624" w:rsidRDefault="00BD0778" w:rsidP="00BD0778">
      <w:r w:rsidRPr="00EF5624">
        <w:t>Climate change and disaster resilience is not meaningfully, substantively integrated into the program. Little evidence of prioritisation to date by PROSIVU’s array of GoTL partners.</w:t>
      </w:r>
    </w:p>
    <w:p w14:paraId="5BC90E26" w14:textId="77777777" w:rsidR="00BD0778" w:rsidRPr="00EF5624" w:rsidRDefault="00BD0778" w:rsidP="00BD0778">
      <w:pPr>
        <w:pStyle w:val="crosshead"/>
        <w:rPr>
          <w:lang w:eastAsia="en-GB"/>
        </w:rPr>
      </w:pPr>
      <w:r w:rsidRPr="00EF5624">
        <w:t>Sustainability</w:t>
      </w:r>
    </w:p>
    <w:p w14:paraId="251798B5" w14:textId="77777777" w:rsidR="00BD0778" w:rsidRPr="00EF5624" w:rsidRDefault="00BD0778" w:rsidP="00BD0778">
      <w:pPr>
        <w:pStyle w:val="ListNumber2"/>
      </w:pPr>
      <w:r w:rsidRPr="00EF5624">
        <w:rPr>
          <w:lang w:eastAsia="en-GB"/>
        </w:rPr>
        <w:t>What does sustainability mean in the context of PROSIVU?</w:t>
      </w:r>
    </w:p>
    <w:p w14:paraId="154A28FB" w14:textId="77777777" w:rsidR="00BD0778" w:rsidRPr="00EF5624" w:rsidRDefault="00BD0778" w:rsidP="00BD0778">
      <w:r w:rsidRPr="00EF5624">
        <w:t>PROSIVU does not define sustainably clearly and unequivocally</w:t>
      </w:r>
    </w:p>
    <w:p w14:paraId="5912D4C3" w14:textId="77777777" w:rsidR="00BD0778" w:rsidRPr="00EF5624" w:rsidRDefault="00BD0778" w:rsidP="00BD0778">
      <w:pPr>
        <w:pStyle w:val="ListNumber2"/>
        <w:rPr>
          <w:lang w:eastAsia="en-GB"/>
        </w:rPr>
      </w:pPr>
      <w:r w:rsidRPr="00EF5624">
        <w:rPr>
          <w:lang w:eastAsia="en-GB"/>
        </w:rPr>
        <w:t>What changes could be made to the design of the program to improve sustainability?</w:t>
      </w:r>
    </w:p>
    <w:p w14:paraId="427923CB" w14:textId="77777777" w:rsidR="00BD0778" w:rsidRPr="00EF5624" w:rsidRDefault="00BD0778" w:rsidP="00BD0778">
      <w:r w:rsidRPr="00EF5624">
        <w:t xml:space="preserve">The MTR team assume that in the context of PROSIVU sustainability refers to the continued commitment to, and implementation of, reforms proposed by advisers. The last two years has demonstrated that this is by no means assured. DFAT should expect some reforms to stick, while others may ‘wither on the vine’. Most reforms will occur slowly; the digitisation of business licenses in SERVE is a case in point. There are 63,000 business registered in Timor-Leste, and to date only 17,000 have been scanned and put in file </w:t>
      </w:r>
    </w:p>
    <w:p w14:paraId="3C5EEC40" w14:textId="77777777" w:rsidR="00BD0778" w:rsidRPr="00EF5624" w:rsidRDefault="00BD0778" w:rsidP="00BD0778">
      <w:r w:rsidRPr="00EF5624">
        <w:t>This is the ‘holy grail’ of development investments. The choice is between investing in what has the greatest likelihood of success – which means being sure of meaningful political commitment – or investing where the perceived need for reform is greatest</w:t>
      </w:r>
      <w:r w:rsidRPr="00EF5624">
        <w:rPr>
          <w:lang w:eastAsia="en-GB"/>
        </w:rPr>
        <w:t xml:space="preserve"> – </w:t>
      </w:r>
      <w:r w:rsidRPr="00EF5624">
        <w:t>but where there may be limited political interest in change. The MTR team have concluded that Design update should be slimmed down. By all means keep the three Pillars, but within each focus on the outcome Areas and the Intermediate Outcomes where the theory of change suggests there may be political commitment. But to do this – the program needs a theory of change – in fact it needs three</w:t>
      </w:r>
    </w:p>
    <w:p w14:paraId="209A345C" w14:textId="77777777" w:rsidR="00BD0778" w:rsidRPr="00EF5624" w:rsidRDefault="00BD0778" w:rsidP="00BD0778">
      <w:pPr>
        <w:pStyle w:val="ListNumber2"/>
        <w:rPr>
          <w:lang w:eastAsia="en-GB"/>
        </w:rPr>
      </w:pPr>
      <w:r w:rsidRPr="00EF5624">
        <w:rPr>
          <w:lang w:eastAsia="en-GB"/>
        </w:rPr>
        <w:t>Is there a clear vision for sustainability in PROSIVU?</w:t>
      </w:r>
    </w:p>
    <w:p w14:paraId="5028F894" w14:textId="770852CD" w:rsidR="00BD0778" w:rsidRPr="002D4756" w:rsidRDefault="00BD0778" w:rsidP="00F07FCB">
      <w:pPr>
        <w:rPr>
          <w:rFonts w:asciiTheme="minorHAnsi" w:hAnsiTheme="minorHAnsi"/>
        </w:rPr>
      </w:pPr>
      <w:r w:rsidRPr="00EF5624">
        <w:t>No – see section 5.</w:t>
      </w:r>
    </w:p>
    <w:sectPr w:rsidR="00BD0778" w:rsidRPr="002D4756" w:rsidSect="002D4756">
      <w:footerReference w:type="default" r:id="rId29"/>
      <w:pgSz w:w="11906" w:h="16838"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350AB" w14:textId="77777777" w:rsidR="00935327" w:rsidRDefault="00935327">
      <w:pPr>
        <w:spacing w:after="0"/>
      </w:pPr>
      <w:r>
        <w:separator/>
      </w:r>
    </w:p>
  </w:endnote>
  <w:endnote w:type="continuationSeparator" w:id="0">
    <w:p w14:paraId="467DD788" w14:textId="77777777" w:rsidR="00935327" w:rsidRDefault="00935327">
      <w:pPr>
        <w:spacing w:after="0"/>
      </w:pPr>
      <w:r>
        <w:continuationSeparator/>
      </w:r>
    </w:p>
  </w:endnote>
  <w:endnote w:type="continuationNotice" w:id="1">
    <w:p w14:paraId="0DCFA7EF" w14:textId="77777777" w:rsidR="00935327" w:rsidRDefault="009353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Gotham Light">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panose1 w:val="02020609040205080304"/>
    <w:charset w:val="80"/>
    <w:family w:val="modern"/>
    <w:pitch w:val="fixed"/>
    <w:sig w:usb0="E00002FF" w:usb1="6AC7FDFB" w:usb2="08000012" w:usb3="00000000" w:csb0="0002009F" w:csb1="00000000"/>
  </w:font>
  <w:font w:name="GillSansMTStd-Book">
    <w:altName w:val="Gill Sans MT"/>
    <w:panose1 w:val="00000000000000000000"/>
    <w:charset w:val="4D"/>
    <w:family w:val="auto"/>
    <w:notTrueType/>
    <w:pitch w:val="default"/>
    <w:sig w:usb0="00000003" w:usb1="00000000" w:usb2="00000000" w:usb3="00000000" w:csb0="00000001" w:csb1="00000000"/>
  </w:font>
  <w:font w:name="RobotoLigh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ECA0B" w14:textId="0D84176B" w:rsidR="000B1717" w:rsidRDefault="000B1717">
    <w:pPr>
      <w:pStyle w:val="Footer"/>
    </w:pPr>
    <w:r>
      <w:rPr>
        <w:noProof/>
      </w:rPr>
      <mc:AlternateContent>
        <mc:Choice Requires="wps">
          <w:drawing>
            <wp:anchor distT="0" distB="0" distL="0" distR="0" simplePos="0" relativeHeight="251672576" behindDoc="0" locked="0" layoutInCell="1" allowOverlap="1" wp14:anchorId="6DC35FF4" wp14:editId="11D26137">
              <wp:simplePos x="635" y="635"/>
              <wp:positionH relativeFrom="page">
                <wp:align>center</wp:align>
              </wp:positionH>
              <wp:positionV relativeFrom="page">
                <wp:align>bottom</wp:align>
              </wp:positionV>
              <wp:extent cx="622300" cy="508635"/>
              <wp:effectExtent l="0" t="0" r="6350" b="0"/>
              <wp:wrapNone/>
              <wp:docPr id="50973490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1FAA41A7" w14:textId="61A55DF6"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C35FF4" id="_x0000_t202" coordsize="21600,21600" o:spt="202" path="m,l,21600r21600,l21600,xe">
              <v:stroke joinstyle="miter"/>
              <v:path gradientshapeok="t" o:connecttype="rect"/>
            </v:shapetype>
            <v:shape id="Text Box 7" o:spid="_x0000_s1028" type="#_x0000_t202" alt="OFFICIAL" style="position:absolute;margin-left:0;margin-top:0;width:49pt;height:40.0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" filled="f" stroked="f">
              <v:textbox style="mso-fit-shape-to-text:t" inset="0,0,0,15pt">
                <w:txbxContent>
                  <w:p w14:paraId="1FAA41A7" w14:textId="61A55DF6"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68F08" w14:textId="1F8325F6" w:rsidR="000B1717" w:rsidRDefault="00C4446C" w:rsidP="002D4756">
    <w:pPr>
      <w:spacing w:after="0"/>
      <w:jc w:val="center"/>
    </w:pPr>
    <w:r w:rsidRPr="00AF509D">
      <w:rPr>
        <w:rFonts w:ascii="Aptos" w:eastAsia="Aptos" w:hAnsi="Aptos" w:cs="Aptos"/>
        <w:noProof/>
        <w:color w:val="ED0000"/>
        <w:szCs w:val="24"/>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E494" w14:textId="2E63F767" w:rsidR="00EC49AA" w:rsidRDefault="000B1717">
    <w:pPr>
      <w:pStyle w:val="Footer"/>
    </w:pPr>
    <w:r>
      <w:rPr>
        <w:noProof/>
      </w:rPr>
      <mc:AlternateContent>
        <mc:Choice Requires="wps">
          <w:drawing>
            <wp:anchor distT="0" distB="0" distL="0" distR="0" simplePos="0" relativeHeight="251682816" behindDoc="0" locked="0" layoutInCell="1" allowOverlap="1" wp14:anchorId="4C170767" wp14:editId="5DC26470">
              <wp:simplePos x="635" y="635"/>
              <wp:positionH relativeFrom="page">
                <wp:align>center</wp:align>
              </wp:positionH>
              <wp:positionV relativeFrom="page">
                <wp:align>bottom</wp:align>
              </wp:positionV>
              <wp:extent cx="622300" cy="508635"/>
              <wp:effectExtent l="0" t="0" r="6350" b="0"/>
              <wp:wrapNone/>
              <wp:docPr id="105108177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72DF0967" w14:textId="7178AC13"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170767" id="_x0000_t202" coordsize="21600,21600" o:spt="202" path="m,l,21600r21600,l21600,xe">
              <v:stroke joinstyle="miter"/>
              <v:path gradientshapeok="t" o:connecttype="rect"/>
            </v:shapetype>
            <v:shape id="Text Box 10" o:spid="_x0000_s1029" type="#_x0000_t202" alt="OFFICIAL" style="position:absolute;margin-left:0;margin-top:0;width:49pt;height:40.0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" filled="f" stroked="f">
              <v:textbox style="mso-fit-shape-to-text:t" inset="0,0,0,15pt">
                <w:txbxContent>
                  <w:p w14:paraId="72DF0967" w14:textId="7178AC13"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78DB3" w14:textId="77777777" w:rsidR="00C4446C" w:rsidRDefault="007A625E" w:rsidP="00C4446C">
    <w:pPr>
      <w:pStyle w:val="Footer"/>
      <w:pBdr>
        <w:top w:val="single" w:sz="4" w:space="6" w:color="auto"/>
      </w:pBdr>
      <w:tabs>
        <w:tab w:val="left" w:pos="567"/>
        <w:tab w:val="left" w:pos="9498"/>
        <w:tab w:val="left" w:pos="14317"/>
      </w:tabs>
      <w:spacing w:before="0"/>
      <w:rPr>
        <w:rFonts w:ascii="Helvetica" w:hAnsi="Helvetica" w:cs="Calibri Light"/>
        <w:noProof/>
        <w:color w:val="404040" w:themeColor="text1" w:themeTint="BF"/>
        <w:szCs w:val="16"/>
      </w:rPr>
    </w:pPr>
    <w:r w:rsidRPr="007A625E">
      <w:rPr>
        <w:rFonts w:ascii="Helvetica" w:hAnsi="Helvetica" w:cs="Calibri Light"/>
        <w:b/>
        <w:bCs/>
        <w:color w:val="AD312E"/>
        <w:sz w:val="18"/>
        <w:szCs w:val="18"/>
      </w:rPr>
      <w:fldChar w:fldCharType="begin"/>
    </w:r>
    <w:r w:rsidRPr="007A625E">
      <w:rPr>
        <w:rFonts w:ascii="Helvetica" w:hAnsi="Helvetica" w:cs="Calibri Light"/>
        <w:b/>
        <w:bCs/>
        <w:color w:val="AD312E"/>
        <w:sz w:val="18"/>
        <w:szCs w:val="18"/>
      </w:rPr>
      <w:instrText xml:space="preserve"> PAGE   \* MERGEFORMAT </w:instrText>
    </w:r>
    <w:r w:rsidRPr="007A625E">
      <w:rPr>
        <w:rFonts w:ascii="Helvetica" w:hAnsi="Helvetica" w:cs="Calibri Light"/>
        <w:b/>
        <w:bCs/>
        <w:color w:val="AD312E"/>
        <w:sz w:val="18"/>
        <w:szCs w:val="18"/>
      </w:rPr>
      <w:fldChar w:fldCharType="separate"/>
    </w:r>
    <w:r w:rsidRPr="007A625E">
      <w:rPr>
        <w:rFonts w:ascii="Helvetica" w:hAnsi="Helvetica" w:cs="Calibri Light"/>
        <w:b/>
        <w:bCs/>
        <w:color w:val="AD312E"/>
        <w:sz w:val="18"/>
        <w:szCs w:val="18"/>
      </w:rPr>
      <w:t>7</w:t>
    </w:r>
    <w:r w:rsidRPr="007A625E">
      <w:rPr>
        <w:rFonts w:ascii="Helvetica" w:hAnsi="Helvetica" w:cs="Calibri Light"/>
        <w:b/>
        <w:bCs/>
        <w:noProof/>
        <w:color w:val="AD312E"/>
        <w:sz w:val="18"/>
        <w:szCs w:val="18"/>
      </w:rPr>
      <w:fldChar w:fldCharType="end"/>
    </w:r>
    <w:r>
      <w:rPr>
        <w:rFonts w:ascii="Helvetica" w:hAnsi="Helvetica" w:cs="Calibri Light"/>
        <w:noProof/>
        <w:color w:val="404040" w:themeColor="text1" w:themeTint="BF"/>
        <w:szCs w:val="16"/>
      </w:rPr>
      <w:tab/>
    </w:r>
    <w:r w:rsidR="00AE707D" w:rsidRPr="007A625E">
      <w:rPr>
        <w:rFonts w:ascii="Helvetica" w:hAnsi="Helvetica" w:cs="Calibri Light"/>
        <w:noProof/>
        <w:color w:val="404040" w:themeColor="text1" w:themeTint="BF"/>
        <w:szCs w:val="16"/>
      </w:rPr>
      <w:t>PROSIVU</w:t>
    </w:r>
    <w:r w:rsidR="00C4725E" w:rsidRPr="007A625E">
      <w:rPr>
        <w:rFonts w:ascii="Helvetica" w:hAnsi="Helvetica" w:cs="Calibri Light"/>
        <w:noProof/>
        <w:color w:val="404040" w:themeColor="text1" w:themeTint="BF"/>
        <w:szCs w:val="16"/>
      </w:rPr>
      <w:t xml:space="preserve"> MTR. </w:t>
    </w:r>
    <w:r w:rsidR="00F84033" w:rsidRPr="007A625E">
      <w:rPr>
        <w:rFonts w:ascii="Helvetica" w:hAnsi="Helvetica" w:cs="Calibri Light"/>
        <w:noProof/>
        <w:color w:val="404040" w:themeColor="text1" w:themeTint="BF"/>
        <w:szCs w:val="16"/>
      </w:rPr>
      <w:t xml:space="preserve">Final </w:t>
    </w:r>
    <w:r w:rsidR="00C4725E" w:rsidRPr="007A625E">
      <w:rPr>
        <w:rFonts w:ascii="Helvetica" w:hAnsi="Helvetica" w:cs="Calibri Light"/>
        <w:noProof/>
        <w:color w:val="404040" w:themeColor="text1" w:themeTint="BF"/>
        <w:szCs w:val="16"/>
      </w:rPr>
      <w:t xml:space="preserve">draft </w:t>
    </w:r>
    <w:r w:rsidR="004551CD" w:rsidRPr="007A625E">
      <w:rPr>
        <w:rFonts w:ascii="Helvetica" w:hAnsi="Helvetica" w:cs="Calibri Light"/>
        <w:noProof/>
        <w:color w:val="404040" w:themeColor="text1" w:themeTint="BF"/>
        <w:szCs w:val="16"/>
      </w:rPr>
      <w:t xml:space="preserve">SUBMITTED </w:t>
    </w:r>
    <w:r w:rsidR="00F84033" w:rsidRPr="007A625E">
      <w:rPr>
        <w:rFonts w:ascii="Helvetica" w:hAnsi="Helvetica" w:cs="Calibri Light"/>
        <w:noProof/>
        <w:color w:val="404040" w:themeColor="text1" w:themeTint="BF"/>
        <w:szCs w:val="16"/>
      </w:rPr>
      <w:t xml:space="preserve">6 August </w:t>
    </w:r>
    <w:r w:rsidR="00430FE9" w:rsidRPr="007A625E">
      <w:rPr>
        <w:rFonts w:ascii="Helvetica" w:hAnsi="Helvetica" w:cs="Calibri Light"/>
        <w:noProof/>
        <w:color w:val="404040" w:themeColor="text1" w:themeTint="BF"/>
        <w:szCs w:val="16"/>
      </w:rPr>
      <w:t>2025</w:t>
    </w:r>
  </w:p>
  <w:p w14:paraId="07FD9D08" w14:textId="39FC77AA" w:rsidR="00C4725E" w:rsidRPr="00420B87" w:rsidRDefault="00C4725E" w:rsidP="00C4446C">
    <w:pPr>
      <w:pStyle w:val="Footer"/>
      <w:pBdr>
        <w:top w:val="single" w:sz="4" w:space="6" w:color="auto"/>
      </w:pBdr>
      <w:tabs>
        <w:tab w:val="left" w:pos="567"/>
        <w:tab w:val="left" w:pos="9498"/>
        <w:tab w:val="left" w:pos="14317"/>
      </w:tabs>
      <w:spacing w:before="0"/>
      <w:rPr>
        <w:rFonts w:ascii="Helvetica" w:hAnsi="Helvetica" w:cs="Calibri Light"/>
        <w:noProof/>
        <w:sz w:val="22"/>
        <w:szCs w:val="22"/>
      </w:rPr>
    </w:pPr>
    <w:r w:rsidRPr="007A625E">
      <w:rPr>
        <w:rFonts w:ascii="Helvetica" w:hAnsi="Helvetica" w:cs="Calibri Light"/>
        <w:noProof/>
        <w:color w:val="404040" w:themeColor="text1" w:themeTint="BF"/>
        <w:szCs w:val="16"/>
      </w:rPr>
      <w:tab/>
    </w:r>
    <w:r w:rsidR="00600968" w:rsidRPr="00600968">
      <w:rPr>
        <w:rFonts w:ascii="Helvetica" w:hAnsi="Helvetica" w:cs="Calibri Light"/>
        <w:b/>
        <w:bCs/>
        <w:noProof/>
        <w:color w:val="C00000"/>
        <w:szCs w:val="16"/>
      </w:rPr>
      <w:t>Abt Global</w:t>
    </w:r>
    <w:r w:rsidR="00420B87">
      <w:rPr>
        <w:rFonts w:ascii="Helvetica" w:hAnsi="Helvetica" w:cs="Calibri Light"/>
        <w:b/>
        <w:bCs/>
        <w:noProof/>
        <w:color w:val="C00000"/>
        <w:szCs w:val="16"/>
      </w:rPr>
      <w:ptab w:relativeTo="margin" w:alignment="center" w:leader="none"/>
    </w:r>
    <w:r w:rsidR="00420B87" w:rsidRPr="001A2664">
      <w:rPr>
        <w:rFonts w:asciiTheme="minorHAnsi" w:eastAsia="Aptos" w:hAnsiTheme="minorHAnsi" w:cstheme="minorHAnsi"/>
        <w:noProof/>
        <w:color w:val="ED0000"/>
        <w:sz w:val="22"/>
        <w:szCs w:val="36"/>
      </w:rPr>
      <w:t>OFFICIAL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95F9" w14:textId="0EF5E3DE" w:rsidR="00EC49AA" w:rsidRPr="00A360FA" w:rsidRDefault="000B1717" w:rsidP="00A360FA">
    <w:pPr>
      <w:pStyle w:val="Footer"/>
      <w:jc w:val="center"/>
    </w:pPr>
    <w:r>
      <w:rPr>
        <w:noProof/>
      </w:rPr>
      <mc:AlternateContent>
        <mc:Choice Requires="wps">
          <w:drawing>
            <wp:anchor distT="0" distB="0" distL="0" distR="0" simplePos="0" relativeHeight="251677696" behindDoc="0" locked="0" layoutInCell="1" allowOverlap="1" wp14:anchorId="0A336BFB" wp14:editId="194FA9CC">
              <wp:simplePos x="635" y="635"/>
              <wp:positionH relativeFrom="page">
                <wp:align>center</wp:align>
              </wp:positionH>
              <wp:positionV relativeFrom="page">
                <wp:align>bottom</wp:align>
              </wp:positionV>
              <wp:extent cx="622300" cy="508635"/>
              <wp:effectExtent l="0" t="0" r="6350" b="0"/>
              <wp:wrapNone/>
              <wp:docPr id="95968000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44DA3EC9" w14:textId="03A77233"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336BFB" id="_x0000_t202" coordsize="21600,21600" o:spt="202" path="m,l,21600r21600,l21600,xe">
              <v:stroke joinstyle="miter"/>
              <v:path gradientshapeok="t" o:connecttype="rect"/>
            </v:shapetype>
            <v:shape id="Text Box 9" o:spid="_x0000_s1031" type="#_x0000_t202" alt="OFFICIAL" style="position:absolute;left:0;text-align:left;margin-left:0;margin-top:0;width:49pt;height:40.0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" filled="f" stroked="f">
              <v:textbox style="mso-fit-shape-to-text:t" inset="0,0,0,15pt">
                <w:txbxContent>
                  <w:p w14:paraId="44DA3EC9" w14:textId="03A77233"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r w:rsidR="00EC49AA" w:rsidRPr="00A360FA">
      <w:rPr>
        <w:noProof/>
      </w:rPr>
      <w:drawing>
        <wp:anchor distT="0" distB="0" distL="114300" distR="114300" simplePos="0" relativeHeight="251652096" behindDoc="0" locked="0" layoutInCell="1" allowOverlap="1" wp14:anchorId="419F73DC" wp14:editId="1D2CA2A7">
          <wp:simplePos x="0" y="0"/>
          <wp:positionH relativeFrom="column">
            <wp:posOffset>257175</wp:posOffset>
          </wp:positionH>
          <wp:positionV relativeFrom="paragraph">
            <wp:posOffset>-772160</wp:posOffset>
          </wp:positionV>
          <wp:extent cx="4487545" cy="560705"/>
          <wp:effectExtent l="0" t="0" r="8255" b="0"/>
          <wp:wrapNone/>
          <wp:docPr id="2040890294" name="Picture 204089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00EC49AA" w:rsidRPr="00A360FA">
      <w:rPr>
        <w:noProof/>
      </w:rPr>
      <mc:AlternateContent>
        <mc:Choice Requires="wps">
          <w:drawing>
            <wp:anchor distT="0" distB="0" distL="114300" distR="114300" simplePos="0" relativeHeight="251646976" behindDoc="0" locked="0" layoutInCell="1" allowOverlap="1" wp14:anchorId="5468B171" wp14:editId="4F6C0E8C">
              <wp:simplePos x="0" y="0"/>
              <wp:positionH relativeFrom="page">
                <wp:align>center</wp:align>
              </wp:positionH>
              <wp:positionV relativeFrom="paragraph">
                <wp:posOffset>-1177925</wp:posOffset>
              </wp:positionV>
              <wp:extent cx="11125200" cy="146304"/>
              <wp:effectExtent l="0" t="0" r="0" b="6350"/>
              <wp:wrapNone/>
              <wp:docPr id="2"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w:pict>
            <v:rect w14:anchorId="68784F14" id="Rectangle 9" o:spid="_x0000_s1026" alt="&quot;&quot;" style="position:absolute;margin-left:0;margin-top:-92.75pt;width:876pt;height:11.5pt;z-index:251646976;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fillcolor="white [3212]" stroked="f" strokeweight="1pt">
              <v:fill opacity="39321f"/>
              <w10:wrap anchorx="page"/>
            </v:rect>
          </w:pict>
        </mc:Fallback>
      </mc:AlternateContent>
    </w:r>
    <w:r w:rsidR="00EC49AA" w:rsidRPr="00A360FA">
      <w:rPr>
        <w:noProof/>
      </w:rPr>
      <w:drawing>
        <wp:anchor distT="0" distB="0" distL="114300" distR="114300" simplePos="0" relativeHeight="251641856" behindDoc="0" locked="0" layoutInCell="1" allowOverlap="1" wp14:anchorId="7F76EA2C" wp14:editId="1002879C">
          <wp:simplePos x="0" y="0"/>
          <wp:positionH relativeFrom="column">
            <wp:posOffset>4013200</wp:posOffset>
          </wp:positionH>
          <wp:positionV relativeFrom="paragraph">
            <wp:posOffset>-2164715</wp:posOffset>
          </wp:positionV>
          <wp:extent cx="1767840" cy="1066800"/>
          <wp:effectExtent l="0" t="0" r="0" b="0"/>
          <wp:wrapNone/>
          <wp:docPr id="63172825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B287" w14:textId="055409CA" w:rsidR="00606AFE" w:rsidRPr="007A625E" w:rsidRDefault="000B1717" w:rsidP="00606AFE">
    <w:pPr>
      <w:pStyle w:val="Footer"/>
      <w:pBdr>
        <w:top w:val="single" w:sz="4" w:space="17" w:color="auto"/>
      </w:pBdr>
      <w:tabs>
        <w:tab w:val="left" w:pos="567"/>
        <w:tab w:val="left" w:pos="9498"/>
        <w:tab w:val="left" w:pos="14601"/>
      </w:tabs>
      <w:ind w:right="-24"/>
      <w:rPr>
        <w:rFonts w:ascii="Helvetica" w:hAnsi="Helvetica" w:cs="Calibri Light"/>
        <w:noProof/>
        <w:szCs w:val="16"/>
      </w:rPr>
    </w:pPr>
    <w:r>
      <w:rPr>
        <w:rFonts w:ascii="Helvetica" w:hAnsi="Helvetica" w:cs="Calibri Light"/>
        <w:b/>
        <w:bCs/>
        <w:noProof/>
        <w:color w:val="AD312E"/>
        <w:sz w:val="18"/>
        <w:szCs w:val="18"/>
      </w:rPr>
      <mc:AlternateContent>
        <mc:Choice Requires="wps">
          <w:drawing>
            <wp:anchor distT="0" distB="0" distL="0" distR="0" simplePos="0" relativeHeight="251702272" behindDoc="0" locked="0" layoutInCell="1" allowOverlap="1" wp14:anchorId="0A6E01CF" wp14:editId="406C30F5">
              <wp:simplePos x="635" y="635"/>
              <wp:positionH relativeFrom="page">
                <wp:align>center</wp:align>
              </wp:positionH>
              <wp:positionV relativeFrom="page">
                <wp:align>bottom</wp:align>
              </wp:positionV>
              <wp:extent cx="622300" cy="508635"/>
              <wp:effectExtent l="0" t="0" r="6350" b="0"/>
              <wp:wrapNone/>
              <wp:docPr id="14538957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089B7DE6" w14:textId="503998E6"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E01CF" id="_x0000_t202" coordsize="21600,21600" o:spt="202" path="m,l,21600r21600,l21600,xe">
              <v:stroke joinstyle="miter"/>
              <v:path gradientshapeok="t" o:connecttype="rect"/>
            </v:shapetype>
            <v:shape id="Text Box 12" o:spid="_x0000_s1032" type="#_x0000_t202" alt="OFFICIAL" style="position:absolute;margin-left:0;margin-top:0;width:49pt;height:40.05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" filled="f" stroked="f">
              <v:textbox style="mso-fit-shape-to-text:t" inset="0,0,0,15pt">
                <w:txbxContent>
                  <w:p w14:paraId="089B7DE6" w14:textId="503998E6"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r w:rsidR="00606AFE" w:rsidRPr="007A625E">
      <w:rPr>
        <w:rFonts w:ascii="Helvetica" w:hAnsi="Helvetica" w:cs="Calibri Light"/>
        <w:b/>
        <w:bCs/>
        <w:color w:val="AD312E"/>
        <w:sz w:val="18"/>
        <w:szCs w:val="18"/>
      </w:rPr>
      <w:fldChar w:fldCharType="begin"/>
    </w:r>
    <w:r w:rsidR="00606AFE" w:rsidRPr="007A625E">
      <w:rPr>
        <w:rFonts w:ascii="Helvetica" w:hAnsi="Helvetica" w:cs="Calibri Light"/>
        <w:b/>
        <w:bCs/>
        <w:color w:val="AD312E"/>
        <w:sz w:val="18"/>
        <w:szCs w:val="18"/>
      </w:rPr>
      <w:instrText xml:space="preserve"> PAGE   \* MERGEFORMAT </w:instrText>
    </w:r>
    <w:r w:rsidR="00606AFE" w:rsidRPr="007A625E">
      <w:rPr>
        <w:rFonts w:ascii="Helvetica" w:hAnsi="Helvetica" w:cs="Calibri Light"/>
        <w:b/>
        <w:bCs/>
        <w:color w:val="AD312E"/>
        <w:sz w:val="18"/>
        <w:szCs w:val="18"/>
      </w:rPr>
      <w:fldChar w:fldCharType="separate"/>
    </w:r>
    <w:r w:rsidR="00606AFE" w:rsidRPr="007A625E">
      <w:rPr>
        <w:rFonts w:ascii="Helvetica" w:hAnsi="Helvetica" w:cs="Calibri Light"/>
        <w:b/>
        <w:bCs/>
        <w:color w:val="AD312E"/>
        <w:sz w:val="18"/>
        <w:szCs w:val="18"/>
      </w:rPr>
      <w:t>7</w:t>
    </w:r>
    <w:r w:rsidR="00606AFE" w:rsidRPr="007A625E">
      <w:rPr>
        <w:rFonts w:ascii="Helvetica" w:hAnsi="Helvetica" w:cs="Calibri Light"/>
        <w:b/>
        <w:bCs/>
        <w:noProof/>
        <w:color w:val="AD312E"/>
        <w:sz w:val="18"/>
        <w:szCs w:val="18"/>
      </w:rPr>
      <w:fldChar w:fldCharType="end"/>
    </w:r>
    <w:r w:rsidR="00606AFE">
      <w:rPr>
        <w:rFonts w:ascii="Helvetica" w:hAnsi="Helvetica" w:cs="Calibri Light"/>
        <w:noProof/>
        <w:color w:val="404040" w:themeColor="text1" w:themeTint="BF"/>
        <w:szCs w:val="16"/>
      </w:rPr>
      <w:tab/>
    </w:r>
    <w:r w:rsidR="00606AFE" w:rsidRPr="007A625E">
      <w:rPr>
        <w:rFonts w:ascii="Helvetica" w:hAnsi="Helvetica" w:cs="Calibri Light"/>
        <w:noProof/>
        <w:color w:val="404040" w:themeColor="text1" w:themeTint="BF"/>
        <w:szCs w:val="16"/>
      </w:rPr>
      <w:t>PROSIVU MTR. Final draft SUBMITTED 6 August 2025</w:t>
    </w:r>
    <w:r w:rsidR="00606AFE" w:rsidRPr="007A625E">
      <w:rPr>
        <w:rFonts w:ascii="Helvetica" w:hAnsi="Helvetica" w:cs="Calibri Light"/>
        <w:noProof/>
        <w:color w:val="404040" w:themeColor="text1" w:themeTint="BF"/>
        <w:szCs w:val="16"/>
      </w:rPr>
      <w:tab/>
    </w:r>
    <w:r w:rsidR="00606AFE">
      <w:rPr>
        <w:rFonts w:ascii="Helvetica" w:hAnsi="Helvetica" w:cs="Calibri Light"/>
        <w:noProof/>
        <w:color w:val="404040" w:themeColor="text1" w:themeTint="BF"/>
        <w:szCs w:val="16"/>
      </w:rPr>
      <w:tab/>
    </w:r>
    <w:r w:rsidR="00606AFE" w:rsidRPr="00600968">
      <w:rPr>
        <w:rFonts w:ascii="Helvetica" w:hAnsi="Helvetica" w:cs="Calibri Light"/>
        <w:b/>
        <w:bCs/>
        <w:noProof/>
        <w:color w:val="C00000"/>
        <w:szCs w:val="16"/>
      </w:rPr>
      <w:t>Abt Global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9596E" w14:textId="04083F70" w:rsidR="00606AFE" w:rsidRPr="007A625E" w:rsidRDefault="000B1717" w:rsidP="00606AFE">
    <w:pPr>
      <w:pStyle w:val="Footer"/>
      <w:pBdr>
        <w:top w:val="single" w:sz="4" w:space="17" w:color="auto"/>
      </w:pBdr>
      <w:tabs>
        <w:tab w:val="left" w:pos="567"/>
        <w:tab w:val="left" w:pos="9639"/>
        <w:tab w:val="left" w:pos="14601"/>
      </w:tabs>
      <w:ind w:right="-24"/>
      <w:rPr>
        <w:rFonts w:ascii="Helvetica" w:hAnsi="Helvetica" w:cs="Calibri Light"/>
        <w:noProof/>
        <w:szCs w:val="16"/>
      </w:rPr>
    </w:pPr>
    <w:r>
      <w:rPr>
        <w:rFonts w:ascii="Helvetica" w:hAnsi="Helvetica" w:cs="Calibri Light"/>
        <w:b/>
        <w:bCs/>
        <w:noProof/>
        <w:color w:val="AD312E"/>
        <w:sz w:val="18"/>
        <w:szCs w:val="18"/>
      </w:rPr>
      <mc:AlternateContent>
        <mc:Choice Requires="wps">
          <w:drawing>
            <wp:anchor distT="0" distB="0" distL="0" distR="0" simplePos="0" relativeHeight="251704320" behindDoc="0" locked="0" layoutInCell="1" allowOverlap="1" wp14:anchorId="05F3F449" wp14:editId="3CBFA2F7">
              <wp:simplePos x="635" y="635"/>
              <wp:positionH relativeFrom="page">
                <wp:align>center</wp:align>
              </wp:positionH>
              <wp:positionV relativeFrom="page">
                <wp:align>bottom</wp:align>
              </wp:positionV>
              <wp:extent cx="622300" cy="508635"/>
              <wp:effectExtent l="0" t="0" r="6350" b="0"/>
              <wp:wrapNone/>
              <wp:docPr id="22288498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04FB972E" w14:textId="42E3804D"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F3F449" id="_x0000_t202" coordsize="21600,21600" o:spt="202" path="m,l,21600r21600,l21600,xe">
              <v:stroke joinstyle="miter"/>
              <v:path gradientshapeok="t" o:connecttype="rect"/>
            </v:shapetype>
            <v:shape id="Text Box 13" o:spid="_x0000_s1033" type="#_x0000_t202" alt="OFFICIAL" style="position:absolute;margin-left:0;margin-top:0;width:49pt;height:40.05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9OwDg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" filled="f" stroked="f">
              <v:textbox style="mso-fit-shape-to-text:t" inset="0,0,0,15pt">
                <w:txbxContent>
                  <w:p w14:paraId="04FB972E" w14:textId="42E3804D"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r w:rsidR="00606AFE" w:rsidRPr="007A625E">
      <w:rPr>
        <w:rFonts w:ascii="Helvetica" w:hAnsi="Helvetica" w:cs="Calibri Light"/>
        <w:b/>
        <w:bCs/>
        <w:color w:val="AD312E"/>
        <w:sz w:val="18"/>
        <w:szCs w:val="18"/>
      </w:rPr>
      <w:fldChar w:fldCharType="begin"/>
    </w:r>
    <w:r w:rsidR="00606AFE" w:rsidRPr="007A625E">
      <w:rPr>
        <w:rFonts w:ascii="Helvetica" w:hAnsi="Helvetica" w:cs="Calibri Light"/>
        <w:b/>
        <w:bCs/>
        <w:color w:val="AD312E"/>
        <w:sz w:val="18"/>
        <w:szCs w:val="18"/>
      </w:rPr>
      <w:instrText xml:space="preserve"> PAGE   \* MERGEFORMAT </w:instrText>
    </w:r>
    <w:r w:rsidR="00606AFE" w:rsidRPr="007A625E">
      <w:rPr>
        <w:rFonts w:ascii="Helvetica" w:hAnsi="Helvetica" w:cs="Calibri Light"/>
        <w:b/>
        <w:bCs/>
        <w:color w:val="AD312E"/>
        <w:sz w:val="18"/>
        <w:szCs w:val="18"/>
      </w:rPr>
      <w:fldChar w:fldCharType="separate"/>
    </w:r>
    <w:r w:rsidR="00606AFE" w:rsidRPr="007A625E">
      <w:rPr>
        <w:rFonts w:ascii="Helvetica" w:hAnsi="Helvetica" w:cs="Calibri Light"/>
        <w:b/>
        <w:bCs/>
        <w:color w:val="AD312E"/>
        <w:sz w:val="18"/>
        <w:szCs w:val="18"/>
      </w:rPr>
      <w:t>7</w:t>
    </w:r>
    <w:r w:rsidR="00606AFE" w:rsidRPr="007A625E">
      <w:rPr>
        <w:rFonts w:ascii="Helvetica" w:hAnsi="Helvetica" w:cs="Calibri Light"/>
        <w:b/>
        <w:bCs/>
        <w:noProof/>
        <w:color w:val="AD312E"/>
        <w:sz w:val="18"/>
        <w:szCs w:val="18"/>
      </w:rPr>
      <w:fldChar w:fldCharType="end"/>
    </w:r>
    <w:r w:rsidR="00606AFE">
      <w:rPr>
        <w:rFonts w:ascii="Helvetica" w:hAnsi="Helvetica" w:cs="Calibri Light"/>
        <w:noProof/>
        <w:color w:val="404040" w:themeColor="text1" w:themeTint="BF"/>
        <w:szCs w:val="16"/>
      </w:rPr>
      <w:tab/>
    </w:r>
    <w:r w:rsidR="00606AFE" w:rsidRPr="007A625E">
      <w:rPr>
        <w:rFonts w:ascii="Helvetica" w:hAnsi="Helvetica" w:cs="Calibri Light"/>
        <w:noProof/>
        <w:color w:val="404040" w:themeColor="text1" w:themeTint="BF"/>
        <w:szCs w:val="16"/>
      </w:rPr>
      <w:t>PROSIVU MTR. Final draft SUBMITTED 6 August 2025</w:t>
    </w:r>
    <w:r w:rsidR="00606AFE" w:rsidRPr="007A625E">
      <w:rPr>
        <w:rFonts w:ascii="Helvetica" w:hAnsi="Helvetica" w:cs="Calibri Light"/>
        <w:noProof/>
        <w:color w:val="404040" w:themeColor="text1" w:themeTint="BF"/>
        <w:szCs w:val="16"/>
      </w:rPr>
      <w:tab/>
    </w:r>
    <w:r w:rsidR="00606AFE" w:rsidRPr="00600968">
      <w:rPr>
        <w:rFonts w:ascii="Helvetica" w:hAnsi="Helvetica" w:cs="Calibri Light"/>
        <w:b/>
        <w:bCs/>
        <w:noProof/>
        <w:color w:val="C00000"/>
        <w:szCs w:val="16"/>
      </w:rPr>
      <w:t>Abt Global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9123" w14:textId="4B764FE1" w:rsidR="00666DF9" w:rsidRPr="007A625E" w:rsidRDefault="000B1717" w:rsidP="00666DF9">
    <w:pPr>
      <w:pStyle w:val="Footer"/>
      <w:pBdr>
        <w:top w:val="single" w:sz="4" w:space="17" w:color="auto"/>
      </w:pBdr>
      <w:tabs>
        <w:tab w:val="left" w:pos="567"/>
        <w:tab w:val="left" w:pos="14601"/>
      </w:tabs>
      <w:ind w:right="-24"/>
      <w:rPr>
        <w:rFonts w:ascii="Helvetica" w:hAnsi="Helvetica" w:cs="Calibri Light"/>
        <w:noProof/>
        <w:szCs w:val="16"/>
      </w:rPr>
    </w:pPr>
    <w:r>
      <w:rPr>
        <w:rFonts w:ascii="Helvetica" w:hAnsi="Helvetica" w:cs="Calibri Light"/>
        <w:b/>
        <w:bCs/>
        <w:noProof/>
        <w:color w:val="AD312E"/>
        <w:sz w:val="18"/>
        <w:szCs w:val="18"/>
      </w:rPr>
      <mc:AlternateContent>
        <mc:Choice Requires="wps">
          <w:drawing>
            <wp:anchor distT="0" distB="0" distL="0" distR="0" simplePos="0" relativeHeight="251706368" behindDoc="0" locked="0" layoutInCell="1" allowOverlap="1" wp14:anchorId="6DE2DA4F" wp14:editId="0434FFC4">
              <wp:simplePos x="635" y="635"/>
              <wp:positionH relativeFrom="page">
                <wp:align>center</wp:align>
              </wp:positionH>
              <wp:positionV relativeFrom="page">
                <wp:align>bottom</wp:align>
              </wp:positionV>
              <wp:extent cx="622300" cy="508635"/>
              <wp:effectExtent l="0" t="0" r="6350" b="0"/>
              <wp:wrapNone/>
              <wp:docPr id="70950664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50D3BB02" w14:textId="65BA2B25"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E2DA4F" id="_x0000_t202" coordsize="21600,21600" o:spt="202" path="m,l,21600r21600,l21600,xe">
              <v:stroke joinstyle="miter"/>
              <v:path gradientshapeok="t" o:connecttype="rect"/>
            </v:shapetype>
            <v:shape id="Text Box 14" o:spid="_x0000_s1034" type="#_x0000_t202" alt="OFFICIAL" style="position:absolute;margin-left:0;margin-top:0;width:49pt;height:40.05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" filled="f" stroked="f">
              <v:textbox style="mso-fit-shape-to-text:t" inset="0,0,0,15pt">
                <w:txbxContent>
                  <w:p w14:paraId="50D3BB02" w14:textId="65BA2B25"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r w:rsidR="00666DF9" w:rsidRPr="007A625E">
      <w:rPr>
        <w:rFonts w:ascii="Helvetica" w:hAnsi="Helvetica" w:cs="Calibri Light"/>
        <w:b/>
        <w:bCs/>
        <w:color w:val="AD312E"/>
        <w:sz w:val="18"/>
        <w:szCs w:val="18"/>
      </w:rPr>
      <w:fldChar w:fldCharType="begin"/>
    </w:r>
    <w:r w:rsidR="00666DF9" w:rsidRPr="007A625E">
      <w:rPr>
        <w:rFonts w:ascii="Helvetica" w:hAnsi="Helvetica" w:cs="Calibri Light"/>
        <w:b/>
        <w:bCs/>
        <w:color w:val="AD312E"/>
        <w:sz w:val="18"/>
        <w:szCs w:val="18"/>
      </w:rPr>
      <w:instrText xml:space="preserve"> PAGE   \* MERGEFORMAT </w:instrText>
    </w:r>
    <w:r w:rsidR="00666DF9" w:rsidRPr="007A625E">
      <w:rPr>
        <w:rFonts w:ascii="Helvetica" w:hAnsi="Helvetica" w:cs="Calibri Light"/>
        <w:b/>
        <w:bCs/>
        <w:color w:val="AD312E"/>
        <w:sz w:val="18"/>
        <w:szCs w:val="18"/>
      </w:rPr>
      <w:fldChar w:fldCharType="separate"/>
    </w:r>
    <w:r w:rsidR="00666DF9" w:rsidRPr="007A625E">
      <w:rPr>
        <w:rFonts w:ascii="Helvetica" w:hAnsi="Helvetica" w:cs="Calibri Light"/>
        <w:b/>
        <w:bCs/>
        <w:color w:val="AD312E"/>
        <w:sz w:val="18"/>
        <w:szCs w:val="18"/>
      </w:rPr>
      <w:t>7</w:t>
    </w:r>
    <w:r w:rsidR="00666DF9" w:rsidRPr="007A625E">
      <w:rPr>
        <w:rFonts w:ascii="Helvetica" w:hAnsi="Helvetica" w:cs="Calibri Light"/>
        <w:b/>
        <w:bCs/>
        <w:noProof/>
        <w:color w:val="AD312E"/>
        <w:sz w:val="18"/>
        <w:szCs w:val="18"/>
      </w:rPr>
      <w:fldChar w:fldCharType="end"/>
    </w:r>
    <w:r w:rsidR="00666DF9">
      <w:rPr>
        <w:rFonts w:ascii="Helvetica" w:hAnsi="Helvetica" w:cs="Calibri Light"/>
        <w:noProof/>
        <w:color w:val="404040" w:themeColor="text1" w:themeTint="BF"/>
        <w:szCs w:val="16"/>
      </w:rPr>
      <w:tab/>
    </w:r>
    <w:r w:rsidR="00666DF9" w:rsidRPr="007A625E">
      <w:rPr>
        <w:rFonts w:ascii="Helvetica" w:hAnsi="Helvetica" w:cs="Calibri Light"/>
        <w:noProof/>
        <w:color w:val="404040" w:themeColor="text1" w:themeTint="BF"/>
        <w:szCs w:val="16"/>
      </w:rPr>
      <w:t>PROSIVU MTR. Final draft SUBMITTED 6 August 2025</w:t>
    </w:r>
    <w:r w:rsidR="00666DF9" w:rsidRPr="007A625E">
      <w:rPr>
        <w:rFonts w:ascii="Helvetica" w:hAnsi="Helvetica" w:cs="Calibri Light"/>
        <w:noProof/>
        <w:color w:val="404040" w:themeColor="text1" w:themeTint="BF"/>
        <w:szCs w:val="16"/>
      </w:rPr>
      <w:tab/>
    </w:r>
    <w:r w:rsidR="00666DF9" w:rsidRPr="00600968">
      <w:rPr>
        <w:rFonts w:ascii="Helvetica" w:hAnsi="Helvetica" w:cs="Calibri Light"/>
        <w:b/>
        <w:bCs/>
        <w:noProof/>
        <w:color w:val="C00000"/>
        <w:szCs w:val="16"/>
      </w:rPr>
      <w:t>Abt Global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9679A" w14:textId="14E33A51" w:rsidR="00F07FCB" w:rsidRPr="007A625E" w:rsidRDefault="00F07FCB" w:rsidP="002D4756">
    <w:pPr>
      <w:pStyle w:val="Footer"/>
      <w:pBdr>
        <w:top w:val="single" w:sz="4" w:space="17" w:color="auto"/>
      </w:pBdr>
      <w:tabs>
        <w:tab w:val="left" w:pos="567"/>
        <w:tab w:val="left" w:pos="14601"/>
      </w:tabs>
      <w:ind w:right="-24"/>
      <w:rPr>
        <w:rFonts w:ascii="Helvetica" w:hAnsi="Helvetica" w:cs="Calibri Light"/>
        <w:noProof/>
        <w:szCs w:val="16"/>
      </w:rPr>
    </w:pPr>
    <w:r>
      <w:rPr>
        <w:rFonts w:ascii="Helvetica" w:hAnsi="Helvetica" w:cs="Calibri Light"/>
        <w:b/>
        <w:bCs/>
        <w:noProof/>
        <w:color w:val="AD312E"/>
        <w:sz w:val="18"/>
        <w:szCs w:val="18"/>
      </w:rPr>
      <mc:AlternateContent>
        <mc:Choice Requires="wps">
          <w:drawing>
            <wp:anchor distT="0" distB="0" distL="0" distR="0" simplePos="0" relativeHeight="251708416" behindDoc="0" locked="0" layoutInCell="1" allowOverlap="1" wp14:anchorId="10083B31" wp14:editId="26D37BC7">
              <wp:simplePos x="635" y="635"/>
              <wp:positionH relativeFrom="page">
                <wp:align>center</wp:align>
              </wp:positionH>
              <wp:positionV relativeFrom="page">
                <wp:align>bottom</wp:align>
              </wp:positionV>
              <wp:extent cx="622300" cy="508635"/>
              <wp:effectExtent l="0" t="0" r="6350" b="0"/>
              <wp:wrapNone/>
              <wp:docPr id="155163173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7B744A21" w14:textId="77777777" w:rsidR="00F07FCB" w:rsidRPr="000B1717" w:rsidRDefault="00F07FCB"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83B31" id="_x0000_t202" coordsize="21600,21600" o:spt="202" path="m,l,21600r21600,l21600,xe">
              <v:stroke joinstyle="miter"/>
              <v:path gradientshapeok="t" o:connecttype="rect"/>
            </v:shapetype>
            <v:shape id="_x0000_s1035" type="#_x0000_t202" alt="OFFICIAL" style="position:absolute;margin-left:0;margin-top:0;width:49pt;height:40.0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" filled="f" stroked="f">
              <v:textbox style="mso-fit-shape-to-text:t" inset="0,0,0,15pt">
                <w:txbxContent>
                  <w:p w14:paraId="7B744A21" w14:textId="77777777" w:rsidR="00F07FCB" w:rsidRPr="000B1717" w:rsidRDefault="00F07FCB"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r w:rsidRPr="007A625E">
      <w:rPr>
        <w:rFonts w:ascii="Helvetica" w:hAnsi="Helvetica" w:cs="Calibri Light"/>
        <w:b/>
        <w:bCs/>
        <w:color w:val="AD312E"/>
        <w:sz w:val="18"/>
        <w:szCs w:val="18"/>
      </w:rPr>
      <w:fldChar w:fldCharType="begin"/>
    </w:r>
    <w:r w:rsidRPr="007A625E">
      <w:rPr>
        <w:rFonts w:ascii="Helvetica" w:hAnsi="Helvetica" w:cs="Calibri Light"/>
        <w:b/>
        <w:bCs/>
        <w:color w:val="AD312E"/>
        <w:sz w:val="18"/>
        <w:szCs w:val="18"/>
      </w:rPr>
      <w:instrText xml:space="preserve"> PAGE   \* MERGEFORMAT </w:instrText>
    </w:r>
    <w:r w:rsidRPr="007A625E">
      <w:rPr>
        <w:rFonts w:ascii="Helvetica" w:hAnsi="Helvetica" w:cs="Calibri Light"/>
        <w:b/>
        <w:bCs/>
        <w:color w:val="AD312E"/>
        <w:sz w:val="18"/>
        <w:szCs w:val="18"/>
      </w:rPr>
      <w:fldChar w:fldCharType="separate"/>
    </w:r>
    <w:r w:rsidRPr="007A625E">
      <w:rPr>
        <w:rFonts w:ascii="Helvetica" w:hAnsi="Helvetica" w:cs="Calibri Light"/>
        <w:b/>
        <w:bCs/>
        <w:color w:val="AD312E"/>
        <w:sz w:val="18"/>
        <w:szCs w:val="18"/>
      </w:rPr>
      <w:t>7</w:t>
    </w:r>
    <w:r w:rsidRPr="007A625E">
      <w:rPr>
        <w:rFonts w:ascii="Helvetica" w:hAnsi="Helvetica" w:cs="Calibri Light"/>
        <w:b/>
        <w:bCs/>
        <w:noProof/>
        <w:color w:val="AD312E"/>
        <w:sz w:val="18"/>
        <w:szCs w:val="18"/>
      </w:rPr>
      <w:fldChar w:fldCharType="end"/>
    </w:r>
    <w:r>
      <w:rPr>
        <w:rFonts w:ascii="Helvetica" w:hAnsi="Helvetica" w:cs="Calibri Light"/>
        <w:noProof/>
        <w:color w:val="404040" w:themeColor="text1" w:themeTint="BF"/>
        <w:szCs w:val="16"/>
      </w:rPr>
      <w:tab/>
    </w:r>
    <w:r w:rsidRPr="007A625E">
      <w:rPr>
        <w:rFonts w:ascii="Helvetica" w:hAnsi="Helvetica" w:cs="Calibri Light"/>
        <w:noProof/>
        <w:color w:val="404040" w:themeColor="text1" w:themeTint="BF"/>
        <w:szCs w:val="16"/>
      </w:rPr>
      <w:t>PROSIVU MTR. Final draft SUBMITTED 6 August 2025</w:t>
    </w:r>
    <w:r w:rsidRPr="007A625E">
      <w:rPr>
        <w:rFonts w:ascii="Helvetica" w:hAnsi="Helvetica" w:cs="Calibri Light"/>
        <w:noProof/>
        <w:color w:val="404040" w:themeColor="text1" w:themeTint="BF"/>
        <w:szCs w:val="16"/>
      </w:rPr>
      <w:tab/>
    </w:r>
    <w:r w:rsidRPr="00600968">
      <w:rPr>
        <w:rFonts w:ascii="Helvetica" w:hAnsi="Helvetica" w:cs="Calibri Light"/>
        <w:b/>
        <w:bCs/>
        <w:noProof/>
        <w:color w:val="C00000"/>
        <w:szCs w:val="16"/>
      </w:rPr>
      <w:t>Abt Global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94D57" w14:textId="77777777" w:rsidR="00935327" w:rsidRPr="002D4756" w:rsidRDefault="00935327" w:rsidP="002D4756">
      <w:pPr>
        <w:pStyle w:val="Footer"/>
        <w:spacing w:before="360" w:after="120"/>
        <w:rPr>
          <w:color w:val="auto"/>
        </w:rPr>
      </w:pPr>
      <w:r w:rsidRPr="00420B87">
        <w:rPr>
          <w:color w:val="auto"/>
        </w:rPr>
        <w:separator/>
      </w:r>
    </w:p>
  </w:footnote>
  <w:footnote w:type="continuationSeparator" w:id="0">
    <w:p w14:paraId="3956DE86" w14:textId="77777777" w:rsidR="00935327" w:rsidRDefault="00935327" w:rsidP="002D4756">
      <w:pPr>
        <w:spacing w:before="360"/>
      </w:pPr>
      <w:r>
        <w:continuationSeparator/>
      </w:r>
    </w:p>
  </w:footnote>
  <w:footnote w:type="continuationNotice" w:id="1">
    <w:p w14:paraId="21FE6A12" w14:textId="77777777" w:rsidR="00935327" w:rsidRDefault="00935327">
      <w:pPr>
        <w:spacing w:after="0"/>
      </w:pPr>
    </w:p>
  </w:footnote>
  <w:footnote w:id="2">
    <w:p w14:paraId="12870981" w14:textId="10A3FE0F" w:rsidR="001D3714" w:rsidRPr="002D4756" w:rsidRDefault="001D3714" w:rsidP="002D4756">
      <w:pPr>
        <w:pStyle w:val="FootnoteText"/>
        <w:spacing w:before="0" w:line="240" w:lineRule="auto"/>
        <w:ind w:left="284" w:hanging="284"/>
        <w:rPr>
          <w:sz w:val="14"/>
        </w:rPr>
      </w:pPr>
      <w:r w:rsidRPr="002D4756">
        <w:rPr>
          <w:rStyle w:val="FootnoteReference"/>
          <w:sz w:val="14"/>
          <w:vertAlign w:val="baseline"/>
        </w:rPr>
        <w:footnoteRef/>
      </w:r>
      <w:r w:rsidRPr="002D4756">
        <w:rPr>
          <w:sz w:val="14"/>
        </w:rPr>
        <w:t xml:space="preserve"> </w:t>
      </w:r>
      <w:r w:rsidR="00B54462" w:rsidRPr="00EC1CD6">
        <w:rPr>
          <w:sz w:val="14"/>
          <w:szCs w:val="14"/>
        </w:rPr>
        <w:tab/>
      </w:r>
      <w:r w:rsidRPr="002D4756">
        <w:rPr>
          <w:sz w:val="14"/>
        </w:rPr>
        <w:t xml:space="preserve">For example, the December 2022 Research and Analytics Strategy said the purpose was </w:t>
      </w:r>
      <w:r w:rsidR="004D0C21" w:rsidRPr="00EC1CD6">
        <w:rPr>
          <w:sz w:val="14"/>
          <w:szCs w:val="14"/>
        </w:rPr>
        <w:t>‘</w:t>
      </w:r>
      <w:r w:rsidRPr="002D4756">
        <w:rPr>
          <w:sz w:val="14"/>
        </w:rPr>
        <w:t xml:space="preserve">to establish </w:t>
      </w:r>
      <w:r w:rsidR="00AE707D" w:rsidRPr="002D4756">
        <w:rPr>
          <w:sz w:val="14"/>
        </w:rPr>
        <w:t>PROSIVU</w:t>
      </w:r>
      <w:r w:rsidRPr="002D4756">
        <w:rPr>
          <w:sz w:val="14"/>
        </w:rPr>
        <w:t xml:space="preserve"> as a leading national provider and facilitator of research and analysis that is internationally reputable, locally relevant, and locally </w:t>
      </w:r>
      <w:r w:rsidRPr="00EC1CD6">
        <w:rPr>
          <w:sz w:val="14"/>
          <w:szCs w:val="14"/>
        </w:rPr>
        <w:t>led</w:t>
      </w:r>
      <w:r w:rsidR="004D0C21" w:rsidRPr="00EC1CD6">
        <w:rPr>
          <w:sz w:val="14"/>
          <w:szCs w:val="14"/>
        </w:rPr>
        <w:t>’</w:t>
      </w:r>
      <w:r w:rsidRPr="002D4756">
        <w:rPr>
          <w:sz w:val="14"/>
        </w:rPr>
        <w:t xml:space="preserve"> page 7). The MTR team are surprised that this was proposed by DT Global and endorsed by DFAT. It is the opposite of what should have been a strategic objective</w:t>
      </w:r>
    </w:p>
  </w:footnote>
  <w:footnote w:id="3">
    <w:p w14:paraId="5D7581EC" w14:textId="5E5D99C5" w:rsidR="00683F4C" w:rsidRPr="002D4756" w:rsidRDefault="00683F4C" w:rsidP="002D4756">
      <w:pPr>
        <w:pStyle w:val="FootnoteText"/>
        <w:spacing w:before="0" w:line="240" w:lineRule="auto"/>
        <w:ind w:left="284" w:hanging="284"/>
        <w:rPr>
          <w:sz w:val="14"/>
        </w:rPr>
      </w:pPr>
      <w:r w:rsidRPr="002D4756">
        <w:rPr>
          <w:rStyle w:val="FootnoteReference"/>
          <w:sz w:val="14"/>
          <w:vertAlign w:val="baseline"/>
        </w:rPr>
        <w:footnoteRef/>
      </w:r>
      <w:r w:rsidRPr="002D4756">
        <w:rPr>
          <w:sz w:val="14"/>
        </w:rPr>
        <w:t xml:space="preserve"> </w:t>
      </w:r>
      <w:r w:rsidR="00B54462" w:rsidRPr="00EC1CD6">
        <w:rPr>
          <w:sz w:val="14"/>
          <w:szCs w:val="14"/>
        </w:rPr>
        <w:tab/>
      </w:r>
      <w:r w:rsidRPr="002D4756">
        <w:rPr>
          <w:sz w:val="14"/>
        </w:rPr>
        <w:t xml:space="preserve">There are many tools for this – from McKinsey’s simple 7S model to the far more sophisticated Burke Litwin model </w:t>
      </w:r>
    </w:p>
  </w:footnote>
  <w:footnote w:id="4">
    <w:p w14:paraId="69007013" w14:textId="47E10411" w:rsidR="00A55C84" w:rsidRPr="002D4756" w:rsidRDefault="00A55C84" w:rsidP="002D4756">
      <w:pPr>
        <w:pStyle w:val="FootnoteText"/>
        <w:spacing w:before="0" w:line="240" w:lineRule="auto"/>
        <w:ind w:left="284" w:hanging="284"/>
        <w:rPr>
          <w:sz w:val="14"/>
        </w:rPr>
      </w:pPr>
      <w:r w:rsidRPr="002D4756">
        <w:rPr>
          <w:rFonts w:ascii="Calibri" w:hAnsi="Calibri"/>
          <w:sz w:val="14"/>
        </w:rPr>
        <w:footnoteRef/>
      </w:r>
      <w:r w:rsidRPr="002D4756">
        <w:rPr>
          <w:rFonts w:ascii="Calibri" w:hAnsi="Calibri"/>
          <w:sz w:val="14"/>
        </w:rPr>
        <w:t xml:space="preserve"> </w:t>
      </w:r>
      <w:r w:rsidR="00B54462" w:rsidRPr="00EC1CD6">
        <w:rPr>
          <w:rFonts w:ascii="Calibri" w:hAnsi="Calibri"/>
          <w:sz w:val="14"/>
          <w:szCs w:val="14"/>
        </w:rPr>
        <w:tab/>
      </w:r>
      <w:r w:rsidRPr="002D4756">
        <w:rPr>
          <w:rFonts w:ascii="Calibri" w:hAnsi="Calibri"/>
          <w:sz w:val="14"/>
          <w:lang w:val="en-US"/>
        </w:rPr>
        <w:t xml:space="preserve">These include reference to KEQs developed for the </w:t>
      </w:r>
      <w:r w:rsidR="00AE707D" w:rsidRPr="002D4756">
        <w:rPr>
          <w:rFonts w:ascii="Calibri" w:hAnsi="Calibri"/>
          <w:sz w:val="14"/>
          <w:lang w:val="en-US"/>
        </w:rPr>
        <w:t>PROSIVU</w:t>
      </w:r>
      <w:r w:rsidRPr="002D4756">
        <w:rPr>
          <w:rFonts w:ascii="Calibri" w:hAnsi="Calibri"/>
          <w:sz w:val="14"/>
          <w:lang w:val="en-US"/>
        </w:rPr>
        <w:t xml:space="preserve"> MEL Plan (2023), as well as current review questions of interest to DFAT.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FA34" w14:textId="55CF1AE0" w:rsidR="000B1717" w:rsidRDefault="000B1717">
    <w:pPr>
      <w:pStyle w:val="Header"/>
    </w:pPr>
    <w:r>
      <w:rPr>
        <w:noProof/>
      </w:rPr>
      <mc:AlternateContent>
        <mc:Choice Requires="wps">
          <w:drawing>
            <wp:anchor distT="0" distB="0" distL="0" distR="0" simplePos="0" relativeHeight="251657216" behindDoc="0" locked="0" layoutInCell="1" allowOverlap="1" wp14:anchorId="7EC7FACE" wp14:editId="468346A0">
              <wp:simplePos x="635" y="635"/>
              <wp:positionH relativeFrom="page">
                <wp:align>center</wp:align>
              </wp:positionH>
              <wp:positionV relativeFrom="page">
                <wp:align>top</wp:align>
              </wp:positionV>
              <wp:extent cx="622300" cy="508635"/>
              <wp:effectExtent l="0" t="0" r="6350" b="5715"/>
              <wp:wrapNone/>
              <wp:docPr id="104739560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4B158771" w14:textId="13F9D265"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7FACE" id="_x0000_t202" coordsize="21600,21600" o:spt="202" path="m,l,21600r21600,l21600,xe">
              <v:stroke joinstyle="miter"/>
              <v:path gradientshapeok="t" o:connecttype="rect"/>
            </v:shapetype>
            <v:shape id="Text Box 2" o:spid="_x0000_s1026" type="#_x0000_t202" alt="OFFICIAL" style="position:absolute;margin-left:0;margin-top:0;width:49pt;height:40.0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" filled="f" stroked="f">
              <v:textbox style="mso-fit-shape-to-text:t" inset="0,15pt,0,0">
                <w:txbxContent>
                  <w:p w14:paraId="4B158771" w14:textId="13F9D265"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F3DA" w14:textId="0546F079" w:rsidR="000B1717" w:rsidRDefault="000B1717">
    <w:pPr>
      <w:pStyle w:val="Header"/>
    </w:pPr>
    <w:r>
      <w:rPr>
        <w:noProof/>
      </w:rPr>
      <mc:AlternateContent>
        <mc:Choice Requires="wps">
          <w:drawing>
            <wp:anchor distT="0" distB="0" distL="0" distR="0" simplePos="0" relativeHeight="251662336" behindDoc="0" locked="0" layoutInCell="1" allowOverlap="1" wp14:anchorId="401169F3" wp14:editId="09CD90F0">
              <wp:simplePos x="686435" y="457835"/>
              <wp:positionH relativeFrom="page">
                <wp:align>center</wp:align>
              </wp:positionH>
              <wp:positionV relativeFrom="page">
                <wp:align>top</wp:align>
              </wp:positionV>
              <wp:extent cx="622300" cy="508635"/>
              <wp:effectExtent l="0" t="0" r="6350" b="5715"/>
              <wp:wrapNone/>
              <wp:docPr id="11131972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31BDB952" w14:textId="567B41C6"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1169F3" id="_x0000_t202" coordsize="21600,21600" o:spt="202" path="m,l,21600r21600,l21600,xe">
              <v:stroke joinstyle="miter"/>
              <v:path gradientshapeok="t" o:connecttype="rect"/>
            </v:shapetype>
            <v:shape id="Text Box 3" o:spid="_x0000_s1027" type="#_x0000_t202" alt="OFFICIAL" style="position:absolute;margin-left:0;margin-top:0;width:49pt;height:40.0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" filled="f" stroked="f">
              <v:textbox style="mso-fit-shape-to-text:t" inset="0,15pt,0,0">
                <w:txbxContent>
                  <w:p w14:paraId="31BDB952" w14:textId="567B41C6"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AA90" w14:textId="42912B9D" w:rsidR="00EC49AA" w:rsidRPr="00420B87" w:rsidRDefault="00420B87" w:rsidP="00420B87">
    <w:pPr>
      <w:pStyle w:val="Header"/>
      <w:jc w:val="center"/>
      <w:rPr>
        <w:rFonts w:asciiTheme="minorHAnsi" w:hAnsiTheme="minorHAnsi" w:cstheme="minorHAnsi"/>
      </w:rPr>
    </w:pPr>
    <w:r w:rsidRPr="001A2664">
      <w:rPr>
        <w:rFonts w:asciiTheme="minorHAnsi" w:eastAsia="Aptos" w:hAnsiTheme="minorHAnsi" w:cstheme="minorHAnsi"/>
        <w:noProof/>
        <w:color w:val="ED0000"/>
        <w:szCs w:val="24"/>
      </w:rPr>
      <w:t>OFFICIAL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59D2" w14:textId="1AF6FB3C" w:rsidR="00EC49AA" w:rsidRDefault="000B1717">
    <w:pPr>
      <w:pStyle w:val="Header"/>
    </w:pPr>
    <w:r>
      <w:rPr>
        <w:noProof/>
      </w:rPr>
      <mc:AlternateContent>
        <mc:Choice Requires="wps">
          <w:drawing>
            <wp:anchor distT="0" distB="0" distL="0" distR="0" simplePos="0" relativeHeight="251667456" behindDoc="0" locked="0" layoutInCell="1" allowOverlap="1" wp14:anchorId="1010E67F" wp14:editId="61A7950E">
              <wp:simplePos x="635" y="635"/>
              <wp:positionH relativeFrom="page">
                <wp:align>center</wp:align>
              </wp:positionH>
              <wp:positionV relativeFrom="page">
                <wp:align>top</wp:align>
              </wp:positionV>
              <wp:extent cx="622300" cy="508635"/>
              <wp:effectExtent l="0" t="0" r="6350" b="5715"/>
              <wp:wrapNone/>
              <wp:docPr id="66120375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635"/>
                      </a:xfrm>
                      <a:prstGeom prst="rect">
                        <a:avLst/>
                      </a:prstGeom>
                      <a:noFill/>
                      <a:ln>
                        <a:noFill/>
                      </a:ln>
                    </wps:spPr>
                    <wps:txbx>
                      <w:txbxContent>
                        <w:p w14:paraId="09284DCD" w14:textId="6A3D6578"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10E67F" id="_x0000_t202" coordsize="21600,21600" o:spt="202" path="m,l,21600r21600,l21600,xe">
              <v:stroke joinstyle="miter"/>
              <v:path gradientshapeok="t" o:connecttype="rect"/>
            </v:shapetype>
            <v:shape id="Text Box 4" o:spid="_x0000_s1030" type="#_x0000_t202" alt="OFFICIAL" style="position:absolute;margin-left:0;margin-top:0;width:49pt;height:40.0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VCDQIAABwEAAAOAAAAZHJzL2Uyb0RvYy54bWysU8Fu2zAMvQ/YPwi6L3bSJ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" filled="f" stroked="f">
              <v:textbox style="mso-fit-shape-to-text:t" inset="0,15pt,0,0">
                <w:txbxContent>
                  <w:p w14:paraId="09284DCD" w14:textId="6A3D6578" w:rsidR="000B1717" w:rsidRPr="000B1717" w:rsidRDefault="000B1717" w:rsidP="000B1717">
                    <w:pPr>
                      <w:spacing w:after="0"/>
                      <w:rPr>
                        <w:rFonts w:ascii="Aptos" w:eastAsia="Aptos" w:hAnsi="Aptos" w:cs="Aptos"/>
                        <w:noProof/>
                        <w:color w:val="FF0000"/>
                        <w:szCs w:val="24"/>
                      </w:rPr>
                    </w:pPr>
                    <w:r w:rsidRPr="000B1717">
                      <w:rPr>
                        <w:rFonts w:ascii="Aptos" w:eastAsia="Aptos" w:hAnsi="Aptos" w:cs="Aptos"/>
                        <w:noProof/>
                        <w:color w:val="FF0000"/>
                        <w:szCs w:val="24"/>
                      </w:rPr>
                      <w:t>OFFICIAL</w:t>
                    </w:r>
                  </w:p>
                </w:txbxContent>
              </v:textbox>
              <w10:wrap anchorx="page" anchory="page"/>
            </v:shape>
          </w:pict>
        </mc:Fallback>
      </mc:AlternateContent>
    </w:r>
    <w:r w:rsidR="00EC49AA">
      <w:rPr>
        <w:noProof/>
      </w:rPr>
      <mc:AlternateContent>
        <mc:Choice Requires="wps">
          <w:drawing>
            <wp:anchor distT="0" distB="0" distL="114300" distR="114300" simplePos="0" relativeHeight="251636736" behindDoc="0" locked="0" layoutInCell="1" allowOverlap="1" wp14:anchorId="310B14AA" wp14:editId="112488C4">
              <wp:simplePos x="0" y="0"/>
              <wp:positionH relativeFrom="page">
                <wp:align>center</wp:align>
              </wp:positionH>
              <wp:positionV relativeFrom="page">
                <wp:align>center</wp:align>
              </wp:positionV>
              <wp:extent cx="5572125" cy="3429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w:pict>
            <v:rect w14:anchorId="27EC3795" id="Rectangle 1" o:spid="_x0000_s1026" alt="&quot;&quot;" style="position:absolute;margin-left:0;margin-top:0;width:438.75pt;height:270pt;z-index:251636736;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" stroked="f" strokeweight="1pt">
              <v:fill r:id="rId2"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346B"/>
    <w:multiLevelType w:val="hybridMultilevel"/>
    <w:tmpl w:val="E92E08D0"/>
    <w:lvl w:ilvl="0" w:tplc="BFBAE350">
      <w:start w:val="1"/>
      <w:numFmt w:val="bullet"/>
      <w:lvlText w:val=""/>
      <w:lvlJc w:val="left"/>
      <w:pPr>
        <w:ind w:left="170"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D76EAE"/>
    <w:multiLevelType w:val="multilevel"/>
    <w:tmpl w:val="191C959A"/>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2" w15:restartNumberingAfterBreak="0">
    <w:nsid w:val="04166F02"/>
    <w:multiLevelType w:val="multilevel"/>
    <w:tmpl w:val="BB08C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2E5009"/>
    <w:multiLevelType w:val="hybridMultilevel"/>
    <w:tmpl w:val="4216A740"/>
    <w:lvl w:ilvl="0" w:tplc="6324EBE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54073B"/>
    <w:multiLevelType w:val="multilevel"/>
    <w:tmpl w:val="1D56D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9F76D22"/>
    <w:multiLevelType w:val="multilevel"/>
    <w:tmpl w:val="C46AC662"/>
    <w:numStyleLink w:val="Bullettedlists"/>
  </w:abstractNum>
  <w:abstractNum w:abstractNumId="6" w15:restartNumberingAfterBreak="0">
    <w:nsid w:val="0BCE10D6"/>
    <w:multiLevelType w:val="hybridMultilevel"/>
    <w:tmpl w:val="DD5CA6EA"/>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EE48BE"/>
    <w:multiLevelType w:val="multilevel"/>
    <w:tmpl w:val="D1CE5182"/>
    <w:lvl w:ilvl="0">
      <w:start w:val="1"/>
      <w:numFmt w:val="bullet"/>
      <w:lvlText w:val="•"/>
      <w:lvlJc w:val="left"/>
      <w:pPr>
        <w:ind w:left="454" w:hanging="227"/>
      </w:pPr>
      <w:rPr>
        <w:rFonts w:hint="default"/>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947" w:hanging="360"/>
      </w:pPr>
    </w:lvl>
    <w:lvl w:ilvl="2">
      <w:start w:val="1"/>
      <w:numFmt w:val="lowerRoman"/>
      <w:lvlText w:val="%3)"/>
      <w:lvlJc w:val="left"/>
      <w:pPr>
        <w:ind w:left="1307" w:hanging="360"/>
      </w:pPr>
    </w:lvl>
    <w:lvl w:ilvl="3">
      <w:start w:val="1"/>
      <w:numFmt w:val="decimal"/>
      <w:lvlText w:val="(%4)"/>
      <w:lvlJc w:val="left"/>
      <w:pPr>
        <w:ind w:left="1667" w:hanging="360"/>
      </w:pPr>
    </w:lvl>
    <w:lvl w:ilvl="4">
      <w:start w:val="1"/>
      <w:numFmt w:val="lowerLetter"/>
      <w:lvlText w:val="(%5)"/>
      <w:lvlJc w:val="left"/>
      <w:pPr>
        <w:ind w:left="2027" w:hanging="360"/>
      </w:pPr>
    </w:lvl>
    <w:lvl w:ilvl="5">
      <w:start w:val="1"/>
      <w:numFmt w:val="lowerRoman"/>
      <w:lvlText w:val="(%6)"/>
      <w:lvlJc w:val="left"/>
      <w:pPr>
        <w:ind w:left="2387" w:hanging="360"/>
      </w:pPr>
    </w:lvl>
    <w:lvl w:ilvl="6">
      <w:start w:val="1"/>
      <w:numFmt w:val="decimal"/>
      <w:lvlText w:val="%7."/>
      <w:lvlJc w:val="left"/>
      <w:pPr>
        <w:ind w:left="2747" w:hanging="360"/>
      </w:pPr>
    </w:lvl>
    <w:lvl w:ilvl="7">
      <w:start w:val="1"/>
      <w:numFmt w:val="lowerLetter"/>
      <w:lvlText w:val="%8."/>
      <w:lvlJc w:val="left"/>
      <w:pPr>
        <w:ind w:left="3107" w:hanging="360"/>
      </w:pPr>
    </w:lvl>
    <w:lvl w:ilvl="8">
      <w:start w:val="1"/>
      <w:numFmt w:val="lowerRoman"/>
      <w:lvlText w:val="%9."/>
      <w:lvlJc w:val="left"/>
      <w:pPr>
        <w:ind w:left="3467" w:hanging="360"/>
      </w:pPr>
    </w:lvl>
  </w:abstractNum>
  <w:abstractNum w:abstractNumId="8" w15:restartNumberingAfterBreak="0">
    <w:nsid w:val="0BEE67FA"/>
    <w:multiLevelType w:val="multilevel"/>
    <w:tmpl w:val="70446A8A"/>
    <w:styleLink w:val="ImportedStyle71"/>
    <w:lvl w:ilvl="0">
      <w:start w:val="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0" w:firstLine="0"/>
      </w:pPr>
      <w:rPr>
        <w:rFonts w:hint="default"/>
      </w:rPr>
    </w:lvl>
    <w:lvl w:ilvl="4">
      <w:start w:val="1"/>
      <w:numFmt w:val="decimal"/>
      <w:lvlText w:val="%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4.%5.%6.%7."/>
      <w:lvlJc w:val="left"/>
      <w:pPr>
        <w:ind w:left="0" w:firstLine="0"/>
      </w:pPr>
      <w:rPr>
        <w:rFonts w:hint="default"/>
      </w:rPr>
    </w:lvl>
    <w:lvl w:ilvl="7">
      <w:start w:val="1"/>
      <w:numFmt w:val="decimal"/>
      <w:lvlText w:val="%4.%5.%6.%7.%8."/>
      <w:lvlJc w:val="left"/>
      <w:pPr>
        <w:ind w:left="0" w:firstLine="0"/>
      </w:pPr>
      <w:rPr>
        <w:rFonts w:hint="default"/>
      </w:rPr>
    </w:lvl>
    <w:lvl w:ilvl="8">
      <w:start w:val="1"/>
      <w:numFmt w:val="decimal"/>
      <w:lvlText w:val="%4.%5.%6.%7.%8.%9."/>
      <w:lvlJc w:val="left"/>
      <w:pPr>
        <w:ind w:left="0" w:firstLine="0"/>
      </w:pPr>
      <w:rPr>
        <w:rFonts w:hint="default"/>
      </w:rPr>
    </w:lvl>
  </w:abstractNum>
  <w:abstractNum w:abstractNumId="9" w15:restartNumberingAfterBreak="0">
    <w:nsid w:val="0C7A5FFB"/>
    <w:multiLevelType w:val="multilevel"/>
    <w:tmpl w:val="C920726E"/>
    <w:styleLink w:val="Bullettedlists1"/>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8E5EA3"/>
    <w:multiLevelType w:val="hybridMultilevel"/>
    <w:tmpl w:val="976C7184"/>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726" w:hanging="360"/>
      </w:pPr>
      <w:rPr>
        <w:rFonts w:ascii="Courier New" w:hAnsi="Courier New" w:cs="Courier New" w:hint="default"/>
      </w:rPr>
    </w:lvl>
    <w:lvl w:ilvl="2" w:tplc="FFFFFFFF" w:tentative="1">
      <w:start w:val="1"/>
      <w:numFmt w:val="bullet"/>
      <w:lvlText w:val=""/>
      <w:lvlJc w:val="left"/>
      <w:pPr>
        <w:ind w:left="2446" w:hanging="360"/>
      </w:pPr>
      <w:rPr>
        <w:rFonts w:ascii="Wingdings" w:hAnsi="Wingdings" w:hint="default"/>
      </w:rPr>
    </w:lvl>
    <w:lvl w:ilvl="3" w:tplc="FFFFFFFF" w:tentative="1">
      <w:start w:val="1"/>
      <w:numFmt w:val="bullet"/>
      <w:lvlText w:val=""/>
      <w:lvlJc w:val="left"/>
      <w:pPr>
        <w:ind w:left="3166" w:hanging="360"/>
      </w:pPr>
      <w:rPr>
        <w:rFonts w:ascii="Symbol" w:hAnsi="Symbol" w:hint="default"/>
      </w:rPr>
    </w:lvl>
    <w:lvl w:ilvl="4" w:tplc="FFFFFFFF" w:tentative="1">
      <w:start w:val="1"/>
      <w:numFmt w:val="bullet"/>
      <w:lvlText w:val="o"/>
      <w:lvlJc w:val="left"/>
      <w:pPr>
        <w:ind w:left="3886" w:hanging="360"/>
      </w:pPr>
      <w:rPr>
        <w:rFonts w:ascii="Courier New" w:hAnsi="Courier New" w:cs="Courier New" w:hint="default"/>
      </w:rPr>
    </w:lvl>
    <w:lvl w:ilvl="5" w:tplc="FFFFFFFF" w:tentative="1">
      <w:start w:val="1"/>
      <w:numFmt w:val="bullet"/>
      <w:lvlText w:val=""/>
      <w:lvlJc w:val="left"/>
      <w:pPr>
        <w:ind w:left="4606" w:hanging="360"/>
      </w:pPr>
      <w:rPr>
        <w:rFonts w:ascii="Wingdings" w:hAnsi="Wingdings" w:hint="default"/>
      </w:rPr>
    </w:lvl>
    <w:lvl w:ilvl="6" w:tplc="FFFFFFFF" w:tentative="1">
      <w:start w:val="1"/>
      <w:numFmt w:val="bullet"/>
      <w:lvlText w:val=""/>
      <w:lvlJc w:val="left"/>
      <w:pPr>
        <w:ind w:left="5326" w:hanging="360"/>
      </w:pPr>
      <w:rPr>
        <w:rFonts w:ascii="Symbol" w:hAnsi="Symbol" w:hint="default"/>
      </w:rPr>
    </w:lvl>
    <w:lvl w:ilvl="7" w:tplc="FFFFFFFF" w:tentative="1">
      <w:start w:val="1"/>
      <w:numFmt w:val="bullet"/>
      <w:lvlText w:val="o"/>
      <w:lvlJc w:val="left"/>
      <w:pPr>
        <w:ind w:left="6046" w:hanging="360"/>
      </w:pPr>
      <w:rPr>
        <w:rFonts w:ascii="Courier New" w:hAnsi="Courier New" w:cs="Courier New" w:hint="default"/>
      </w:rPr>
    </w:lvl>
    <w:lvl w:ilvl="8" w:tplc="FFFFFFFF" w:tentative="1">
      <w:start w:val="1"/>
      <w:numFmt w:val="bullet"/>
      <w:lvlText w:val=""/>
      <w:lvlJc w:val="left"/>
      <w:pPr>
        <w:ind w:left="6766" w:hanging="360"/>
      </w:pPr>
      <w:rPr>
        <w:rFonts w:ascii="Wingdings" w:hAnsi="Wingdings" w:hint="default"/>
      </w:rPr>
    </w:lvl>
  </w:abstractNum>
  <w:abstractNum w:abstractNumId="11" w15:restartNumberingAfterBreak="0">
    <w:nsid w:val="0C95526A"/>
    <w:multiLevelType w:val="hybridMultilevel"/>
    <w:tmpl w:val="CC985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37302A"/>
    <w:multiLevelType w:val="multilevel"/>
    <w:tmpl w:val="DEF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2B7A3F"/>
    <w:multiLevelType w:val="multilevel"/>
    <w:tmpl w:val="6FEAFA84"/>
    <w:lvl w:ilvl="0">
      <w:start w:val="1"/>
      <w:numFmt w:val="decimal"/>
      <w:pStyle w:val="ListNumber3"/>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851" w:hanging="284"/>
      </w:pPr>
      <w:rPr>
        <w:rFonts w:ascii="Wingdings" w:hAnsi="Wingdings" w:hint="default"/>
        <w:color w:val="A5300F" w:themeColor="accent1"/>
      </w:rPr>
    </w:lvl>
    <w:lvl w:ilvl="3">
      <w:start w:val="1"/>
      <w:numFmt w:val="bullet"/>
      <w:lvlText w:val="-"/>
      <w:lvlJc w:val="left"/>
      <w:pPr>
        <w:ind w:left="1440" w:hanging="360"/>
      </w:pPr>
      <w:rPr>
        <w:rFonts w:ascii="Courier" w:hAnsi="Courier"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0AD7CC3"/>
    <w:multiLevelType w:val="hybridMultilevel"/>
    <w:tmpl w:val="7D6885B6"/>
    <w:lvl w:ilvl="0" w:tplc="6324EBE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2253D18"/>
    <w:multiLevelType w:val="hybridMultilevel"/>
    <w:tmpl w:val="FCE21286"/>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3990A47"/>
    <w:multiLevelType w:val="hybridMultilevel"/>
    <w:tmpl w:val="0BE6C400"/>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3D225C1"/>
    <w:multiLevelType w:val="multilevel"/>
    <w:tmpl w:val="C46AC662"/>
    <w:styleLink w:val="Bullettedlists"/>
    <w:lvl w:ilvl="0">
      <w:start w:val="1"/>
      <w:numFmt w:val="bullet"/>
      <w:pStyle w:val="ListBullet"/>
      <w:lvlText w:val=""/>
      <w:lvlJc w:val="left"/>
      <w:pPr>
        <w:ind w:left="432" w:hanging="432"/>
      </w:pPr>
      <w:rPr>
        <w:rFonts w:ascii="Symbol" w:hAnsi="Symbol" w:hint="default"/>
        <w:color w:val="A5300F" w:themeColor="accent1"/>
      </w:rPr>
    </w:lvl>
    <w:lvl w:ilvl="1">
      <w:start w:val="1"/>
      <w:numFmt w:val="bullet"/>
      <w:lvlText w:val=""/>
      <w:lvlJc w:val="left"/>
      <w:pPr>
        <w:ind w:left="864" w:hanging="432"/>
      </w:pPr>
      <w:rPr>
        <w:rFonts w:ascii="Symbol" w:hAnsi="Symbol" w:hint="default"/>
        <w:color w:val="E19825" w:themeColor="accent3"/>
      </w:rPr>
    </w:lvl>
    <w:lvl w:ilvl="2">
      <w:start w:val="1"/>
      <w:numFmt w:val="bullet"/>
      <w:pStyle w:val="ListBullet3"/>
      <w:lvlText w:val=""/>
      <w:lvlJc w:val="left"/>
      <w:pPr>
        <w:ind w:left="1296" w:hanging="432"/>
      </w:pPr>
      <w:rPr>
        <w:rFonts w:ascii="Wingdings" w:hAnsi="Wingdings" w:hint="default"/>
        <w:color w:val="A5300F" w:themeColor="accent1"/>
      </w:rPr>
    </w:lvl>
    <w:lvl w:ilvl="3">
      <w:start w:val="1"/>
      <w:numFmt w:val="bullet"/>
      <w:pStyle w:val="ListBullet4"/>
      <w:lvlText w:val=""/>
      <w:lvlJc w:val="left"/>
      <w:pPr>
        <w:ind w:left="1728" w:hanging="432"/>
      </w:pPr>
      <w:rPr>
        <w:rFonts w:ascii="Symbol" w:hAnsi="Symbol" w:hint="default"/>
        <w:color w:val="A5300F" w:themeColor="accent1"/>
      </w:rPr>
    </w:lvl>
    <w:lvl w:ilvl="4">
      <w:start w:val="1"/>
      <w:numFmt w:val="bullet"/>
      <w:pStyle w:val="ListBullet5"/>
      <w:lvlText w:val="o"/>
      <w:lvlJc w:val="left"/>
      <w:pPr>
        <w:ind w:left="2160" w:hanging="432"/>
      </w:pPr>
      <w:rPr>
        <w:rFonts w:ascii="Courier New" w:hAnsi="Courier New" w:hint="default"/>
        <w:color w:val="A5300F"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8" w15:restartNumberingAfterBreak="0">
    <w:nsid w:val="143D12A2"/>
    <w:multiLevelType w:val="multilevel"/>
    <w:tmpl w:val="05922AA0"/>
    <w:lvl w:ilvl="0">
      <w:start w:val="1"/>
      <w:numFmt w:val="bullet"/>
      <w:lvlText w:val="•"/>
      <w:lvlJc w:val="left"/>
      <w:pPr>
        <w:ind w:left="1080" w:hanging="360"/>
      </w:pPr>
      <w:rPr>
        <w:rFonts w:hAnsi="Arial Unicode M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14634139"/>
    <w:multiLevelType w:val="multilevel"/>
    <w:tmpl w:val="671C258E"/>
    <w:lvl w:ilvl="0">
      <w:start w:val="1"/>
      <w:numFmt w:val="bullet"/>
      <w:lvlText w:val="•"/>
      <w:lvlJc w:val="left"/>
      <w:pPr>
        <w:ind w:left="644" w:hanging="360"/>
      </w:pPr>
      <w:rPr>
        <w:rFonts w:hAnsi="Arial Unicode M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1364" w:hanging="360"/>
      </w:pPr>
      <w:rPr>
        <w:rFonts w:hint="default"/>
      </w:rPr>
    </w:lvl>
    <w:lvl w:ilvl="2">
      <w:start w:val="1"/>
      <w:numFmt w:val="bullet"/>
      <w:lvlText w:val="•"/>
      <w:lvlJc w:val="left"/>
      <w:pPr>
        <w:ind w:left="644"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57A0F95"/>
    <w:multiLevelType w:val="hybridMultilevel"/>
    <w:tmpl w:val="E0861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9E0CE8"/>
    <w:multiLevelType w:val="hybridMultilevel"/>
    <w:tmpl w:val="C7C68096"/>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9190BB2"/>
    <w:multiLevelType w:val="multilevel"/>
    <w:tmpl w:val="D5F0DA1A"/>
    <w:lvl w:ilvl="0">
      <w:start w:val="3"/>
      <w:numFmt w:val="decimal"/>
      <w:lvlText w:val="%1"/>
      <w:lvlJc w:val="left"/>
      <w:pPr>
        <w:ind w:left="360" w:hanging="360"/>
      </w:pPr>
      <w:rPr>
        <w:rFonts w:eastAsiaTheme="minorHAnsi" w:hint="default"/>
        <w:b/>
        <w:color w:val="000000" w:themeColor="text1"/>
      </w:rPr>
    </w:lvl>
    <w:lvl w:ilvl="1">
      <w:start w:val="1"/>
      <w:numFmt w:val="decimal"/>
      <w:lvlText w:val="%1.%2"/>
      <w:lvlJc w:val="left"/>
      <w:pPr>
        <w:ind w:left="360" w:hanging="360"/>
      </w:pPr>
      <w:rPr>
        <w:rFonts w:eastAsiaTheme="minorHAnsi" w:hint="default"/>
        <w:b w:val="0"/>
        <w:bCs/>
        <w:color w:val="000000" w:themeColor="text1"/>
      </w:rPr>
    </w:lvl>
    <w:lvl w:ilvl="2">
      <w:start w:val="1"/>
      <w:numFmt w:val="decimal"/>
      <w:lvlText w:val="%1.%2.%3"/>
      <w:lvlJc w:val="left"/>
      <w:pPr>
        <w:ind w:left="720" w:hanging="720"/>
      </w:pPr>
      <w:rPr>
        <w:rFonts w:eastAsiaTheme="minorHAnsi" w:hint="default"/>
        <w:b/>
        <w:color w:val="000000" w:themeColor="text1"/>
      </w:rPr>
    </w:lvl>
    <w:lvl w:ilvl="3">
      <w:start w:val="1"/>
      <w:numFmt w:val="decimal"/>
      <w:lvlText w:val="%1.%2.%3.%4"/>
      <w:lvlJc w:val="left"/>
      <w:pPr>
        <w:ind w:left="1080" w:hanging="1080"/>
      </w:pPr>
      <w:rPr>
        <w:rFonts w:eastAsiaTheme="minorHAnsi" w:hint="default"/>
        <w:b/>
        <w:color w:val="000000" w:themeColor="text1"/>
      </w:rPr>
    </w:lvl>
    <w:lvl w:ilvl="4">
      <w:start w:val="1"/>
      <w:numFmt w:val="decimal"/>
      <w:lvlText w:val="%1.%2.%3.%4.%5"/>
      <w:lvlJc w:val="left"/>
      <w:pPr>
        <w:ind w:left="1080" w:hanging="1080"/>
      </w:pPr>
      <w:rPr>
        <w:rFonts w:eastAsiaTheme="minorHAnsi" w:hint="default"/>
        <w:b/>
        <w:color w:val="000000" w:themeColor="text1"/>
      </w:rPr>
    </w:lvl>
    <w:lvl w:ilvl="5">
      <w:start w:val="1"/>
      <w:numFmt w:val="decimal"/>
      <w:lvlText w:val="%1.%2.%3.%4.%5.%6"/>
      <w:lvlJc w:val="left"/>
      <w:pPr>
        <w:ind w:left="1440" w:hanging="1440"/>
      </w:pPr>
      <w:rPr>
        <w:rFonts w:eastAsiaTheme="minorHAnsi" w:hint="default"/>
        <w:b/>
        <w:color w:val="000000" w:themeColor="text1"/>
      </w:rPr>
    </w:lvl>
    <w:lvl w:ilvl="6">
      <w:start w:val="1"/>
      <w:numFmt w:val="decimal"/>
      <w:lvlText w:val="%1.%2.%3.%4.%5.%6.%7"/>
      <w:lvlJc w:val="left"/>
      <w:pPr>
        <w:ind w:left="1440" w:hanging="1440"/>
      </w:pPr>
      <w:rPr>
        <w:rFonts w:eastAsiaTheme="minorHAnsi" w:hint="default"/>
        <w:b/>
        <w:color w:val="000000" w:themeColor="text1"/>
      </w:rPr>
    </w:lvl>
    <w:lvl w:ilvl="7">
      <w:start w:val="1"/>
      <w:numFmt w:val="decimal"/>
      <w:lvlText w:val="%1.%2.%3.%4.%5.%6.%7.%8"/>
      <w:lvlJc w:val="left"/>
      <w:pPr>
        <w:ind w:left="1800" w:hanging="1800"/>
      </w:pPr>
      <w:rPr>
        <w:rFonts w:eastAsiaTheme="minorHAnsi" w:hint="default"/>
        <w:b/>
        <w:color w:val="000000" w:themeColor="text1"/>
      </w:rPr>
    </w:lvl>
    <w:lvl w:ilvl="8">
      <w:start w:val="1"/>
      <w:numFmt w:val="decimal"/>
      <w:lvlText w:val="%1.%2.%3.%4.%5.%6.%7.%8.%9"/>
      <w:lvlJc w:val="left"/>
      <w:pPr>
        <w:ind w:left="1800" w:hanging="1800"/>
      </w:pPr>
      <w:rPr>
        <w:rFonts w:eastAsiaTheme="minorHAnsi" w:hint="default"/>
        <w:b/>
        <w:color w:val="000000" w:themeColor="text1"/>
      </w:rPr>
    </w:lvl>
  </w:abstractNum>
  <w:abstractNum w:abstractNumId="23" w15:restartNumberingAfterBreak="0">
    <w:nsid w:val="198E1B03"/>
    <w:multiLevelType w:val="hybridMultilevel"/>
    <w:tmpl w:val="DB5E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A06DD"/>
    <w:multiLevelType w:val="multilevel"/>
    <w:tmpl w:val="59D2206C"/>
    <w:lvl w:ilvl="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A6307C5"/>
    <w:multiLevelType w:val="hybridMultilevel"/>
    <w:tmpl w:val="82A2202C"/>
    <w:lvl w:ilvl="0" w:tplc="86D65414">
      <w:start w:val="1"/>
      <w:numFmt w:val="decimal"/>
      <w:pStyle w:val="ANNEXHEADING"/>
      <w:lvlText w:val="Anne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A724391"/>
    <w:multiLevelType w:val="hybridMultilevel"/>
    <w:tmpl w:val="DCE4D34A"/>
    <w:lvl w:ilvl="0" w:tplc="7304FC44">
      <w:start w:val="1"/>
      <w:numFmt w:val="bullet"/>
      <w:lvlText w:val="•"/>
      <w:lvlJc w:val="left"/>
      <w:pPr>
        <w:ind w:left="22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8877C2"/>
    <w:multiLevelType w:val="hybridMultilevel"/>
    <w:tmpl w:val="EB56FFF4"/>
    <w:lvl w:ilvl="0" w:tplc="B9C67090">
      <w:start w:val="1"/>
      <w:numFmt w:val="bullet"/>
      <w:lvlText w:val="•"/>
      <w:lvlJc w:val="left"/>
      <w:pPr>
        <w:ind w:left="284" w:hanging="284"/>
      </w:pPr>
      <w:rPr>
        <w:rFonts w:hint="default"/>
        <w:b w:val="0"/>
        <w:i w:val="0"/>
        <w:caps w:val="0"/>
        <w:smallCaps w:val="0"/>
        <w:strike w:val="0"/>
        <w:dstrike w:val="0"/>
        <w:outline w:val="0"/>
        <w:emboss w:val="0"/>
        <w:imprint w:val="0"/>
        <w:color w:val="262626" w:themeColor="text1" w:themeTint="D9"/>
        <w:spacing w:val="0"/>
        <w:w w:val="100"/>
        <w:kern w:val="0"/>
        <w:position w:val="0"/>
        <w:sz w:val="22"/>
        <w:highlight w:val="none"/>
        <w:vertAlign w:val="baseline"/>
      </w:rPr>
    </w:lvl>
    <w:lvl w:ilvl="1" w:tplc="FFFFFFFF">
      <w:start w:val="1"/>
      <w:numFmt w:val="lowerLetter"/>
      <w:lvlText w:val="%2."/>
      <w:lvlJc w:val="left"/>
      <w:pPr>
        <w:ind w:left="1006" w:hanging="360"/>
      </w:pPr>
    </w:lvl>
    <w:lvl w:ilvl="2" w:tplc="FFFFFFFF" w:tentative="1">
      <w:start w:val="1"/>
      <w:numFmt w:val="lowerRoman"/>
      <w:lvlText w:val="%3."/>
      <w:lvlJc w:val="right"/>
      <w:pPr>
        <w:ind w:left="1726" w:hanging="180"/>
      </w:pPr>
    </w:lvl>
    <w:lvl w:ilvl="3" w:tplc="FFFFFFFF" w:tentative="1">
      <w:start w:val="1"/>
      <w:numFmt w:val="decimal"/>
      <w:lvlText w:val="%4."/>
      <w:lvlJc w:val="left"/>
      <w:pPr>
        <w:ind w:left="2446" w:hanging="360"/>
      </w:pPr>
    </w:lvl>
    <w:lvl w:ilvl="4" w:tplc="FFFFFFFF" w:tentative="1">
      <w:start w:val="1"/>
      <w:numFmt w:val="lowerLetter"/>
      <w:lvlText w:val="%5."/>
      <w:lvlJc w:val="left"/>
      <w:pPr>
        <w:ind w:left="3166" w:hanging="360"/>
      </w:pPr>
    </w:lvl>
    <w:lvl w:ilvl="5" w:tplc="FFFFFFFF" w:tentative="1">
      <w:start w:val="1"/>
      <w:numFmt w:val="lowerRoman"/>
      <w:lvlText w:val="%6."/>
      <w:lvlJc w:val="right"/>
      <w:pPr>
        <w:ind w:left="3886" w:hanging="180"/>
      </w:pPr>
    </w:lvl>
    <w:lvl w:ilvl="6" w:tplc="FFFFFFFF" w:tentative="1">
      <w:start w:val="1"/>
      <w:numFmt w:val="decimal"/>
      <w:lvlText w:val="%7."/>
      <w:lvlJc w:val="left"/>
      <w:pPr>
        <w:ind w:left="4606" w:hanging="360"/>
      </w:pPr>
    </w:lvl>
    <w:lvl w:ilvl="7" w:tplc="FFFFFFFF" w:tentative="1">
      <w:start w:val="1"/>
      <w:numFmt w:val="lowerLetter"/>
      <w:lvlText w:val="%8."/>
      <w:lvlJc w:val="left"/>
      <w:pPr>
        <w:ind w:left="5326" w:hanging="360"/>
      </w:pPr>
    </w:lvl>
    <w:lvl w:ilvl="8" w:tplc="FFFFFFFF" w:tentative="1">
      <w:start w:val="1"/>
      <w:numFmt w:val="lowerRoman"/>
      <w:lvlText w:val="%9."/>
      <w:lvlJc w:val="right"/>
      <w:pPr>
        <w:ind w:left="6046" w:hanging="180"/>
      </w:pPr>
    </w:lvl>
  </w:abstractNum>
  <w:abstractNum w:abstractNumId="28" w15:restartNumberingAfterBreak="0">
    <w:nsid w:val="1CDD70BE"/>
    <w:multiLevelType w:val="hybridMultilevel"/>
    <w:tmpl w:val="020E3662"/>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1D894F66"/>
    <w:multiLevelType w:val="hybridMultilevel"/>
    <w:tmpl w:val="90C8B9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1E0C4F"/>
    <w:multiLevelType w:val="hybridMultilevel"/>
    <w:tmpl w:val="B466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28253C"/>
    <w:multiLevelType w:val="hybridMultilevel"/>
    <w:tmpl w:val="6E9828F4"/>
    <w:lvl w:ilvl="0" w:tplc="7304FC44">
      <w:start w:val="1"/>
      <w:numFmt w:val="bullet"/>
      <w:lvlText w:val="•"/>
      <w:lvlJc w:val="left"/>
      <w:pPr>
        <w:ind w:left="22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9311AF"/>
    <w:multiLevelType w:val="multilevel"/>
    <w:tmpl w:val="8FA66998"/>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33" w15:restartNumberingAfterBreak="0">
    <w:nsid w:val="1F3B4645"/>
    <w:multiLevelType w:val="multilevel"/>
    <w:tmpl w:val="D1CE5182"/>
    <w:lvl w:ilvl="0">
      <w:start w:val="1"/>
      <w:numFmt w:val="bullet"/>
      <w:lvlText w:val="•"/>
      <w:lvlJc w:val="left"/>
      <w:pPr>
        <w:ind w:left="454" w:hanging="227"/>
      </w:pPr>
      <w:rPr>
        <w:rFonts w:hint="default"/>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947" w:hanging="360"/>
      </w:pPr>
    </w:lvl>
    <w:lvl w:ilvl="2">
      <w:start w:val="1"/>
      <w:numFmt w:val="lowerRoman"/>
      <w:lvlText w:val="%3)"/>
      <w:lvlJc w:val="left"/>
      <w:pPr>
        <w:ind w:left="1307" w:hanging="360"/>
      </w:pPr>
    </w:lvl>
    <w:lvl w:ilvl="3">
      <w:start w:val="1"/>
      <w:numFmt w:val="decimal"/>
      <w:lvlText w:val="(%4)"/>
      <w:lvlJc w:val="left"/>
      <w:pPr>
        <w:ind w:left="1667" w:hanging="360"/>
      </w:pPr>
    </w:lvl>
    <w:lvl w:ilvl="4">
      <w:start w:val="1"/>
      <w:numFmt w:val="lowerLetter"/>
      <w:lvlText w:val="(%5)"/>
      <w:lvlJc w:val="left"/>
      <w:pPr>
        <w:ind w:left="2027" w:hanging="360"/>
      </w:pPr>
    </w:lvl>
    <w:lvl w:ilvl="5">
      <w:start w:val="1"/>
      <w:numFmt w:val="lowerRoman"/>
      <w:lvlText w:val="(%6)"/>
      <w:lvlJc w:val="left"/>
      <w:pPr>
        <w:ind w:left="2387" w:hanging="360"/>
      </w:pPr>
    </w:lvl>
    <w:lvl w:ilvl="6">
      <w:start w:val="1"/>
      <w:numFmt w:val="decimal"/>
      <w:lvlText w:val="%7."/>
      <w:lvlJc w:val="left"/>
      <w:pPr>
        <w:ind w:left="2747" w:hanging="360"/>
      </w:pPr>
    </w:lvl>
    <w:lvl w:ilvl="7">
      <w:start w:val="1"/>
      <w:numFmt w:val="lowerLetter"/>
      <w:lvlText w:val="%8."/>
      <w:lvlJc w:val="left"/>
      <w:pPr>
        <w:ind w:left="3107" w:hanging="360"/>
      </w:pPr>
    </w:lvl>
    <w:lvl w:ilvl="8">
      <w:start w:val="1"/>
      <w:numFmt w:val="lowerRoman"/>
      <w:lvlText w:val="%9."/>
      <w:lvlJc w:val="left"/>
      <w:pPr>
        <w:ind w:left="3467" w:hanging="360"/>
      </w:pPr>
    </w:lvl>
  </w:abstractNum>
  <w:abstractNum w:abstractNumId="34" w15:restartNumberingAfterBreak="0">
    <w:nsid w:val="1FB05CA1"/>
    <w:multiLevelType w:val="multilevel"/>
    <w:tmpl w:val="02DE604E"/>
    <w:lvl w:ilvl="0">
      <w:start w:val="1"/>
      <w:numFmt w:val="decimal"/>
      <w:pStyle w:val="Heading1"/>
      <w:lvlText w:val="%1"/>
      <w:lvlJc w:val="left"/>
      <w:pPr>
        <w:ind w:left="720" w:hanging="720"/>
      </w:pPr>
      <w:rPr>
        <w:color w:val="A5300F" w:themeColor="accent1"/>
      </w:rPr>
    </w:lvl>
    <w:lvl w:ilvl="1">
      <w:start w:val="1"/>
      <w:numFmt w:val="none"/>
      <w:lvlText w:val=""/>
      <w:lvlJc w:val="left"/>
      <w:pPr>
        <w:ind w:left="720" w:hanging="720"/>
      </w:pPr>
      <w:rPr>
        <w:rFonts w:asciiTheme="majorHAnsi" w:hAnsiTheme="majorHAnsi" w:hint="default"/>
      </w:rPr>
    </w:lvl>
    <w:lvl w:ilvl="2">
      <w:start w:val="1"/>
      <w:numFmt w:val="decimal"/>
      <w:pStyle w:val="BodyText"/>
      <w:lvlText w:val="%1.%3"/>
      <w:lvlJc w:val="left"/>
      <w:pPr>
        <w:ind w:left="851" w:hanging="851"/>
      </w:pPr>
      <w:rPr>
        <w:rFonts w:hint="default"/>
        <w:b w:val="0"/>
        <w:bCs w:val="0"/>
        <w:color w:val="auto"/>
      </w:rPr>
    </w:lvl>
    <w:lvl w:ilvl="3">
      <w:start w:val="1"/>
      <w:numFmt w:val="none"/>
      <w:pStyle w:val="Heading4"/>
      <w:suff w:val="nothing"/>
      <w:lvlText w:val=""/>
      <w:lvlJc w:val="left"/>
      <w:pPr>
        <w:ind w:left="720" w:hanging="720"/>
      </w:pPr>
      <w:rPr>
        <w:rFonts w:hint="default"/>
      </w:rPr>
    </w:lvl>
    <w:lvl w:ilvl="4">
      <w:start w:val="1"/>
      <w:numFmt w:val="none"/>
      <w:pStyle w:val="Heading5"/>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35" w15:restartNumberingAfterBreak="0">
    <w:nsid w:val="1FE559EC"/>
    <w:multiLevelType w:val="multilevel"/>
    <w:tmpl w:val="F1B8C886"/>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FF53EB0"/>
    <w:multiLevelType w:val="hybridMultilevel"/>
    <w:tmpl w:val="453C7060"/>
    <w:lvl w:ilvl="0" w:tplc="6324EBE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210913F4"/>
    <w:multiLevelType w:val="hybridMultilevel"/>
    <w:tmpl w:val="EDDA86A6"/>
    <w:lvl w:ilvl="0" w:tplc="68D633B6">
      <w:start w:val="1"/>
      <w:numFmt w:val="bullet"/>
      <w:pStyle w:val="Instruction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1A038B2"/>
    <w:multiLevelType w:val="hybridMultilevel"/>
    <w:tmpl w:val="95F69478"/>
    <w:lvl w:ilvl="0" w:tplc="6324EBE8">
      <w:start w:val="1"/>
      <w:numFmt w:val="bullet"/>
      <w:lvlText w:val="•"/>
      <w:lvlJc w:val="left"/>
      <w:pPr>
        <w:ind w:left="72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1A44EB4"/>
    <w:multiLevelType w:val="hybridMultilevel"/>
    <w:tmpl w:val="43E896AE"/>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23F061DD"/>
    <w:multiLevelType w:val="multilevel"/>
    <w:tmpl w:val="415CE038"/>
    <w:lvl w:ilvl="0">
      <w:start w:val="1"/>
      <w:numFmt w:val="decimal"/>
      <w:lvlText w:val="%1."/>
      <w:lvlJc w:val="left"/>
      <w:pPr>
        <w:ind w:left="360" w:hanging="36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47313AB"/>
    <w:multiLevelType w:val="hybridMultilevel"/>
    <w:tmpl w:val="6612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074685"/>
    <w:multiLevelType w:val="hybridMultilevel"/>
    <w:tmpl w:val="0658991C"/>
    <w:lvl w:ilvl="0" w:tplc="74B48FA6">
      <w:start w:val="1"/>
      <w:numFmt w:val="lowerLetter"/>
      <w:lvlText w:val="%1)"/>
      <w:lvlJc w:val="left"/>
      <w:pPr>
        <w:ind w:left="720" w:hanging="360"/>
      </w:pPr>
      <w:rPr>
        <w:rFonts w:ascii="Helvetica" w:eastAsiaTheme="minorHAnsi" w:hAnsi="Helvetic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5AC6A52"/>
    <w:multiLevelType w:val="hybridMultilevel"/>
    <w:tmpl w:val="47CC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B110DC"/>
    <w:multiLevelType w:val="hybridMultilevel"/>
    <w:tmpl w:val="9FE6A09C"/>
    <w:lvl w:ilvl="0" w:tplc="7304FC44">
      <w:start w:val="1"/>
      <w:numFmt w:val="bullet"/>
      <w:lvlText w:val="•"/>
      <w:lvlJc w:val="left"/>
      <w:pPr>
        <w:ind w:left="22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96B1F60"/>
    <w:multiLevelType w:val="hybridMultilevel"/>
    <w:tmpl w:val="F26EF234"/>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A90003D"/>
    <w:multiLevelType w:val="hybridMultilevel"/>
    <w:tmpl w:val="8438E610"/>
    <w:styleLink w:val="ImportedStyle8"/>
    <w:lvl w:ilvl="0" w:tplc="B62A10A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B22EA6">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70D8B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7EB29E">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6654DC">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D0242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A242DE">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844128">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8AEF06">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8" w15:restartNumberingAfterBreak="0">
    <w:nsid w:val="2BD83300"/>
    <w:multiLevelType w:val="hybridMultilevel"/>
    <w:tmpl w:val="9B9C157E"/>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2BE351F6"/>
    <w:multiLevelType w:val="hybridMultilevel"/>
    <w:tmpl w:val="45622224"/>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2D3B5DC9"/>
    <w:multiLevelType w:val="hybridMultilevel"/>
    <w:tmpl w:val="41C2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8A31E6"/>
    <w:multiLevelType w:val="hybridMultilevel"/>
    <w:tmpl w:val="17EC038E"/>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2F307D8C"/>
    <w:multiLevelType w:val="hybridMultilevel"/>
    <w:tmpl w:val="9542B1C4"/>
    <w:styleLink w:val="ImportedStyle81"/>
    <w:lvl w:ilvl="0" w:tplc="4232DEF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B4FFD6">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46F154">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4A35D6">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EA590A">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0A666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EE44EE">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DC663A">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3E8E54">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2FAF0288"/>
    <w:multiLevelType w:val="multilevel"/>
    <w:tmpl w:val="EE200038"/>
    <w:lvl w:ilvl="0">
      <w:start w:val="2"/>
      <w:numFmt w:val="decimal"/>
      <w:lvlText w:val="%1"/>
      <w:lvlJc w:val="left"/>
      <w:pPr>
        <w:ind w:left="360" w:hanging="360"/>
      </w:pPr>
      <w:rPr>
        <w:rFonts w:hint="default"/>
        <w:b/>
      </w:rPr>
    </w:lvl>
    <w:lvl w:ilvl="1">
      <w:start w:val="1"/>
      <w:numFmt w:val="decimal"/>
      <w:lvlText w:val="2.%2."/>
      <w:lvlJc w:val="left"/>
      <w:pPr>
        <w:ind w:left="360" w:hanging="360"/>
      </w:pPr>
      <w:rPr>
        <w:rFonts w:ascii="Helvetica" w:hAnsi="Helvetica" w:hint="default"/>
        <w:b w:val="0"/>
        <w:bCs w:val="0"/>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4" w15:restartNumberingAfterBreak="0">
    <w:nsid w:val="30125BE2"/>
    <w:multiLevelType w:val="hybridMultilevel"/>
    <w:tmpl w:val="B29A4C00"/>
    <w:lvl w:ilvl="0" w:tplc="2C8E9272">
      <w:start w:val="1"/>
      <w:numFmt w:val="decimal"/>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08515B4"/>
    <w:multiLevelType w:val="hybridMultilevel"/>
    <w:tmpl w:val="7E3A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AA254D"/>
    <w:multiLevelType w:val="multilevel"/>
    <w:tmpl w:val="71984C8C"/>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634B47"/>
    <w:multiLevelType w:val="multilevel"/>
    <w:tmpl w:val="59D2206C"/>
    <w:lvl w:ilvl="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2731869"/>
    <w:multiLevelType w:val="hybridMultilevel"/>
    <w:tmpl w:val="11A41E98"/>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43A6229"/>
    <w:multiLevelType w:val="hybridMultilevel"/>
    <w:tmpl w:val="4626B678"/>
    <w:lvl w:ilvl="0" w:tplc="985C6C8E">
      <w:start w:val="1"/>
      <w:numFmt w:val="bullet"/>
      <w:lvlText w:val=""/>
      <w:lvlJc w:val="left"/>
      <w:pPr>
        <w:ind w:left="170"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7AD2940"/>
    <w:multiLevelType w:val="hybridMultilevel"/>
    <w:tmpl w:val="7044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F47413"/>
    <w:multiLevelType w:val="hybridMultilevel"/>
    <w:tmpl w:val="8D3E162C"/>
    <w:lvl w:ilvl="0" w:tplc="6324EBE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FB7B6F"/>
    <w:multiLevelType w:val="multilevel"/>
    <w:tmpl w:val="A02A1A10"/>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3" w15:restartNumberingAfterBreak="0">
    <w:nsid w:val="3C8B5BEF"/>
    <w:multiLevelType w:val="hybridMultilevel"/>
    <w:tmpl w:val="35FA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F77AF7"/>
    <w:multiLevelType w:val="hybridMultilevel"/>
    <w:tmpl w:val="3514C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0F12AE"/>
    <w:multiLevelType w:val="hybridMultilevel"/>
    <w:tmpl w:val="BF3E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63263E"/>
    <w:multiLevelType w:val="hybridMultilevel"/>
    <w:tmpl w:val="130E5B04"/>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726" w:hanging="360"/>
      </w:pPr>
      <w:rPr>
        <w:rFonts w:ascii="Courier New" w:hAnsi="Courier New" w:cs="Courier New" w:hint="default"/>
      </w:rPr>
    </w:lvl>
    <w:lvl w:ilvl="2" w:tplc="FFFFFFFF" w:tentative="1">
      <w:start w:val="1"/>
      <w:numFmt w:val="bullet"/>
      <w:lvlText w:val=""/>
      <w:lvlJc w:val="left"/>
      <w:pPr>
        <w:ind w:left="2446" w:hanging="360"/>
      </w:pPr>
      <w:rPr>
        <w:rFonts w:ascii="Wingdings" w:hAnsi="Wingdings" w:hint="default"/>
      </w:rPr>
    </w:lvl>
    <w:lvl w:ilvl="3" w:tplc="FFFFFFFF" w:tentative="1">
      <w:start w:val="1"/>
      <w:numFmt w:val="bullet"/>
      <w:lvlText w:val=""/>
      <w:lvlJc w:val="left"/>
      <w:pPr>
        <w:ind w:left="3166" w:hanging="360"/>
      </w:pPr>
      <w:rPr>
        <w:rFonts w:ascii="Symbol" w:hAnsi="Symbol" w:hint="default"/>
      </w:rPr>
    </w:lvl>
    <w:lvl w:ilvl="4" w:tplc="FFFFFFFF" w:tentative="1">
      <w:start w:val="1"/>
      <w:numFmt w:val="bullet"/>
      <w:lvlText w:val="o"/>
      <w:lvlJc w:val="left"/>
      <w:pPr>
        <w:ind w:left="3886" w:hanging="360"/>
      </w:pPr>
      <w:rPr>
        <w:rFonts w:ascii="Courier New" w:hAnsi="Courier New" w:cs="Courier New" w:hint="default"/>
      </w:rPr>
    </w:lvl>
    <w:lvl w:ilvl="5" w:tplc="FFFFFFFF" w:tentative="1">
      <w:start w:val="1"/>
      <w:numFmt w:val="bullet"/>
      <w:lvlText w:val=""/>
      <w:lvlJc w:val="left"/>
      <w:pPr>
        <w:ind w:left="4606" w:hanging="360"/>
      </w:pPr>
      <w:rPr>
        <w:rFonts w:ascii="Wingdings" w:hAnsi="Wingdings" w:hint="default"/>
      </w:rPr>
    </w:lvl>
    <w:lvl w:ilvl="6" w:tplc="FFFFFFFF" w:tentative="1">
      <w:start w:val="1"/>
      <w:numFmt w:val="bullet"/>
      <w:lvlText w:val=""/>
      <w:lvlJc w:val="left"/>
      <w:pPr>
        <w:ind w:left="5326" w:hanging="360"/>
      </w:pPr>
      <w:rPr>
        <w:rFonts w:ascii="Symbol" w:hAnsi="Symbol" w:hint="default"/>
      </w:rPr>
    </w:lvl>
    <w:lvl w:ilvl="7" w:tplc="FFFFFFFF" w:tentative="1">
      <w:start w:val="1"/>
      <w:numFmt w:val="bullet"/>
      <w:lvlText w:val="o"/>
      <w:lvlJc w:val="left"/>
      <w:pPr>
        <w:ind w:left="6046" w:hanging="360"/>
      </w:pPr>
      <w:rPr>
        <w:rFonts w:ascii="Courier New" w:hAnsi="Courier New" w:cs="Courier New" w:hint="default"/>
      </w:rPr>
    </w:lvl>
    <w:lvl w:ilvl="8" w:tplc="FFFFFFFF" w:tentative="1">
      <w:start w:val="1"/>
      <w:numFmt w:val="bullet"/>
      <w:lvlText w:val=""/>
      <w:lvlJc w:val="left"/>
      <w:pPr>
        <w:ind w:left="6766" w:hanging="360"/>
      </w:pPr>
      <w:rPr>
        <w:rFonts w:ascii="Wingdings" w:hAnsi="Wingdings" w:hint="default"/>
      </w:rPr>
    </w:lvl>
  </w:abstractNum>
  <w:abstractNum w:abstractNumId="67" w15:restartNumberingAfterBreak="0">
    <w:nsid w:val="3F7D672D"/>
    <w:multiLevelType w:val="hybridMultilevel"/>
    <w:tmpl w:val="02EED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AA13B6"/>
    <w:multiLevelType w:val="multilevel"/>
    <w:tmpl w:val="361EA8E0"/>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69" w15:restartNumberingAfterBreak="0">
    <w:nsid w:val="40A11D68"/>
    <w:multiLevelType w:val="hybridMultilevel"/>
    <w:tmpl w:val="B500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DC07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5691123"/>
    <w:multiLevelType w:val="hybridMultilevel"/>
    <w:tmpl w:val="2FCE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941496"/>
    <w:multiLevelType w:val="hybridMultilevel"/>
    <w:tmpl w:val="C3E83208"/>
    <w:styleLink w:val="ImportedStyle91"/>
    <w:lvl w:ilvl="0" w:tplc="E8FA7C6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C41A38">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14D096">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CCFF54">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1E99F8">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F8BE5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CE6BF8">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CCD3BE">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0EAF0E">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6154443"/>
    <w:multiLevelType w:val="hybridMultilevel"/>
    <w:tmpl w:val="02909CE2"/>
    <w:styleLink w:val="ImportedStyle51"/>
    <w:lvl w:ilvl="0" w:tplc="08F28AFC">
      <w:start w:val="1"/>
      <w:numFmt w:val="decimal"/>
      <w:lvlText w:val="%1)"/>
      <w:lvlJc w:val="left"/>
      <w:pPr>
        <w:ind w:left="62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3AC36E">
      <w:start w:val="1"/>
      <w:numFmt w:val="lowerLetter"/>
      <w:lvlText w:val="%2."/>
      <w:lvlJc w:val="left"/>
      <w:pPr>
        <w:ind w:left="1734"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5E2B084">
      <w:start w:val="1"/>
      <w:numFmt w:val="lowerRoman"/>
      <w:lvlText w:val="%3."/>
      <w:lvlJc w:val="left"/>
      <w:pPr>
        <w:ind w:left="2448"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C90E8E8">
      <w:start w:val="1"/>
      <w:numFmt w:val="decimal"/>
      <w:lvlText w:val="%4."/>
      <w:lvlJc w:val="left"/>
      <w:pPr>
        <w:ind w:left="3174"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A0C081EA">
      <w:start w:val="1"/>
      <w:numFmt w:val="lowerLetter"/>
      <w:lvlText w:val="%5."/>
      <w:lvlJc w:val="left"/>
      <w:pPr>
        <w:ind w:left="3894"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5F280E74">
      <w:start w:val="1"/>
      <w:numFmt w:val="lowerRoman"/>
      <w:lvlText w:val="%6."/>
      <w:lvlJc w:val="left"/>
      <w:pPr>
        <w:ind w:left="4608"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D1B20F64">
      <w:start w:val="1"/>
      <w:numFmt w:val="decimal"/>
      <w:lvlText w:val="%7."/>
      <w:lvlJc w:val="left"/>
      <w:pPr>
        <w:ind w:left="5334"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B7D2981A">
      <w:start w:val="1"/>
      <w:numFmt w:val="lowerLetter"/>
      <w:lvlText w:val="%8."/>
      <w:lvlJc w:val="left"/>
      <w:pPr>
        <w:ind w:left="6054"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6F2D644">
      <w:start w:val="1"/>
      <w:numFmt w:val="lowerRoman"/>
      <w:lvlText w:val="%9."/>
      <w:lvlJc w:val="left"/>
      <w:pPr>
        <w:ind w:left="6768"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7AC4DE4"/>
    <w:multiLevelType w:val="hybridMultilevel"/>
    <w:tmpl w:val="F2D211A2"/>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483A22C4"/>
    <w:multiLevelType w:val="multilevel"/>
    <w:tmpl w:val="BE7E93BA"/>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76" w15:restartNumberingAfterBreak="0">
    <w:nsid w:val="48DF6134"/>
    <w:multiLevelType w:val="hybridMultilevel"/>
    <w:tmpl w:val="4694ED4C"/>
    <w:lvl w:ilvl="0" w:tplc="6324EBE8">
      <w:start w:val="1"/>
      <w:numFmt w:val="bullet"/>
      <w:lvlText w:val="•"/>
      <w:lvlJc w:val="left"/>
      <w:pPr>
        <w:ind w:left="72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B9140F2"/>
    <w:multiLevelType w:val="hybridMultilevel"/>
    <w:tmpl w:val="9F28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B170D9"/>
    <w:multiLevelType w:val="hybridMultilevel"/>
    <w:tmpl w:val="E4982C76"/>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4E7B0A3D"/>
    <w:multiLevelType w:val="multilevel"/>
    <w:tmpl w:val="D354D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DA481D"/>
    <w:multiLevelType w:val="hybridMultilevel"/>
    <w:tmpl w:val="65EA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72080A"/>
    <w:multiLevelType w:val="hybridMultilevel"/>
    <w:tmpl w:val="327893A0"/>
    <w:lvl w:ilvl="0" w:tplc="F864D480">
      <w:start w:val="1"/>
      <w:numFmt w:val="bullet"/>
      <w:pStyle w:val="ListBullet2"/>
      <w:lvlText w:val="•"/>
      <w:lvlJc w:val="left"/>
      <w:pPr>
        <w:ind w:left="1571"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2" w15:restartNumberingAfterBreak="0">
    <w:nsid w:val="4FBD56AA"/>
    <w:multiLevelType w:val="hybridMultilevel"/>
    <w:tmpl w:val="90C8B95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504D65B6"/>
    <w:multiLevelType w:val="hybridMultilevel"/>
    <w:tmpl w:val="8020DF7E"/>
    <w:lvl w:ilvl="0" w:tplc="3DB4A8B6">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1783BDE"/>
    <w:multiLevelType w:val="multilevel"/>
    <w:tmpl w:val="B15CA1DC"/>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85" w15:restartNumberingAfterBreak="0">
    <w:nsid w:val="518A4FF3"/>
    <w:multiLevelType w:val="multilevel"/>
    <w:tmpl w:val="979E282A"/>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86" w15:restartNumberingAfterBreak="0">
    <w:nsid w:val="54923AA4"/>
    <w:multiLevelType w:val="hybridMultilevel"/>
    <w:tmpl w:val="64F0DFC2"/>
    <w:lvl w:ilvl="0" w:tplc="7304FC44">
      <w:start w:val="1"/>
      <w:numFmt w:val="bullet"/>
      <w:lvlText w:val="•"/>
      <w:lvlJc w:val="left"/>
      <w:pPr>
        <w:ind w:left="227" w:hanging="227"/>
      </w:pPr>
      <w:rPr>
        <w:rFonts w:hint="default"/>
        <w:caps w:val="0"/>
        <w:smallCaps w:val="0"/>
        <w:strike w:val="0"/>
        <w:dstrike w:val="0"/>
        <w:outline w:val="0"/>
        <w:emboss w:val="0"/>
        <w:imprint w:val="0"/>
        <w:spacing w:val="0"/>
        <w:w w:val="100"/>
        <w:kern w:val="0"/>
        <w:position w:val="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4DB2E05"/>
    <w:multiLevelType w:val="hybridMultilevel"/>
    <w:tmpl w:val="58F661A0"/>
    <w:lvl w:ilvl="0" w:tplc="66D465CE">
      <w:start w:val="1"/>
      <w:numFmt w:val="decimal"/>
      <w:pStyle w:val="ListNumber"/>
      <w:lvlText w:val="%1."/>
      <w:lvlJc w:val="left"/>
      <w:pPr>
        <w:ind w:left="1288" w:hanging="360"/>
      </w:p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88" w15:restartNumberingAfterBreak="0">
    <w:nsid w:val="54DD70FD"/>
    <w:multiLevelType w:val="multilevel"/>
    <w:tmpl w:val="59D2206C"/>
    <w:lvl w:ilvl="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57A11322"/>
    <w:multiLevelType w:val="multilevel"/>
    <w:tmpl w:val="1C5C5FEE"/>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0" w15:restartNumberingAfterBreak="0">
    <w:nsid w:val="58615308"/>
    <w:multiLevelType w:val="hybridMultilevel"/>
    <w:tmpl w:val="6C8CC84E"/>
    <w:lvl w:ilvl="0" w:tplc="7304FC44">
      <w:start w:val="1"/>
      <w:numFmt w:val="bullet"/>
      <w:lvlText w:val="•"/>
      <w:lvlJc w:val="left"/>
      <w:pPr>
        <w:ind w:left="22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94F0754"/>
    <w:multiLevelType w:val="multilevel"/>
    <w:tmpl w:val="40383196"/>
    <w:lvl w:ilvl="0">
      <w:start w:val="1"/>
      <w:numFmt w:val="bullet"/>
      <w:lvlText w:val="•"/>
      <w:lvlJc w:val="left"/>
      <w:pPr>
        <w:ind w:left="644" w:hanging="360"/>
      </w:pPr>
      <w:rPr>
        <w:rFonts w:hAnsi="Arial Unicode MS"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1364" w:hanging="360"/>
      </w:pPr>
      <w:rPr>
        <w:rFonts w:hint="default"/>
      </w:rPr>
    </w:lvl>
    <w:lvl w:ilvl="2">
      <w:start w:val="1"/>
      <w:numFmt w:val="bullet"/>
      <w:lvlText w:val="•"/>
      <w:lvlJc w:val="left"/>
      <w:pPr>
        <w:ind w:left="2084"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92" w15:restartNumberingAfterBreak="0">
    <w:nsid w:val="59E15377"/>
    <w:multiLevelType w:val="multilevel"/>
    <w:tmpl w:val="19D8B6D0"/>
    <w:lvl w:ilvl="0">
      <w:start w:val="1"/>
      <w:numFmt w:val="decimal"/>
      <w:lvlText w:val="%1."/>
      <w:lvlJc w:val="left"/>
      <w:pPr>
        <w:ind w:left="360" w:hanging="360"/>
      </w:pPr>
      <w:rPr>
        <w:rFonts w:eastAsiaTheme="minorHAnsi" w:cs="Times New Roman" w:hint="default"/>
        <w:b/>
        <w:color w:val="000000" w:themeColor="text1"/>
      </w:rPr>
    </w:lvl>
    <w:lvl w:ilvl="1">
      <w:start w:val="1"/>
      <w:numFmt w:val="decimal"/>
      <w:lvlText w:val="1.%2."/>
      <w:lvlJc w:val="left"/>
      <w:pPr>
        <w:tabs>
          <w:tab w:val="num" w:pos="170"/>
        </w:tabs>
        <w:ind w:left="454" w:hanging="454"/>
      </w:pPr>
      <w:rPr>
        <w:rFonts w:ascii="Helvetica" w:hAnsi="Helvetica" w:hint="default"/>
        <w:sz w:val="22"/>
      </w:rPr>
    </w:lvl>
    <w:lvl w:ilvl="2">
      <w:start w:val="1"/>
      <w:numFmt w:val="decimal"/>
      <w:lvlText w:val="%1.%2.%3."/>
      <w:lvlJc w:val="left"/>
      <w:pPr>
        <w:ind w:left="720" w:hanging="720"/>
      </w:pPr>
      <w:rPr>
        <w:rFonts w:eastAsiaTheme="minorHAnsi" w:cs="Times New Roman" w:hint="default"/>
        <w:b/>
        <w:color w:val="000000" w:themeColor="text1"/>
      </w:rPr>
    </w:lvl>
    <w:lvl w:ilvl="3">
      <w:start w:val="1"/>
      <w:numFmt w:val="decimal"/>
      <w:lvlText w:val="%1.%2.%3.%4."/>
      <w:lvlJc w:val="left"/>
      <w:pPr>
        <w:ind w:left="720" w:hanging="720"/>
      </w:pPr>
      <w:rPr>
        <w:rFonts w:eastAsiaTheme="minorHAnsi" w:cs="Times New Roman" w:hint="default"/>
        <w:b/>
        <w:color w:val="000000" w:themeColor="text1"/>
      </w:rPr>
    </w:lvl>
    <w:lvl w:ilvl="4">
      <w:start w:val="1"/>
      <w:numFmt w:val="decimal"/>
      <w:lvlText w:val="%1.%2.%3.%4.%5."/>
      <w:lvlJc w:val="left"/>
      <w:pPr>
        <w:ind w:left="1080" w:hanging="1080"/>
      </w:pPr>
      <w:rPr>
        <w:rFonts w:eastAsiaTheme="minorHAnsi" w:cs="Times New Roman" w:hint="default"/>
        <w:b/>
        <w:color w:val="000000" w:themeColor="text1"/>
      </w:rPr>
    </w:lvl>
    <w:lvl w:ilvl="5">
      <w:start w:val="1"/>
      <w:numFmt w:val="decimal"/>
      <w:lvlText w:val="%1.%2.%3.%4.%5.%6."/>
      <w:lvlJc w:val="left"/>
      <w:pPr>
        <w:ind w:left="1080" w:hanging="1080"/>
      </w:pPr>
      <w:rPr>
        <w:rFonts w:eastAsiaTheme="minorHAnsi" w:cs="Times New Roman" w:hint="default"/>
        <w:b/>
        <w:color w:val="000000" w:themeColor="text1"/>
      </w:rPr>
    </w:lvl>
    <w:lvl w:ilvl="6">
      <w:start w:val="1"/>
      <w:numFmt w:val="decimal"/>
      <w:lvlText w:val="%1.%2.%3.%4.%5.%6.%7."/>
      <w:lvlJc w:val="left"/>
      <w:pPr>
        <w:ind w:left="1440" w:hanging="1440"/>
      </w:pPr>
      <w:rPr>
        <w:rFonts w:eastAsiaTheme="minorHAnsi" w:cs="Times New Roman" w:hint="default"/>
        <w:b/>
        <w:color w:val="000000" w:themeColor="text1"/>
      </w:rPr>
    </w:lvl>
    <w:lvl w:ilvl="7">
      <w:start w:val="1"/>
      <w:numFmt w:val="decimal"/>
      <w:lvlText w:val="%1.%2.%3.%4.%5.%6.%7.%8."/>
      <w:lvlJc w:val="left"/>
      <w:pPr>
        <w:ind w:left="1440" w:hanging="1440"/>
      </w:pPr>
      <w:rPr>
        <w:rFonts w:eastAsiaTheme="minorHAnsi" w:cs="Times New Roman" w:hint="default"/>
        <w:b/>
        <w:color w:val="000000" w:themeColor="text1"/>
      </w:rPr>
    </w:lvl>
    <w:lvl w:ilvl="8">
      <w:start w:val="1"/>
      <w:numFmt w:val="decimal"/>
      <w:lvlText w:val="%1.%2.%3.%4.%5.%6.%7.%8.%9."/>
      <w:lvlJc w:val="left"/>
      <w:pPr>
        <w:ind w:left="1800" w:hanging="1800"/>
      </w:pPr>
      <w:rPr>
        <w:rFonts w:eastAsiaTheme="minorHAnsi" w:cs="Times New Roman" w:hint="default"/>
        <w:b/>
        <w:color w:val="000000" w:themeColor="text1"/>
      </w:rPr>
    </w:lvl>
  </w:abstractNum>
  <w:abstractNum w:abstractNumId="93" w15:restartNumberingAfterBreak="0">
    <w:nsid w:val="5A0B2CBF"/>
    <w:multiLevelType w:val="hybridMultilevel"/>
    <w:tmpl w:val="A3EE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A41082"/>
    <w:multiLevelType w:val="multilevel"/>
    <w:tmpl w:val="8BC6B1AE"/>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AC6171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5BCC63A2"/>
    <w:multiLevelType w:val="multilevel"/>
    <w:tmpl w:val="A5E48406"/>
    <w:lvl w:ilvl="0">
      <w:start w:val="7"/>
      <w:numFmt w:val="decimal"/>
      <w:lvlText w:val="%1"/>
      <w:lvlJc w:val="left"/>
      <w:pPr>
        <w:ind w:left="360" w:hanging="360"/>
      </w:pPr>
      <w:rPr>
        <w:rFonts w:hint="default"/>
        <w:b/>
        <w:i/>
      </w:rPr>
    </w:lvl>
    <w:lvl w:ilvl="1">
      <w:start w:val="1"/>
      <w:numFmt w:val="decimal"/>
      <w:lvlText w:val="%1.%2"/>
      <w:lvlJc w:val="left"/>
      <w:pPr>
        <w:ind w:left="360" w:hanging="360"/>
      </w:pPr>
      <w:rPr>
        <w:rFonts w:hint="default"/>
        <w:b w:val="0"/>
        <w:bCs/>
        <w:i w:val="0"/>
        <w:iCs/>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97" w15:restartNumberingAfterBreak="0">
    <w:nsid w:val="5CA450B0"/>
    <w:multiLevelType w:val="hybridMultilevel"/>
    <w:tmpl w:val="8DE63C44"/>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5CBA1CF8"/>
    <w:multiLevelType w:val="hybridMultilevel"/>
    <w:tmpl w:val="31CE15D0"/>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5D722CDE"/>
    <w:multiLevelType w:val="hybridMultilevel"/>
    <w:tmpl w:val="ADCCFF6C"/>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sz w:val="20"/>
        <w:highlight w:val="none"/>
        <w:vertAlign w:val="baselin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5D972A7B"/>
    <w:multiLevelType w:val="hybridMultilevel"/>
    <w:tmpl w:val="D9D6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04B6F1C"/>
    <w:multiLevelType w:val="hybridMultilevel"/>
    <w:tmpl w:val="A504F508"/>
    <w:lvl w:ilvl="0" w:tplc="7304FC44">
      <w:start w:val="1"/>
      <w:numFmt w:val="bullet"/>
      <w:lvlText w:val="•"/>
      <w:lvlJc w:val="left"/>
      <w:pPr>
        <w:ind w:left="22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850E7A"/>
    <w:multiLevelType w:val="multilevel"/>
    <w:tmpl w:val="B6A44D56"/>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103" w15:restartNumberingAfterBreak="0">
    <w:nsid w:val="61BE06F0"/>
    <w:multiLevelType w:val="hybridMultilevel"/>
    <w:tmpl w:val="AE440CAE"/>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63AF7C6C"/>
    <w:multiLevelType w:val="multilevel"/>
    <w:tmpl w:val="D12C202C"/>
    <w:lvl w:ilvl="0">
      <w:start w:val="1"/>
      <w:numFmt w:val="lowerLetter"/>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644E45BC"/>
    <w:multiLevelType w:val="hybridMultilevel"/>
    <w:tmpl w:val="1DC6BA28"/>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726" w:hanging="360"/>
      </w:pPr>
      <w:rPr>
        <w:rFonts w:ascii="Courier New" w:hAnsi="Courier New" w:cs="Courier New" w:hint="default"/>
      </w:rPr>
    </w:lvl>
    <w:lvl w:ilvl="2" w:tplc="FFFFFFFF" w:tentative="1">
      <w:start w:val="1"/>
      <w:numFmt w:val="bullet"/>
      <w:lvlText w:val=""/>
      <w:lvlJc w:val="left"/>
      <w:pPr>
        <w:ind w:left="2446" w:hanging="360"/>
      </w:pPr>
      <w:rPr>
        <w:rFonts w:ascii="Wingdings" w:hAnsi="Wingdings" w:hint="default"/>
      </w:rPr>
    </w:lvl>
    <w:lvl w:ilvl="3" w:tplc="FFFFFFFF" w:tentative="1">
      <w:start w:val="1"/>
      <w:numFmt w:val="bullet"/>
      <w:lvlText w:val=""/>
      <w:lvlJc w:val="left"/>
      <w:pPr>
        <w:ind w:left="3166" w:hanging="360"/>
      </w:pPr>
      <w:rPr>
        <w:rFonts w:ascii="Symbol" w:hAnsi="Symbol" w:hint="default"/>
      </w:rPr>
    </w:lvl>
    <w:lvl w:ilvl="4" w:tplc="FFFFFFFF" w:tentative="1">
      <w:start w:val="1"/>
      <w:numFmt w:val="bullet"/>
      <w:lvlText w:val="o"/>
      <w:lvlJc w:val="left"/>
      <w:pPr>
        <w:ind w:left="3886" w:hanging="360"/>
      </w:pPr>
      <w:rPr>
        <w:rFonts w:ascii="Courier New" w:hAnsi="Courier New" w:cs="Courier New" w:hint="default"/>
      </w:rPr>
    </w:lvl>
    <w:lvl w:ilvl="5" w:tplc="FFFFFFFF" w:tentative="1">
      <w:start w:val="1"/>
      <w:numFmt w:val="bullet"/>
      <w:lvlText w:val=""/>
      <w:lvlJc w:val="left"/>
      <w:pPr>
        <w:ind w:left="4606" w:hanging="360"/>
      </w:pPr>
      <w:rPr>
        <w:rFonts w:ascii="Wingdings" w:hAnsi="Wingdings" w:hint="default"/>
      </w:rPr>
    </w:lvl>
    <w:lvl w:ilvl="6" w:tplc="FFFFFFFF" w:tentative="1">
      <w:start w:val="1"/>
      <w:numFmt w:val="bullet"/>
      <w:lvlText w:val=""/>
      <w:lvlJc w:val="left"/>
      <w:pPr>
        <w:ind w:left="5326" w:hanging="360"/>
      </w:pPr>
      <w:rPr>
        <w:rFonts w:ascii="Symbol" w:hAnsi="Symbol" w:hint="default"/>
      </w:rPr>
    </w:lvl>
    <w:lvl w:ilvl="7" w:tplc="FFFFFFFF" w:tentative="1">
      <w:start w:val="1"/>
      <w:numFmt w:val="bullet"/>
      <w:lvlText w:val="o"/>
      <w:lvlJc w:val="left"/>
      <w:pPr>
        <w:ind w:left="6046" w:hanging="360"/>
      </w:pPr>
      <w:rPr>
        <w:rFonts w:ascii="Courier New" w:hAnsi="Courier New" w:cs="Courier New" w:hint="default"/>
      </w:rPr>
    </w:lvl>
    <w:lvl w:ilvl="8" w:tplc="FFFFFFFF" w:tentative="1">
      <w:start w:val="1"/>
      <w:numFmt w:val="bullet"/>
      <w:lvlText w:val=""/>
      <w:lvlJc w:val="left"/>
      <w:pPr>
        <w:ind w:left="6766" w:hanging="360"/>
      </w:pPr>
      <w:rPr>
        <w:rFonts w:ascii="Wingdings" w:hAnsi="Wingdings" w:hint="default"/>
      </w:rPr>
    </w:lvl>
  </w:abstractNum>
  <w:abstractNum w:abstractNumId="106" w15:restartNumberingAfterBreak="0">
    <w:nsid w:val="64DD340F"/>
    <w:multiLevelType w:val="hybridMultilevel"/>
    <w:tmpl w:val="C218CC8A"/>
    <w:styleLink w:val="ImportedStyle7"/>
    <w:lvl w:ilvl="0" w:tplc="C218CC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BCC0F6">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8CB99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5282E4">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16DD3C">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B32E67A">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E086DA">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B6AFAC">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D8AAC4">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5E722AD"/>
    <w:multiLevelType w:val="multilevel"/>
    <w:tmpl w:val="242ADA92"/>
    <w:lvl w:ilvl="0">
      <w:start w:val="6"/>
      <w:numFmt w:val="decimal"/>
      <w:lvlText w:val="%1"/>
      <w:lvlJc w:val="left"/>
      <w:pPr>
        <w:ind w:left="360" w:hanging="360"/>
      </w:pPr>
      <w:rPr>
        <w:rFonts w:cs="Calibri Light" w:hint="default"/>
        <w:b/>
      </w:rPr>
    </w:lvl>
    <w:lvl w:ilvl="1">
      <w:start w:val="1"/>
      <w:numFmt w:val="decimal"/>
      <w:lvlText w:val="%1.%2"/>
      <w:lvlJc w:val="left"/>
      <w:pPr>
        <w:ind w:left="360" w:hanging="360"/>
      </w:pPr>
      <w:rPr>
        <w:rFonts w:cs="Calibri Light" w:hint="default"/>
        <w:b w:val="0"/>
        <w:bCs/>
      </w:rPr>
    </w:lvl>
    <w:lvl w:ilvl="2">
      <w:start w:val="1"/>
      <w:numFmt w:val="decimal"/>
      <w:lvlText w:val="%1.%2.%3"/>
      <w:lvlJc w:val="left"/>
      <w:pPr>
        <w:ind w:left="720" w:hanging="720"/>
      </w:pPr>
      <w:rPr>
        <w:rFonts w:cs="Calibri Light" w:hint="default"/>
        <w:b/>
      </w:rPr>
    </w:lvl>
    <w:lvl w:ilvl="3">
      <w:start w:val="1"/>
      <w:numFmt w:val="decimal"/>
      <w:lvlText w:val="%1.%2.%3.%4"/>
      <w:lvlJc w:val="left"/>
      <w:pPr>
        <w:ind w:left="1080" w:hanging="1080"/>
      </w:pPr>
      <w:rPr>
        <w:rFonts w:cs="Calibri Light" w:hint="default"/>
        <w:b/>
      </w:rPr>
    </w:lvl>
    <w:lvl w:ilvl="4">
      <w:start w:val="1"/>
      <w:numFmt w:val="decimal"/>
      <w:lvlText w:val="%1.%2.%3.%4.%5"/>
      <w:lvlJc w:val="left"/>
      <w:pPr>
        <w:ind w:left="1080" w:hanging="1080"/>
      </w:pPr>
      <w:rPr>
        <w:rFonts w:cs="Calibri Light" w:hint="default"/>
        <w:b/>
      </w:rPr>
    </w:lvl>
    <w:lvl w:ilvl="5">
      <w:start w:val="1"/>
      <w:numFmt w:val="decimal"/>
      <w:lvlText w:val="%1.%2.%3.%4.%5.%6"/>
      <w:lvlJc w:val="left"/>
      <w:pPr>
        <w:ind w:left="1440" w:hanging="1440"/>
      </w:pPr>
      <w:rPr>
        <w:rFonts w:cs="Calibri Light" w:hint="default"/>
        <w:b/>
      </w:rPr>
    </w:lvl>
    <w:lvl w:ilvl="6">
      <w:start w:val="1"/>
      <w:numFmt w:val="decimal"/>
      <w:lvlText w:val="%1.%2.%3.%4.%5.%6.%7"/>
      <w:lvlJc w:val="left"/>
      <w:pPr>
        <w:ind w:left="1440" w:hanging="1440"/>
      </w:pPr>
      <w:rPr>
        <w:rFonts w:cs="Calibri Light" w:hint="default"/>
        <w:b/>
      </w:rPr>
    </w:lvl>
    <w:lvl w:ilvl="7">
      <w:start w:val="1"/>
      <w:numFmt w:val="decimal"/>
      <w:lvlText w:val="%1.%2.%3.%4.%5.%6.%7.%8"/>
      <w:lvlJc w:val="left"/>
      <w:pPr>
        <w:ind w:left="1800" w:hanging="1800"/>
      </w:pPr>
      <w:rPr>
        <w:rFonts w:cs="Calibri Light" w:hint="default"/>
        <w:b/>
      </w:rPr>
    </w:lvl>
    <w:lvl w:ilvl="8">
      <w:start w:val="1"/>
      <w:numFmt w:val="decimal"/>
      <w:lvlText w:val="%1.%2.%3.%4.%5.%6.%7.%8.%9"/>
      <w:lvlJc w:val="left"/>
      <w:pPr>
        <w:ind w:left="1800" w:hanging="1800"/>
      </w:pPr>
      <w:rPr>
        <w:rFonts w:cs="Calibri Light" w:hint="default"/>
        <w:b/>
      </w:rPr>
    </w:lvl>
  </w:abstractNum>
  <w:abstractNum w:abstractNumId="108" w15:restartNumberingAfterBreak="0">
    <w:nsid w:val="66B61EF6"/>
    <w:multiLevelType w:val="hybridMultilevel"/>
    <w:tmpl w:val="9236C608"/>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726" w:hanging="360"/>
      </w:pPr>
      <w:rPr>
        <w:rFonts w:ascii="Courier New" w:hAnsi="Courier New" w:cs="Courier New" w:hint="default"/>
      </w:rPr>
    </w:lvl>
    <w:lvl w:ilvl="2" w:tplc="FFFFFFFF" w:tentative="1">
      <w:start w:val="1"/>
      <w:numFmt w:val="bullet"/>
      <w:lvlText w:val=""/>
      <w:lvlJc w:val="left"/>
      <w:pPr>
        <w:ind w:left="2446" w:hanging="360"/>
      </w:pPr>
      <w:rPr>
        <w:rFonts w:ascii="Wingdings" w:hAnsi="Wingdings" w:hint="default"/>
      </w:rPr>
    </w:lvl>
    <w:lvl w:ilvl="3" w:tplc="FFFFFFFF" w:tentative="1">
      <w:start w:val="1"/>
      <w:numFmt w:val="bullet"/>
      <w:lvlText w:val=""/>
      <w:lvlJc w:val="left"/>
      <w:pPr>
        <w:ind w:left="3166" w:hanging="360"/>
      </w:pPr>
      <w:rPr>
        <w:rFonts w:ascii="Symbol" w:hAnsi="Symbol" w:hint="default"/>
      </w:rPr>
    </w:lvl>
    <w:lvl w:ilvl="4" w:tplc="FFFFFFFF" w:tentative="1">
      <w:start w:val="1"/>
      <w:numFmt w:val="bullet"/>
      <w:lvlText w:val="o"/>
      <w:lvlJc w:val="left"/>
      <w:pPr>
        <w:ind w:left="3886" w:hanging="360"/>
      </w:pPr>
      <w:rPr>
        <w:rFonts w:ascii="Courier New" w:hAnsi="Courier New" w:cs="Courier New" w:hint="default"/>
      </w:rPr>
    </w:lvl>
    <w:lvl w:ilvl="5" w:tplc="FFFFFFFF" w:tentative="1">
      <w:start w:val="1"/>
      <w:numFmt w:val="bullet"/>
      <w:lvlText w:val=""/>
      <w:lvlJc w:val="left"/>
      <w:pPr>
        <w:ind w:left="4606" w:hanging="360"/>
      </w:pPr>
      <w:rPr>
        <w:rFonts w:ascii="Wingdings" w:hAnsi="Wingdings" w:hint="default"/>
      </w:rPr>
    </w:lvl>
    <w:lvl w:ilvl="6" w:tplc="FFFFFFFF" w:tentative="1">
      <w:start w:val="1"/>
      <w:numFmt w:val="bullet"/>
      <w:lvlText w:val=""/>
      <w:lvlJc w:val="left"/>
      <w:pPr>
        <w:ind w:left="5326" w:hanging="360"/>
      </w:pPr>
      <w:rPr>
        <w:rFonts w:ascii="Symbol" w:hAnsi="Symbol" w:hint="default"/>
      </w:rPr>
    </w:lvl>
    <w:lvl w:ilvl="7" w:tplc="FFFFFFFF" w:tentative="1">
      <w:start w:val="1"/>
      <w:numFmt w:val="bullet"/>
      <w:lvlText w:val="o"/>
      <w:lvlJc w:val="left"/>
      <w:pPr>
        <w:ind w:left="6046" w:hanging="360"/>
      </w:pPr>
      <w:rPr>
        <w:rFonts w:ascii="Courier New" w:hAnsi="Courier New" w:cs="Courier New" w:hint="default"/>
      </w:rPr>
    </w:lvl>
    <w:lvl w:ilvl="8" w:tplc="FFFFFFFF" w:tentative="1">
      <w:start w:val="1"/>
      <w:numFmt w:val="bullet"/>
      <w:lvlText w:val=""/>
      <w:lvlJc w:val="left"/>
      <w:pPr>
        <w:ind w:left="6766" w:hanging="360"/>
      </w:pPr>
      <w:rPr>
        <w:rFonts w:ascii="Wingdings" w:hAnsi="Wingdings" w:hint="default"/>
      </w:rPr>
    </w:lvl>
  </w:abstractNum>
  <w:abstractNum w:abstractNumId="109" w15:restartNumberingAfterBreak="0">
    <w:nsid w:val="67D230DB"/>
    <w:multiLevelType w:val="multilevel"/>
    <w:tmpl w:val="7B863444"/>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110" w15:restartNumberingAfterBreak="0">
    <w:nsid w:val="68054764"/>
    <w:multiLevelType w:val="multilevel"/>
    <w:tmpl w:val="D1CE5182"/>
    <w:lvl w:ilvl="0">
      <w:start w:val="1"/>
      <w:numFmt w:val="bullet"/>
      <w:lvlText w:val="•"/>
      <w:lvlJc w:val="left"/>
      <w:pPr>
        <w:ind w:left="454" w:hanging="227"/>
      </w:pPr>
      <w:rPr>
        <w:rFonts w:hint="default"/>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947" w:hanging="360"/>
      </w:pPr>
    </w:lvl>
    <w:lvl w:ilvl="2">
      <w:start w:val="1"/>
      <w:numFmt w:val="lowerRoman"/>
      <w:lvlText w:val="%3)"/>
      <w:lvlJc w:val="left"/>
      <w:pPr>
        <w:ind w:left="1307" w:hanging="360"/>
      </w:pPr>
    </w:lvl>
    <w:lvl w:ilvl="3">
      <w:start w:val="1"/>
      <w:numFmt w:val="decimal"/>
      <w:lvlText w:val="(%4)"/>
      <w:lvlJc w:val="left"/>
      <w:pPr>
        <w:ind w:left="1667" w:hanging="360"/>
      </w:pPr>
    </w:lvl>
    <w:lvl w:ilvl="4">
      <w:start w:val="1"/>
      <w:numFmt w:val="lowerLetter"/>
      <w:lvlText w:val="(%5)"/>
      <w:lvlJc w:val="left"/>
      <w:pPr>
        <w:ind w:left="2027" w:hanging="360"/>
      </w:pPr>
    </w:lvl>
    <w:lvl w:ilvl="5">
      <w:start w:val="1"/>
      <w:numFmt w:val="lowerRoman"/>
      <w:lvlText w:val="(%6)"/>
      <w:lvlJc w:val="left"/>
      <w:pPr>
        <w:ind w:left="2387" w:hanging="360"/>
      </w:pPr>
    </w:lvl>
    <w:lvl w:ilvl="6">
      <w:start w:val="1"/>
      <w:numFmt w:val="decimal"/>
      <w:lvlText w:val="%7."/>
      <w:lvlJc w:val="left"/>
      <w:pPr>
        <w:ind w:left="2747" w:hanging="360"/>
      </w:pPr>
    </w:lvl>
    <w:lvl w:ilvl="7">
      <w:start w:val="1"/>
      <w:numFmt w:val="lowerLetter"/>
      <w:lvlText w:val="%8."/>
      <w:lvlJc w:val="left"/>
      <w:pPr>
        <w:ind w:left="3107" w:hanging="360"/>
      </w:pPr>
    </w:lvl>
    <w:lvl w:ilvl="8">
      <w:start w:val="1"/>
      <w:numFmt w:val="lowerRoman"/>
      <w:lvlText w:val="%9."/>
      <w:lvlJc w:val="left"/>
      <w:pPr>
        <w:ind w:left="3467" w:hanging="360"/>
      </w:pPr>
    </w:lvl>
  </w:abstractNum>
  <w:abstractNum w:abstractNumId="111"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112" w15:restartNumberingAfterBreak="0">
    <w:nsid w:val="6A5D50EC"/>
    <w:multiLevelType w:val="multilevel"/>
    <w:tmpl w:val="7A0C8EB2"/>
    <w:lvl w:ilvl="0">
      <w:start w:val="1"/>
      <w:numFmt w:val="bullet"/>
      <w:lvlText w:val="•"/>
      <w:lvlJc w:val="left"/>
      <w:pPr>
        <w:ind w:left="36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6ABF6134"/>
    <w:multiLevelType w:val="multilevel"/>
    <w:tmpl w:val="463602C2"/>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114" w15:restartNumberingAfterBreak="0">
    <w:nsid w:val="6B015CC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6B667422"/>
    <w:multiLevelType w:val="hybridMultilevel"/>
    <w:tmpl w:val="1452FC6C"/>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C99005C"/>
    <w:multiLevelType w:val="hybridMultilevel"/>
    <w:tmpl w:val="D7A6BC8E"/>
    <w:styleLink w:val="ImportedStyle5"/>
    <w:lvl w:ilvl="0" w:tplc="48FC7FD6">
      <w:start w:val="1"/>
      <w:numFmt w:val="decimal"/>
      <w:lvlText w:val="%1)"/>
      <w:lvlJc w:val="left"/>
      <w:pPr>
        <w:ind w:left="62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6CDD6C">
      <w:start w:val="1"/>
      <w:numFmt w:val="lowerLetter"/>
      <w:lvlText w:val="%2."/>
      <w:lvlJc w:val="left"/>
      <w:pPr>
        <w:ind w:left="1734"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36E4EEA">
      <w:start w:val="1"/>
      <w:numFmt w:val="lowerRoman"/>
      <w:lvlText w:val="%3."/>
      <w:lvlJc w:val="left"/>
      <w:pPr>
        <w:ind w:left="2448"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D50CE170">
      <w:start w:val="1"/>
      <w:numFmt w:val="decimal"/>
      <w:lvlText w:val="%4."/>
      <w:lvlJc w:val="left"/>
      <w:pPr>
        <w:ind w:left="3174"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2760087E">
      <w:start w:val="1"/>
      <w:numFmt w:val="lowerLetter"/>
      <w:lvlText w:val="%5."/>
      <w:lvlJc w:val="left"/>
      <w:pPr>
        <w:ind w:left="3894"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42CD646">
      <w:start w:val="1"/>
      <w:numFmt w:val="lowerRoman"/>
      <w:lvlText w:val="%6."/>
      <w:lvlJc w:val="left"/>
      <w:pPr>
        <w:ind w:left="4608"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F3661BC2">
      <w:start w:val="1"/>
      <w:numFmt w:val="decimal"/>
      <w:lvlText w:val="%7."/>
      <w:lvlJc w:val="left"/>
      <w:pPr>
        <w:ind w:left="5334"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82C0D62">
      <w:start w:val="1"/>
      <w:numFmt w:val="lowerLetter"/>
      <w:lvlText w:val="%8."/>
      <w:lvlJc w:val="left"/>
      <w:pPr>
        <w:ind w:left="6054"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3808688">
      <w:start w:val="1"/>
      <w:numFmt w:val="lowerRoman"/>
      <w:lvlText w:val="%9."/>
      <w:lvlJc w:val="left"/>
      <w:pPr>
        <w:ind w:left="6768"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EB012F3"/>
    <w:multiLevelType w:val="hybridMultilevel"/>
    <w:tmpl w:val="44AC0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F5F4C99"/>
    <w:multiLevelType w:val="hybridMultilevel"/>
    <w:tmpl w:val="44AA9172"/>
    <w:lvl w:ilvl="0" w:tplc="A1DE3B08">
      <w:start w:val="1"/>
      <w:numFmt w:val="bullet"/>
      <w:pStyle w:val="TABLELIST"/>
      <w:lvlText w:val="•"/>
      <w:lvlJc w:val="left"/>
      <w:pPr>
        <w:ind w:left="720" w:hanging="360"/>
      </w:pPr>
      <w:rPr>
        <w:rFonts w:hAnsi="Arial Unicode MS" w:hint="default"/>
        <w:b w:val="0"/>
        <w:i w:val="0"/>
        <w:caps w:val="0"/>
        <w:smallCaps w:val="0"/>
        <w:strike w:val="0"/>
        <w:dstrike w:val="0"/>
        <w:outline w:val="0"/>
        <w:emboss w:val="0"/>
        <w:imprint w:val="0"/>
        <w:color w:val="262626" w:themeColor="text1" w:themeTint="D9"/>
        <w:spacing w:val="0"/>
        <w:w w:val="100"/>
        <w:kern w:val="0"/>
        <w:position w:val="0"/>
        <w:sz w:val="22"/>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0861C2F"/>
    <w:multiLevelType w:val="hybridMultilevel"/>
    <w:tmpl w:val="C97AE262"/>
    <w:lvl w:ilvl="0" w:tplc="62A236BC">
      <w:start w:val="1"/>
      <w:numFmt w:val="decimal"/>
      <w:pStyle w:val="TableNo"/>
      <w:lvlText w:val="%1."/>
      <w:lvlJc w:val="left"/>
      <w:pPr>
        <w:ind w:left="360" w:hanging="360"/>
      </w:pPr>
      <w:rPr>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72336775"/>
    <w:multiLevelType w:val="hybridMultilevel"/>
    <w:tmpl w:val="7CA0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7B32F5"/>
    <w:multiLevelType w:val="hybridMultilevel"/>
    <w:tmpl w:val="CB868DC8"/>
    <w:lvl w:ilvl="0" w:tplc="7304FC44">
      <w:start w:val="1"/>
      <w:numFmt w:val="bullet"/>
      <w:lvlText w:val="•"/>
      <w:lvlJc w:val="left"/>
      <w:pPr>
        <w:ind w:left="22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2A56AD1"/>
    <w:multiLevelType w:val="hybridMultilevel"/>
    <w:tmpl w:val="417CA614"/>
    <w:lvl w:ilvl="0" w:tplc="6324EBE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72DE04A5"/>
    <w:multiLevelType w:val="multilevel"/>
    <w:tmpl w:val="EF981D08"/>
    <w:lvl w:ilvl="0">
      <w:start w:val="1"/>
      <w:numFmt w:val="bullet"/>
      <w:lvlText w:val=""/>
      <w:lvlJc w:val="left"/>
      <w:pPr>
        <w:ind w:left="792" w:hanging="432"/>
      </w:pPr>
      <w:rPr>
        <w:rFonts w:ascii="Symbol" w:hAnsi="Symbol" w:hint="default"/>
        <w:color w:val="auto"/>
      </w:rPr>
    </w:lvl>
    <w:lvl w:ilvl="1">
      <w:start w:val="1"/>
      <w:numFmt w:val="bullet"/>
      <w:lvlText w:val=""/>
      <w:lvlJc w:val="left"/>
      <w:pPr>
        <w:ind w:left="1224" w:hanging="432"/>
      </w:pPr>
      <w:rPr>
        <w:rFonts w:ascii="Symbol" w:hAnsi="Symbol" w:hint="default"/>
        <w:color w:val="E19825" w:themeColor="accent3"/>
      </w:rPr>
    </w:lvl>
    <w:lvl w:ilvl="2">
      <w:start w:val="1"/>
      <w:numFmt w:val="bullet"/>
      <w:lvlText w:val=""/>
      <w:lvlJc w:val="left"/>
      <w:pPr>
        <w:ind w:left="1656" w:hanging="432"/>
      </w:pPr>
      <w:rPr>
        <w:rFonts w:ascii="Wingdings" w:hAnsi="Wingdings" w:hint="default"/>
        <w:color w:val="A5300F" w:themeColor="accent1"/>
      </w:rPr>
    </w:lvl>
    <w:lvl w:ilvl="3">
      <w:start w:val="1"/>
      <w:numFmt w:val="bullet"/>
      <w:lvlText w:val=""/>
      <w:lvlJc w:val="left"/>
      <w:pPr>
        <w:ind w:left="2088" w:hanging="432"/>
      </w:pPr>
      <w:rPr>
        <w:rFonts w:ascii="Symbol" w:hAnsi="Symbol" w:hint="default"/>
        <w:color w:val="A5300F" w:themeColor="accent1"/>
      </w:rPr>
    </w:lvl>
    <w:lvl w:ilvl="4">
      <w:start w:val="1"/>
      <w:numFmt w:val="bullet"/>
      <w:lvlText w:val="o"/>
      <w:lvlJc w:val="left"/>
      <w:pPr>
        <w:ind w:left="2520" w:hanging="432"/>
      </w:pPr>
      <w:rPr>
        <w:rFonts w:ascii="Courier New" w:hAnsi="Courier New" w:hint="default"/>
        <w:color w:val="A5300F" w:themeColor="accent1"/>
      </w:rPr>
    </w:lvl>
    <w:lvl w:ilvl="5">
      <w:start w:val="1"/>
      <w:numFmt w:val="bullet"/>
      <w:lvlText w:val=""/>
      <w:lvlJc w:val="left"/>
      <w:pPr>
        <w:tabs>
          <w:tab w:val="num" w:pos="3530"/>
        </w:tabs>
        <w:ind w:left="2952" w:hanging="432"/>
      </w:pPr>
      <w:rPr>
        <w:rFonts w:ascii="Wingdings" w:hAnsi="Wingdings" w:hint="default"/>
      </w:rPr>
    </w:lvl>
    <w:lvl w:ilvl="6">
      <w:start w:val="1"/>
      <w:numFmt w:val="bullet"/>
      <w:lvlText w:val=""/>
      <w:lvlJc w:val="left"/>
      <w:pPr>
        <w:tabs>
          <w:tab w:val="num" w:pos="4092"/>
        </w:tabs>
        <w:ind w:left="3384" w:hanging="432"/>
      </w:pPr>
      <w:rPr>
        <w:rFonts w:ascii="Symbol" w:hAnsi="Symbol" w:hint="default"/>
      </w:rPr>
    </w:lvl>
    <w:lvl w:ilvl="7">
      <w:start w:val="1"/>
      <w:numFmt w:val="bullet"/>
      <w:lvlText w:val="o"/>
      <w:lvlJc w:val="left"/>
      <w:pPr>
        <w:tabs>
          <w:tab w:val="num" w:pos="4654"/>
        </w:tabs>
        <w:ind w:left="3816" w:hanging="432"/>
      </w:pPr>
      <w:rPr>
        <w:rFonts w:ascii="Courier New" w:hAnsi="Courier New" w:cs="Courier New" w:hint="default"/>
      </w:rPr>
    </w:lvl>
    <w:lvl w:ilvl="8">
      <w:start w:val="1"/>
      <w:numFmt w:val="bullet"/>
      <w:lvlText w:val=""/>
      <w:lvlJc w:val="left"/>
      <w:pPr>
        <w:tabs>
          <w:tab w:val="num" w:pos="5216"/>
        </w:tabs>
        <w:ind w:left="4248" w:hanging="432"/>
      </w:pPr>
      <w:rPr>
        <w:rFonts w:ascii="Wingdings" w:hAnsi="Wingdings" w:hint="default"/>
      </w:rPr>
    </w:lvl>
  </w:abstractNum>
  <w:abstractNum w:abstractNumId="124" w15:restartNumberingAfterBreak="0">
    <w:nsid w:val="74911EAA"/>
    <w:multiLevelType w:val="hybridMultilevel"/>
    <w:tmpl w:val="16288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5DA0698"/>
    <w:multiLevelType w:val="hybridMultilevel"/>
    <w:tmpl w:val="66CAEA3E"/>
    <w:lvl w:ilvl="0" w:tplc="6324EBE8">
      <w:start w:val="1"/>
      <w:numFmt w:val="bullet"/>
      <w:lvlText w:val="•"/>
      <w:lvlJc w:val="left"/>
      <w:pPr>
        <w:ind w:left="36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760C6A7B"/>
    <w:multiLevelType w:val="hybridMultilevel"/>
    <w:tmpl w:val="2FE83858"/>
    <w:lvl w:ilvl="0" w:tplc="6324EBE8">
      <w:start w:val="1"/>
      <w:numFmt w:val="bullet"/>
      <w:lvlText w:val="•"/>
      <w:lvlJc w:val="left"/>
      <w:pPr>
        <w:ind w:left="1080" w:hanging="360"/>
      </w:pPr>
      <w:rPr>
        <w:rFonts w:hAnsi="Arial Unicode MS" w:hint="default"/>
        <w:caps w:val="0"/>
        <w:smallCaps w:val="0"/>
        <w:strike w:val="0"/>
        <w:dstrike w:val="0"/>
        <w:outline w:val="0"/>
        <w:emboss w:val="0"/>
        <w:imprint w:val="0"/>
        <w:color w:val="262626" w:themeColor="text1" w:themeTint="D9"/>
        <w:spacing w:val="0"/>
        <w:w w:val="100"/>
        <w:kern w:val="0"/>
        <w:position w:val="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69B6C3D"/>
    <w:multiLevelType w:val="hybridMultilevel"/>
    <w:tmpl w:val="50BCD166"/>
    <w:lvl w:ilvl="0" w:tplc="7304FC44">
      <w:start w:val="1"/>
      <w:numFmt w:val="bullet"/>
      <w:lvlText w:val="•"/>
      <w:lvlJc w:val="left"/>
      <w:pPr>
        <w:ind w:left="587" w:hanging="227"/>
      </w:pPr>
      <w:rPr>
        <w:rFonts w:hint="default"/>
        <w:caps w:val="0"/>
        <w:smallCaps w:val="0"/>
        <w:strike w:val="0"/>
        <w:dstrike w:val="0"/>
        <w:outline w:val="0"/>
        <w:emboss w:val="0"/>
        <w:imprint w:val="0"/>
        <w:spacing w:val="0"/>
        <w:w w:val="100"/>
        <w:kern w:val="0"/>
        <w:position w:val="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15:restartNumberingAfterBreak="0">
    <w:nsid w:val="780646F5"/>
    <w:multiLevelType w:val="hybridMultilevel"/>
    <w:tmpl w:val="BA7CD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9F04C34"/>
    <w:multiLevelType w:val="hybridMultilevel"/>
    <w:tmpl w:val="BEA8DA58"/>
    <w:lvl w:ilvl="0" w:tplc="6324EBE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D712441"/>
    <w:multiLevelType w:val="hybridMultilevel"/>
    <w:tmpl w:val="0714FAA2"/>
    <w:lvl w:ilvl="0" w:tplc="6324EBE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1" w15:restartNumberingAfterBreak="0">
    <w:nsid w:val="7E055FF8"/>
    <w:multiLevelType w:val="hybridMultilevel"/>
    <w:tmpl w:val="EDDA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3773947">
    <w:abstractNumId w:val="111"/>
  </w:num>
  <w:num w:numId="2" w16cid:durableId="989403426">
    <w:abstractNumId w:val="17"/>
  </w:num>
  <w:num w:numId="3" w16cid:durableId="1403674423">
    <w:abstractNumId w:val="9"/>
  </w:num>
  <w:num w:numId="4" w16cid:durableId="1433361688">
    <w:abstractNumId w:val="5"/>
    <w:lvlOverride w:ilvl="0">
      <w:lvl w:ilvl="0">
        <w:start w:val="1"/>
        <w:numFmt w:val="bullet"/>
        <w:pStyle w:val="ListBullet"/>
        <w:lvlText w:val="•"/>
        <w:lvlJc w:val="left"/>
        <w:pPr>
          <w:ind w:left="360" w:hanging="360"/>
        </w:pPr>
        <w:rPr>
          <w:rFonts w:ascii="Arial" w:eastAsiaTheme="minorHAnsi" w:hAnsi="Arial" w:cs="Arial" w:hint="default"/>
        </w:rPr>
      </w:lvl>
    </w:lvlOverride>
    <w:lvlOverride w:ilvl="1">
      <w:lvl w:ilvl="1">
        <w:start w:val="1"/>
        <w:numFmt w:val="bullet"/>
        <w:lvlText w:val="o"/>
        <w:lvlJc w:val="left"/>
        <w:pPr>
          <w:ind w:left="1134" w:hanging="283"/>
        </w:pPr>
        <w:rPr>
          <w:rFonts w:ascii="Courier New" w:hAnsi="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5" w16cid:durableId="563611050">
    <w:abstractNumId w:val="34"/>
  </w:num>
  <w:num w:numId="6" w16cid:durableId="806750273">
    <w:abstractNumId w:val="37"/>
  </w:num>
  <w:num w:numId="7" w16cid:durableId="952788722">
    <w:abstractNumId w:val="47"/>
  </w:num>
  <w:num w:numId="8" w16cid:durableId="541989296">
    <w:abstractNumId w:val="8"/>
  </w:num>
  <w:num w:numId="9" w16cid:durableId="1962220677">
    <w:abstractNumId w:val="116"/>
  </w:num>
  <w:num w:numId="10" w16cid:durableId="123502523">
    <w:abstractNumId w:val="106"/>
  </w:num>
  <w:num w:numId="11" w16cid:durableId="2138255279">
    <w:abstractNumId w:val="73"/>
  </w:num>
  <w:num w:numId="12" w16cid:durableId="56175760">
    <w:abstractNumId w:val="35"/>
  </w:num>
  <w:num w:numId="13" w16cid:durableId="10303251">
    <w:abstractNumId w:val="46"/>
  </w:num>
  <w:num w:numId="14" w16cid:durableId="1067730713">
    <w:abstractNumId w:val="52"/>
  </w:num>
  <w:num w:numId="15" w16cid:durableId="197358434">
    <w:abstractNumId w:val="72"/>
  </w:num>
  <w:num w:numId="16" w16cid:durableId="703018957">
    <w:abstractNumId w:val="119"/>
  </w:num>
  <w:num w:numId="17" w16cid:durableId="1379623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29405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5327519">
    <w:abstractNumId w:val="92"/>
  </w:num>
  <w:num w:numId="20" w16cid:durableId="1430350128">
    <w:abstractNumId w:val="29"/>
  </w:num>
  <w:num w:numId="21" w16cid:durableId="404763240">
    <w:abstractNumId w:val="0"/>
  </w:num>
  <w:num w:numId="22" w16cid:durableId="2117670443">
    <w:abstractNumId w:val="59"/>
  </w:num>
  <w:num w:numId="23" w16cid:durableId="722945763">
    <w:abstractNumId w:val="125"/>
  </w:num>
  <w:num w:numId="24" w16cid:durableId="883715826">
    <w:abstractNumId w:val="129"/>
  </w:num>
  <w:num w:numId="25" w16cid:durableId="1275747678">
    <w:abstractNumId w:val="61"/>
  </w:num>
  <w:num w:numId="26" w16cid:durableId="1509951397">
    <w:abstractNumId w:val="86"/>
  </w:num>
  <w:num w:numId="27" w16cid:durableId="933199053">
    <w:abstractNumId w:val="31"/>
  </w:num>
  <w:num w:numId="28" w16cid:durableId="1180663295">
    <w:abstractNumId w:val="121"/>
  </w:num>
  <w:num w:numId="29" w16cid:durableId="1799371771">
    <w:abstractNumId w:val="90"/>
  </w:num>
  <w:num w:numId="30" w16cid:durableId="1557740302">
    <w:abstractNumId w:val="53"/>
  </w:num>
  <w:num w:numId="31" w16cid:durableId="1662198636">
    <w:abstractNumId w:val="21"/>
  </w:num>
  <w:num w:numId="32" w16cid:durableId="906494573">
    <w:abstractNumId w:val="49"/>
  </w:num>
  <w:num w:numId="33" w16cid:durableId="189269789">
    <w:abstractNumId w:val="15"/>
  </w:num>
  <w:num w:numId="34" w16cid:durableId="866136828">
    <w:abstractNumId w:val="48"/>
  </w:num>
  <w:num w:numId="35" w16cid:durableId="10823">
    <w:abstractNumId w:val="28"/>
  </w:num>
  <w:num w:numId="36" w16cid:durableId="1900285221">
    <w:abstractNumId w:val="115"/>
  </w:num>
  <w:num w:numId="37" w16cid:durableId="1662391394">
    <w:abstractNumId w:val="51"/>
  </w:num>
  <w:num w:numId="38" w16cid:durableId="626011651">
    <w:abstractNumId w:val="103"/>
  </w:num>
  <w:num w:numId="39" w16cid:durableId="843710672">
    <w:abstractNumId w:val="78"/>
  </w:num>
  <w:num w:numId="40" w16cid:durableId="639264889">
    <w:abstractNumId w:val="74"/>
  </w:num>
  <w:num w:numId="41" w16cid:durableId="262030199">
    <w:abstractNumId w:val="97"/>
  </w:num>
  <w:num w:numId="42" w16cid:durableId="1813671627">
    <w:abstractNumId w:val="39"/>
  </w:num>
  <w:num w:numId="43" w16cid:durableId="1031421114">
    <w:abstractNumId w:val="127"/>
  </w:num>
  <w:num w:numId="44" w16cid:durableId="1771268592">
    <w:abstractNumId w:val="101"/>
  </w:num>
  <w:num w:numId="45" w16cid:durableId="763190336">
    <w:abstractNumId w:val="98"/>
  </w:num>
  <w:num w:numId="46" w16cid:durableId="375085872">
    <w:abstractNumId w:val="16"/>
  </w:num>
  <w:num w:numId="47" w16cid:durableId="540820251">
    <w:abstractNumId w:val="26"/>
  </w:num>
  <w:num w:numId="48" w16cid:durableId="1070928800">
    <w:abstractNumId w:val="44"/>
  </w:num>
  <w:num w:numId="49" w16cid:durableId="2145613427">
    <w:abstractNumId w:val="110"/>
  </w:num>
  <w:num w:numId="50" w16cid:durableId="1729721790">
    <w:abstractNumId w:val="70"/>
  </w:num>
  <w:num w:numId="51" w16cid:durableId="45178145">
    <w:abstractNumId w:val="7"/>
  </w:num>
  <w:num w:numId="52" w16cid:durableId="1244802795">
    <w:abstractNumId w:val="33"/>
  </w:num>
  <w:num w:numId="53" w16cid:durableId="995113883">
    <w:abstractNumId w:val="114"/>
  </w:num>
  <w:num w:numId="54" w16cid:durableId="158009281">
    <w:abstractNumId w:val="104"/>
  </w:num>
  <w:num w:numId="55" w16cid:durableId="1528174650">
    <w:abstractNumId w:val="42"/>
  </w:num>
  <w:num w:numId="56" w16cid:durableId="1361777687">
    <w:abstractNumId w:val="95"/>
  </w:num>
  <w:num w:numId="57" w16cid:durableId="1836188332">
    <w:abstractNumId w:val="57"/>
  </w:num>
  <w:num w:numId="58" w16cid:durableId="439881383">
    <w:abstractNumId w:val="88"/>
  </w:num>
  <w:num w:numId="59" w16cid:durableId="622157760">
    <w:abstractNumId w:val="24"/>
  </w:num>
  <w:num w:numId="60" w16cid:durableId="609554036">
    <w:abstractNumId w:val="112"/>
  </w:num>
  <w:num w:numId="61" w16cid:durableId="2075396472">
    <w:abstractNumId w:val="82"/>
  </w:num>
  <w:num w:numId="62" w16cid:durableId="2023697234">
    <w:abstractNumId w:val="40"/>
  </w:num>
  <w:num w:numId="63" w16cid:durableId="2105759041">
    <w:abstractNumId w:val="122"/>
  </w:num>
  <w:num w:numId="64" w16cid:durableId="1988436304">
    <w:abstractNumId w:val="36"/>
  </w:num>
  <w:num w:numId="65" w16cid:durableId="923416903">
    <w:abstractNumId w:val="3"/>
  </w:num>
  <w:num w:numId="66" w16cid:durableId="241455579">
    <w:abstractNumId w:val="130"/>
  </w:num>
  <w:num w:numId="67" w16cid:durableId="254091092">
    <w:abstractNumId w:val="14"/>
  </w:num>
  <w:num w:numId="68" w16cid:durableId="1153640757">
    <w:abstractNumId w:val="18"/>
  </w:num>
  <w:num w:numId="69" w16cid:durableId="460148821">
    <w:abstractNumId w:val="27"/>
  </w:num>
  <w:num w:numId="70" w16cid:durableId="1140654476">
    <w:abstractNumId w:val="118"/>
  </w:num>
  <w:num w:numId="71" w16cid:durableId="1071463658">
    <w:abstractNumId w:val="41"/>
  </w:num>
  <w:num w:numId="72" w16cid:durableId="1291979864">
    <w:abstractNumId w:val="22"/>
  </w:num>
  <w:num w:numId="73" w16cid:durableId="671643380">
    <w:abstractNumId w:val="89"/>
  </w:num>
  <w:num w:numId="74" w16cid:durableId="2142989555">
    <w:abstractNumId w:val="94"/>
  </w:num>
  <w:num w:numId="75" w16cid:durableId="1594900120">
    <w:abstractNumId w:val="91"/>
  </w:num>
  <w:num w:numId="76" w16cid:durableId="1943487029">
    <w:abstractNumId w:val="19"/>
  </w:num>
  <w:num w:numId="77" w16cid:durableId="1539201842">
    <w:abstractNumId w:val="10"/>
  </w:num>
  <w:num w:numId="78" w16cid:durableId="2034334913">
    <w:abstractNumId w:val="108"/>
  </w:num>
  <w:num w:numId="79" w16cid:durableId="1373924118">
    <w:abstractNumId w:val="66"/>
  </w:num>
  <w:num w:numId="80" w16cid:durableId="1852910624">
    <w:abstractNumId w:val="105"/>
  </w:num>
  <w:num w:numId="81" w16cid:durableId="621499043">
    <w:abstractNumId w:val="6"/>
  </w:num>
  <w:num w:numId="82" w16cid:durableId="474033555">
    <w:abstractNumId w:val="58"/>
  </w:num>
  <w:num w:numId="83" w16cid:durableId="1246644639">
    <w:abstractNumId w:val="76"/>
  </w:num>
  <w:num w:numId="84" w16cid:durableId="1861161640">
    <w:abstractNumId w:val="45"/>
  </w:num>
  <w:num w:numId="85" w16cid:durableId="1271623043">
    <w:abstractNumId w:val="126"/>
  </w:num>
  <w:num w:numId="86" w16cid:durableId="1930380681">
    <w:abstractNumId w:val="99"/>
  </w:num>
  <w:num w:numId="87" w16cid:durableId="628902000">
    <w:abstractNumId w:val="38"/>
  </w:num>
  <w:num w:numId="88" w16cid:durableId="2126072721">
    <w:abstractNumId w:val="62"/>
  </w:num>
  <w:num w:numId="89" w16cid:durableId="903832134">
    <w:abstractNumId w:val="107"/>
  </w:num>
  <w:num w:numId="90" w16cid:durableId="1076510085">
    <w:abstractNumId w:val="96"/>
  </w:num>
  <w:num w:numId="91" w16cid:durableId="32967477">
    <w:abstractNumId w:val="79"/>
  </w:num>
  <w:num w:numId="92" w16cid:durableId="98067548">
    <w:abstractNumId w:val="12"/>
  </w:num>
  <w:num w:numId="93" w16cid:durableId="894196628">
    <w:abstractNumId w:val="56"/>
  </w:num>
  <w:num w:numId="94" w16cid:durableId="1875849023">
    <w:abstractNumId w:val="63"/>
  </w:num>
  <w:num w:numId="95" w16cid:durableId="601494523">
    <w:abstractNumId w:val="65"/>
  </w:num>
  <w:num w:numId="96" w16cid:durableId="1604726761">
    <w:abstractNumId w:val="64"/>
  </w:num>
  <w:num w:numId="97" w16cid:durableId="1741442011">
    <w:abstractNumId w:val="71"/>
  </w:num>
  <w:num w:numId="98" w16cid:durableId="1838963482">
    <w:abstractNumId w:val="77"/>
  </w:num>
  <w:num w:numId="99" w16cid:durableId="655570718">
    <w:abstractNumId w:val="67"/>
  </w:num>
  <w:num w:numId="100" w16cid:durableId="2109302092">
    <w:abstractNumId w:val="93"/>
  </w:num>
  <w:num w:numId="101" w16cid:durableId="1319965777">
    <w:abstractNumId w:val="20"/>
  </w:num>
  <w:num w:numId="102" w16cid:durableId="96486184">
    <w:abstractNumId w:val="23"/>
  </w:num>
  <w:num w:numId="103" w16cid:durableId="1937588513">
    <w:abstractNumId w:val="80"/>
  </w:num>
  <w:num w:numId="104" w16cid:durableId="967706331">
    <w:abstractNumId w:val="69"/>
  </w:num>
  <w:num w:numId="105" w16cid:durableId="296421151">
    <w:abstractNumId w:val="100"/>
  </w:num>
  <w:num w:numId="106" w16cid:durableId="1882282960">
    <w:abstractNumId w:val="120"/>
  </w:num>
  <w:num w:numId="107" w16cid:durableId="468714410">
    <w:abstractNumId w:val="50"/>
  </w:num>
  <w:num w:numId="108" w16cid:durableId="410350133">
    <w:abstractNumId w:val="60"/>
  </w:num>
  <w:num w:numId="109" w16cid:durableId="1040474231">
    <w:abstractNumId w:val="131"/>
  </w:num>
  <w:num w:numId="110" w16cid:durableId="1494100720">
    <w:abstractNumId w:val="117"/>
  </w:num>
  <w:num w:numId="111" w16cid:durableId="359815450">
    <w:abstractNumId w:val="11"/>
  </w:num>
  <w:num w:numId="112" w16cid:durableId="2087723462">
    <w:abstractNumId w:val="84"/>
  </w:num>
  <w:num w:numId="113" w16cid:durableId="604969743">
    <w:abstractNumId w:val="32"/>
  </w:num>
  <w:num w:numId="114" w16cid:durableId="1354452373">
    <w:abstractNumId w:val="123"/>
  </w:num>
  <w:num w:numId="115" w16cid:durableId="1987397051">
    <w:abstractNumId w:val="85"/>
  </w:num>
  <w:num w:numId="116" w16cid:durableId="1161507716">
    <w:abstractNumId w:val="113"/>
  </w:num>
  <w:num w:numId="117" w16cid:durableId="53701599">
    <w:abstractNumId w:val="109"/>
  </w:num>
  <w:num w:numId="118" w16cid:durableId="1743789679">
    <w:abstractNumId w:val="1"/>
  </w:num>
  <w:num w:numId="119" w16cid:durableId="1637101178">
    <w:abstractNumId w:val="68"/>
  </w:num>
  <w:num w:numId="120" w16cid:durableId="576596577">
    <w:abstractNumId w:val="102"/>
  </w:num>
  <w:num w:numId="121" w16cid:durableId="1693605423">
    <w:abstractNumId w:val="75"/>
  </w:num>
  <w:num w:numId="122" w16cid:durableId="1291324364">
    <w:abstractNumId w:val="55"/>
  </w:num>
  <w:num w:numId="123" w16cid:durableId="574554804">
    <w:abstractNumId w:val="124"/>
  </w:num>
  <w:num w:numId="124" w16cid:durableId="524556566">
    <w:abstractNumId w:val="30"/>
  </w:num>
  <w:num w:numId="125" w16cid:durableId="1954094212">
    <w:abstractNumId w:val="43"/>
  </w:num>
  <w:num w:numId="126" w16cid:durableId="902565477">
    <w:abstractNumId w:val="128"/>
  </w:num>
  <w:num w:numId="127" w16cid:durableId="1810782247">
    <w:abstractNumId w:val="25"/>
  </w:num>
  <w:num w:numId="128" w16cid:durableId="2053384800">
    <w:abstractNumId w:val="81"/>
  </w:num>
  <w:num w:numId="129" w16cid:durableId="2069915806">
    <w:abstractNumId w:val="87"/>
  </w:num>
  <w:num w:numId="130" w16cid:durableId="208301228">
    <w:abstractNumId w:val="87"/>
    <w:lvlOverride w:ilvl="0">
      <w:startOverride w:val="1"/>
    </w:lvlOverride>
  </w:num>
  <w:num w:numId="131" w16cid:durableId="964046291">
    <w:abstractNumId w:val="54"/>
  </w:num>
  <w:num w:numId="132" w16cid:durableId="862786727">
    <w:abstractNumId w:val="87"/>
    <w:lvlOverride w:ilvl="0">
      <w:startOverride w:val="1"/>
    </w:lvlOverride>
  </w:num>
  <w:num w:numId="133" w16cid:durableId="1942301033">
    <w:abstractNumId w:val="83"/>
  </w:num>
  <w:num w:numId="134" w16cid:durableId="1768188281">
    <w:abstractNumId w:val="13"/>
  </w:num>
  <w:num w:numId="135" w16cid:durableId="1540705765">
    <w:abstractNumId w:val="87"/>
    <w:lvlOverride w:ilvl="0">
      <w:startOverride w:val="1"/>
    </w:lvlOverride>
  </w:num>
  <w:num w:numId="136" w16cid:durableId="17338440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685008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5018480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8327984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355111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391198837">
    <w:abstractNumId w:val="13"/>
  </w:num>
  <w:num w:numId="142" w16cid:durableId="11788125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80"/>
    <w:rsid w:val="0000092B"/>
    <w:rsid w:val="00000943"/>
    <w:rsid w:val="00000B5D"/>
    <w:rsid w:val="00000CC5"/>
    <w:rsid w:val="000011D6"/>
    <w:rsid w:val="00001815"/>
    <w:rsid w:val="00001DA8"/>
    <w:rsid w:val="00001FE8"/>
    <w:rsid w:val="00002322"/>
    <w:rsid w:val="000025E1"/>
    <w:rsid w:val="0000260D"/>
    <w:rsid w:val="0000276B"/>
    <w:rsid w:val="00002A86"/>
    <w:rsid w:val="00002AB3"/>
    <w:rsid w:val="00002AEA"/>
    <w:rsid w:val="00002F94"/>
    <w:rsid w:val="00002FE9"/>
    <w:rsid w:val="0000376B"/>
    <w:rsid w:val="00003B70"/>
    <w:rsid w:val="00003B9C"/>
    <w:rsid w:val="00003CA0"/>
    <w:rsid w:val="000046EC"/>
    <w:rsid w:val="00004B15"/>
    <w:rsid w:val="00004FBA"/>
    <w:rsid w:val="00005AFD"/>
    <w:rsid w:val="00005B3B"/>
    <w:rsid w:val="000062C4"/>
    <w:rsid w:val="00006314"/>
    <w:rsid w:val="00006C3B"/>
    <w:rsid w:val="00007089"/>
    <w:rsid w:val="00007922"/>
    <w:rsid w:val="000101A9"/>
    <w:rsid w:val="00010645"/>
    <w:rsid w:val="00010E69"/>
    <w:rsid w:val="000112FD"/>
    <w:rsid w:val="00011311"/>
    <w:rsid w:val="00011862"/>
    <w:rsid w:val="00011879"/>
    <w:rsid w:val="00011DCB"/>
    <w:rsid w:val="00012145"/>
    <w:rsid w:val="00012226"/>
    <w:rsid w:val="00012259"/>
    <w:rsid w:val="0001265D"/>
    <w:rsid w:val="00012B3D"/>
    <w:rsid w:val="000131A4"/>
    <w:rsid w:val="00013367"/>
    <w:rsid w:val="00013519"/>
    <w:rsid w:val="0001355B"/>
    <w:rsid w:val="000138F6"/>
    <w:rsid w:val="00013CCA"/>
    <w:rsid w:val="00013CCB"/>
    <w:rsid w:val="00013CE2"/>
    <w:rsid w:val="00013D2C"/>
    <w:rsid w:val="000141A2"/>
    <w:rsid w:val="000142F8"/>
    <w:rsid w:val="000143B7"/>
    <w:rsid w:val="00014494"/>
    <w:rsid w:val="00014FB7"/>
    <w:rsid w:val="0001528C"/>
    <w:rsid w:val="00015494"/>
    <w:rsid w:val="00015E9A"/>
    <w:rsid w:val="00015F29"/>
    <w:rsid w:val="00015FCE"/>
    <w:rsid w:val="00016023"/>
    <w:rsid w:val="00016419"/>
    <w:rsid w:val="0001659B"/>
    <w:rsid w:val="00016B62"/>
    <w:rsid w:val="00017176"/>
    <w:rsid w:val="00017269"/>
    <w:rsid w:val="00017416"/>
    <w:rsid w:val="000178B5"/>
    <w:rsid w:val="00017F74"/>
    <w:rsid w:val="0002004E"/>
    <w:rsid w:val="00020330"/>
    <w:rsid w:val="0002036C"/>
    <w:rsid w:val="0002121E"/>
    <w:rsid w:val="000215C9"/>
    <w:rsid w:val="0002178C"/>
    <w:rsid w:val="000219D3"/>
    <w:rsid w:val="00021FA3"/>
    <w:rsid w:val="00022AC6"/>
    <w:rsid w:val="00022AFB"/>
    <w:rsid w:val="00022ED3"/>
    <w:rsid w:val="00022F85"/>
    <w:rsid w:val="00023003"/>
    <w:rsid w:val="00023301"/>
    <w:rsid w:val="00023C82"/>
    <w:rsid w:val="00023CF3"/>
    <w:rsid w:val="000244A9"/>
    <w:rsid w:val="000245E6"/>
    <w:rsid w:val="000249DE"/>
    <w:rsid w:val="000252C3"/>
    <w:rsid w:val="0002585F"/>
    <w:rsid w:val="00025CB2"/>
    <w:rsid w:val="00025D74"/>
    <w:rsid w:val="00026A20"/>
    <w:rsid w:val="00026AEE"/>
    <w:rsid w:val="00026CCD"/>
    <w:rsid w:val="00026D5D"/>
    <w:rsid w:val="00026E99"/>
    <w:rsid w:val="00026EBB"/>
    <w:rsid w:val="00027397"/>
    <w:rsid w:val="0002751F"/>
    <w:rsid w:val="0002766E"/>
    <w:rsid w:val="00027699"/>
    <w:rsid w:val="00030111"/>
    <w:rsid w:val="00030415"/>
    <w:rsid w:val="0003053A"/>
    <w:rsid w:val="0003059B"/>
    <w:rsid w:val="000306E7"/>
    <w:rsid w:val="0003099E"/>
    <w:rsid w:val="000309DE"/>
    <w:rsid w:val="00030BDD"/>
    <w:rsid w:val="00030CFA"/>
    <w:rsid w:val="00030F84"/>
    <w:rsid w:val="00031057"/>
    <w:rsid w:val="00031308"/>
    <w:rsid w:val="000314A4"/>
    <w:rsid w:val="00031E40"/>
    <w:rsid w:val="00031F1C"/>
    <w:rsid w:val="000322D6"/>
    <w:rsid w:val="0003241C"/>
    <w:rsid w:val="00032568"/>
    <w:rsid w:val="0003256B"/>
    <w:rsid w:val="00032593"/>
    <w:rsid w:val="00032672"/>
    <w:rsid w:val="000326A1"/>
    <w:rsid w:val="00032719"/>
    <w:rsid w:val="000328C5"/>
    <w:rsid w:val="00033158"/>
    <w:rsid w:val="0003342F"/>
    <w:rsid w:val="00033447"/>
    <w:rsid w:val="00033D6F"/>
    <w:rsid w:val="00033EFC"/>
    <w:rsid w:val="00034320"/>
    <w:rsid w:val="00034362"/>
    <w:rsid w:val="000344ED"/>
    <w:rsid w:val="000346A3"/>
    <w:rsid w:val="00035273"/>
    <w:rsid w:val="000353B0"/>
    <w:rsid w:val="000358B5"/>
    <w:rsid w:val="00035DFA"/>
    <w:rsid w:val="000362B6"/>
    <w:rsid w:val="00036378"/>
    <w:rsid w:val="000363FB"/>
    <w:rsid w:val="00036A55"/>
    <w:rsid w:val="0003718F"/>
    <w:rsid w:val="000373EE"/>
    <w:rsid w:val="00037806"/>
    <w:rsid w:val="00037E4B"/>
    <w:rsid w:val="0004031A"/>
    <w:rsid w:val="00040935"/>
    <w:rsid w:val="00040CCB"/>
    <w:rsid w:val="00040FAA"/>
    <w:rsid w:val="00041345"/>
    <w:rsid w:val="0004170F"/>
    <w:rsid w:val="00041711"/>
    <w:rsid w:val="000418E5"/>
    <w:rsid w:val="000418E9"/>
    <w:rsid w:val="0004195A"/>
    <w:rsid w:val="00041AE9"/>
    <w:rsid w:val="00041DED"/>
    <w:rsid w:val="00041EDC"/>
    <w:rsid w:val="00041F39"/>
    <w:rsid w:val="00042274"/>
    <w:rsid w:val="000423DD"/>
    <w:rsid w:val="0004241B"/>
    <w:rsid w:val="000425FE"/>
    <w:rsid w:val="0004292B"/>
    <w:rsid w:val="00042ADE"/>
    <w:rsid w:val="00042E42"/>
    <w:rsid w:val="00043083"/>
    <w:rsid w:val="0004311E"/>
    <w:rsid w:val="00043333"/>
    <w:rsid w:val="0004340E"/>
    <w:rsid w:val="00043453"/>
    <w:rsid w:val="00043454"/>
    <w:rsid w:val="00043875"/>
    <w:rsid w:val="00043B09"/>
    <w:rsid w:val="00043B52"/>
    <w:rsid w:val="000441C2"/>
    <w:rsid w:val="000442AF"/>
    <w:rsid w:val="0004453A"/>
    <w:rsid w:val="000447D8"/>
    <w:rsid w:val="00044877"/>
    <w:rsid w:val="000448EA"/>
    <w:rsid w:val="00044ECE"/>
    <w:rsid w:val="000451D1"/>
    <w:rsid w:val="00045276"/>
    <w:rsid w:val="00045368"/>
    <w:rsid w:val="000456A6"/>
    <w:rsid w:val="00045F54"/>
    <w:rsid w:val="0004639C"/>
    <w:rsid w:val="00046B10"/>
    <w:rsid w:val="00046E1C"/>
    <w:rsid w:val="00046F5E"/>
    <w:rsid w:val="000476B4"/>
    <w:rsid w:val="00047855"/>
    <w:rsid w:val="00047876"/>
    <w:rsid w:val="00047C7E"/>
    <w:rsid w:val="00047F9B"/>
    <w:rsid w:val="00050036"/>
    <w:rsid w:val="00050110"/>
    <w:rsid w:val="0005034B"/>
    <w:rsid w:val="000511BC"/>
    <w:rsid w:val="0005126C"/>
    <w:rsid w:val="0005129F"/>
    <w:rsid w:val="00051C02"/>
    <w:rsid w:val="00051D2B"/>
    <w:rsid w:val="00052000"/>
    <w:rsid w:val="0005225B"/>
    <w:rsid w:val="000525C1"/>
    <w:rsid w:val="000526D2"/>
    <w:rsid w:val="000528C1"/>
    <w:rsid w:val="00052B5D"/>
    <w:rsid w:val="00052E60"/>
    <w:rsid w:val="000530D2"/>
    <w:rsid w:val="0005314A"/>
    <w:rsid w:val="00053231"/>
    <w:rsid w:val="0005343F"/>
    <w:rsid w:val="0005378A"/>
    <w:rsid w:val="00053D3B"/>
    <w:rsid w:val="00053D9C"/>
    <w:rsid w:val="00053EFC"/>
    <w:rsid w:val="00053F23"/>
    <w:rsid w:val="0005402E"/>
    <w:rsid w:val="00054484"/>
    <w:rsid w:val="00054516"/>
    <w:rsid w:val="0005477D"/>
    <w:rsid w:val="00054B91"/>
    <w:rsid w:val="00054DF6"/>
    <w:rsid w:val="0005507F"/>
    <w:rsid w:val="00055337"/>
    <w:rsid w:val="000556EB"/>
    <w:rsid w:val="000556FE"/>
    <w:rsid w:val="00055BD3"/>
    <w:rsid w:val="00055C42"/>
    <w:rsid w:val="00056063"/>
    <w:rsid w:val="000560F4"/>
    <w:rsid w:val="0005613C"/>
    <w:rsid w:val="00056368"/>
    <w:rsid w:val="000567BB"/>
    <w:rsid w:val="00056E41"/>
    <w:rsid w:val="00057598"/>
    <w:rsid w:val="0005777D"/>
    <w:rsid w:val="00057821"/>
    <w:rsid w:val="00057935"/>
    <w:rsid w:val="00060012"/>
    <w:rsid w:val="00060076"/>
    <w:rsid w:val="0006045D"/>
    <w:rsid w:val="0006054D"/>
    <w:rsid w:val="000605CF"/>
    <w:rsid w:val="00060644"/>
    <w:rsid w:val="000607C1"/>
    <w:rsid w:val="00060C5D"/>
    <w:rsid w:val="00060E45"/>
    <w:rsid w:val="00060F98"/>
    <w:rsid w:val="0006166A"/>
    <w:rsid w:val="00061AA8"/>
    <w:rsid w:val="0006237C"/>
    <w:rsid w:val="000627BC"/>
    <w:rsid w:val="00062919"/>
    <w:rsid w:val="000629BB"/>
    <w:rsid w:val="000629F3"/>
    <w:rsid w:val="00062A2E"/>
    <w:rsid w:val="00062CA1"/>
    <w:rsid w:val="00062FEE"/>
    <w:rsid w:val="00062FF3"/>
    <w:rsid w:val="00063028"/>
    <w:rsid w:val="00063096"/>
    <w:rsid w:val="00063369"/>
    <w:rsid w:val="000633AA"/>
    <w:rsid w:val="000634B6"/>
    <w:rsid w:val="0006351C"/>
    <w:rsid w:val="00063852"/>
    <w:rsid w:val="00063B14"/>
    <w:rsid w:val="00063D67"/>
    <w:rsid w:val="0006434B"/>
    <w:rsid w:val="00064625"/>
    <w:rsid w:val="00064750"/>
    <w:rsid w:val="0006481F"/>
    <w:rsid w:val="00064AD5"/>
    <w:rsid w:val="00064EB5"/>
    <w:rsid w:val="00065287"/>
    <w:rsid w:val="00065BE8"/>
    <w:rsid w:val="00065C7D"/>
    <w:rsid w:val="00066082"/>
    <w:rsid w:val="00066221"/>
    <w:rsid w:val="000662BC"/>
    <w:rsid w:val="00066837"/>
    <w:rsid w:val="0006686D"/>
    <w:rsid w:val="0006688E"/>
    <w:rsid w:val="00066C87"/>
    <w:rsid w:val="00066F08"/>
    <w:rsid w:val="00067000"/>
    <w:rsid w:val="000673B1"/>
    <w:rsid w:val="00067582"/>
    <w:rsid w:val="0006774E"/>
    <w:rsid w:val="00067883"/>
    <w:rsid w:val="00067F49"/>
    <w:rsid w:val="0006A646"/>
    <w:rsid w:val="000701D1"/>
    <w:rsid w:val="00070D06"/>
    <w:rsid w:val="000714D4"/>
    <w:rsid w:val="000716DD"/>
    <w:rsid w:val="00071F54"/>
    <w:rsid w:val="00071FE6"/>
    <w:rsid w:val="0007255B"/>
    <w:rsid w:val="000725B5"/>
    <w:rsid w:val="00072693"/>
    <w:rsid w:val="00072B18"/>
    <w:rsid w:val="00072BD2"/>
    <w:rsid w:val="00072CDC"/>
    <w:rsid w:val="00072FA2"/>
    <w:rsid w:val="00073058"/>
    <w:rsid w:val="00073391"/>
    <w:rsid w:val="000734F3"/>
    <w:rsid w:val="00073534"/>
    <w:rsid w:val="00073943"/>
    <w:rsid w:val="00073C4F"/>
    <w:rsid w:val="00073DC1"/>
    <w:rsid w:val="00073FA5"/>
    <w:rsid w:val="00074B41"/>
    <w:rsid w:val="00075200"/>
    <w:rsid w:val="000756BD"/>
    <w:rsid w:val="0007584B"/>
    <w:rsid w:val="00075ACD"/>
    <w:rsid w:val="00075ECA"/>
    <w:rsid w:val="00075ED7"/>
    <w:rsid w:val="00075F7F"/>
    <w:rsid w:val="00076073"/>
    <w:rsid w:val="000762CB"/>
    <w:rsid w:val="0007677A"/>
    <w:rsid w:val="000768B0"/>
    <w:rsid w:val="000769F4"/>
    <w:rsid w:val="00076A9B"/>
    <w:rsid w:val="00076C15"/>
    <w:rsid w:val="0007703B"/>
    <w:rsid w:val="00077334"/>
    <w:rsid w:val="0007752E"/>
    <w:rsid w:val="000778CF"/>
    <w:rsid w:val="00077C36"/>
    <w:rsid w:val="00077D84"/>
    <w:rsid w:val="00080974"/>
    <w:rsid w:val="0008135D"/>
    <w:rsid w:val="00081ACD"/>
    <w:rsid w:val="00082633"/>
    <w:rsid w:val="000826A7"/>
    <w:rsid w:val="0008272C"/>
    <w:rsid w:val="00082AA6"/>
    <w:rsid w:val="00082D78"/>
    <w:rsid w:val="00082DF2"/>
    <w:rsid w:val="00082ED1"/>
    <w:rsid w:val="0008332B"/>
    <w:rsid w:val="0008337C"/>
    <w:rsid w:val="00083415"/>
    <w:rsid w:val="00083C1B"/>
    <w:rsid w:val="00083C95"/>
    <w:rsid w:val="00083FD7"/>
    <w:rsid w:val="00084088"/>
    <w:rsid w:val="00084203"/>
    <w:rsid w:val="00084258"/>
    <w:rsid w:val="0008441A"/>
    <w:rsid w:val="000845B4"/>
    <w:rsid w:val="00084844"/>
    <w:rsid w:val="000848CC"/>
    <w:rsid w:val="00085014"/>
    <w:rsid w:val="000850B3"/>
    <w:rsid w:val="00085C8C"/>
    <w:rsid w:val="00085D82"/>
    <w:rsid w:val="00085E71"/>
    <w:rsid w:val="000860D0"/>
    <w:rsid w:val="000861ED"/>
    <w:rsid w:val="000862FE"/>
    <w:rsid w:val="000863AD"/>
    <w:rsid w:val="000865CF"/>
    <w:rsid w:val="000867DB"/>
    <w:rsid w:val="00086A5B"/>
    <w:rsid w:val="00087036"/>
    <w:rsid w:val="00087374"/>
    <w:rsid w:val="0008745D"/>
    <w:rsid w:val="00087460"/>
    <w:rsid w:val="00087529"/>
    <w:rsid w:val="0008772F"/>
    <w:rsid w:val="000877FF"/>
    <w:rsid w:val="0009028E"/>
    <w:rsid w:val="00090766"/>
    <w:rsid w:val="00090A3B"/>
    <w:rsid w:val="00090E2B"/>
    <w:rsid w:val="000913B6"/>
    <w:rsid w:val="000914EA"/>
    <w:rsid w:val="000917EB"/>
    <w:rsid w:val="00091831"/>
    <w:rsid w:val="00091B6B"/>
    <w:rsid w:val="00091BB4"/>
    <w:rsid w:val="00092059"/>
    <w:rsid w:val="0009205A"/>
    <w:rsid w:val="00092159"/>
    <w:rsid w:val="000922F1"/>
    <w:rsid w:val="00092973"/>
    <w:rsid w:val="00092BC9"/>
    <w:rsid w:val="00092C64"/>
    <w:rsid w:val="00093D29"/>
    <w:rsid w:val="00093E61"/>
    <w:rsid w:val="000946B8"/>
    <w:rsid w:val="000952F1"/>
    <w:rsid w:val="000954FD"/>
    <w:rsid w:val="0009555C"/>
    <w:rsid w:val="0009574F"/>
    <w:rsid w:val="000959AA"/>
    <w:rsid w:val="00095B0B"/>
    <w:rsid w:val="00095E1C"/>
    <w:rsid w:val="000967ED"/>
    <w:rsid w:val="00096817"/>
    <w:rsid w:val="00096975"/>
    <w:rsid w:val="00096DE0"/>
    <w:rsid w:val="000970D0"/>
    <w:rsid w:val="00097534"/>
    <w:rsid w:val="0009764B"/>
    <w:rsid w:val="00097665"/>
    <w:rsid w:val="0009773C"/>
    <w:rsid w:val="0009788B"/>
    <w:rsid w:val="00097DBF"/>
    <w:rsid w:val="000A0303"/>
    <w:rsid w:val="000A03DD"/>
    <w:rsid w:val="000A05F6"/>
    <w:rsid w:val="000A05F7"/>
    <w:rsid w:val="000A0CEC"/>
    <w:rsid w:val="000A0D2F"/>
    <w:rsid w:val="000A1025"/>
    <w:rsid w:val="000A1102"/>
    <w:rsid w:val="000A1149"/>
    <w:rsid w:val="000A18C3"/>
    <w:rsid w:val="000A1C15"/>
    <w:rsid w:val="000A1C47"/>
    <w:rsid w:val="000A2026"/>
    <w:rsid w:val="000A202A"/>
    <w:rsid w:val="000A21EF"/>
    <w:rsid w:val="000A220D"/>
    <w:rsid w:val="000A25B0"/>
    <w:rsid w:val="000A261F"/>
    <w:rsid w:val="000A2C4E"/>
    <w:rsid w:val="000A2CA6"/>
    <w:rsid w:val="000A2D9D"/>
    <w:rsid w:val="000A2E07"/>
    <w:rsid w:val="000A2E6F"/>
    <w:rsid w:val="000A3133"/>
    <w:rsid w:val="000A3714"/>
    <w:rsid w:val="000A3768"/>
    <w:rsid w:val="000A3892"/>
    <w:rsid w:val="000A3D89"/>
    <w:rsid w:val="000A3EBE"/>
    <w:rsid w:val="000A3F54"/>
    <w:rsid w:val="000A43EB"/>
    <w:rsid w:val="000A443B"/>
    <w:rsid w:val="000A46E5"/>
    <w:rsid w:val="000A4D26"/>
    <w:rsid w:val="000A4FA9"/>
    <w:rsid w:val="000A563C"/>
    <w:rsid w:val="000A5A93"/>
    <w:rsid w:val="000A5DEF"/>
    <w:rsid w:val="000A6171"/>
    <w:rsid w:val="000A6182"/>
    <w:rsid w:val="000A6187"/>
    <w:rsid w:val="000A6F1A"/>
    <w:rsid w:val="000A6FD8"/>
    <w:rsid w:val="000A7293"/>
    <w:rsid w:val="000A7647"/>
    <w:rsid w:val="000A7692"/>
    <w:rsid w:val="000A79EC"/>
    <w:rsid w:val="000A7A80"/>
    <w:rsid w:val="000B03C1"/>
    <w:rsid w:val="000B092C"/>
    <w:rsid w:val="000B09EA"/>
    <w:rsid w:val="000B0B70"/>
    <w:rsid w:val="000B0FC8"/>
    <w:rsid w:val="000B13DA"/>
    <w:rsid w:val="000B16E2"/>
    <w:rsid w:val="000B1717"/>
    <w:rsid w:val="000B180F"/>
    <w:rsid w:val="000B196C"/>
    <w:rsid w:val="000B1F79"/>
    <w:rsid w:val="000B2AB4"/>
    <w:rsid w:val="000B2B28"/>
    <w:rsid w:val="000B2BA8"/>
    <w:rsid w:val="000B3820"/>
    <w:rsid w:val="000B3B07"/>
    <w:rsid w:val="000B4272"/>
    <w:rsid w:val="000B493C"/>
    <w:rsid w:val="000B4D98"/>
    <w:rsid w:val="000B53BD"/>
    <w:rsid w:val="000B542B"/>
    <w:rsid w:val="000B5F50"/>
    <w:rsid w:val="000B6909"/>
    <w:rsid w:val="000B6AC6"/>
    <w:rsid w:val="000B6FD9"/>
    <w:rsid w:val="000B707B"/>
    <w:rsid w:val="000B7293"/>
    <w:rsid w:val="000B72AF"/>
    <w:rsid w:val="000B7340"/>
    <w:rsid w:val="000B7E00"/>
    <w:rsid w:val="000B7E2A"/>
    <w:rsid w:val="000B7E6D"/>
    <w:rsid w:val="000B7FDC"/>
    <w:rsid w:val="000B95AC"/>
    <w:rsid w:val="000C017F"/>
    <w:rsid w:val="000C0844"/>
    <w:rsid w:val="000C0968"/>
    <w:rsid w:val="000C0C34"/>
    <w:rsid w:val="000C0D57"/>
    <w:rsid w:val="000C0E28"/>
    <w:rsid w:val="000C1155"/>
    <w:rsid w:val="000C11A7"/>
    <w:rsid w:val="000C128A"/>
    <w:rsid w:val="000C1423"/>
    <w:rsid w:val="000C1460"/>
    <w:rsid w:val="000C1547"/>
    <w:rsid w:val="000C18BB"/>
    <w:rsid w:val="000C1A62"/>
    <w:rsid w:val="000C1C73"/>
    <w:rsid w:val="000C1C9B"/>
    <w:rsid w:val="000C1FFC"/>
    <w:rsid w:val="000C2283"/>
    <w:rsid w:val="000C235B"/>
    <w:rsid w:val="000C2592"/>
    <w:rsid w:val="000C27B9"/>
    <w:rsid w:val="000C2CAC"/>
    <w:rsid w:val="000C3557"/>
    <w:rsid w:val="000C3CE4"/>
    <w:rsid w:val="000C3CFF"/>
    <w:rsid w:val="000C4246"/>
    <w:rsid w:val="000C512F"/>
    <w:rsid w:val="000C514E"/>
    <w:rsid w:val="000C5574"/>
    <w:rsid w:val="000C5707"/>
    <w:rsid w:val="000C5D5D"/>
    <w:rsid w:val="000C5EEA"/>
    <w:rsid w:val="000C60EC"/>
    <w:rsid w:val="000C62FD"/>
    <w:rsid w:val="000C63A5"/>
    <w:rsid w:val="000C673D"/>
    <w:rsid w:val="000C67FE"/>
    <w:rsid w:val="000C6E12"/>
    <w:rsid w:val="000C6F40"/>
    <w:rsid w:val="000C6FB6"/>
    <w:rsid w:val="000C75EA"/>
    <w:rsid w:val="000C775C"/>
    <w:rsid w:val="000C77A5"/>
    <w:rsid w:val="000C7AC6"/>
    <w:rsid w:val="000C7C1C"/>
    <w:rsid w:val="000C7E99"/>
    <w:rsid w:val="000D0032"/>
    <w:rsid w:val="000D0415"/>
    <w:rsid w:val="000D05AB"/>
    <w:rsid w:val="000D0C54"/>
    <w:rsid w:val="000D0DCD"/>
    <w:rsid w:val="000D0E50"/>
    <w:rsid w:val="000D15A7"/>
    <w:rsid w:val="000D15D2"/>
    <w:rsid w:val="000D1A1F"/>
    <w:rsid w:val="000D1AE4"/>
    <w:rsid w:val="000D1B2C"/>
    <w:rsid w:val="000D21DA"/>
    <w:rsid w:val="000D2281"/>
    <w:rsid w:val="000D29DA"/>
    <w:rsid w:val="000D2BE8"/>
    <w:rsid w:val="000D2CB0"/>
    <w:rsid w:val="000D3CB1"/>
    <w:rsid w:val="000D4ABB"/>
    <w:rsid w:val="000D4C84"/>
    <w:rsid w:val="000D4F49"/>
    <w:rsid w:val="000D5281"/>
    <w:rsid w:val="000D540B"/>
    <w:rsid w:val="000D55B6"/>
    <w:rsid w:val="000D560B"/>
    <w:rsid w:val="000D56BC"/>
    <w:rsid w:val="000D5770"/>
    <w:rsid w:val="000D58F2"/>
    <w:rsid w:val="000D5E23"/>
    <w:rsid w:val="000D5F48"/>
    <w:rsid w:val="000D663F"/>
    <w:rsid w:val="000D679C"/>
    <w:rsid w:val="000D6AB1"/>
    <w:rsid w:val="000D6B3B"/>
    <w:rsid w:val="000D6D55"/>
    <w:rsid w:val="000D761B"/>
    <w:rsid w:val="000D7797"/>
    <w:rsid w:val="000D7858"/>
    <w:rsid w:val="000D7ABA"/>
    <w:rsid w:val="000D7FCC"/>
    <w:rsid w:val="000E0133"/>
    <w:rsid w:val="000E02A8"/>
    <w:rsid w:val="000E0338"/>
    <w:rsid w:val="000E0530"/>
    <w:rsid w:val="000E054C"/>
    <w:rsid w:val="000E081E"/>
    <w:rsid w:val="000E0BDA"/>
    <w:rsid w:val="000E153F"/>
    <w:rsid w:val="000E176E"/>
    <w:rsid w:val="000E1779"/>
    <w:rsid w:val="000E194D"/>
    <w:rsid w:val="000E1CD6"/>
    <w:rsid w:val="000E1FCD"/>
    <w:rsid w:val="000E22FA"/>
    <w:rsid w:val="000E2777"/>
    <w:rsid w:val="000E27AB"/>
    <w:rsid w:val="000E2B41"/>
    <w:rsid w:val="000E2C2A"/>
    <w:rsid w:val="000E2E05"/>
    <w:rsid w:val="000E3188"/>
    <w:rsid w:val="000E31A4"/>
    <w:rsid w:val="000E3F40"/>
    <w:rsid w:val="000E4007"/>
    <w:rsid w:val="000E4286"/>
    <w:rsid w:val="000E42E3"/>
    <w:rsid w:val="000E5173"/>
    <w:rsid w:val="000E5DB3"/>
    <w:rsid w:val="000E6112"/>
    <w:rsid w:val="000E64F8"/>
    <w:rsid w:val="000E6FBA"/>
    <w:rsid w:val="000E75AF"/>
    <w:rsid w:val="000E78B0"/>
    <w:rsid w:val="000E7B07"/>
    <w:rsid w:val="000E7EA8"/>
    <w:rsid w:val="000E7ECB"/>
    <w:rsid w:val="000E7FEF"/>
    <w:rsid w:val="000F0094"/>
    <w:rsid w:val="000F0723"/>
    <w:rsid w:val="000F07F6"/>
    <w:rsid w:val="000F0A86"/>
    <w:rsid w:val="000F0F43"/>
    <w:rsid w:val="000F1090"/>
    <w:rsid w:val="000F1233"/>
    <w:rsid w:val="000F13B9"/>
    <w:rsid w:val="000F1546"/>
    <w:rsid w:val="000F197C"/>
    <w:rsid w:val="000F1A3A"/>
    <w:rsid w:val="000F1B93"/>
    <w:rsid w:val="000F1E77"/>
    <w:rsid w:val="000F2036"/>
    <w:rsid w:val="000F25BD"/>
    <w:rsid w:val="000F2B40"/>
    <w:rsid w:val="000F2D2E"/>
    <w:rsid w:val="000F2EEA"/>
    <w:rsid w:val="000F2F50"/>
    <w:rsid w:val="000F2F87"/>
    <w:rsid w:val="000F330D"/>
    <w:rsid w:val="000F3A3D"/>
    <w:rsid w:val="000F3B49"/>
    <w:rsid w:val="000F3E78"/>
    <w:rsid w:val="000F3F52"/>
    <w:rsid w:val="000F44D6"/>
    <w:rsid w:val="000F4568"/>
    <w:rsid w:val="000F459C"/>
    <w:rsid w:val="000F45B1"/>
    <w:rsid w:val="000F48FF"/>
    <w:rsid w:val="000F5146"/>
    <w:rsid w:val="000F5151"/>
    <w:rsid w:val="000F583E"/>
    <w:rsid w:val="000F5881"/>
    <w:rsid w:val="000F594C"/>
    <w:rsid w:val="000F5AEF"/>
    <w:rsid w:val="000F618D"/>
    <w:rsid w:val="000F64DF"/>
    <w:rsid w:val="000F6731"/>
    <w:rsid w:val="000F67A2"/>
    <w:rsid w:val="000F6CA8"/>
    <w:rsid w:val="000F74BE"/>
    <w:rsid w:val="000F7568"/>
    <w:rsid w:val="000F7AD5"/>
    <w:rsid w:val="000F7BFF"/>
    <w:rsid w:val="00100647"/>
    <w:rsid w:val="0010084C"/>
    <w:rsid w:val="001008F7"/>
    <w:rsid w:val="001009FC"/>
    <w:rsid w:val="00100B1C"/>
    <w:rsid w:val="0010104D"/>
    <w:rsid w:val="00101281"/>
    <w:rsid w:val="001013EC"/>
    <w:rsid w:val="00101B1F"/>
    <w:rsid w:val="00102104"/>
    <w:rsid w:val="001025BD"/>
    <w:rsid w:val="001026B1"/>
    <w:rsid w:val="00102BA4"/>
    <w:rsid w:val="00102EB8"/>
    <w:rsid w:val="00103115"/>
    <w:rsid w:val="001031C7"/>
    <w:rsid w:val="00103252"/>
    <w:rsid w:val="0010339E"/>
    <w:rsid w:val="001037EE"/>
    <w:rsid w:val="001039E2"/>
    <w:rsid w:val="00103B76"/>
    <w:rsid w:val="0010403D"/>
    <w:rsid w:val="0010425F"/>
    <w:rsid w:val="0010479E"/>
    <w:rsid w:val="00104CE3"/>
    <w:rsid w:val="00105733"/>
    <w:rsid w:val="001058BE"/>
    <w:rsid w:val="001058DE"/>
    <w:rsid w:val="00105B19"/>
    <w:rsid w:val="00105F6C"/>
    <w:rsid w:val="00106057"/>
    <w:rsid w:val="001060C1"/>
    <w:rsid w:val="00106158"/>
    <w:rsid w:val="00106A8C"/>
    <w:rsid w:val="00106B3D"/>
    <w:rsid w:val="00106CF2"/>
    <w:rsid w:val="00106CF5"/>
    <w:rsid w:val="00106D0A"/>
    <w:rsid w:val="00106E5C"/>
    <w:rsid w:val="001071EC"/>
    <w:rsid w:val="001072FD"/>
    <w:rsid w:val="001079C3"/>
    <w:rsid w:val="00107AD3"/>
    <w:rsid w:val="00107B14"/>
    <w:rsid w:val="00107FC0"/>
    <w:rsid w:val="00110B44"/>
    <w:rsid w:val="00110D62"/>
    <w:rsid w:val="00110EFF"/>
    <w:rsid w:val="001113E4"/>
    <w:rsid w:val="00111600"/>
    <w:rsid w:val="001118A8"/>
    <w:rsid w:val="0011196B"/>
    <w:rsid w:val="00111CFC"/>
    <w:rsid w:val="00111ED8"/>
    <w:rsid w:val="00112012"/>
    <w:rsid w:val="00112A11"/>
    <w:rsid w:val="00112B99"/>
    <w:rsid w:val="00113359"/>
    <w:rsid w:val="00113382"/>
    <w:rsid w:val="0011364E"/>
    <w:rsid w:val="001136F5"/>
    <w:rsid w:val="00113A34"/>
    <w:rsid w:val="00113E1C"/>
    <w:rsid w:val="00113E5F"/>
    <w:rsid w:val="001140BB"/>
    <w:rsid w:val="001145A9"/>
    <w:rsid w:val="00114A77"/>
    <w:rsid w:val="00114CCB"/>
    <w:rsid w:val="00114E3F"/>
    <w:rsid w:val="00114F0C"/>
    <w:rsid w:val="00115057"/>
    <w:rsid w:val="00115103"/>
    <w:rsid w:val="00115624"/>
    <w:rsid w:val="001157F5"/>
    <w:rsid w:val="00115945"/>
    <w:rsid w:val="00115A50"/>
    <w:rsid w:val="00115AB3"/>
    <w:rsid w:val="00115B2B"/>
    <w:rsid w:val="001160B2"/>
    <w:rsid w:val="001164A7"/>
    <w:rsid w:val="001164C3"/>
    <w:rsid w:val="001167FC"/>
    <w:rsid w:val="00116863"/>
    <w:rsid w:val="00116A80"/>
    <w:rsid w:val="00116D16"/>
    <w:rsid w:val="00117179"/>
    <w:rsid w:val="001171A0"/>
    <w:rsid w:val="001171B9"/>
    <w:rsid w:val="00117494"/>
    <w:rsid w:val="001174D0"/>
    <w:rsid w:val="00117779"/>
    <w:rsid w:val="00117CDC"/>
    <w:rsid w:val="00117F46"/>
    <w:rsid w:val="001201D3"/>
    <w:rsid w:val="0012026C"/>
    <w:rsid w:val="00120E89"/>
    <w:rsid w:val="00121772"/>
    <w:rsid w:val="00121A0C"/>
    <w:rsid w:val="00121BFA"/>
    <w:rsid w:val="00122708"/>
    <w:rsid w:val="00122808"/>
    <w:rsid w:val="001229D8"/>
    <w:rsid w:val="001233B9"/>
    <w:rsid w:val="001236B3"/>
    <w:rsid w:val="00123732"/>
    <w:rsid w:val="00123F99"/>
    <w:rsid w:val="00124080"/>
    <w:rsid w:val="00124129"/>
    <w:rsid w:val="001241A9"/>
    <w:rsid w:val="00124260"/>
    <w:rsid w:val="001242A8"/>
    <w:rsid w:val="001242D1"/>
    <w:rsid w:val="00124404"/>
    <w:rsid w:val="001246D2"/>
    <w:rsid w:val="0012471D"/>
    <w:rsid w:val="0012472B"/>
    <w:rsid w:val="00124CC4"/>
    <w:rsid w:val="00124D28"/>
    <w:rsid w:val="00124F40"/>
    <w:rsid w:val="001251AD"/>
    <w:rsid w:val="00125986"/>
    <w:rsid w:val="00125AE3"/>
    <w:rsid w:val="001267C0"/>
    <w:rsid w:val="00126890"/>
    <w:rsid w:val="00126918"/>
    <w:rsid w:val="00126A20"/>
    <w:rsid w:val="001270B9"/>
    <w:rsid w:val="001275CB"/>
    <w:rsid w:val="001278CB"/>
    <w:rsid w:val="00127934"/>
    <w:rsid w:val="00127E9A"/>
    <w:rsid w:val="001300E2"/>
    <w:rsid w:val="001305F9"/>
    <w:rsid w:val="00130692"/>
    <w:rsid w:val="00130A8D"/>
    <w:rsid w:val="00130DF3"/>
    <w:rsid w:val="00130EBF"/>
    <w:rsid w:val="00131186"/>
    <w:rsid w:val="00131684"/>
    <w:rsid w:val="00131BC8"/>
    <w:rsid w:val="00131E84"/>
    <w:rsid w:val="001327D0"/>
    <w:rsid w:val="0013299E"/>
    <w:rsid w:val="00132D31"/>
    <w:rsid w:val="00132F20"/>
    <w:rsid w:val="00133275"/>
    <w:rsid w:val="00133344"/>
    <w:rsid w:val="00133368"/>
    <w:rsid w:val="001335CA"/>
    <w:rsid w:val="001339DC"/>
    <w:rsid w:val="00133B86"/>
    <w:rsid w:val="00133CCC"/>
    <w:rsid w:val="00133D78"/>
    <w:rsid w:val="001340FE"/>
    <w:rsid w:val="00134271"/>
    <w:rsid w:val="00134A68"/>
    <w:rsid w:val="00135086"/>
    <w:rsid w:val="0013514B"/>
    <w:rsid w:val="001351AE"/>
    <w:rsid w:val="001354E2"/>
    <w:rsid w:val="0013557D"/>
    <w:rsid w:val="00135750"/>
    <w:rsid w:val="00135DAE"/>
    <w:rsid w:val="0013607A"/>
    <w:rsid w:val="0013646E"/>
    <w:rsid w:val="00136671"/>
    <w:rsid w:val="0013683A"/>
    <w:rsid w:val="00136C8F"/>
    <w:rsid w:val="0013702D"/>
    <w:rsid w:val="0013710B"/>
    <w:rsid w:val="001377F9"/>
    <w:rsid w:val="00137A30"/>
    <w:rsid w:val="00137CE8"/>
    <w:rsid w:val="00140BF7"/>
    <w:rsid w:val="00140DE6"/>
    <w:rsid w:val="00140E4A"/>
    <w:rsid w:val="00141ABB"/>
    <w:rsid w:val="00141C48"/>
    <w:rsid w:val="001423E1"/>
    <w:rsid w:val="001429D6"/>
    <w:rsid w:val="00142B1B"/>
    <w:rsid w:val="00142FB6"/>
    <w:rsid w:val="001430C6"/>
    <w:rsid w:val="0014342F"/>
    <w:rsid w:val="00143909"/>
    <w:rsid w:val="00143A6D"/>
    <w:rsid w:val="00143ABB"/>
    <w:rsid w:val="00143D49"/>
    <w:rsid w:val="00143DD9"/>
    <w:rsid w:val="00143DDE"/>
    <w:rsid w:val="001441B2"/>
    <w:rsid w:val="00144343"/>
    <w:rsid w:val="001444C5"/>
    <w:rsid w:val="0014468D"/>
    <w:rsid w:val="00144735"/>
    <w:rsid w:val="001448D5"/>
    <w:rsid w:val="00144986"/>
    <w:rsid w:val="00144D96"/>
    <w:rsid w:val="00144EC8"/>
    <w:rsid w:val="00144F49"/>
    <w:rsid w:val="0014514C"/>
    <w:rsid w:val="001453DE"/>
    <w:rsid w:val="001454B2"/>
    <w:rsid w:val="001457C3"/>
    <w:rsid w:val="001457C8"/>
    <w:rsid w:val="00145DD1"/>
    <w:rsid w:val="00146527"/>
    <w:rsid w:val="001467C7"/>
    <w:rsid w:val="001469DE"/>
    <w:rsid w:val="00146B54"/>
    <w:rsid w:val="00146D3B"/>
    <w:rsid w:val="00146EBE"/>
    <w:rsid w:val="00146F31"/>
    <w:rsid w:val="001471C4"/>
    <w:rsid w:val="0014757F"/>
    <w:rsid w:val="00147726"/>
    <w:rsid w:val="00147D54"/>
    <w:rsid w:val="00147DF6"/>
    <w:rsid w:val="00147FF3"/>
    <w:rsid w:val="001505CF"/>
    <w:rsid w:val="00150830"/>
    <w:rsid w:val="001509AA"/>
    <w:rsid w:val="00150A40"/>
    <w:rsid w:val="00150FE0"/>
    <w:rsid w:val="001511C4"/>
    <w:rsid w:val="001512B7"/>
    <w:rsid w:val="001512EB"/>
    <w:rsid w:val="0015139E"/>
    <w:rsid w:val="001515FA"/>
    <w:rsid w:val="00151C06"/>
    <w:rsid w:val="00151D9E"/>
    <w:rsid w:val="00151FDA"/>
    <w:rsid w:val="0015229C"/>
    <w:rsid w:val="001526CC"/>
    <w:rsid w:val="001526F8"/>
    <w:rsid w:val="00152787"/>
    <w:rsid w:val="00152A4C"/>
    <w:rsid w:val="00152BB4"/>
    <w:rsid w:val="00152DC4"/>
    <w:rsid w:val="00153169"/>
    <w:rsid w:val="00153182"/>
    <w:rsid w:val="001532B1"/>
    <w:rsid w:val="0015344C"/>
    <w:rsid w:val="001537E1"/>
    <w:rsid w:val="00153994"/>
    <w:rsid w:val="00153BCA"/>
    <w:rsid w:val="00153D3A"/>
    <w:rsid w:val="00153D7F"/>
    <w:rsid w:val="00153F7D"/>
    <w:rsid w:val="00153FBD"/>
    <w:rsid w:val="00154412"/>
    <w:rsid w:val="00154414"/>
    <w:rsid w:val="00154A2C"/>
    <w:rsid w:val="00154B39"/>
    <w:rsid w:val="00154CA1"/>
    <w:rsid w:val="00155836"/>
    <w:rsid w:val="00155A65"/>
    <w:rsid w:val="00155BB3"/>
    <w:rsid w:val="00155EA8"/>
    <w:rsid w:val="0015613A"/>
    <w:rsid w:val="00156322"/>
    <w:rsid w:val="0015639E"/>
    <w:rsid w:val="00156837"/>
    <w:rsid w:val="00156C25"/>
    <w:rsid w:val="00156D27"/>
    <w:rsid w:val="00156E04"/>
    <w:rsid w:val="00156FE6"/>
    <w:rsid w:val="0015712F"/>
    <w:rsid w:val="001573EC"/>
    <w:rsid w:val="00157466"/>
    <w:rsid w:val="0016006E"/>
    <w:rsid w:val="0016015F"/>
    <w:rsid w:val="001603A7"/>
    <w:rsid w:val="00160F70"/>
    <w:rsid w:val="001611EE"/>
    <w:rsid w:val="001616FD"/>
    <w:rsid w:val="00161EB3"/>
    <w:rsid w:val="00162561"/>
    <w:rsid w:val="001625BB"/>
    <w:rsid w:val="0016276E"/>
    <w:rsid w:val="00162CE5"/>
    <w:rsid w:val="00162D06"/>
    <w:rsid w:val="00162F05"/>
    <w:rsid w:val="00162FEB"/>
    <w:rsid w:val="00163258"/>
    <w:rsid w:val="00163609"/>
    <w:rsid w:val="00163A70"/>
    <w:rsid w:val="00163BCA"/>
    <w:rsid w:val="00163F0A"/>
    <w:rsid w:val="0016452A"/>
    <w:rsid w:val="001647C7"/>
    <w:rsid w:val="001656B7"/>
    <w:rsid w:val="00165963"/>
    <w:rsid w:val="00165DE3"/>
    <w:rsid w:val="0016638B"/>
    <w:rsid w:val="001668D0"/>
    <w:rsid w:val="00166983"/>
    <w:rsid w:val="00166A36"/>
    <w:rsid w:val="00166FD3"/>
    <w:rsid w:val="0016762C"/>
    <w:rsid w:val="00167C13"/>
    <w:rsid w:val="00167D7D"/>
    <w:rsid w:val="00167E23"/>
    <w:rsid w:val="0017009D"/>
    <w:rsid w:val="00170110"/>
    <w:rsid w:val="00170419"/>
    <w:rsid w:val="00170429"/>
    <w:rsid w:val="00170742"/>
    <w:rsid w:val="00170847"/>
    <w:rsid w:val="001708A7"/>
    <w:rsid w:val="00170A2A"/>
    <w:rsid w:val="00170B87"/>
    <w:rsid w:val="00170CA2"/>
    <w:rsid w:val="00170F6E"/>
    <w:rsid w:val="001714D5"/>
    <w:rsid w:val="00171B9A"/>
    <w:rsid w:val="00171BB9"/>
    <w:rsid w:val="00171DA1"/>
    <w:rsid w:val="00171EE8"/>
    <w:rsid w:val="0017242C"/>
    <w:rsid w:val="00172491"/>
    <w:rsid w:val="00172A7D"/>
    <w:rsid w:val="00172AB6"/>
    <w:rsid w:val="00172DC7"/>
    <w:rsid w:val="00172E50"/>
    <w:rsid w:val="0017388E"/>
    <w:rsid w:val="00173E09"/>
    <w:rsid w:val="00173E5F"/>
    <w:rsid w:val="00174611"/>
    <w:rsid w:val="00174980"/>
    <w:rsid w:val="00174ADA"/>
    <w:rsid w:val="00174B69"/>
    <w:rsid w:val="00174D85"/>
    <w:rsid w:val="0017521F"/>
    <w:rsid w:val="00175287"/>
    <w:rsid w:val="00175771"/>
    <w:rsid w:val="00175A9F"/>
    <w:rsid w:val="00175ABD"/>
    <w:rsid w:val="00175DE0"/>
    <w:rsid w:val="00175F58"/>
    <w:rsid w:val="001765D1"/>
    <w:rsid w:val="00176874"/>
    <w:rsid w:val="00177A3D"/>
    <w:rsid w:val="00177AC1"/>
    <w:rsid w:val="00177C36"/>
    <w:rsid w:val="00177DE0"/>
    <w:rsid w:val="001801D5"/>
    <w:rsid w:val="001804BE"/>
    <w:rsid w:val="00180646"/>
    <w:rsid w:val="00180A0E"/>
    <w:rsid w:val="00180AAC"/>
    <w:rsid w:val="00180B66"/>
    <w:rsid w:val="00181401"/>
    <w:rsid w:val="00181469"/>
    <w:rsid w:val="00181820"/>
    <w:rsid w:val="001818CE"/>
    <w:rsid w:val="00181918"/>
    <w:rsid w:val="00181BF4"/>
    <w:rsid w:val="001823F9"/>
    <w:rsid w:val="001824C6"/>
    <w:rsid w:val="001825BF"/>
    <w:rsid w:val="00182A26"/>
    <w:rsid w:val="001838CA"/>
    <w:rsid w:val="001838D4"/>
    <w:rsid w:val="00183AC8"/>
    <w:rsid w:val="00183AD7"/>
    <w:rsid w:val="00183E82"/>
    <w:rsid w:val="00184241"/>
    <w:rsid w:val="00184516"/>
    <w:rsid w:val="0018461A"/>
    <w:rsid w:val="001848C1"/>
    <w:rsid w:val="00184A76"/>
    <w:rsid w:val="00184AC8"/>
    <w:rsid w:val="00184D81"/>
    <w:rsid w:val="00184E70"/>
    <w:rsid w:val="00184F9F"/>
    <w:rsid w:val="00185483"/>
    <w:rsid w:val="0018550C"/>
    <w:rsid w:val="001855C7"/>
    <w:rsid w:val="0018581D"/>
    <w:rsid w:val="00186186"/>
    <w:rsid w:val="001862B2"/>
    <w:rsid w:val="001867B1"/>
    <w:rsid w:val="001868ED"/>
    <w:rsid w:val="00186904"/>
    <w:rsid w:val="001874D9"/>
    <w:rsid w:val="00187704"/>
    <w:rsid w:val="0019028E"/>
    <w:rsid w:val="0019032D"/>
    <w:rsid w:val="0019060E"/>
    <w:rsid w:val="00190804"/>
    <w:rsid w:val="0019083B"/>
    <w:rsid w:val="001908C8"/>
    <w:rsid w:val="001908E6"/>
    <w:rsid w:val="00190A8A"/>
    <w:rsid w:val="00190B6E"/>
    <w:rsid w:val="00190BAD"/>
    <w:rsid w:val="00190C46"/>
    <w:rsid w:val="00190C5D"/>
    <w:rsid w:val="00190C7D"/>
    <w:rsid w:val="00190C7E"/>
    <w:rsid w:val="001912BD"/>
    <w:rsid w:val="0019140C"/>
    <w:rsid w:val="00191470"/>
    <w:rsid w:val="00191551"/>
    <w:rsid w:val="00191CE9"/>
    <w:rsid w:val="00191DE7"/>
    <w:rsid w:val="0019266C"/>
    <w:rsid w:val="00192778"/>
    <w:rsid w:val="001928AA"/>
    <w:rsid w:val="00192DB7"/>
    <w:rsid w:val="00193390"/>
    <w:rsid w:val="00193506"/>
    <w:rsid w:val="00193958"/>
    <w:rsid w:val="00193F72"/>
    <w:rsid w:val="001942CB"/>
    <w:rsid w:val="00194650"/>
    <w:rsid w:val="00194672"/>
    <w:rsid w:val="001946BD"/>
    <w:rsid w:val="001947E2"/>
    <w:rsid w:val="00194A68"/>
    <w:rsid w:val="00194A7E"/>
    <w:rsid w:val="00194CFA"/>
    <w:rsid w:val="00195104"/>
    <w:rsid w:val="00195191"/>
    <w:rsid w:val="00195AC8"/>
    <w:rsid w:val="00196275"/>
    <w:rsid w:val="00196D0B"/>
    <w:rsid w:val="00196EA9"/>
    <w:rsid w:val="00197127"/>
    <w:rsid w:val="001973E6"/>
    <w:rsid w:val="0019747C"/>
    <w:rsid w:val="00197812"/>
    <w:rsid w:val="00197861"/>
    <w:rsid w:val="001978B5"/>
    <w:rsid w:val="00197E21"/>
    <w:rsid w:val="0019BBBB"/>
    <w:rsid w:val="001A0272"/>
    <w:rsid w:val="001A0385"/>
    <w:rsid w:val="001A06C6"/>
    <w:rsid w:val="001A0BAC"/>
    <w:rsid w:val="001A0C37"/>
    <w:rsid w:val="001A0CBB"/>
    <w:rsid w:val="001A0D00"/>
    <w:rsid w:val="001A0F68"/>
    <w:rsid w:val="001A1382"/>
    <w:rsid w:val="001A15E0"/>
    <w:rsid w:val="001A1626"/>
    <w:rsid w:val="001A2664"/>
    <w:rsid w:val="001A2E12"/>
    <w:rsid w:val="001A3040"/>
    <w:rsid w:val="001A34A3"/>
    <w:rsid w:val="001A3D3B"/>
    <w:rsid w:val="001A3F5E"/>
    <w:rsid w:val="001A4234"/>
    <w:rsid w:val="001A42B2"/>
    <w:rsid w:val="001A4C4A"/>
    <w:rsid w:val="001A4E74"/>
    <w:rsid w:val="001A4ED4"/>
    <w:rsid w:val="001A50EA"/>
    <w:rsid w:val="001A537E"/>
    <w:rsid w:val="001A5A64"/>
    <w:rsid w:val="001A5AAB"/>
    <w:rsid w:val="001A5EA7"/>
    <w:rsid w:val="001A62BF"/>
    <w:rsid w:val="001A6ACC"/>
    <w:rsid w:val="001A7788"/>
    <w:rsid w:val="001A7ADA"/>
    <w:rsid w:val="001A7CE9"/>
    <w:rsid w:val="001B03AD"/>
    <w:rsid w:val="001B077F"/>
    <w:rsid w:val="001B0A46"/>
    <w:rsid w:val="001B0B24"/>
    <w:rsid w:val="001B17E5"/>
    <w:rsid w:val="001B231E"/>
    <w:rsid w:val="001B23E9"/>
    <w:rsid w:val="001B248C"/>
    <w:rsid w:val="001B24F7"/>
    <w:rsid w:val="001B26BB"/>
    <w:rsid w:val="001B2C66"/>
    <w:rsid w:val="001B323E"/>
    <w:rsid w:val="001B33FC"/>
    <w:rsid w:val="001B378C"/>
    <w:rsid w:val="001B3C0B"/>
    <w:rsid w:val="001B3CE7"/>
    <w:rsid w:val="001B3F49"/>
    <w:rsid w:val="001B4030"/>
    <w:rsid w:val="001B41B5"/>
    <w:rsid w:val="001B433F"/>
    <w:rsid w:val="001B469C"/>
    <w:rsid w:val="001B4793"/>
    <w:rsid w:val="001B4987"/>
    <w:rsid w:val="001B5628"/>
    <w:rsid w:val="001B628C"/>
    <w:rsid w:val="001B6412"/>
    <w:rsid w:val="001B662D"/>
    <w:rsid w:val="001B6BCD"/>
    <w:rsid w:val="001B6FD2"/>
    <w:rsid w:val="001B70ED"/>
    <w:rsid w:val="001B7138"/>
    <w:rsid w:val="001B7203"/>
    <w:rsid w:val="001B73D6"/>
    <w:rsid w:val="001B770C"/>
    <w:rsid w:val="001B7777"/>
    <w:rsid w:val="001B7A3E"/>
    <w:rsid w:val="001B7B5D"/>
    <w:rsid w:val="001B7CCF"/>
    <w:rsid w:val="001B7DA9"/>
    <w:rsid w:val="001C02A5"/>
    <w:rsid w:val="001C0696"/>
    <w:rsid w:val="001C06F4"/>
    <w:rsid w:val="001C0917"/>
    <w:rsid w:val="001C0B7E"/>
    <w:rsid w:val="001C0CA0"/>
    <w:rsid w:val="001C0E48"/>
    <w:rsid w:val="001C0ECF"/>
    <w:rsid w:val="001C1271"/>
    <w:rsid w:val="001C1525"/>
    <w:rsid w:val="001C1716"/>
    <w:rsid w:val="001C1778"/>
    <w:rsid w:val="001C186F"/>
    <w:rsid w:val="001C19A5"/>
    <w:rsid w:val="001C1BB0"/>
    <w:rsid w:val="001C1D64"/>
    <w:rsid w:val="001C1EC9"/>
    <w:rsid w:val="001C1F84"/>
    <w:rsid w:val="001C209A"/>
    <w:rsid w:val="001C2241"/>
    <w:rsid w:val="001C2248"/>
    <w:rsid w:val="001C23E3"/>
    <w:rsid w:val="001C2409"/>
    <w:rsid w:val="001C2B99"/>
    <w:rsid w:val="001C2CCB"/>
    <w:rsid w:val="001C2D65"/>
    <w:rsid w:val="001C2E4F"/>
    <w:rsid w:val="001C30F4"/>
    <w:rsid w:val="001C32AE"/>
    <w:rsid w:val="001C32DB"/>
    <w:rsid w:val="001C35EE"/>
    <w:rsid w:val="001C3719"/>
    <w:rsid w:val="001C3B1D"/>
    <w:rsid w:val="001C4078"/>
    <w:rsid w:val="001C43D3"/>
    <w:rsid w:val="001C46F2"/>
    <w:rsid w:val="001C493B"/>
    <w:rsid w:val="001C4974"/>
    <w:rsid w:val="001C4BE4"/>
    <w:rsid w:val="001C4F01"/>
    <w:rsid w:val="001C54F3"/>
    <w:rsid w:val="001C5650"/>
    <w:rsid w:val="001C59E3"/>
    <w:rsid w:val="001C5A06"/>
    <w:rsid w:val="001C61C6"/>
    <w:rsid w:val="001C644C"/>
    <w:rsid w:val="001C683F"/>
    <w:rsid w:val="001C6C06"/>
    <w:rsid w:val="001C6EBC"/>
    <w:rsid w:val="001C71D0"/>
    <w:rsid w:val="001C71F3"/>
    <w:rsid w:val="001C76F2"/>
    <w:rsid w:val="001C7B1C"/>
    <w:rsid w:val="001C7E52"/>
    <w:rsid w:val="001C7EEE"/>
    <w:rsid w:val="001C7F96"/>
    <w:rsid w:val="001D00CD"/>
    <w:rsid w:val="001D023F"/>
    <w:rsid w:val="001D0421"/>
    <w:rsid w:val="001D0639"/>
    <w:rsid w:val="001D09D2"/>
    <w:rsid w:val="001D0AFD"/>
    <w:rsid w:val="001D0BD9"/>
    <w:rsid w:val="001D0D8C"/>
    <w:rsid w:val="001D0F38"/>
    <w:rsid w:val="001D0F7A"/>
    <w:rsid w:val="001D12DD"/>
    <w:rsid w:val="001D14D3"/>
    <w:rsid w:val="001D14EE"/>
    <w:rsid w:val="001D178A"/>
    <w:rsid w:val="001D184A"/>
    <w:rsid w:val="001D18EA"/>
    <w:rsid w:val="001D1D1B"/>
    <w:rsid w:val="001D208A"/>
    <w:rsid w:val="001D21DC"/>
    <w:rsid w:val="001D2212"/>
    <w:rsid w:val="001D23D5"/>
    <w:rsid w:val="001D2532"/>
    <w:rsid w:val="001D2829"/>
    <w:rsid w:val="001D29E4"/>
    <w:rsid w:val="001D2D20"/>
    <w:rsid w:val="001D2E34"/>
    <w:rsid w:val="001D307D"/>
    <w:rsid w:val="001D33A4"/>
    <w:rsid w:val="001D3714"/>
    <w:rsid w:val="001D3893"/>
    <w:rsid w:val="001D3B01"/>
    <w:rsid w:val="001D3DDE"/>
    <w:rsid w:val="001D4250"/>
    <w:rsid w:val="001D47DC"/>
    <w:rsid w:val="001D4CAB"/>
    <w:rsid w:val="001D5E40"/>
    <w:rsid w:val="001D60F1"/>
    <w:rsid w:val="001D624C"/>
    <w:rsid w:val="001D62E4"/>
    <w:rsid w:val="001D6556"/>
    <w:rsid w:val="001D6A8A"/>
    <w:rsid w:val="001D6D28"/>
    <w:rsid w:val="001D7AF3"/>
    <w:rsid w:val="001D7DBE"/>
    <w:rsid w:val="001D7F8D"/>
    <w:rsid w:val="001E030D"/>
    <w:rsid w:val="001E085C"/>
    <w:rsid w:val="001E0918"/>
    <w:rsid w:val="001E0EC8"/>
    <w:rsid w:val="001E1116"/>
    <w:rsid w:val="001E1294"/>
    <w:rsid w:val="001E1378"/>
    <w:rsid w:val="001E21B7"/>
    <w:rsid w:val="001E2863"/>
    <w:rsid w:val="001E291C"/>
    <w:rsid w:val="001E2A31"/>
    <w:rsid w:val="001E2CF5"/>
    <w:rsid w:val="001E386E"/>
    <w:rsid w:val="001E38A1"/>
    <w:rsid w:val="001E3B31"/>
    <w:rsid w:val="001E3B97"/>
    <w:rsid w:val="001E3DD0"/>
    <w:rsid w:val="001E41CC"/>
    <w:rsid w:val="001E436F"/>
    <w:rsid w:val="001E4CCE"/>
    <w:rsid w:val="001E5141"/>
    <w:rsid w:val="001E5727"/>
    <w:rsid w:val="001E5808"/>
    <w:rsid w:val="001E585C"/>
    <w:rsid w:val="001E5D33"/>
    <w:rsid w:val="001E6514"/>
    <w:rsid w:val="001E6BC9"/>
    <w:rsid w:val="001E6CF7"/>
    <w:rsid w:val="001E7735"/>
    <w:rsid w:val="001E78B0"/>
    <w:rsid w:val="001E78ED"/>
    <w:rsid w:val="001E792C"/>
    <w:rsid w:val="001E7B00"/>
    <w:rsid w:val="001E7C06"/>
    <w:rsid w:val="001F0117"/>
    <w:rsid w:val="001F0518"/>
    <w:rsid w:val="001F0907"/>
    <w:rsid w:val="001F09DF"/>
    <w:rsid w:val="001F0C25"/>
    <w:rsid w:val="001F1002"/>
    <w:rsid w:val="001F111F"/>
    <w:rsid w:val="001F11A2"/>
    <w:rsid w:val="001F1665"/>
    <w:rsid w:val="001F19B4"/>
    <w:rsid w:val="001F1A76"/>
    <w:rsid w:val="001F1BC5"/>
    <w:rsid w:val="001F1D31"/>
    <w:rsid w:val="001F1F8A"/>
    <w:rsid w:val="001F20E4"/>
    <w:rsid w:val="001F213F"/>
    <w:rsid w:val="001F266D"/>
    <w:rsid w:val="001F2AB4"/>
    <w:rsid w:val="001F312C"/>
    <w:rsid w:val="001F31E1"/>
    <w:rsid w:val="001F387D"/>
    <w:rsid w:val="001F39F1"/>
    <w:rsid w:val="001F3B6B"/>
    <w:rsid w:val="001F43BA"/>
    <w:rsid w:val="001F572B"/>
    <w:rsid w:val="001F5847"/>
    <w:rsid w:val="001F5E5D"/>
    <w:rsid w:val="001F6052"/>
    <w:rsid w:val="001F60BA"/>
    <w:rsid w:val="001F6314"/>
    <w:rsid w:val="001F684E"/>
    <w:rsid w:val="001F6DDD"/>
    <w:rsid w:val="001F74F6"/>
    <w:rsid w:val="001F75B9"/>
    <w:rsid w:val="001F76C0"/>
    <w:rsid w:val="001F7C7C"/>
    <w:rsid w:val="0020002E"/>
    <w:rsid w:val="00200414"/>
    <w:rsid w:val="002006B9"/>
    <w:rsid w:val="00200CBA"/>
    <w:rsid w:val="00201072"/>
    <w:rsid w:val="002010EA"/>
    <w:rsid w:val="00201763"/>
    <w:rsid w:val="00201A11"/>
    <w:rsid w:val="00201A6D"/>
    <w:rsid w:val="00201B07"/>
    <w:rsid w:val="00201B29"/>
    <w:rsid w:val="00202096"/>
    <w:rsid w:val="002021F3"/>
    <w:rsid w:val="002022EE"/>
    <w:rsid w:val="00202301"/>
    <w:rsid w:val="002027B2"/>
    <w:rsid w:val="00202824"/>
    <w:rsid w:val="00202825"/>
    <w:rsid w:val="00203465"/>
    <w:rsid w:val="00203509"/>
    <w:rsid w:val="00203BC4"/>
    <w:rsid w:val="00203BE0"/>
    <w:rsid w:val="00203D1E"/>
    <w:rsid w:val="00204472"/>
    <w:rsid w:val="00204956"/>
    <w:rsid w:val="00204B60"/>
    <w:rsid w:val="00204DD3"/>
    <w:rsid w:val="00204FBA"/>
    <w:rsid w:val="0020521C"/>
    <w:rsid w:val="002052BA"/>
    <w:rsid w:val="0020546A"/>
    <w:rsid w:val="00205744"/>
    <w:rsid w:val="00205832"/>
    <w:rsid w:val="00205CC5"/>
    <w:rsid w:val="00206033"/>
    <w:rsid w:val="0020630E"/>
    <w:rsid w:val="00206358"/>
    <w:rsid w:val="002065FF"/>
    <w:rsid w:val="00206720"/>
    <w:rsid w:val="002067CE"/>
    <w:rsid w:val="00206982"/>
    <w:rsid w:val="00206CF0"/>
    <w:rsid w:val="00206D03"/>
    <w:rsid w:val="002077DE"/>
    <w:rsid w:val="00207ADD"/>
    <w:rsid w:val="00207AF3"/>
    <w:rsid w:val="00210082"/>
    <w:rsid w:val="0021018D"/>
    <w:rsid w:val="0021018F"/>
    <w:rsid w:val="00210285"/>
    <w:rsid w:val="0021050A"/>
    <w:rsid w:val="002107ED"/>
    <w:rsid w:val="002108D8"/>
    <w:rsid w:val="002109D1"/>
    <w:rsid w:val="00210B75"/>
    <w:rsid w:val="00210E93"/>
    <w:rsid w:val="00210F7A"/>
    <w:rsid w:val="0021109D"/>
    <w:rsid w:val="0021116F"/>
    <w:rsid w:val="002111B9"/>
    <w:rsid w:val="00211E98"/>
    <w:rsid w:val="0021203F"/>
    <w:rsid w:val="002122B3"/>
    <w:rsid w:val="00212980"/>
    <w:rsid w:val="00212DFF"/>
    <w:rsid w:val="002134A7"/>
    <w:rsid w:val="00213692"/>
    <w:rsid w:val="00213E9B"/>
    <w:rsid w:val="00213EC2"/>
    <w:rsid w:val="002140F6"/>
    <w:rsid w:val="00214138"/>
    <w:rsid w:val="0021413A"/>
    <w:rsid w:val="00215385"/>
    <w:rsid w:val="002160AB"/>
    <w:rsid w:val="00216273"/>
    <w:rsid w:val="002162AA"/>
    <w:rsid w:val="0021654D"/>
    <w:rsid w:val="00216961"/>
    <w:rsid w:val="002169CC"/>
    <w:rsid w:val="00216A84"/>
    <w:rsid w:val="00216C0E"/>
    <w:rsid w:val="002172E4"/>
    <w:rsid w:val="0021749E"/>
    <w:rsid w:val="00220184"/>
    <w:rsid w:val="00220660"/>
    <w:rsid w:val="002207DB"/>
    <w:rsid w:val="00220B2A"/>
    <w:rsid w:val="00220BD4"/>
    <w:rsid w:val="00220DA8"/>
    <w:rsid w:val="00220FED"/>
    <w:rsid w:val="00221457"/>
    <w:rsid w:val="00221B41"/>
    <w:rsid w:val="00221E03"/>
    <w:rsid w:val="00222112"/>
    <w:rsid w:val="002225D2"/>
    <w:rsid w:val="00222BC6"/>
    <w:rsid w:val="00222E9C"/>
    <w:rsid w:val="00222FCE"/>
    <w:rsid w:val="0022319C"/>
    <w:rsid w:val="00223254"/>
    <w:rsid w:val="002234DC"/>
    <w:rsid w:val="00223A04"/>
    <w:rsid w:val="00223C88"/>
    <w:rsid w:val="00223EB8"/>
    <w:rsid w:val="002240C6"/>
    <w:rsid w:val="0022413D"/>
    <w:rsid w:val="00224411"/>
    <w:rsid w:val="002249F1"/>
    <w:rsid w:val="00224A49"/>
    <w:rsid w:val="00224DE7"/>
    <w:rsid w:val="00224FE8"/>
    <w:rsid w:val="00225678"/>
    <w:rsid w:val="0022570E"/>
    <w:rsid w:val="002258B8"/>
    <w:rsid w:val="002258F3"/>
    <w:rsid w:val="00225BE4"/>
    <w:rsid w:val="00226396"/>
    <w:rsid w:val="00226841"/>
    <w:rsid w:val="0022691B"/>
    <w:rsid w:val="002269AC"/>
    <w:rsid w:val="00226F11"/>
    <w:rsid w:val="002271D3"/>
    <w:rsid w:val="0022739C"/>
    <w:rsid w:val="00227A76"/>
    <w:rsid w:val="00227C96"/>
    <w:rsid w:val="00227DB9"/>
    <w:rsid w:val="0023008F"/>
    <w:rsid w:val="00230735"/>
    <w:rsid w:val="00230929"/>
    <w:rsid w:val="00230C71"/>
    <w:rsid w:val="00230E1F"/>
    <w:rsid w:val="00231176"/>
    <w:rsid w:val="00231668"/>
    <w:rsid w:val="00231788"/>
    <w:rsid w:val="00231C3E"/>
    <w:rsid w:val="00232526"/>
    <w:rsid w:val="002326F1"/>
    <w:rsid w:val="0023276C"/>
    <w:rsid w:val="002328FB"/>
    <w:rsid w:val="002329FA"/>
    <w:rsid w:val="00232D1F"/>
    <w:rsid w:val="00232F72"/>
    <w:rsid w:val="00232F99"/>
    <w:rsid w:val="00232FFB"/>
    <w:rsid w:val="00233090"/>
    <w:rsid w:val="00233559"/>
    <w:rsid w:val="00233B91"/>
    <w:rsid w:val="00233BE9"/>
    <w:rsid w:val="00234002"/>
    <w:rsid w:val="00234179"/>
    <w:rsid w:val="00234762"/>
    <w:rsid w:val="0023490A"/>
    <w:rsid w:val="00234A39"/>
    <w:rsid w:val="00234BD5"/>
    <w:rsid w:val="00234BDE"/>
    <w:rsid w:val="00234E94"/>
    <w:rsid w:val="00235A2C"/>
    <w:rsid w:val="00235F61"/>
    <w:rsid w:val="00235FE4"/>
    <w:rsid w:val="002364CB"/>
    <w:rsid w:val="0023683A"/>
    <w:rsid w:val="00236844"/>
    <w:rsid w:val="00236DAB"/>
    <w:rsid w:val="00236E50"/>
    <w:rsid w:val="00237164"/>
    <w:rsid w:val="00237271"/>
    <w:rsid w:val="00237491"/>
    <w:rsid w:val="00237533"/>
    <w:rsid w:val="00237670"/>
    <w:rsid w:val="0023789A"/>
    <w:rsid w:val="00237A40"/>
    <w:rsid w:val="00237B65"/>
    <w:rsid w:val="00237CDE"/>
    <w:rsid w:val="00237DC6"/>
    <w:rsid w:val="0024020E"/>
    <w:rsid w:val="002407F0"/>
    <w:rsid w:val="00240900"/>
    <w:rsid w:val="00240C73"/>
    <w:rsid w:val="00240D04"/>
    <w:rsid w:val="002414F8"/>
    <w:rsid w:val="002415B1"/>
    <w:rsid w:val="002422F9"/>
    <w:rsid w:val="0024271C"/>
    <w:rsid w:val="00242770"/>
    <w:rsid w:val="00242C46"/>
    <w:rsid w:val="00242F60"/>
    <w:rsid w:val="002435DC"/>
    <w:rsid w:val="0024378F"/>
    <w:rsid w:val="002439CF"/>
    <w:rsid w:val="00243BA4"/>
    <w:rsid w:val="00243EA4"/>
    <w:rsid w:val="00243F2F"/>
    <w:rsid w:val="00243FE1"/>
    <w:rsid w:val="002440FA"/>
    <w:rsid w:val="00244301"/>
    <w:rsid w:val="00244495"/>
    <w:rsid w:val="00244597"/>
    <w:rsid w:val="00244F35"/>
    <w:rsid w:val="00245151"/>
    <w:rsid w:val="002451B4"/>
    <w:rsid w:val="002451DE"/>
    <w:rsid w:val="0024532A"/>
    <w:rsid w:val="0024552B"/>
    <w:rsid w:val="00245724"/>
    <w:rsid w:val="00245769"/>
    <w:rsid w:val="002457D9"/>
    <w:rsid w:val="00245922"/>
    <w:rsid w:val="00245A7C"/>
    <w:rsid w:val="00246014"/>
    <w:rsid w:val="0024609A"/>
    <w:rsid w:val="00246178"/>
    <w:rsid w:val="0024677E"/>
    <w:rsid w:val="00246A85"/>
    <w:rsid w:val="002471C1"/>
    <w:rsid w:val="002472E6"/>
    <w:rsid w:val="00247E74"/>
    <w:rsid w:val="00247F9F"/>
    <w:rsid w:val="00247FB6"/>
    <w:rsid w:val="002506A5"/>
    <w:rsid w:val="002506EB"/>
    <w:rsid w:val="0025085B"/>
    <w:rsid w:val="00250945"/>
    <w:rsid w:val="00250B86"/>
    <w:rsid w:val="00251289"/>
    <w:rsid w:val="002512F6"/>
    <w:rsid w:val="0025171C"/>
    <w:rsid w:val="0025204A"/>
    <w:rsid w:val="002522CD"/>
    <w:rsid w:val="002523B4"/>
    <w:rsid w:val="002525E5"/>
    <w:rsid w:val="00252702"/>
    <w:rsid w:val="00252D12"/>
    <w:rsid w:val="00253F90"/>
    <w:rsid w:val="00254236"/>
    <w:rsid w:val="00254279"/>
    <w:rsid w:val="00254B5C"/>
    <w:rsid w:val="002550D4"/>
    <w:rsid w:val="00255114"/>
    <w:rsid w:val="00255371"/>
    <w:rsid w:val="0025537E"/>
    <w:rsid w:val="00255667"/>
    <w:rsid w:val="00255D48"/>
    <w:rsid w:val="002566C8"/>
    <w:rsid w:val="002567BF"/>
    <w:rsid w:val="00256AFE"/>
    <w:rsid w:val="00256D11"/>
    <w:rsid w:val="00256FEF"/>
    <w:rsid w:val="00256FFE"/>
    <w:rsid w:val="0025701F"/>
    <w:rsid w:val="002577FA"/>
    <w:rsid w:val="00257E65"/>
    <w:rsid w:val="00257F71"/>
    <w:rsid w:val="00260841"/>
    <w:rsid w:val="00260CC7"/>
    <w:rsid w:val="00260D04"/>
    <w:rsid w:val="00260EAC"/>
    <w:rsid w:val="00261040"/>
    <w:rsid w:val="002612C8"/>
    <w:rsid w:val="002613E6"/>
    <w:rsid w:val="0026152A"/>
    <w:rsid w:val="00261695"/>
    <w:rsid w:val="002617EB"/>
    <w:rsid w:val="00261996"/>
    <w:rsid w:val="00261D31"/>
    <w:rsid w:val="00262124"/>
    <w:rsid w:val="002625C8"/>
    <w:rsid w:val="002627A5"/>
    <w:rsid w:val="0026282C"/>
    <w:rsid w:val="00262DC0"/>
    <w:rsid w:val="002630A4"/>
    <w:rsid w:val="002631C0"/>
    <w:rsid w:val="00263840"/>
    <w:rsid w:val="00263920"/>
    <w:rsid w:val="00264138"/>
    <w:rsid w:val="00264514"/>
    <w:rsid w:val="0026456A"/>
    <w:rsid w:val="00264B9B"/>
    <w:rsid w:val="00264E0A"/>
    <w:rsid w:val="00264E0D"/>
    <w:rsid w:val="0026512F"/>
    <w:rsid w:val="0026540F"/>
    <w:rsid w:val="00265863"/>
    <w:rsid w:val="00265948"/>
    <w:rsid w:val="00265B31"/>
    <w:rsid w:val="00265BB8"/>
    <w:rsid w:val="0026669D"/>
    <w:rsid w:val="00266776"/>
    <w:rsid w:val="002667A6"/>
    <w:rsid w:val="002667B2"/>
    <w:rsid w:val="002667CE"/>
    <w:rsid w:val="002672BC"/>
    <w:rsid w:val="00267A4E"/>
    <w:rsid w:val="002702D2"/>
    <w:rsid w:val="00270302"/>
    <w:rsid w:val="0027094A"/>
    <w:rsid w:val="00270C04"/>
    <w:rsid w:val="00270D69"/>
    <w:rsid w:val="00270F15"/>
    <w:rsid w:val="0027131D"/>
    <w:rsid w:val="00271444"/>
    <w:rsid w:val="00271A1D"/>
    <w:rsid w:val="00271A75"/>
    <w:rsid w:val="00271D3B"/>
    <w:rsid w:val="00271FA2"/>
    <w:rsid w:val="002721F2"/>
    <w:rsid w:val="0027250F"/>
    <w:rsid w:val="00272558"/>
    <w:rsid w:val="002728F9"/>
    <w:rsid w:val="00272B9D"/>
    <w:rsid w:val="00272CF1"/>
    <w:rsid w:val="002732A9"/>
    <w:rsid w:val="0027370F"/>
    <w:rsid w:val="00273C49"/>
    <w:rsid w:val="00274030"/>
    <w:rsid w:val="00274279"/>
    <w:rsid w:val="00274947"/>
    <w:rsid w:val="00274A2B"/>
    <w:rsid w:val="00274A6F"/>
    <w:rsid w:val="00274BF5"/>
    <w:rsid w:val="002753CD"/>
    <w:rsid w:val="002755B8"/>
    <w:rsid w:val="002756A6"/>
    <w:rsid w:val="00275838"/>
    <w:rsid w:val="00275945"/>
    <w:rsid w:val="00275BA5"/>
    <w:rsid w:val="00275D18"/>
    <w:rsid w:val="00276686"/>
    <w:rsid w:val="002766FC"/>
    <w:rsid w:val="00276823"/>
    <w:rsid w:val="002768B0"/>
    <w:rsid w:val="002768F9"/>
    <w:rsid w:val="002769CB"/>
    <w:rsid w:val="00276C6A"/>
    <w:rsid w:val="00276FA6"/>
    <w:rsid w:val="002772C3"/>
    <w:rsid w:val="00277397"/>
    <w:rsid w:val="002773C9"/>
    <w:rsid w:val="002774A7"/>
    <w:rsid w:val="00277BDE"/>
    <w:rsid w:val="00277D19"/>
    <w:rsid w:val="00280E81"/>
    <w:rsid w:val="00280FE8"/>
    <w:rsid w:val="002810EF"/>
    <w:rsid w:val="0028153A"/>
    <w:rsid w:val="00281892"/>
    <w:rsid w:val="00281982"/>
    <w:rsid w:val="00281B1F"/>
    <w:rsid w:val="00281E73"/>
    <w:rsid w:val="00282400"/>
    <w:rsid w:val="00282966"/>
    <w:rsid w:val="00282AEE"/>
    <w:rsid w:val="00282C35"/>
    <w:rsid w:val="00283248"/>
    <w:rsid w:val="002833CC"/>
    <w:rsid w:val="00283764"/>
    <w:rsid w:val="00283A5A"/>
    <w:rsid w:val="0028418B"/>
    <w:rsid w:val="002843D2"/>
    <w:rsid w:val="00284437"/>
    <w:rsid w:val="00284F25"/>
    <w:rsid w:val="00284FAB"/>
    <w:rsid w:val="00285065"/>
    <w:rsid w:val="0028531A"/>
    <w:rsid w:val="0028565B"/>
    <w:rsid w:val="002859C5"/>
    <w:rsid w:val="00285B9F"/>
    <w:rsid w:val="00285BB5"/>
    <w:rsid w:val="00285C95"/>
    <w:rsid w:val="00285CC7"/>
    <w:rsid w:val="00285FBC"/>
    <w:rsid w:val="002861B9"/>
    <w:rsid w:val="002866FF"/>
    <w:rsid w:val="00286C74"/>
    <w:rsid w:val="00286E4C"/>
    <w:rsid w:val="00287866"/>
    <w:rsid w:val="00287C64"/>
    <w:rsid w:val="00287D1D"/>
    <w:rsid w:val="00287FAA"/>
    <w:rsid w:val="00290052"/>
    <w:rsid w:val="002900C3"/>
    <w:rsid w:val="00290286"/>
    <w:rsid w:val="00290512"/>
    <w:rsid w:val="00290ADD"/>
    <w:rsid w:val="00290D4F"/>
    <w:rsid w:val="00290FEB"/>
    <w:rsid w:val="002910BD"/>
    <w:rsid w:val="00291172"/>
    <w:rsid w:val="002916BE"/>
    <w:rsid w:val="00291BE8"/>
    <w:rsid w:val="00291FF7"/>
    <w:rsid w:val="0029235B"/>
    <w:rsid w:val="00292431"/>
    <w:rsid w:val="002929C4"/>
    <w:rsid w:val="00292B9F"/>
    <w:rsid w:val="00292D4D"/>
    <w:rsid w:val="00292EBC"/>
    <w:rsid w:val="002934F8"/>
    <w:rsid w:val="00293B65"/>
    <w:rsid w:val="00293E14"/>
    <w:rsid w:val="00293F5F"/>
    <w:rsid w:val="00294622"/>
    <w:rsid w:val="0029498B"/>
    <w:rsid w:val="00294AB4"/>
    <w:rsid w:val="00294BFF"/>
    <w:rsid w:val="00294E2A"/>
    <w:rsid w:val="00294EC2"/>
    <w:rsid w:val="00294ED9"/>
    <w:rsid w:val="00294EE2"/>
    <w:rsid w:val="002950FA"/>
    <w:rsid w:val="002955FD"/>
    <w:rsid w:val="002957BC"/>
    <w:rsid w:val="002957ED"/>
    <w:rsid w:val="002958F3"/>
    <w:rsid w:val="00295968"/>
    <w:rsid w:val="00295C73"/>
    <w:rsid w:val="002962FF"/>
    <w:rsid w:val="0029674E"/>
    <w:rsid w:val="00296A9D"/>
    <w:rsid w:val="002977A2"/>
    <w:rsid w:val="002979D8"/>
    <w:rsid w:val="002979E2"/>
    <w:rsid w:val="00297C0A"/>
    <w:rsid w:val="002A0091"/>
    <w:rsid w:val="002A0116"/>
    <w:rsid w:val="002A04F3"/>
    <w:rsid w:val="002A08A2"/>
    <w:rsid w:val="002A0B5D"/>
    <w:rsid w:val="002A0F5C"/>
    <w:rsid w:val="002A1095"/>
    <w:rsid w:val="002A10C1"/>
    <w:rsid w:val="002A1172"/>
    <w:rsid w:val="002A1316"/>
    <w:rsid w:val="002A1445"/>
    <w:rsid w:val="002A1666"/>
    <w:rsid w:val="002A1730"/>
    <w:rsid w:val="002A180B"/>
    <w:rsid w:val="002A1B95"/>
    <w:rsid w:val="002A210E"/>
    <w:rsid w:val="002A2953"/>
    <w:rsid w:val="002A2D7D"/>
    <w:rsid w:val="002A3128"/>
    <w:rsid w:val="002A3273"/>
    <w:rsid w:val="002A3445"/>
    <w:rsid w:val="002A35C5"/>
    <w:rsid w:val="002A3832"/>
    <w:rsid w:val="002A3922"/>
    <w:rsid w:val="002A3A6C"/>
    <w:rsid w:val="002A3AB0"/>
    <w:rsid w:val="002A3FC9"/>
    <w:rsid w:val="002A3FEA"/>
    <w:rsid w:val="002A4102"/>
    <w:rsid w:val="002A462A"/>
    <w:rsid w:val="002A469F"/>
    <w:rsid w:val="002A4729"/>
    <w:rsid w:val="002A4739"/>
    <w:rsid w:val="002A4885"/>
    <w:rsid w:val="002A48F2"/>
    <w:rsid w:val="002A4979"/>
    <w:rsid w:val="002A4990"/>
    <w:rsid w:val="002A4BDB"/>
    <w:rsid w:val="002A4EFF"/>
    <w:rsid w:val="002A4FC0"/>
    <w:rsid w:val="002A52ED"/>
    <w:rsid w:val="002A56B0"/>
    <w:rsid w:val="002A5AC1"/>
    <w:rsid w:val="002A5B38"/>
    <w:rsid w:val="002A6183"/>
    <w:rsid w:val="002A6229"/>
    <w:rsid w:val="002A6640"/>
    <w:rsid w:val="002A6961"/>
    <w:rsid w:val="002A6965"/>
    <w:rsid w:val="002A6A8A"/>
    <w:rsid w:val="002A6E8E"/>
    <w:rsid w:val="002A6E9C"/>
    <w:rsid w:val="002A7989"/>
    <w:rsid w:val="002A7DE6"/>
    <w:rsid w:val="002A7E0A"/>
    <w:rsid w:val="002B0040"/>
    <w:rsid w:val="002B0488"/>
    <w:rsid w:val="002B0D83"/>
    <w:rsid w:val="002B1206"/>
    <w:rsid w:val="002B1650"/>
    <w:rsid w:val="002B1831"/>
    <w:rsid w:val="002B1BF8"/>
    <w:rsid w:val="002B1E57"/>
    <w:rsid w:val="002B20AD"/>
    <w:rsid w:val="002B22BA"/>
    <w:rsid w:val="002B2347"/>
    <w:rsid w:val="002B25B9"/>
    <w:rsid w:val="002B2832"/>
    <w:rsid w:val="002B2A99"/>
    <w:rsid w:val="002B2C2B"/>
    <w:rsid w:val="002B3003"/>
    <w:rsid w:val="002B39E9"/>
    <w:rsid w:val="002B3B90"/>
    <w:rsid w:val="002B3BF0"/>
    <w:rsid w:val="002B3F46"/>
    <w:rsid w:val="002B3F8F"/>
    <w:rsid w:val="002B4241"/>
    <w:rsid w:val="002B4636"/>
    <w:rsid w:val="002B4913"/>
    <w:rsid w:val="002B4ACE"/>
    <w:rsid w:val="002B4ADD"/>
    <w:rsid w:val="002B5482"/>
    <w:rsid w:val="002B55CB"/>
    <w:rsid w:val="002B56DF"/>
    <w:rsid w:val="002B5BEF"/>
    <w:rsid w:val="002B5C26"/>
    <w:rsid w:val="002B60EF"/>
    <w:rsid w:val="002B61CC"/>
    <w:rsid w:val="002B6227"/>
    <w:rsid w:val="002B6694"/>
    <w:rsid w:val="002B6807"/>
    <w:rsid w:val="002B6E82"/>
    <w:rsid w:val="002B76D4"/>
    <w:rsid w:val="002B7B10"/>
    <w:rsid w:val="002C00CD"/>
    <w:rsid w:val="002C0151"/>
    <w:rsid w:val="002C03D6"/>
    <w:rsid w:val="002C03E8"/>
    <w:rsid w:val="002C078C"/>
    <w:rsid w:val="002C0B5E"/>
    <w:rsid w:val="002C138E"/>
    <w:rsid w:val="002C151E"/>
    <w:rsid w:val="002C1BBC"/>
    <w:rsid w:val="002C22F9"/>
    <w:rsid w:val="002C2AFA"/>
    <w:rsid w:val="002C2D91"/>
    <w:rsid w:val="002C2E4F"/>
    <w:rsid w:val="002C31FA"/>
    <w:rsid w:val="002C3327"/>
    <w:rsid w:val="002C3598"/>
    <w:rsid w:val="002C3725"/>
    <w:rsid w:val="002C43CC"/>
    <w:rsid w:val="002C4B30"/>
    <w:rsid w:val="002C4CCC"/>
    <w:rsid w:val="002C5027"/>
    <w:rsid w:val="002C52BD"/>
    <w:rsid w:val="002C5487"/>
    <w:rsid w:val="002C5CB1"/>
    <w:rsid w:val="002C5FBA"/>
    <w:rsid w:val="002C6040"/>
    <w:rsid w:val="002C6047"/>
    <w:rsid w:val="002C60EE"/>
    <w:rsid w:val="002C6AAE"/>
    <w:rsid w:val="002C6F37"/>
    <w:rsid w:val="002C6FBB"/>
    <w:rsid w:val="002C7184"/>
    <w:rsid w:val="002C71FA"/>
    <w:rsid w:val="002C73AE"/>
    <w:rsid w:val="002C7707"/>
    <w:rsid w:val="002C777E"/>
    <w:rsid w:val="002C78B4"/>
    <w:rsid w:val="002D03F1"/>
    <w:rsid w:val="002D0C78"/>
    <w:rsid w:val="002D10DC"/>
    <w:rsid w:val="002D1344"/>
    <w:rsid w:val="002D1356"/>
    <w:rsid w:val="002D152D"/>
    <w:rsid w:val="002D1753"/>
    <w:rsid w:val="002D17DF"/>
    <w:rsid w:val="002D1C08"/>
    <w:rsid w:val="002D1C14"/>
    <w:rsid w:val="002D1D2C"/>
    <w:rsid w:val="002D20C1"/>
    <w:rsid w:val="002D21AB"/>
    <w:rsid w:val="002D223E"/>
    <w:rsid w:val="002D2ED5"/>
    <w:rsid w:val="002D2F1B"/>
    <w:rsid w:val="002D3084"/>
    <w:rsid w:val="002D367E"/>
    <w:rsid w:val="002D39AD"/>
    <w:rsid w:val="002D3A3A"/>
    <w:rsid w:val="002D3FCB"/>
    <w:rsid w:val="002D4202"/>
    <w:rsid w:val="002D42BC"/>
    <w:rsid w:val="002D4587"/>
    <w:rsid w:val="002D45F0"/>
    <w:rsid w:val="002D468C"/>
    <w:rsid w:val="002D473C"/>
    <w:rsid w:val="002D4756"/>
    <w:rsid w:val="002D47D2"/>
    <w:rsid w:val="002D4874"/>
    <w:rsid w:val="002D4906"/>
    <w:rsid w:val="002D4B72"/>
    <w:rsid w:val="002D4B98"/>
    <w:rsid w:val="002D4DA4"/>
    <w:rsid w:val="002D514A"/>
    <w:rsid w:val="002D527A"/>
    <w:rsid w:val="002D54C8"/>
    <w:rsid w:val="002D55F8"/>
    <w:rsid w:val="002D57AF"/>
    <w:rsid w:val="002D5866"/>
    <w:rsid w:val="002D5D14"/>
    <w:rsid w:val="002D64E5"/>
    <w:rsid w:val="002D67B5"/>
    <w:rsid w:val="002D6CEC"/>
    <w:rsid w:val="002D6E6F"/>
    <w:rsid w:val="002D7792"/>
    <w:rsid w:val="002D79BA"/>
    <w:rsid w:val="002D7C73"/>
    <w:rsid w:val="002E006F"/>
    <w:rsid w:val="002E01CF"/>
    <w:rsid w:val="002E0211"/>
    <w:rsid w:val="002E028B"/>
    <w:rsid w:val="002E03DC"/>
    <w:rsid w:val="002E05EB"/>
    <w:rsid w:val="002E0682"/>
    <w:rsid w:val="002E09A7"/>
    <w:rsid w:val="002E0A7D"/>
    <w:rsid w:val="002E0D2A"/>
    <w:rsid w:val="002E0EA9"/>
    <w:rsid w:val="002E0FEA"/>
    <w:rsid w:val="002E0FF5"/>
    <w:rsid w:val="002E1026"/>
    <w:rsid w:val="002E13CB"/>
    <w:rsid w:val="002E25FD"/>
    <w:rsid w:val="002E2613"/>
    <w:rsid w:val="002E2626"/>
    <w:rsid w:val="002E2DF3"/>
    <w:rsid w:val="002E2FD5"/>
    <w:rsid w:val="002E324F"/>
    <w:rsid w:val="002E32CB"/>
    <w:rsid w:val="002E36D3"/>
    <w:rsid w:val="002E39C6"/>
    <w:rsid w:val="002E3B29"/>
    <w:rsid w:val="002E3BDF"/>
    <w:rsid w:val="002E3D41"/>
    <w:rsid w:val="002E3D7E"/>
    <w:rsid w:val="002E43C5"/>
    <w:rsid w:val="002E45F8"/>
    <w:rsid w:val="002E486D"/>
    <w:rsid w:val="002E4CF7"/>
    <w:rsid w:val="002E530B"/>
    <w:rsid w:val="002E5493"/>
    <w:rsid w:val="002E5BC6"/>
    <w:rsid w:val="002E5F3D"/>
    <w:rsid w:val="002E5F4C"/>
    <w:rsid w:val="002E6271"/>
    <w:rsid w:val="002E64E6"/>
    <w:rsid w:val="002E6640"/>
    <w:rsid w:val="002E685A"/>
    <w:rsid w:val="002E6887"/>
    <w:rsid w:val="002E68EF"/>
    <w:rsid w:val="002E6925"/>
    <w:rsid w:val="002E6C75"/>
    <w:rsid w:val="002E79EC"/>
    <w:rsid w:val="002E7B19"/>
    <w:rsid w:val="002E7B8D"/>
    <w:rsid w:val="002E7BCB"/>
    <w:rsid w:val="002E7C76"/>
    <w:rsid w:val="002E7EFE"/>
    <w:rsid w:val="002F023B"/>
    <w:rsid w:val="002F0382"/>
    <w:rsid w:val="002F0722"/>
    <w:rsid w:val="002F08F8"/>
    <w:rsid w:val="002F0943"/>
    <w:rsid w:val="002F0E47"/>
    <w:rsid w:val="002F1675"/>
    <w:rsid w:val="002F175C"/>
    <w:rsid w:val="002F18E0"/>
    <w:rsid w:val="002F1993"/>
    <w:rsid w:val="002F1996"/>
    <w:rsid w:val="002F1A0D"/>
    <w:rsid w:val="002F1A2B"/>
    <w:rsid w:val="002F1D76"/>
    <w:rsid w:val="002F1E7B"/>
    <w:rsid w:val="002F2036"/>
    <w:rsid w:val="002F2983"/>
    <w:rsid w:val="002F3385"/>
    <w:rsid w:val="002F38E3"/>
    <w:rsid w:val="002F390B"/>
    <w:rsid w:val="002F3AE2"/>
    <w:rsid w:val="002F3C58"/>
    <w:rsid w:val="002F3C85"/>
    <w:rsid w:val="002F3CA2"/>
    <w:rsid w:val="002F3D24"/>
    <w:rsid w:val="002F3F80"/>
    <w:rsid w:val="002F41ED"/>
    <w:rsid w:val="002F44BB"/>
    <w:rsid w:val="002F4A2C"/>
    <w:rsid w:val="002F4A7B"/>
    <w:rsid w:val="002F4AAE"/>
    <w:rsid w:val="002F4D19"/>
    <w:rsid w:val="002F4DF7"/>
    <w:rsid w:val="002F4E61"/>
    <w:rsid w:val="002F5BB1"/>
    <w:rsid w:val="002F6742"/>
    <w:rsid w:val="002F7E3E"/>
    <w:rsid w:val="003003F9"/>
    <w:rsid w:val="00300A76"/>
    <w:rsid w:val="00301065"/>
    <w:rsid w:val="003014F0"/>
    <w:rsid w:val="00301594"/>
    <w:rsid w:val="00301853"/>
    <w:rsid w:val="00301B04"/>
    <w:rsid w:val="00301CCE"/>
    <w:rsid w:val="00302189"/>
    <w:rsid w:val="003024B3"/>
    <w:rsid w:val="0030293B"/>
    <w:rsid w:val="00302B49"/>
    <w:rsid w:val="00302B6C"/>
    <w:rsid w:val="00302C62"/>
    <w:rsid w:val="00302C7B"/>
    <w:rsid w:val="00303686"/>
    <w:rsid w:val="00303A6D"/>
    <w:rsid w:val="00303C4B"/>
    <w:rsid w:val="00303F62"/>
    <w:rsid w:val="00304568"/>
    <w:rsid w:val="0030472F"/>
    <w:rsid w:val="00304740"/>
    <w:rsid w:val="00304783"/>
    <w:rsid w:val="00304827"/>
    <w:rsid w:val="00304E54"/>
    <w:rsid w:val="00304EF6"/>
    <w:rsid w:val="00304F60"/>
    <w:rsid w:val="00305111"/>
    <w:rsid w:val="00305198"/>
    <w:rsid w:val="00305281"/>
    <w:rsid w:val="003055F8"/>
    <w:rsid w:val="0030565A"/>
    <w:rsid w:val="00305B12"/>
    <w:rsid w:val="00305B6A"/>
    <w:rsid w:val="00306287"/>
    <w:rsid w:val="00306F00"/>
    <w:rsid w:val="00307225"/>
    <w:rsid w:val="003072C5"/>
    <w:rsid w:val="00307388"/>
    <w:rsid w:val="00307A42"/>
    <w:rsid w:val="00307E27"/>
    <w:rsid w:val="00307F19"/>
    <w:rsid w:val="003103E1"/>
    <w:rsid w:val="00310736"/>
    <w:rsid w:val="00310903"/>
    <w:rsid w:val="00310B97"/>
    <w:rsid w:val="00310BAC"/>
    <w:rsid w:val="00310CC6"/>
    <w:rsid w:val="00310EEC"/>
    <w:rsid w:val="00310F91"/>
    <w:rsid w:val="0031122A"/>
    <w:rsid w:val="00311EA5"/>
    <w:rsid w:val="0031225B"/>
    <w:rsid w:val="00312822"/>
    <w:rsid w:val="0031290E"/>
    <w:rsid w:val="003129E4"/>
    <w:rsid w:val="00312BBC"/>
    <w:rsid w:val="0031309C"/>
    <w:rsid w:val="0031327A"/>
    <w:rsid w:val="003136CE"/>
    <w:rsid w:val="003136E0"/>
    <w:rsid w:val="00313E9E"/>
    <w:rsid w:val="00314209"/>
    <w:rsid w:val="003142E4"/>
    <w:rsid w:val="00314564"/>
    <w:rsid w:val="003147D6"/>
    <w:rsid w:val="003149C2"/>
    <w:rsid w:val="00314B9E"/>
    <w:rsid w:val="00314C4F"/>
    <w:rsid w:val="00314D39"/>
    <w:rsid w:val="003153FB"/>
    <w:rsid w:val="003154AC"/>
    <w:rsid w:val="003154E1"/>
    <w:rsid w:val="003155D5"/>
    <w:rsid w:val="0031565B"/>
    <w:rsid w:val="00315F9D"/>
    <w:rsid w:val="00316467"/>
    <w:rsid w:val="00316ABC"/>
    <w:rsid w:val="00316CA2"/>
    <w:rsid w:val="0031776C"/>
    <w:rsid w:val="00317BDC"/>
    <w:rsid w:val="00317C38"/>
    <w:rsid w:val="00320679"/>
    <w:rsid w:val="00320913"/>
    <w:rsid w:val="0032158F"/>
    <w:rsid w:val="00321622"/>
    <w:rsid w:val="00321C94"/>
    <w:rsid w:val="00321F92"/>
    <w:rsid w:val="003221E7"/>
    <w:rsid w:val="00322282"/>
    <w:rsid w:val="00322633"/>
    <w:rsid w:val="0032349A"/>
    <w:rsid w:val="0032353E"/>
    <w:rsid w:val="00323E6C"/>
    <w:rsid w:val="00323F7C"/>
    <w:rsid w:val="00324057"/>
    <w:rsid w:val="003247C4"/>
    <w:rsid w:val="0032490C"/>
    <w:rsid w:val="00324C53"/>
    <w:rsid w:val="00324DB0"/>
    <w:rsid w:val="00325098"/>
    <w:rsid w:val="003250EC"/>
    <w:rsid w:val="003251B2"/>
    <w:rsid w:val="00325BB9"/>
    <w:rsid w:val="00325ED8"/>
    <w:rsid w:val="00325FEA"/>
    <w:rsid w:val="00326386"/>
    <w:rsid w:val="00326E73"/>
    <w:rsid w:val="00326EC0"/>
    <w:rsid w:val="0032779A"/>
    <w:rsid w:val="00327DC7"/>
    <w:rsid w:val="003301E5"/>
    <w:rsid w:val="00330648"/>
    <w:rsid w:val="00330A88"/>
    <w:rsid w:val="00330B78"/>
    <w:rsid w:val="00330BF1"/>
    <w:rsid w:val="00330C1E"/>
    <w:rsid w:val="003311A6"/>
    <w:rsid w:val="00331D49"/>
    <w:rsid w:val="00331DD9"/>
    <w:rsid w:val="00331ECA"/>
    <w:rsid w:val="003320AA"/>
    <w:rsid w:val="003322B8"/>
    <w:rsid w:val="00332D51"/>
    <w:rsid w:val="00332E3B"/>
    <w:rsid w:val="0033313B"/>
    <w:rsid w:val="00333605"/>
    <w:rsid w:val="00333C3A"/>
    <w:rsid w:val="00333D7B"/>
    <w:rsid w:val="00334142"/>
    <w:rsid w:val="003346D1"/>
    <w:rsid w:val="00334958"/>
    <w:rsid w:val="00334966"/>
    <w:rsid w:val="00334E28"/>
    <w:rsid w:val="00335392"/>
    <w:rsid w:val="00335904"/>
    <w:rsid w:val="003364F1"/>
    <w:rsid w:val="00336A26"/>
    <w:rsid w:val="00336A39"/>
    <w:rsid w:val="00336E4E"/>
    <w:rsid w:val="003370F1"/>
    <w:rsid w:val="00337476"/>
    <w:rsid w:val="003379B7"/>
    <w:rsid w:val="003379BD"/>
    <w:rsid w:val="00337A5E"/>
    <w:rsid w:val="00337C30"/>
    <w:rsid w:val="00337FB3"/>
    <w:rsid w:val="00340029"/>
    <w:rsid w:val="00340260"/>
    <w:rsid w:val="00340984"/>
    <w:rsid w:val="00340AEC"/>
    <w:rsid w:val="0034127B"/>
    <w:rsid w:val="00341633"/>
    <w:rsid w:val="0034165A"/>
    <w:rsid w:val="0034168F"/>
    <w:rsid w:val="00341CC5"/>
    <w:rsid w:val="00341D81"/>
    <w:rsid w:val="003421C5"/>
    <w:rsid w:val="00342247"/>
    <w:rsid w:val="0034242B"/>
    <w:rsid w:val="003426AC"/>
    <w:rsid w:val="0034274C"/>
    <w:rsid w:val="003428A1"/>
    <w:rsid w:val="003429CD"/>
    <w:rsid w:val="00342FCD"/>
    <w:rsid w:val="003430C7"/>
    <w:rsid w:val="003433D1"/>
    <w:rsid w:val="00343C85"/>
    <w:rsid w:val="0034414F"/>
    <w:rsid w:val="003441F9"/>
    <w:rsid w:val="003449E4"/>
    <w:rsid w:val="003450AF"/>
    <w:rsid w:val="00345307"/>
    <w:rsid w:val="0034594F"/>
    <w:rsid w:val="00345A45"/>
    <w:rsid w:val="00345B00"/>
    <w:rsid w:val="00345BC4"/>
    <w:rsid w:val="00346194"/>
    <w:rsid w:val="003461D0"/>
    <w:rsid w:val="003463D1"/>
    <w:rsid w:val="00346408"/>
    <w:rsid w:val="00346476"/>
    <w:rsid w:val="0034657D"/>
    <w:rsid w:val="00346925"/>
    <w:rsid w:val="0034709D"/>
    <w:rsid w:val="00347619"/>
    <w:rsid w:val="00347645"/>
    <w:rsid w:val="00347724"/>
    <w:rsid w:val="003478BD"/>
    <w:rsid w:val="00347BF2"/>
    <w:rsid w:val="00347D05"/>
    <w:rsid w:val="00347E68"/>
    <w:rsid w:val="0035054D"/>
    <w:rsid w:val="0035087E"/>
    <w:rsid w:val="003509A0"/>
    <w:rsid w:val="00350E8B"/>
    <w:rsid w:val="00351096"/>
    <w:rsid w:val="003510E9"/>
    <w:rsid w:val="0035117C"/>
    <w:rsid w:val="003511C9"/>
    <w:rsid w:val="00351366"/>
    <w:rsid w:val="00351399"/>
    <w:rsid w:val="00351423"/>
    <w:rsid w:val="0035264D"/>
    <w:rsid w:val="00352722"/>
    <w:rsid w:val="0035293D"/>
    <w:rsid w:val="00352ADB"/>
    <w:rsid w:val="00352D51"/>
    <w:rsid w:val="00352D95"/>
    <w:rsid w:val="0035301C"/>
    <w:rsid w:val="00353105"/>
    <w:rsid w:val="0035317F"/>
    <w:rsid w:val="00353198"/>
    <w:rsid w:val="0035321E"/>
    <w:rsid w:val="0035325C"/>
    <w:rsid w:val="003535B7"/>
    <w:rsid w:val="00353FAB"/>
    <w:rsid w:val="00353FD3"/>
    <w:rsid w:val="003543FA"/>
    <w:rsid w:val="003546CE"/>
    <w:rsid w:val="00354D2A"/>
    <w:rsid w:val="00354E62"/>
    <w:rsid w:val="00354F22"/>
    <w:rsid w:val="00355289"/>
    <w:rsid w:val="003552C1"/>
    <w:rsid w:val="00355396"/>
    <w:rsid w:val="003555A2"/>
    <w:rsid w:val="00355870"/>
    <w:rsid w:val="0035598C"/>
    <w:rsid w:val="00355AEB"/>
    <w:rsid w:val="00356376"/>
    <w:rsid w:val="0035641E"/>
    <w:rsid w:val="00356BA9"/>
    <w:rsid w:val="00356BC0"/>
    <w:rsid w:val="00356E31"/>
    <w:rsid w:val="0035702B"/>
    <w:rsid w:val="003573C8"/>
    <w:rsid w:val="003574EE"/>
    <w:rsid w:val="0035771F"/>
    <w:rsid w:val="00357958"/>
    <w:rsid w:val="00357A29"/>
    <w:rsid w:val="00357D9B"/>
    <w:rsid w:val="00357FDD"/>
    <w:rsid w:val="00360098"/>
    <w:rsid w:val="003600C7"/>
    <w:rsid w:val="00360443"/>
    <w:rsid w:val="003605A4"/>
    <w:rsid w:val="00360894"/>
    <w:rsid w:val="00360A30"/>
    <w:rsid w:val="00360CE9"/>
    <w:rsid w:val="00360DA9"/>
    <w:rsid w:val="003611C6"/>
    <w:rsid w:val="003616E5"/>
    <w:rsid w:val="0036170C"/>
    <w:rsid w:val="0036176F"/>
    <w:rsid w:val="003618DA"/>
    <w:rsid w:val="00361F97"/>
    <w:rsid w:val="00361FE3"/>
    <w:rsid w:val="00362459"/>
    <w:rsid w:val="00362640"/>
    <w:rsid w:val="0036274F"/>
    <w:rsid w:val="00362AE8"/>
    <w:rsid w:val="0036330A"/>
    <w:rsid w:val="00363DCC"/>
    <w:rsid w:val="00363E88"/>
    <w:rsid w:val="00363EF1"/>
    <w:rsid w:val="003644FE"/>
    <w:rsid w:val="003646E8"/>
    <w:rsid w:val="00364A49"/>
    <w:rsid w:val="00364A77"/>
    <w:rsid w:val="00364BBE"/>
    <w:rsid w:val="00364CDE"/>
    <w:rsid w:val="00364FEC"/>
    <w:rsid w:val="00365025"/>
    <w:rsid w:val="0036504E"/>
    <w:rsid w:val="003654DF"/>
    <w:rsid w:val="00365D13"/>
    <w:rsid w:val="003664AC"/>
    <w:rsid w:val="0036651E"/>
    <w:rsid w:val="003667AB"/>
    <w:rsid w:val="003668CC"/>
    <w:rsid w:val="003670CC"/>
    <w:rsid w:val="003672F3"/>
    <w:rsid w:val="0036779F"/>
    <w:rsid w:val="003678FE"/>
    <w:rsid w:val="00367AD4"/>
    <w:rsid w:val="00367D7D"/>
    <w:rsid w:val="003703C2"/>
    <w:rsid w:val="003706F5"/>
    <w:rsid w:val="003709AD"/>
    <w:rsid w:val="00370B5B"/>
    <w:rsid w:val="00370C33"/>
    <w:rsid w:val="00370DDC"/>
    <w:rsid w:val="0037125C"/>
    <w:rsid w:val="00371304"/>
    <w:rsid w:val="003713B3"/>
    <w:rsid w:val="0037155D"/>
    <w:rsid w:val="00371B4A"/>
    <w:rsid w:val="003720E4"/>
    <w:rsid w:val="0037276C"/>
    <w:rsid w:val="00372A76"/>
    <w:rsid w:val="00372B62"/>
    <w:rsid w:val="00372CCF"/>
    <w:rsid w:val="0037334B"/>
    <w:rsid w:val="00373448"/>
    <w:rsid w:val="00373598"/>
    <w:rsid w:val="003738BA"/>
    <w:rsid w:val="00373B31"/>
    <w:rsid w:val="003746C4"/>
    <w:rsid w:val="00374CB7"/>
    <w:rsid w:val="00375283"/>
    <w:rsid w:val="00375352"/>
    <w:rsid w:val="00375527"/>
    <w:rsid w:val="0037570C"/>
    <w:rsid w:val="003757BF"/>
    <w:rsid w:val="00375A34"/>
    <w:rsid w:val="00375A5A"/>
    <w:rsid w:val="00375C4B"/>
    <w:rsid w:val="00376128"/>
    <w:rsid w:val="003766A4"/>
    <w:rsid w:val="00376FCF"/>
    <w:rsid w:val="0037772D"/>
    <w:rsid w:val="003778D2"/>
    <w:rsid w:val="00377B51"/>
    <w:rsid w:val="00377D62"/>
    <w:rsid w:val="00380022"/>
    <w:rsid w:val="003806FE"/>
    <w:rsid w:val="00380B9B"/>
    <w:rsid w:val="00380CC1"/>
    <w:rsid w:val="00380F34"/>
    <w:rsid w:val="00380F62"/>
    <w:rsid w:val="00381011"/>
    <w:rsid w:val="00381071"/>
    <w:rsid w:val="00381665"/>
    <w:rsid w:val="00381900"/>
    <w:rsid w:val="00381995"/>
    <w:rsid w:val="00381A98"/>
    <w:rsid w:val="00382582"/>
    <w:rsid w:val="0038284A"/>
    <w:rsid w:val="00382A52"/>
    <w:rsid w:val="00383264"/>
    <w:rsid w:val="00383356"/>
    <w:rsid w:val="00383526"/>
    <w:rsid w:val="00383D69"/>
    <w:rsid w:val="003843DA"/>
    <w:rsid w:val="003844B9"/>
    <w:rsid w:val="00384B46"/>
    <w:rsid w:val="00384E69"/>
    <w:rsid w:val="003854B4"/>
    <w:rsid w:val="003854C9"/>
    <w:rsid w:val="00385B87"/>
    <w:rsid w:val="00385C90"/>
    <w:rsid w:val="00385DEE"/>
    <w:rsid w:val="00385DF8"/>
    <w:rsid w:val="00386064"/>
    <w:rsid w:val="00386571"/>
    <w:rsid w:val="003873C0"/>
    <w:rsid w:val="0038747A"/>
    <w:rsid w:val="00387932"/>
    <w:rsid w:val="00387D26"/>
    <w:rsid w:val="00390B5D"/>
    <w:rsid w:val="00390DE7"/>
    <w:rsid w:val="00390F0F"/>
    <w:rsid w:val="00390F39"/>
    <w:rsid w:val="00391082"/>
    <w:rsid w:val="0039169E"/>
    <w:rsid w:val="00391788"/>
    <w:rsid w:val="00391799"/>
    <w:rsid w:val="00391B0D"/>
    <w:rsid w:val="00391B95"/>
    <w:rsid w:val="00391C7D"/>
    <w:rsid w:val="00391FB8"/>
    <w:rsid w:val="00392319"/>
    <w:rsid w:val="00392959"/>
    <w:rsid w:val="00392DB0"/>
    <w:rsid w:val="00392DC9"/>
    <w:rsid w:val="00392FC9"/>
    <w:rsid w:val="00393910"/>
    <w:rsid w:val="00393977"/>
    <w:rsid w:val="00393A4E"/>
    <w:rsid w:val="00393AAE"/>
    <w:rsid w:val="00393BBF"/>
    <w:rsid w:val="00393C57"/>
    <w:rsid w:val="00393CBD"/>
    <w:rsid w:val="0039418B"/>
    <w:rsid w:val="0039499A"/>
    <w:rsid w:val="003951ED"/>
    <w:rsid w:val="003952CF"/>
    <w:rsid w:val="0039550A"/>
    <w:rsid w:val="0039567D"/>
    <w:rsid w:val="00395BA1"/>
    <w:rsid w:val="0039640A"/>
    <w:rsid w:val="003964A8"/>
    <w:rsid w:val="00396618"/>
    <w:rsid w:val="003968A1"/>
    <w:rsid w:val="00396C32"/>
    <w:rsid w:val="00396FF2"/>
    <w:rsid w:val="00397447"/>
    <w:rsid w:val="0039793D"/>
    <w:rsid w:val="00397A12"/>
    <w:rsid w:val="00397B94"/>
    <w:rsid w:val="00397D16"/>
    <w:rsid w:val="00397DED"/>
    <w:rsid w:val="003A0003"/>
    <w:rsid w:val="003A0082"/>
    <w:rsid w:val="003A0463"/>
    <w:rsid w:val="003A0513"/>
    <w:rsid w:val="003A05F8"/>
    <w:rsid w:val="003A0722"/>
    <w:rsid w:val="003A0779"/>
    <w:rsid w:val="003A0A3F"/>
    <w:rsid w:val="003A0C3E"/>
    <w:rsid w:val="003A0C89"/>
    <w:rsid w:val="003A117F"/>
    <w:rsid w:val="003A1AB9"/>
    <w:rsid w:val="003A1F58"/>
    <w:rsid w:val="003A2166"/>
    <w:rsid w:val="003A24FB"/>
    <w:rsid w:val="003A253D"/>
    <w:rsid w:val="003A2822"/>
    <w:rsid w:val="003A2FEE"/>
    <w:rsid w:val="003A30C8"/>
    <w:rsid w:val="003A3808"/>
    <w:rsid w:val="003A3C6F"/>
    <w:rsid w:val="003A3EF1"/>
    <w:rsid w:val="003A4074"/>
    <w:rsid w:val="003A40D6"/>
    <w:rsid w:val="003A44E9"/>
    <w:rsid w:val="003A4533"/>
    <w:rsid w:val="003A4662"/>
    <w:rsid w:val="003A49B3"/>
    <w:rsid w:val="003A549A"/>
    <w:rsid w:val="003A55D0"/>
    <w:rsid w:val="003A5630"/>
    <w:rsid w:val="003A5667"/>
    <w:rsid w:val="003A56D9"/>
    <w:rsid w:val="003A584F"/>
    <w:rsid w:val="003A5F98"/>
    <w:rsid w:val="003A60FE"/>
    <w:rsid w:val="003A63AA"/>
    <w:rsid w:val="003A6566"/>
    <w:rsid w:val="003A69FF"/>
    <w:rsid w:val="003A6A20"/>
    <w:rsid w:val="003A701D"/>
    <w:rsid w:val="003A70F6"/>
    <w:rsid w:val="003A7555"/>
    <w:rsid w:val="003A7BD4"/>
    <w:rsid w:val="003B0172"/>
    <w:rsid w:val="003B06DF"/>
    <w:rsid w:val="003B08DA"/>
    <w:rsid w:val="003B0AD7"/>
    <w:rsid w:val="003B0C4C"/>
    <w:rsid w:val="003B0F28"/>
    <w:rsid w:val="003B12AA"/>
    <w:rsid w:val="003B1378"/>
    <w:rsid w:val="003B13F2"/>
    <w:rsid w:val="003B1729"/>
    <w:rsid w:val="003B18CF"/>
    <w:rsid w:val="003B1920"/>
    <w:rsid w:val="003B1B5D"/>
    <w:rsid w:val="003B1F10"/>
    <w:rsid w:val="003B211E"/>
    <w:rsid w:val="003B21BE"/>
    <w:rsid w:val="003B2363"/>
    <w:rsid w:val="003B23E9"/>
    <w:rsid w:val="003B252D"/>
    <w:rsid w:val="003B2AC9"/>
    <w:rsid w:val="003B34CC"/>
    <w:rsid w:val="003B371C"/>
    <w:rsid w:val="003B39AE"/>
    <w:rsid w:val="003B3B72"/>
    <w:rsid w:val="003B3EB9"/>
    <w:rsid w:val="003B43AC"/>
    <w:rsid w:val="003B4751"/>
    <w:rsid w:val="003B4D84"/>
    <w:rsid w:val="003B4E8A"/>
    <w:rsid w:val="003B54AB"/>
    <w:rsid w:val="003B5535"/>
    <w:rsid w:val="003B5803"/>
    <w:rsid w:val="003B5820"/>
    <w:rsid w:val="003B5D19"/>
    <w:rsid w:val="003B5D2B"/>
    <w:rsid w:val="003B652E"/>
    <w:rsid w:val="003B6BD4"/>
    <w:rsid w:val="003B6EC3"/>
    <w:rsid w:val="003B7084"/>
    <w:rsid w:val="003B754F"/>
    <w:rsid w:val="003B7BAD"/>
    <w:rsid w:val="003B7CF2"/>
    <w:rsid w:val="003C0597"/>
    <w:rsid w:val="003C08D7"/>
    <w:rsid w:val="003C0BA3"/>
    <w:rsid w:val="003C0C99"/>
    <w:rsid w:val="003C14B2"/>
    <w:rsid w:val="003C171B"/>
    <w:rsid w:val="003C1B9A"/>
    <w:rsid w:val="003C1E26"/>
    <w:rsid w:val="003C2002"/>
    <w:rsid w:val="003C217A"/>
    <w:rsid w:val="003C2400"/>
    <w:rsid w:val="003C2726"/>
    <w:rsid w:val="003C3386"/>
    <w:rsid w:val="003C3400"/>
    <w:rsid w:val="003C37F6"/>
    <w:rsid w:val="003C3BD5"/>
    <w:rsid w:val="003C3D07"/>
    <w:rsid w:val="003C3E3A"/>
    <w:rsid w:val="003C4A54"/>
    <w:rsid w:val="003C570A"/>
    <w:rsid w:val="003C59E4"/>
    <w:rsid w:val="003C5BE8"/>
    <w:rsid w:val="003C5C1B"/>
    <w:rsid w:val="003C64CB"/>
    <w:rsid w:val="003C67FE"/>
    <w:rsid w:val="003C6A3E"/>
    <w:rsid w:val="003C6A69"/>
    <w:rsid w:val="003C7AD6"/>
    <w:rsid w:val="003C7CCB"/>
    <w:rsid w:val="003D0132"/>
    <w:rsid w:val="003D0345"/>
    <w:rsid w:val="003D0683"/>
    <w:rsid w:val="003D07EC"/>
    <w:rsid w:val="003D0D19"/>
    <w:rsid w:val="003D0D71"/>
    <w:rsid w:val="003D0EFA"/>
    <w:rsid w:val="003D0F42"/>
    <w:rsid w:val="003D1231"/>
    <w:rsid w:val="003D1491"/>
    <w:rsid w:val="003D197A"/>
    <w:rsid w:val="003D1BA3"/>
    <w:rsid w:val="003D24D6"/>
    <w:rsid w:val="003D251F"/>
    <w:rsid w:val="003D25B1"/>
    <w:rsid w:val="003D25C4"/>
    <w:rsid w:val="003D276E"/>
    <w:rsid w:val="003D284F"/>
    <w:rsid w:val="003D4378"/>
    <w:rsid w:val="003D437E"/>
    <w:rsid w:val="003D4CBB"/>
    <w:rsid w:val="003D4FE3"/>
    <w:rsid w:val="003D559C"/>
    <w:rsid w:val="003D5B51"/>
    <w:rsid w:val="003D5C35"/>
    <w:rsid w:val="003D5CBB"/>
    <w:rsid w:val="003D61D4"/>
    <w:rsid w:val="003D6213"/>
    <w:rsid w:val="003D642E"/>
    <w:rsid w:val="003D6681"/>
    <w:rsid w:val="003D67CE"/>
    <w:rsid w:val="003D6CA0"/>
    <w:rsid w:val="003D737A"/>
    <w:rsid w:val="003D7494"/>
    <w:rsid w:val="003D7E61"/>
    <w:rsid w:val="003E00A4"/>
    <w:rsid w:val="003E02C2"/>
    <w:rsid w:val="003E081B"/>
    <w:rsid w:val="003E0A51"/>
    <w:rsid w:val="003E0B20"/>
    <w:rsid w:val="003E0BFD"/>
    <w:rsid w:val="003E0FB6"/>
    <w:rsid w:val="003E1091"/>
    <w:rsid w:val="003E1411"/>
    <w:rsid w:val="003E195F"/>
    <w:rsid w:val="003E1995"/>
    <w:rsid w:val="003E1FFA"/>
    <w:rsid w:val="003E2069"/>
    <w:rsid w:val="003E223F"/>
    <w:rsid w:val="003E2C1A"/>
    <w:rsid w:val="003E2C51"/>
    <w:rsid w:val="003E2EA4"/>
    <w:rsid w:val="003E2EB9"/>
    <w:rsid w:val="003E30EE"/>
    <w:rsid w:val="003E3BF1"/>
    <w:rsid w:val="003E42F6"/>
    <w:rsid w:val="003E50A0"/>
    <w:rsid w:val="003E51A0"/>
    <w:rsid w:val="003E68FF"/>
    <w:rsid w:val="003E6A03"/>
    <w:rsid w:val="003E6F08"/>
    <w:rsid w:val="003E728F"/>
    <w:rsid w:val="003E73FF"/>
    <w:rsid w:val="003E747A"/>
    <w:rsid w:val="003E782A"/>
    <w:rsid w:val="003E7E05"/>
    <w:rsid w:val="003F01AD"/>
    <w:rsid w:val="003F0874"/>
    <w:rsid w:val="003F0BDC"/>
    <w:rsid w:val="003F0F45"/>
    <w:rsid w:val="003F1644"/>
    <w:rsid w:val="003F1CA2"/>
    <w:rsid w:val="003F1CC0"/>
    <w:rsid w:val="003F2042"/>
    <w:rsid w:val="003F20D9"/>
    <w:rsid w:val="003F236A"/>
    <w:rsid w:val="003F23F1"/>
    <w:rsid w:val="003F2769"/>
    <w:rsid w:val="003F2772"/>
    <w:rsid w:val="003F2AEC"/>
    <w:rsid w:val="003F2BAB"/>
    <w:rsid w:val="003F2D9A"/>
    <w:rsid w:val="003F333D"/>
    <w:rsid w:val="003F39A5"/>
    <w:rsid w:val="003F3D17"/>
    <w:rsid w:val="003F4016"/>
    <w:rsid w:val="003F43D2"/>
    <w:rsid w:val="003F483A"/>
    <w:rsid w:val="003F49DB"/>
    <w:rsid w:val="003F4C4E"/>
    <w:rsid w:val="003F523E"/>
    <w:rsid w:val="003F56B8"/>
    <w:rsid w:val="003F5F8C"/>
    <w:rsid w:val="003F60F3"/>
    <w:rsid w:val="003F6159"/>
    <w:rsid w:val="003F6B57"/>
    <w:rsid w:val="003F6C4C"/>
    <w:rsid w:val="003F6C88"/>
    <w:rsid w:val="003F72FB"/>
    <w:rsid w:val="003F785A"/>
    <w:rsid w:val="003F79E7"/>
    <w:rsid w:val="004003DD"/>
    <w:rsid w:val="004005D3"/>
    <w:rsid w:val="004005DD"/>
    <w:rsid w:val="00400748"/>
    <w:rsid w:val="004007BA"/>
    <w:rsid w:val="00401E2D"/>
    <w:rsid w:val="00401E31"/>
    <w:rsid w:val="004027D6"/>
    <w:rsid w:val="004027FF"/>
    <w:rsid w:val="00402926"/>
    <w:rsid w:val="00402C0C"/>
    <w:rsid w:val="00402EFF"/>
    <w:rsid w:val="00402F9A"/>
    <w:rsid w:val="00403152"/>
    <w:rsid w:val="00403547"/>
    <w:rsid w:val="00403564"/>
    <w:rsid w:val="004037DF"/>
    <w:rsid w:val="00403815"/>
    <w:rsid w:val="00403889"/>
    <w:rsid w:val="00403917"/>
    <w:rsid w:val="00403993"/>
    <w:rsid w:val="004039ED"/>
    <w:rsid w:val="00403D98"/>
    <w:rsid w:val="00403FCF"/>
    <w:rsid w:val="004040AF"/>
    <w:rsid w:val="00404279"/>
    <w:rsid w:val="004045E5"/>
    <w:rsid w:val="00404690"/>
    <w:rsid w:val="00404AAF"/>
    <w:rsid w:val="004052C9"/>
    <w:rsid w:val="004054F0"/>
    <w:rsid w:val="004058BE"/>
    <w:rsid w:val="00405D0B"/>
    <w:rsid w:val="00405E84"/>
    <w:rsid w:val="004064B8"/>
    <w:rsid w:val="004066F6"/>
    <w:rsid w:val="004069A0"/>
    <w:rsid w:val="00406C53"/>
    <w:rsid w:val="00406CED"/>
    <w:rsid w:val="0040705A"/>
    <w:rsid w:val="004071ED"/>
    <w:rsid w:val="0040739B"/>
    <w:rsid w:val="00407474"/>
    <w:rsid w:val="00407891"/>
    <w:rsid w:val="00407A6A"/>
    <w:rsid w:val="00407C6A"/>
    <w:rsid w:val="00407E9C"/>
    <w:rsid w:val="00410184"/>
    <w:rsid w:val="00410817"/>
    <w:rsid w:val="004108B2"/>
    <w:rsid w:val="00410ABB"/>
    <w:rsid w:val="00410ADD"/>
    <w:rsid w:val="00410EB1"/>
    <w:rsid w:val="00411014"/>
    <w:rsid w:val="0041115B"/>
    <w:rsid w:val="004114DE"/>
    <w:rsid w:val="00411698"/>
    <w:rsid w:val="00412042"/>
    <w:rsid w:val="00412361"/>
    <w:rsid w:val="004124CC"/>
    <w:rsid w:val="00412580"/>
    <w:rsid w:val="00412877"/>
    <w:rsid w:val="00412A8C"/>
    <w:rsid w:val="00412E79"/>
    <w:rsid w:val="0041321A"/>
    <w:rsid w:val="00413461"/>
    <w:rsid w:val="004134BC"/>
    <w:rsid w:val="004137E3"/>
    <w:rsid w:val="004139C4"/>
    <w:rsid w:val="00413A9C"/>
    <w:rsid w:val="00413C0F"/>
    <w:rsid w:val="00413C75"/>
    <w:rsid w:val="0041437D"/>
    <w:rsid w:val="004144A6"/>
    <w:rsid w:val="00414FDE"/>
    <w:rsid w:val="00415262"/>
    <w:rsid w:val="004152C4"/>
    <w:rsid w:val="004159CA"/>
    <w:rsid w:val="00416480"/>
    <w:rsid w:val="004167C3"/>
    <w:rsid w:val="004169D6"/>
    <w:rsid w:val="004169E0"/>
    <w:rsid w:val="00416C96"/>
    <w:rsid w:val="00416D5F"/>
    <w:rsid w:val="004176B2"/>
    <w:rsid w:val="00417A60"/>
    <w:rsid w:val="00417AEA"/>
    <w:rsid w:val="0042072D"/>
    <w:rsid w:val="00420AAA"/>
    <w:rsid w:val="00420B87"/>
    <w:rsid w:val="00420B8A"/>
    <w:rsid w:val="00420BE4"/>
    <w:rsid w:val="00420E59"/>
    <w:rsid w:val="00420ED7"/>
    <w:rsid w:val="0042145A"/>
    <w:rsid w:val="00421489"/>
    <w:rsid w:val="004215B3"/>
    <w:rsid w:val="004216FD"/>
    <w:rsid w:val="00421EE9"/>
    <w:rsid w:val="00421F05"/>
    <w:rsid w:val="004220E5"/>
    <w:rsid w:val="004221D6"/>
    <w:rsid w:val="0042229B"/>
    <w:rsid w:val="0042275F"/>
    <w:rsid w:val="0042289E"/>
    <w:rsid w:val="00422C2C"/>
    <w:rsid w:val="00422D7C"/>
    <w:rsid w:val="00422EF9"/>
    <w:rsid w:val="00423706"/>
    <w:rsid w:val="00423880"/>
    <w:rsid w:val="00423A98"/>
    <w:rsid w:val="00423A9E"/>
    <w:rsid w:val="00423B75"/>
    <w:rsid w:val="00423FDD"/>
    <w:rsid w:val="0042427F"/>
    <w:rsid w:val="00424AF2"/>
    <w:rsid w:val="004251AD"/>
    <w:rsid w:val="00425504"/>
    <w:rsid w:val="004256A6"/>
    <w:rsid w:val="004256ED"/>
    <w:rsid w:val="00425F68"/>
    <w:rsid w:val="0042607F"/>
    <w:rsid w:val="00426088"/>
    <w:rsid w:val="00426360"/>
    <w:rsid w:val="00426520"/>
    <w:rsid w:val="00426DFC"/>
    <w:rsid w:val="004270C1"/>
    <w:rsid w:val="004271B3"/>
    <w:rsid w:val="00427A3F"/>
    <w:rsid w:val="00427C06"/>
    <w:rsid w:val="004300D0"/>
    <w:rsid w:val="00430120"/>
    <w:rsid w:val="0043033A"/>
    <w:rsid w:val="00430353"/>
    <w:rsid w:val="004305E3"/>
    <w:rsid w:val="00430759"/>
    <w:rsid w:val="00430FE9"/>
    <w:rsid w:val="004312D1"/>
    <w:rsid w:val="00431504"/>
    <w:rsid w:val="00431B38"/>
    <w:rsid w:val="00431F22"/>
    <w:rsid w:val="00431F3D"/>
    <w:rsid w:val="004320CD"/>
    <w:rsid w:val="00432385"/>
    <w:rsid w:val="004323F4"/>
    <w:rsid w:val="00432485"/>
    <w:rsid w:val="004324C2"/>
    <w:rsid w:val="004325E1"/>
    <w:rsid w:val="0043274A"/>
    <w:rsid w:val="00432823"/>
    <w:rsid w:val="00432BA9"/>
    <w:rsid w:val="00432BFE"/>
    <w:rsid w:val="004337B1"/>
    <w:rsid w:val="00433816"/>
    <w:rsid w:val="0043388B"/>
    <w:rsid w:val="004339C4"/>
    <w:rsid w:val="00433E30"/>
    <w:rsid w:val="004342F4"/>
    <w:rsid w:val="0043436F"/>
    <w:rsid w:val="00434B33"/>
    <w:rsid w:val="00434B87"/>
    <w:rsid w:val="00434BAC"/>
    <w:rsid w:val="00434E47"/>
    <w:rsid w:val="004352FB"/>
    <w:rsid w:val="004355C0"/>
    <w:rsid w:val="00435A81"/>
    <w:rsid w:val="00435B83"/>
    <w:rsid w:val="00435C40"/>
    <w:rsid w:val="0043626E"/>
    <w:rsid w:val="004367B2"/>
    <w:rsid w:val="00436BF0"/>
    <w:rsid w:val="00436E59"/>
    <w:rsid w:val="00436F3F"/>
    <w:rsid w:val="004374EF"/>
    <w:rsid w:val="004376B9"/>
    <w:rsid w:val="00437932"/>
    <w:rsid w:val="0043799E"/>
    <w:rsid w:val="00437C39"/>
    <w:rsid w:val="00437D11"/>
    <w:rsid w:val="00440011"/>
    <w:rsid w:val="0044002C"/>
    <w:rsid w:val="004401FD"/>
    <w:rsid w:val="004405B3"/>
    <w:rsid w:val="00440837"/>
    <w:rsid w:val="004411BA"/>
    <w:rsid w:val="00441404"/>
    <w:rsid w:val="0044143E"/>
    <w:rsid w:val="00441584"/>
    <w:rsid w:val="00441737"/>
    <w:rsid w:val="00441AEA"/>
    <w:rsid w:val="00441B2E"/>
    <w:rsid w:val="00441C80"/>
    <w:rsid w:val="00441DA4"/>
    <w:rsid w:val="004425A1"/>
    <w:rsid w:val="004427F9"/>
    <w:rsid w:val="00442BE5"/>
    <w:rsid w:val="00442C00"/>
    <w:rsid w:val="0044384F"/>
    <w:rsid w:val="00443A72"/>
    <w:rsid w:val="00444011"/>
    <w:rsid w:val="00444404"/>
    <w:rsid w:val="00444551"/>
    <w:rsid w:val="00444DF7"/>
    <w:rsid w:val="00444E6C"/>
    <w:rsid w:val="00444EAF"/>
    <w:rsid w:val="0044552A"/>
    <w:rsid w:val="00445725"/>
    <w:rsid w:val="004457CE"/>
    <w:rsid w:val="00445CF7"/>
    <w:rsid w:val="00445DB6"/>
    <w:rsid w:val="00445F51"/>
    <w:rsid w:val="00446CF8"/>
    <w:rsid w:val="00446D26"/>
    <w:rsid w:val="00447059"/>
    <w:rsid w:val="004472B5"/>
    <w:rsid w:val="004472BC"/>
    <w:rsid w:val="00447409"/>
    <w:rsid w:val="00447523"/>
    <w:rsid w:val="004477BA"/>
    <w:rsid w:val="00447F00"/>
    <w:rsid w:val="00450040"/>
    <w:rsid w:val="0045027D"/>
    <w:rsid w:val="00450390"/>
    <w:rsid w:val="00450424"/>
    <w:rsid w:val="00450444"/>
    <w:rsid w:val="00450806"/>
    <w:rsid w:val="00450BEB"/>
    <w:rsid w:val="00450F62"/>
    <w:rsid w:val="00450FD8"/>
    <w:rsid w:val="0045122C"/>
    <w:rsid w:val="00451907"/>
    <w:rsid w:val="0045191A"/>
    <w:rsid w:val="00451A94"/>
    <w:rsid w:val="00451DEC"/>
    <w:rsid w:val="00451EDC"/>
    <w:rsid w:val="00451EEA"/>
    <w:rsid w:val="00452252"/>
    <w:rsid w:val="004524DE"/>
    <w:rsid w:val="00452B41"/>
    <w:rsid w:val="00453B73"/>
    <w:rsid w:val="00454222"/>
    <w:rsid w:val="0045459A"/>
    <w:rsid w:val="004548F2"/>
    <w:rsid w:val="00454BCF"/>
    <w:rsid w:val="00455100"/>
    <w:rsid w:val="004551CD"/>
    <w:rsid w:val="004552F4"/>
    <w:rsid w:val="00455344"/>
    <w:rsid w:val="0045563B"/>
    <w:rsid w:val="0045587B"/>
    <w:rsid w:val="0045643C"/>
    <w:rsid w:val="0045673D"/>
    <w:rsid w:val="004569A5"/>
    <w:rsid w:val="00456D05"/>
    <w:rsid w:val="00456F6C"/>
    <w:rsid w:val="00457426"/>
    <w:rsid w:val="004578C6"/>
    <w:rsid w:val="00457B07"/>
    <w:rsid w:val="004604CE"/>
    <w:rsid w:val="00460A17"/>
    <w:rsid w:val="00460C8B"/>
    <w:rsid w:val="0046100F"/>
    <w:rsid w:val="00461095"/>
    <w:rsid w:val="00461129"/>
    <w:rsid w:val="00461450"/>
    <w:rsid w:val="004614D7"/>
    <w:rsid w:val="00461628"/>
    <w:rsid w:val="0046175F"/>
    <w:rsid w:val="00461904"/>
    <w:rsid w:val="00461991"/>
    <w:rsid w:val="00461C47"/>
    <w:rsid w:val="00461E2C"/>
    <w:rsid w:val="00461F6C"/>
    <w:rsid w:val="004620C3"/>
    <w:rsid w:val="00462900"/>
    <w:rsid w:val="00462C97"/>
    <w:rsid w:val="00462E11"/>
    <w:rsid w:val="00463311"/>
    <w:rsid w:val="0046350A"/>
    <w:rsid w:val="00463A2C"/>
    <w:rsid w:val="00463B45"/>
    <w:rsid w:val="00463C57"/>
    <w:rsid w:val="00463D4D"/>
    <w:rsid w:val="00463DEE"/>
    <w:rsid w:val="00464067"/>
    <w:rsid w:val="0046475D"/>
    <w:rsid w:val="004649A1"/>
    <w:rsid w:val="00464AB6"/>
    <w:rsid w:val="00464C92"/>
    <w:rsid w:val="00464E1B"/>
    <w:rsid w:val="00464EBF"/>
    <w:rsid w:val="00464F89"/>
    <w:rsid w:val="00465318"/>
    <w:rsid w:val="00465886"/>
    <w:rsid w:val="00465AC5"/>
    <w:rsid w:val="00465C8E"/>
    <w:rsid w:val="00466100"/>
    <w:rsid w:val="0046616E"/>
    <w:rsid w:val="004662EC"/>
    <w:rsid w:val="00466740"/>
    <w:rsid w:val="00466CDB"/>
    <w:rsid w:val="00466D43"/>
    <w:rsid w:val="0046729F"/>
    <w:rsid w:val="00467324"/>
    <w:rsid w:val="004676F1"/>
    <w:rsid w:val="004678F4"/>
    <w:rsid w:val="00467A9A"/>
    <w:rsid w:val="00467C01"/>
    <w:rsid w:val="00467C76"/>
    <w:rsid w:val="00470087"/>
    <w:rsid w:val="00470691"/>
    <w:rsid w:val="00470759"/>
    <w:rsid w:val="004712E5"/>
    <w:rsid w:val="00471351"/>
    <w:rsid w:val="00471647"/>
    <w:rsid w:val="00471648"/>
    <w:rsid w:val="00471D85"/>
    <w:rsid w:val="004721CF"/>
    <w:rsid w:val="004724EA"/>
    <w:rsid w:val="004725ED"/>
    <w:rsid w:val="00473257"/>
    <w:rsid w:val="004732A5"/>
    <w:rsid w:val="0047333D"/>
    <w:rsid w:val="004734BC"/>
    <w:rsid w:val="00473535"/>
    <w:rsid w:val="004739CB"/>
    <w:rsid w:val="00473E6D"/>
    <w:rsid w:val="0047414F"/>
    <w:rsid w:val="00474D11"/>
    <w:rsid w:val="00474D92"/>
    <w:rsid w:val="00474F4B"/>
    <w:rsid w:val="004751B7"/>
    <w:rsid w:val="00475258"/>
    <w:rsid w:val="00475381"/>
    <w:rsid w:val="004755A1"/>
    <w:rsid w:val="00475C99"/>
    <w:rsid w:val="00475DF6"/>
    <w:rsid w:val="00475E02"/>
    <w:rsid w:val="00475E81"/>
    <w:rsid w:val="00475E9E"/>
    <w:rsid w:val="00476078"/>
    <w:rsid w:val="0047609E"/>
    <w:rsid w:val="004760CF"/>
    <w:rsid w:val="00476196"/>
    <w:rsid w:val="00476724"/>
    <w:rsid w:val="00476725"/>
    <w:rsid w:val="004768A0"/>
    <w:rsid w:val="004768D5"/>
    <w:rsid w:val="004776AF"/>
    <w:rsid w:val="00477902"/>
    <w:rsid w:val="00477A3F"/>
    <w:rsid w:val="00477DCC"/>
    <w:rsid w:val="004808ED"/>
    <w:rsid w:val="00480917"/>
    <w:rsid w:val="00480DD5"/>
    <w:rsid w:val="00480F02"/>
    <w:rsid w:val="004811F5"/>
    <w:rsid w:val="00481431"/>
    <w:rsid w:val="004816AE"/>
    <w:rsid w:val="004816E4"/>
    <w:rsid w:val="0048192C"/>
    <w:rsid w:val="00481A8F"/>
    <w:rsid w:val="00481B46"/>
    <w:rsid w:val="00481C74"/>
    <w:rsid w:val="004826C9"/>
    <w:rsid w:val="00483104"/>
    <w:rsid w:val="004831F3"/>
    <w:rsid w:val="004836F0"/>
    <w:rsid w:val="004839B9"/>
    <w:rsid w:val="004844AF"/>
    <w:rsid w:val="004850FF"/>
    <w:rsid w:val="00485271"/>
    <w:rsid w:val="00485659"/>
    <w:rsid w:val="00485778"/>
    <w:rsid w:val="00485947"/>
    <w:rsid w:val="004860F7"/>
    <w:rsid w:val="004865DF"/>
    <w:rsid w:val="004866C5"/>
    <w:rsid w:val="00486B11"/>
    <w:rsid w:val="004870D8"/>
    <w:rsid w:val="004872B5"/>
    <w:rsid w:val="00487833"/>
    <w:rsid w:val="004879BC"/>
    <w:rsid w:val="00487BAD"/>
    <w:rsid w:val="00487C79"/>
    <w:rsid w:val="00487FB8"/>
    <w:rsid w:val="0049018C"/>
    <w:rsid w:val="004901B4"/>
    <w:rsid w:val="00490FF8"/>
    <w:rsid w:val="00491250"/>
    <w:rsid w:val="004917F7"/>
    <w:rsid w:val="004918BF"/>
    <w:rsid w:val="00491CE3"/>
    <w:rsid w:val="00491D74"/>
    <w:rsid w:val="00492074"/>
    <w:rsid w:val="00492113"/>
    <w:rsid w:val="0049261A"/>
    <w:rsid w:val="004927C4"/>
    <w:rsid w:val="00492A03"/>
    <w:rsid w:val="00492C3F"/>
    <w:rsid w:val="00492EBE"/>
    <w:rsid w:val="004930E9"/>
    <w:rsid w:val="004933AB"/>
    <w:rsid w:val="004935C2"/>
    <w:rsid w:val="00493BA4"/>
    <w:rsid w:val="00493D9A"/>
    <w:rsid w:val="00493E86"/>
    <w:rsid w:val="00494051"/>
    <w:rsid w:val="00494055"/>
    <w:rsid w:val="00494FA9"/>
    <w:rsid w:val="00495058"/>
    <w:rsid w:val="00495359"/>
    <w:rsid w:val="004958F8"/>
    <w:rsid w:val="00495FE3"/>
    <w:rsid w:val="00496180"/>
    <w:rsid w:val="004964C5"/>
    <w:rsid w:val="00497313"/>
    <w:rsid w:val="0049772B"/>
    <w:rsid w:val="004979E9"/>
    <w:rsid w:val="00497F76"/>
    <w:rsid w:val="00497FC8"/>
    <w:rsid w:val="004A0250"/>
    <w:rsid w:val="004A03CA"/>
    <w:rsid w:val="004A0486"/>
    <w:rsid w:val="004A061B"/>
    <w:rsid w:val="004A08B2"/>
    <w:rsid w:val="004A0A58"/>
    <w:rsid w:val="004A10BD"/>
    <w:rsid w:val="004A112A"/>
    <w:rsid w:val="004A1681"/>
    <w:rsid w:val="004A16EA"/>
    <w:rsid w:val="004A1873"/>
    <w:rsid w:val="004A1DF9"/>
    <w:rsid w:val="004A1E70"/>
    <w:rsid w:val="004A1F73"/>
    <w:rsid w:val="004A23E5"/>
    <w:rsid w:val="004A2535"/>
    <w:rsid w:val="004A278F"/>
    <w:rsid w:val="004A2967"/>
    <w:rsid w:val="004A2EB8"/>
    <w:rsid w:val="004A33FC"/>
    <w:rsid w:val="004A35EE"/>
    <w:rsid w:val="004A3787"/>
    <w:rsid w:val="004A392D"/>
    <w:rsid w:val="004A3D0C"/>
    <w:rsid w:val="004A3D4A"/>
    <w:rsid w:val="004A3F93"/>
    <w:rsid w:val="004A3FE3"/>
    <w:rsid w:val="004A4002"/>
    <w:rsid w:val="004A4073"/>
    <w:rsid w:val="004A40DA"/>
    <w:rsid w:val="004A41A6"/>
    <w:rsid w:val="004A43B9"/>
    <w:rsid w:val="004A4534"/>
    <w:rsid w:val="004A4BB0"/>
    <w:rsid w:val="004A4CD1"/>
    <w:rsid w:val="004A4FFD"/>
    <w:rsid w:val="004A5371"/>
    <w:rsid w:val="004A574F"/>
    <w:rsid w:val="004A5825"/>
    <w:rsid w:val="004A5CEB"/>
    <w:rsid w:val="004A6326"/>
    <w:rsid w:val="004A63BB"/>
    <w:rsid w:val="004A677B"/>
    <w:rsid w:val="004A6B3E"/>
    <w:rsid w:val="004A7116"/>
    <w:rsid w:val="004A7376"/>
    <w:rsid w:val="004A73CC"/>
    <w:rsid w:val="004A74BD"/>
    <w:rsid w:val="004A7624"/>
    <w:rsid w:val="004A76A8"/>
    <w:rsid w:val="004A77E3"/>
    <w:rsid w:val="004A79C9"/>
    <w:rsid w:val="004A7CF9"/>
    <w:rsid w:val="004A7EE4"/>
    <w:rsid w:val="004AF66A"/>
    <w:rsid w:val="004B0311"/>
    <w:rsid w:val="004B055A"/>
    <w:rsid w:val="004B058B"/>
    <w:rsid w:val="004B06F7"/>
    <w:rsid w:val="004B0C6F"/>
    <w:rsid w:val="004B0E70"/>
    <w:rsid w:val="004B1478"/>
    <w:rsid w:val="004B14EA"/>
    <w:rsid w:val="004B1536"/>
    <w:rsid w:val="004B16B7"/>
    <w:rsid w:val="004B1762"/>
    <w:rsid w:val="004B1768"/>
    <w:rsid w:val="004B1889"/>
    <w:rsid w:val="004B1935"/>
    <w:rsid w:val="004B1F95"/>
    <w:rsid w:val="004B20E2"/>
    <w:rsid w:val="004B226E"/>
    <w:rsid w:val="004B23EA"/>
    <w:rsid w:val="004B2571"/>
    <w:rsid w:val="004B25CF"/>
    <w:rsid w:val="004B2A43"/>
    <w:rsid w:val="004B2F1F"/>
    <w:rsid w:val="004B300F"/>
    <w:rsid w:val="004B32F6"/>
    <w:rsid w:val="004B3817"/>
    <w:rsid w:val="004B387A"/>
    <w:rsid w:val="004B3A64"/>
    <w:rsid w:val="004B3B7B"/>
    <w:rsid w:val="004B3C6F"/>
    <w:rsid w:val="004B3F69"/>
    <w:rsid w:val="004B40C5"/>
    <w:rsid w:val="004B41D1"/>
    <w:rsid w:val="004B428B"/>
    <w:rsid w:val="004B4F69"/>
    <w:rsid w:val="004B5071"/>
    <w:rsid w:val="004B50E5"/>
    <w:rsid w:val="004B5227"/>
    <w:rsid w:val="004B5287"/>
    <w:rsid w:val="004B53ED"/>
    <w:rsid w:val="004B55C3"/>
    <w:rsid w:val="004B57B9"/>
    <w:rsid w:val="004B57FF"/>
    <w:rsid w:val="004B5A9A"/>
    <w:rsid w:val="004B5AE5"/>
    <w:rsid w:val="004B5DAB"/>
    <w:rsid w:val="004B629B"/>
    <w:rsid w:val="004B66EC"/>
    <w:rsid w:val="004B725C"/>
    <w:rsid w:val="004B76CA"/>
    <w:rsid w:val="004B7BD0"/>
    <w:rsid w:val="004B7C48"/>
    <w:rsid w:val="004C0B4A"/>
    <w:rsid w:val="004C0D8A"/>
    <w:rsid w:val="004C0E10"/>
    <w:rsid w:val="004C10D2"/>
    <w:rsid w:val="004C13FF"/>
    <w:rsid w:val="004C155D"/>
    <w:rsid w:val="004C1A5C"/>
    <w:rsid w:val="004C1C61"/>
    <w:rsid w:val="004C1D90"/>
    <w:rsid w:val="004C2295"/>
    <w:rsid w:val="004C2366"/>
    <w:rsid w:val="004C2628"/>
    <w:rsid w:val="004C323C"/>
    <w:rsid w:val="004C3715"/>
    <w:rsid w:val="004C37C2"/>
    <w:rsid w:val="004C3CB5"/>
    <w:rsid w:val="004C42F0"/>
    <w:rsid w:val="004C43A2"/>
    <w:rsid w:val="004C4464"/>
    <w:rsid w:val="004C4891"/>
    <w:rsid w:val="004C4F0E"/>
    <w:rsid w:val="004C5AE1"/>
    <w:rsid w:val="004C5D5D"/>
    <w:rsid w:val="004C5D9A"/>
    <w:rsid w:val="004C5E19"/>
    <w:rsid w:val="004C5E95"/>
    <w:rsid w:val="004C5ED2"/>
    <w:rsid w:val="004C60AD"/>
    <w:rsid w:val="004C61F3"/>
    <w:rsid w:val="004C62DC"/>
    <w:rsid w:val="004C6417"/>
    <w:rsid w:val="004C6794"/>
    <w:rsid w:val="004C6E80"/>
    <w:rsid w:val="004C7778"/>
    <w:rsid w:val="004C7949"/>
    <w:rsid w:val="004C7C46"/>
    <w:rsid w:val="004C7DB3"/>
    <w:rsid w:val="004D059B"/>
    <w:rsid w:val="004D07B3"/>
    <w:rsid w:val="004D0C21"/>
    <w:rsid w:val="004D101F"/>
    <w:rsid w:val="004D112C"/>
    <w:rsid w:val="004D1837"/>
    <w:rsid w:val="004D2103"/>
    <w:rsid w:val="004D2ABD"/>
    <w:rsid w:val="004D2B13"/>
    <w:rsid w:val="004D2C93"/>
    <w:rsid w:val="004D303C"/>
    <w:rsid w:val="004D365E"/>
    <w:rsid w:val="004D3674"/>
    <w:rsid w:val="004D3A08"/>
    <w:rsid w:val="004D3A22"/>
    <w:rsid w:val="004D3CFC"/>
    <w:rsid w:val="004D3E4C"/>
    <w:rsid w:val="004D3EE3"/>
    <w:rsid w:val="004D4311"/>
    <w:rsid w:val="004D4833"/>
    <w:rsid w:val="004D4CC2"/>
    <w:rsid w:val="004D537F"/>
    <w:rsid w:val="004D5600"/>
    <w:rsid w:val="004D566C"/>
    <w:rsid w:val="004D5A1C"/>
    <w:rsid w:val="004D5AAE"/>
    <w:rsid w:val="004D63E3"/>
    <w:rsid w:val="004D6742"/>
    <w:rsid w:val="004D6955"/>
    <w:rsid w:val="004D71EC"/>
    <w:rsid w:val="004D72C2"/>
    <w:rsid w:val="004D736C"/>
    <w:rsid w:val="004D7839"/>
    <w:rsid w:val="004D7891"/>
    <w:rsid w:val="004E05DE"/>
    <w:rsid w:val="004E0D01"/>
    <w:rsid w:val="004E0E4B"/>
    <w:rsid w:val="004E1076"/>
    <w:rsid w:val="004E12C0"/>
    <w:rsid w:val="004E13E8"/>
    <w:rsid w:val="004E16BC"/>
    <w:rsid w:val="004E2336"/>
    <w:rsid w:val="004E24DF"/>
    <w:rsid w:val="004E2617"/>
    <w:rsid w:val="004E2871"/>
    <w:rsid w:val="004E2C9D"/>
    <w:rsid w:val="004E2EAA"/>
    <w:rsid w:val="004E2FE4"/>
    <w:rsid w:val="004E30D1"/>
    <w:rsid w:val="004E32D2"/>
    <w:rsid w:val="004E32F1"/>
    <w:rsid w:val="004E3727"/>
    <w:rsid w:val="004E3A25"/>
    <w:rsid w:val="004E3A95"/>
    <w:rsid w:val="004E3B9D"/>
    <w:rsid w:val="004E3C56"/>
    <w:rsid w:val="004E3E02"/>
    <w:rsid w:val="004E3E15"/>
    <w:rsid w:val="004E41B8"/>
    <w:rsid w:val="004E48D1"/>
    <w:rsid w:val="004E49CC"/>
    <w:rsid w:val="004E4F4B"/>
    <w:rsid w:val="004E53C9"/>
    <w:rsid w:val="004E53E0"/>
    <w:rsid w:val="004E579A"/>
    <w:rsid w:val="004E5BDD"/>
    <w:rsid w:val="004E635B"/>
    <w:rsid w:val="004E639E"/>
    <w:rsid w:val="004E63EA"/>
    <w:rsid w:val="004E7145"/>
    <w:rsid w:val="004E72DD"/>
    <w:rsid w:val="004E7792"/>
    <w:rsid w:val="004E7A20"/>
    <w:rsid w:val="004E7A97"/>
    <w:rsid w:val="004F0219"/>
    <w:rsid w:val="004F0AD1"/>
    <w:rsid w:val="004F0C03"/>
    <w:rsid w:val="004F0E24"/>
    <w:rsid w:val="004F14F1"/>
    <w:rsid w:val="004F1716"/>
    <w:rsid w:val="004F2028"/>
    <w:rsid w:val="004F24A8"/>
    <w:rsid w:val="004F29DB"/>
    <w:rsid w:val="004F2C7B"/>
    <w:rsid w:val="004F3145"/>
    <w:rsid w:val="004F3182"/>
    <w:rsid w:val="004F3373"/>
    <w:rsid w:val="004F353F"/>
    <w:rsid w:val="004F3561"/>
    <w:rsid w:val="004F3B27"/>
    <w:rsid w:val="004F3F0B"/>
    <w:rsid w:val="004F4A22"/>
    <w:rsid w:val="004F4A68"/>
    <w:rsid w:val="004F4A97"/>
    <w:rsid w:val="004F4E8A"/>
    <w:rsid w:val="004F4FD4"/>
    <w:rsid w:val="004F51D4"/>
    <w:rsid w:val="004F51DD"/>
    <w:rsid w:val="004F53AA"/>
    <w:rsid w:val="004F5B41"/>
    <w:rsid w:val="004F5B52"/>
    <w:rsid w:val="004F5D92"/>
    <w:rsid w:val="004F605E"/>
    <w:rsid w:val="004F6263"/>
    <w:rsid w:val="004F627F"/>
    <w:rsid w:val="004F6994"/>
    <w:rsid w:val="004F6A6F"/>
    <w:rsid w:val="004F6DD3"/>
    <w:rsid w:val="004F6F31"/>
    <w:rsid w:val="004F6FFB"/>
    <w:rsid w:val="004F71AF"/>
    <w:rsid w:val="004F724A"/>
    <w:rsid w:val="004F7366"/>
    <w:rsid w:val="004F7763"/>
    <w:rsid w:val="004F7E3B"/>
    <w:rsid w:val="004F9977"/>
    <w:rsid w:val="005001FC"/>
    <w:rsid w:val="00500427"/>
    <w:rsid w:val="005005DD"/>
    <w:rsid w:val="005009DC"/>
    <w:rsid w:val="00500A4F"/>
    <w:rsid w:val="00500C6B"/>
    <w:rsid w:val="00500E4D"/>
    <w:rsid w:val="00500F79"/>
    <w:rsid w:val="00501C98"/>
    <w:rsid w:val="00501F00"/>
    <w:rsid w:val="00502379"/>
    <w:rsid w:val="00502810"/>
    <w:rsid w:val="00502B53"/>
    <w:rsid w:val="00502E17"/>
    <w:rsid w:val="00502E2E"/>
    <w:rsid w:val="00502F2D"/>
    <w:rsid w:val="005031FB"/>
    <w:rsid w:val="00503218"/>
    <w:rsid w:val="0050411A"/>
    <w:rsid w:val="0050412E"/>
    <w:rsid w:val="00504454"/>
    <w:rsid w:val="005044D7"/>
    <w:rsid w:val="00504589"/>
    <w:rsid w:val="00504897"/>
    <w:rsid w:val="00504A67"/>
    <w:rsid w:val="00504B5D"/>
    <w:rsid w:val="005054D7"/>
    <w:rsid w:val="0050554B"/>
    <w:rsid w:val="005059A3"/>
    <w:rsid w:val="00505B92"/>
    <w:rsid w:val="00505D9B"/>
    <w:rsid w:val="00505FD8"/>
    <w:rsid w:val="0050627E"/>
    <w:rsid w:val="00506437"/>
    <w:rsid w:val="0050657C"/>
    <w:rsid w:val="00506941"/>
    <w:rsid w:val="00506EFC"/>
    <w:rsid w:val="00507063"/>
    <w:rsid w:val="005072FE"/>
    <w:rsid w:val="00507413"/>
    <w:rsid w:val="00507633"/>
    <w:rsid w:val="005076D6"/>
    <w:rsid w:val="005077FD"/>
    <w:rsid w:val="005079C7"/>
    <w:rsid w:val="00507A0A"/>
    <w:rsid w:val="00507FBC"/>
    <w:rsid w:val="0050CB14"/>
    <w:rsid w:val="00510316"/>
    <w:rsid w:val="00510352"/>
    <w:rsid w:val="00510498"/>
    <w:rsid w:val="0051051C"/>
    <w:rsid w:val="00510CE7"/>
    <w:rsid w:val="00510FDE"/>
    <w:rsid w:val="00511123"/>
    <w:rsid w:val="00511655"/>
    <w:rsid w:val="0051166E"/>
    <w:rsid w:val="005116C7"/>
    <w:rsid w:val="00511EFE"/>
    <w:rsid w:val="00511FC9"/>
    <w:rsid w:val="00512044"/>
    <w:rsid w:val="005120E5"/>
    <w:rsid w:val="005125DF"/>
    <w:rsid w:val="00512949"/>
    <w:rsid w:val="00512C84"/>
    <w:rsid w:val="00512DB4"/>
    <w:rsid w:val="00513320"/>
    <w:rsid w:val="005133DB"/>
    <w:rsid w:val="005136AD"/>
    <w:rsid w:val="005136D0"/>
    <w:rsid w:val="00513CB8"/>
    <w:rsid w:val="00513D18"/>
    <w:rsid w:val="00513E45"/>
    <w:rsid w:val="00514304"/>
    <w:rsid w:val="00514A10"/>
    <w:rsid w:val="00515122"/>
    <w:rsid w:val="0051519A"/>
    <w:rsid w:val="00515D03"/>
    <w:rsid w:val="005165CA"/>
    <w:rsid w:val="00516B46"/>
    <w:rsid w:val="00517000"/>
    <w:rsid w:val="005170A9"/>
    <w:rsid w:val="0051774F"/>
    <w:rsid w:val="005177F8"/>
    <w:rsid w:val="0051782A"/>
    <w:rsid w:val="00517DE4"/>
    <w:rsid w:val="0052012A"/>
    <w:rsid w:val="0052050D"/>
    <w:rsid w:val="00520843"/>
    <w:rsid w:val="00520968"/>
    <w:rsid w:val="00520AC8"/>
    <w:rsid w:val="00520D89"/>
    <w:rsid w:val="00520F2E"/>
    <w:rsid w:val="00521CBC"/>
    <w:rsid w:val="00522155"/>
    <w:rsid w:val="005224C8"/>
    <w:rsid w:val="005227A4"/>
    <w:rsid w:val="00522815"/>
    <w:rsid w:val="00522AD2"/>
    <w:rsid w:val="00522E58"/>
    <w:rsid w:val="00523037"/>
    <w:rsid w:val="005235EC"/>
    <w:rsid w:val="00523939"/>
    <w:rsid w:val="00523D22"/>
    <w:rsid w:val="005241B1"/>
    <w:rsid w:val="005241E8"/>
    <w:rsid w:val="00524744"/>
    <w:rsid w:val="005249DC"/>
    <w:rsid w:val="00524A55"/>
    <w:rsid w:val="00524B74"/>
    <w:rsid w:val="0052555C"/>
    <w:rsid w:val="00525883"/>
    <w:rsid w:val="00525966"/>
    <w:rsid w:val="00525B95"/>
    <w:rsid w:val="00525C5E"/>
    <w:rsid w:val="00525D40"/>
    <w:rsid w:val="00526629"/>
    <w:rsid w:val="005266F3"/>
    <w:rsid w:val="00526892"/>
    <w:rsid w:val="005271F2"/>
    <w:rsid w:val="005271F6"/>
    <w:rsid w:val="005273DB"/>
    <w:rsid w:val="0052741E"/>
    <w:rsid w:val="005275D5"/>
    <w:rsid w:val="0052773B"/>
    <w:rsid w:val="00527A6F"/>
    <w:rsid w:val="00527BA3"/>
    <w:rsid w:val="0053004B"/>
    <w:rsid w:val="00530492"/>
    <w:rsid w:val="00530A73"/>
    <w:rsid w:val="00530C3D"/>
    <w:rsid w:val="00530D04"/>
    <w:rsid w:val="00530ED5"/>
    <w:rsid w:val="0053192B"/>
    <w:rsid w:val="00531A8D"/>
    <w:rsid w:val="00531B07"/>
    <w:rsid w:val="00531EAB"/>
    <w:rsid w:val="00531FE0"/>
    <w:rsid w:val="0053208F"/>
    <w:rsid w:val="00532488"/>
    <w:rsid w:val="0053275B"/>
    <w:rsid w:val="00532B6C"/>
    <w:rsid w:val="00532E8C"/>
    <w:rsid w:val="00532F4A"/>
    <w:rsid w:val="00532F97"/>
    <w:rsid w:val="0053308D"/>
    <w:rsid w:val="00533453"/>
    <w:rsid w:val="00533D23"/>
    <w:rsid w:val="0053472C"/>
    <w:rsid w:val="00534782"/>
    <w:rsid w:val="00534BCD"/>
    <w:rsid w:val="00534CB6"/>
    <w:rsid w:val="00534D21"/>
    <w:rsid w:val="0053520D"/>
    <w:rsid w:val="00535277"/>
    <w:rsid w:val="005352F5"/>
    <w:rsid w:val="00535991"/>
    <w:rsid w:val="00535B49"/>
    <w:rsid w:val="00535C0E"/>
    <w:rsid w:val="005361E3"/>
    <w:rsid w:val="00536C41"/>
    <w:rsid w:val="00536C4E"/>
    <w:rsid w:val="00536CFD"/>
    <w:rsid w:val="0053703E"/>
    <w:rsid w:val="005371C3"/>
    <w:rsid w:val="0053768D"/>
    <w:rsid w:val="00537846"/>
    <w:rsid w:val="00537A68"/>
    <w:rsid w:val="00540229"/>
    <w:rsid w:val="005405D0"/>
    <w:rsid w:val="0054062A"/>
    <w:rsid w:val="00540FB7"/>
    <w:rsid w:val="0054209A"/>
    <w:rsid w:val="005425BE"/>
    <w:rsid w:val="00542B08"/>
    <w:rsid w:val="00542C24"/>
    <w:rsid w:val="00542F7B"/>
    <w:rsid w:val="00543355"/>
    <w:rsid w:val="00543367"/>
    <w:rsid w:val="0054337B"/>
    <w:rsid w:val="00543590"/>
    <w:rsid w:val="005435ED"/>
    <w:rsid w:val="0054394C"/>
    <w:rsid w:val="00543A86"/>
    <w:rsid w:val="00543AE1"/>
    <w:rsid w:val="00543B17"/>
    <w:rsid w:val="0054403D"/>
    <w:rsid w:val="00544296"/>
    <w:rsid w:val="00544451"/>
    <w:rsid w:val="005447FF"/>
    <w:rsid w:val="00544BDB"/>
    <w:rsid w:val="005451ED"/>
    <w:rsid w:val="00545396"/>
    <w:rsid w:val="0054550D"/>
    <w:rsid w:val="005455E0"/>
    <w:rsid w:val="005458F7"/>
    <w:rsid w:val="00545972"/>
    <w:rsid w:val="00545E8B"/>
    <w:rsid w:val="00546143"/>
    <w:rsid w:val="00546356"/>
    <w:rsid w:val="0054637D"/>
    <w:rsid w:val="0054660B"/>
    <w:rsid w:val="00546771"/>
    <w:rsid w:val="00546D70"/>
    <w:rsid w:val="005470DD"/>
    <w:rsid w:val="005472C5"/>
    <w:rsid w:val="0054742B"/>
    <w:rsid w:val="005478A8"/>
    <w:rsid w:val="00547A0A"/>
    <w:rsid w:val="00547B20"/>
    <w:rsid w:val="00547E6A"/>
    <w:rsid w:val="00547F18"/>
    <w:rsid w:val="00547FE4"/>
    <w:rsid w:val="00550625"/>
    <w:rsid w:val="00550D76"/>
    <w:rsid w:val="00550E67"/>
    <w:rsid w:val="00551433"/>
    <w:rsid w:val="0055240C"/>
    <w:rsid w:val="0055298D"/>
    <w:rsid w:val="00552C66"/>
    <w:rsid w:val="00552D1E"/>
    <w:rsid w:val="0055311A"/>
    <w:rsid w:val="005533FE"/>
    <w:rsid w:val="00553C41"/>
    <w:rsid w:val="00553F41"/>
    <w:rsid w:val="00553F89"/>
    <w:rsid w:val="0055427F"/>
    <w:rsid w:val="005543B8"/>
    <w:rsid w:val="00554454"/>
    <w:rsid w:val="005545F1"/>
    <w:rsid w:val="00554F82"/>
    <w:rsid w:val="00554FC7"/>
    <w:rsid w:val="00554FD8"/>
    <w:rsid w:val="0055513D"/>
    <w:rsid w:val="00555423"/>
    <w:rsid w:val="005556ED"/>
    <w:rsid w:val="00555736"/>
    <w:rsid w:val="0055579E"/>
    <w:rsid w:val="00555AEF"/>
    <w:rsid w:val="00555B34"/>
    <w:rsid w:val="00555BB4"/>
    <w:rsid w:val="0055611C"/>
    <w:rsid w:val="00556131"/>
    <w:rsid w:val="00556425"/>
    <w:rsid w:val="005564EC"/>
    <w:rsid w:val="00556522"/>
    <w:rsid w:val="00556975"/>
    <w:rsid w:val="00556B95"/>
    <w:rsid w:val="00556CEE"/>
    <w:rsid w:val="00556E15"/>
    <w:rsid w:val="00556FCF"/>
    <w:rsid w:val="00557154"/>
    <w:rsid w:val="0055735C"/>
    <w:rsid w:val="00557460"/>
    <w:rsid w:val="005574D1"/>
    <w:rsid w:val="00557553"/>
    <w:rsid w:val="005575D0"/>
    <w:rsid w:val="005579B6"/>
    <w:rsid w:val="00557CBC"/>
    <w:rsid w:val="00557E6A"/>
    <w:rsid w:val="0056033E"/>
    <w:rsid w:val="00560590"/>
    <w:rsid w:val="00560611"/>
    <w:rsid w:val="00560A4B"/>
    <w:rsid w:val="00560A6F"/>
    <w:rsid w:val="00560E73"/>
    <w:rsid w:val="00561183"/>
    <w:rsid w:val="00561210"/>
    <w:rsid w:val="005612BE"/>
    <w:rsid w:val="00561A64"/>
    <w:rsid w:val="00561C4D"/>
    <w:rsid w:val="00562057"/>
    <w:rsid w:val="005626C9"/>
    <w:rsid w:val="00562B44"/>
    <w:rsid w:val="00562C0B"/>
    <w:rsid w:val="00562C47"/>
    <w:rsid w:val="005630B0"/>
    <w:rsid w:val="005635CD"/>
    <w:rsid w:val="00563788"/>
    <w:rsid w:val="00563A11"/>
    <w:rsid w:val="00563D70"/>
    <w:rsid w:val="005641AB"/>
    <w:rsid w:val="00564289"/>
    <w:rsid w:val="005643E5"/>
    <w:rsid w:val="005647D6"/>
    <w:rsid w:val="0056496D"/>
    <w:rsid w:val="00564DB3"/>
    <w:rsid w:val="005651D0"/>
    <w:rsid w:val="0056545C"/>
    <w:rsid w:val="005659EF"/>
    <w:rsid w:val="00565AE9"/>
    <w:rsid w:val="00565B78"/>
    <w:rsid w:val="00565F05"/>
    <w:rsid w:val="00566106"/>
    <w:rsid w:val="005664FF"/>
    <w:rsid w:val="00566598"/>
    <w:rsid w:val="00566D32"/>
    <w:rsid w:val="00566D4D"/>
    <w:rsid w:val="00567198"/>
    <w:rsid w:val="0056744C"/>
    <w:rsid w:val="00567589"/>
    <w:rsid w:val="00567BBA"/>
    <w:rsid w:val="00567CB3"/>
    <w:rsid w:val="00567D84"/>
    <w:rsid w:val="00567ED7"/>
    <w:rsid w:val="00570286"/>
    <w:rsid w:val="00570345"/>
    <w:rsid w:val="005703CB"/>
    <w:rsid w:val="00570C90"/>
    <w:rsid w:val="00570D05"/>
    <w:rsid w:val="00570D58"/>
    <w:rsid w:val="005710BC"/>
    <w:rsid w:val="005712D6"/>
    <w:rsid w:val="005717C6"/>
    <w:rsid w:val="005718FD"/>
    <w:rsid w:val="0057195B"/>
    <w:rsid w:val="00571B81"/>
    <w:rsid w:val="00572512"/>
    <w:rsid w:val="00572611"/>
    <w:rsid w:val="0057311A"/>
    <w:rsid w:val="005731E9"/>
    <w:rsid w:val="0057329D"/>
    <w:rsid w:val="00573C45"/>
    <w:rsid w:val="005742DA"/>
    <w:rsid w:val="005748AF"/>
    <w:rsid w:val="00574B5D"/>
    <w:rsid w:val="00574C92"/>
    <w:rsid w:val="00574C95"/>
    <w:rsid w:val="005750B4"/>
    <w:rsid w:val="00575867"/>
    <w:rsid w:val="00575DEF"/>
    <w:rsid w:val="005761BD"/>
    <w:rsid w:val="00576ED9"/>
    <w:rsid w:val="00577001"/>
    <w:rsid w:val="0057759C"/>
    <w:rsid w:val="005778D6"/>
    <w:rsid w:val="00577B44"/>
    <w:rsid w:val="00577BBE"/>
    <w:rsid w:val="00577E3C"/>
    <w:rsid w:val="00580048"/>
    <w:rsid w:val="005806F7"/>
    <w:rsid w:val="00580807"/>
    <w:rsid w:val="00580BBF"/>
    <w:rsid w:val="00581020"/>
    <w:rsid w:val="0058158A"/>
    <w:rsid w:val="005818A6"/>
    <w:rsid w:val="00581D16"/>
    <w:rsid w:val="00581D89"/>
    <w:rsid w:val="00581EB6"/>
    <w:rsid w:val="005821E6"/>
    <w:rsid w:val="0058240B"/>
    <w:rsid w:val="0058257C"/>
    <w:rsid w:val="0058336A"/>
    <w:rsid w:val="0058343F"/>
    <w:rsid w:val="0058349F"/>
    <w:rsid w:val="00583E03"/>
    <w:rsid w:val="00584249"/>
    <w:rsid w:val="0058474D"/>
    <w:rsid w:val="00584B99"/>
    <w:rsid w:val="00585606"/>
    <w:rsid w:val="00585607"/>
    <w:rsid w:val="005857ED"/>
    <w:rsid w:val="00585CCA"/>
    <w:rsid w:val="00586125"/>
    <w:rsid w:val="0058645C"/>
    <w:rsid w:val="005865C5"/>
    <w:rsid w:val="00586658"/>
    <w:rsid w:val="00587210"/>
    <w:rsid w:val="0058726B"/>
    <w:rsid w:val="00587449"/>
    <w:rsid w:val="00587639"/>
    <w:rsid w:val="00587667"/>
    <w:rsid w:val="0058769E"/>
    <w:rsid w:val="00587969"/>
    <w:rsid w:val="0058796C"/>
    <w:rsid w:val="00587B35"/>
    <w:rsid w:val="00587BCC"/>
    <w:rsid w:val="00587D24"/>
    <w:rsid w:val="00590222"/>
    <w:rsid w:val="0059022F"/>
    <w:rsid w:val="00590427"/>
    <w:rsid w:val="005906F1"/>
    <w:rsid w:val="005909DD"/>
    <w:rsid w:val="00590B6F"/>
    <w:rsid w:val="00590BFC"/>
    <w:rsid w:val="00590D1E"/>
    <w:rsid w:val="00590F88"/>
    <w:rsid w:val="00591557"/>
    <w:rsid w:val="00591617"/>
    <w:rsid w:val="00592038"/>
    <w:rsid w:val="005921DC"/>
    <w:rsid w:val="005921DD"/>
    <w:rsid w:val="0059220C"/>
    <w:rsid w:val="00592325"/>
    <w:rsid w:val="005926C0"/>
    <w:rsid w:val="005927DC"/>
    <w:rsid w:val="0059286E"/>
    <w:rsid w:val="00592B34"/>
    <w:rsid w:val="00592B59"/>
    <w:rsid w:val="00592C52"/>
    <w:rsid w:val="00592D82"/>
    <w:rsid w:val="005930FA"/>
    <w:rsid w:val="0059367D"/>
    <w:rsid w:val="0059370C"/>
    <w:rsid w:val="00593731"/>
    <w:rsid w:val="00593738"/>
    <w:rsid w:val="005937D2"/>
    <w:rsid w:val="005944CF"/>
    <w:rsid w:val="005946A0"/>
    <w:rsid w:val="00594D62"/>
    <w:rsid w:val="00594D65"/>
    <w:rsid w:val="00594D79"/>
    <w:rsid w:val="00594E22"/>
    <w:rsid w:val="00594E26"/>
    <w:rsid w:val="00594E8E"/>
    <w:rsid w:val="00595034"/>
    <w:rsid w:val="00595108"/>
    <w:rsid w:val="00595473"/>
    <w:rsid w:val="00595578"/>
    <w:rsid w:val="005959AF"/>
    <w:rsid w:val="00595A97"/>
    <w:rsid w:val="00595BAC"/>
    <w:rsid w:val="00595CA9"/>
    <w:rsid w:val="00596EC3"/>
    <w:rsid w:val="00596F18"/>
    <w:rsid w:val="00597509"/>
    <w:rsid w:val="0059789F"/>
    <w:rsid w:val="00597D8C"/>
    <w:rsid w:val="00597E83"/>
    <w:rsid w:val="005A027D"/>
    <w:rsid w:val="005A035D"/>
    <w:rsid w:val="005A0539"/>
    <w:rsid w:val="005A0709"/>
    <w:rsid w:val="005A0B2E"/>
    <w:rsid w:val="005A0BD2"/>
    <w:rsid w:val="005A11FC"/>
    <w:rsid w:val="005A1270"/>
    <w:rsid w:val="005A1298"/>
    <w:rsid w:val="005A1655"/>
    <w:rsid w:val="005A1F30"/>
    <w:rsid w:val="005A1FE5"/>
    <w:rsid w:val="005A20F5"/>
    <w:rsid w:val="005A2128"/>
    <w:rsid w:val="005A22FE"/>
    <w:rsid w:val="005A2A90"/>
    <w:rsid w:val="005A2BB3"/>
    <w:rsid w:val="005A2C93"/>
    <w:rsid w:val="005A2FD3"/>
    <w:rsid w:val="005A32CD"/>
    <w:rsid w:val="005A3C4E"/>
    <w:rsid w:val="005A3E53"/>
    <w:rsid w:val="005A4590"/>
    <w:rsid w:val="005A4E07"/>
    <w:rsid w:val="005A5120"/>
    <w:rsid w:val="005A51AA"/>
    <w:rsid w:val="005A55C7"/>
    <w:rsid w:val="005A5C2A"/>
    <w:rsid w:val="005A5FD9"/>
    <w:rsid w:val="005A64EE"/>
    <w:rsid w:val="005A6632"/>
    <w:rsid w:val="005A66CC"/>
    <w:rsid w:val="005A66E5"/>
    <w:rsid w:val="005A6B4A"/>
    <w:rsid w:val="005A6BBC"/>
    <w:rsid w:val="005A7086"/>
    <w:rsid w:val="005A7282"/>
    <w:rsid w:val="005A7785"/>
    <w:rsid w:val="005A7AF7"/>
    <w:rsid w:val="005B001B"/>
    <w:rsid w:val="005B01F4"/>
    <w:rsid w:val="005B0529"/>
    <w:rsid w:val="005B092E"/>
    <w:rsid w:val="005B0A13"/>
    <w:rsid w:val="005B0BA3"/>
    <w:rsid w:val="005B12A3"/>
    <w:rsid w:val="005B19F5"/>
    <w:rsid w:val="005B1B12"/>
    <w:rsid w:val="005B1B63"/>
    <w:rsid w:val="005B2028"/>
    <w:rsid w:val="005B2247"/>
    <w:rsid w:val="005B227B"/>
    <w:rsid w:val="005B28F3"/>
    <w:rsid w:val="005B2C52"/>
    <w:rsid w:val="005B31A0"/>
    <w:rsid w:val="005B326F"/>
    <w:rsid w:val="005B36CC"/>
    <w:rsid w:val="005B3952"/>
    <w:rsid w:val="005B3AF9"/>
    <w:rsid w:val="005B3B5A"/>
    <w:rsid w:val="005B3D4C"/>
    <w:rsid w:val="005B416D"/>
    <w:rsid w:val="005B4729"/>
    <w:rsid w:val="005B4B4C"/>
    <w:rsid w:val="005B4B88"/>
    <w:rsid w:val="005B4C7B"/>
    <w:rsid w:val="005B4EB6"/>
    <w:rsid w:val="005B4EE3"/>
    <w:rsid w:val="005B5221"/>
    <w:rsid w:val="005B582F"/>
    <w:rsid w:val="005B5A07"/>
    <w:rsid w:val="005B5CBD"/>
    <w:rsid w:val="005B5CFC"/>
    <w:rsid w:val="005B5E67"/>
    <w:rsid w:val="005B60BA"/>
    <w:rsid w:val="005B60BC"/>
    <w:rsid w:val="005B6457"/>
    <w:rsid w:val="005B64ED"/>
    <w:rsid w:val="005B6553"/>
    <w:rsid w:val="005B6574"/>
    <w:rsid w:val="005B6AC6"/>
    <w:rsid w:val="005B6B81"/>
    <w:rsid w:val="005B6D6E"/>
    <w:rsid w:val="005B702D"/>
    <w:rsid w:val="005B70C4"/>
    <w:rsid w:val="005B70CE"/>
    <w:rsid w:val="005B70DC"/>
    <w:rsid w:val="005B74DB"/>
    <w:rsid w:val="005B7E0B"/>
    <w:rsid w:val="005B7FDE"/>
    <w:rsid w:val="005C07CA"/>
    <w:rsid w:val="005C0827"/>
    <w:rsid w:val="005C0A3B"/>
    <w:rsid w:val="005C0B0A"/>
    <w:rsid w:val="005C0CCD"/>
    <w:rsid w:val="005C1056"/>
    <w:rsid w:val="005C1918"/>
    <w:rsid w:val="005C1D39"/>
    <w:rsid w:val="005C1DE4"/>
    <w:rsid w:val="005C1FA4"/>
    <w:rsid w:val="005C213D"/>
    <w:rsid w:val="005C215D"/>
    <w:rsid w:val="005C249E"/>
    <w:rsid w:val="005C2539"/>
    <w:rsid w:val="005C2730"/>
    <w:rsid w:val="005C2A19"/>
    <w:rsid w:val="005C2A22"/>
    <w:rsid w:val="005C2D72"/>
    <w:rsid w:val="005C3238"/>
    <w:rsid w:val="005C361F"/>
    <w:rsid w:val="005C39B7"/>
    <w:rsid w:val="005C3E38"/>
    <w:rsid w:val="005C3EE2"/>
    <w:rsid w:val="005C43E5"/>
    <w:rsid w:val="005C48E3"/>
    <w:rsid w:val="005C4C35"/>
    <w:rsid w:val="005C4D43"/>
    <w:rsid w:val="005C51C8"/>
    <w:rsid w:val="005C54A8"/>
    <w:rsid w:val="005C5724"/>
    <w:rsid w:val="005C5944"/>
    <w:rsid w:val="005C5C97"/>
    <w:rsid w:val="005C5FA7"/>
    <w:rsid w:val="005C6598"/>
    <w:rsid w:val="005C6620"/>
    <w:rsid w:val="005C6847"/>
    <w:rsid w:val="005C690A"/>
    <w:rsid w:val="005C6DB2"/>
    <w:rsid w:val="005C6DF8"/>
    <w:rsid w:val="005C79D8"/>
    <w:rsid w:val="005C7A68"/>
    <w:rsid w:val="005C7F01"/>
    <w:rsid w:val="005D039A"/>
    <w:rsid w:val="005D0AAA"/>
    <w:rsid w:val="005D139D"/>
    <w:rsid w:val="005D1635"/>
    <w:rsid w:val="005D1A80"/>
    <w:rsid w:val="005D2188"/>
    <w:rsid w:val="005D21D7"/>
    <w:rsid w:val="005D23E5"/>
    <w:rsid w:val="005D24BB"/>
    <w:rsid w:val="005D26DA"/>
    <w:rsid w:val="005D2905"/>
    <w:rsid w:val="005D2AFF"/>
    <w:rsid w:val="005D2C3D"/>
    <w:rsid w:val="005D2D1B"/>
    <w:rsid w:val="005D31C1"/>
    <w:rsid w:val="005D33C9"/>
    <w:rsid w:val="005D3436"/>
    <w:rsid w:val="005D37CA"/>
    <w:rsid w:val="005D3A48"/>
    <w:rsid w:val="005D3A6C"/>
    <w:rsid w:val="005D3D76"/>
    <w:rsid w:val="005D3E27"/>
    <w:rsid w:val="005D437D"/>
    <w:rsid w:val="005D461C"/>
    <w:rsid w:val="005D46FF"/>
    <w:rsid w:val="005D47B4"/>
    <w:rsid w:val="005D4CD7"/>
    <w:rsid w:val="005D4DD9"/>
    <w:rsid w:val="005D4F6A"/>
    <w:rsid w:val="005D5014"/>
    <w:rsid w:val="005D5460"/>
    <w:rsid w:val="005D5585"/>
    <w:rsid w:val="005D56F7"/>
    <w:rsid w:val="005D67C3"/>
    <w:rsid w:val="005D685B"/>
    <w:rsid w:val="005D6EBF"/>
    <w:rsid w:val="005D6F9F"/>
    <w:rsid w:val="005D77F2"/>
    <w:rsid w:val="005E05FA"/>
    <w:rsid w:val="005E06AC"/>
    <w:rsid w:val="005E09DC"/>
    <w:rsid w:val="005E0F0F"/>
    <w:rsid w:val="005E141D"/>
    <w:rsid w:val="005E1688"/>
    <w:rsid w:val="005E17C3"/>
    <w:rsid w:val="005E1868"/>
    <w:rsid w:val="005E1C75"/>
    <w:rsid w:val="005E1F3F"/>
    <w:rsid w:val="005E2011"/>
    <w:rsid w:val="005E219F"/>
    <w:rsid w:val="005E236E"/>
    <w:rsid w:val="005E24BB"/>
    <w:rsid w:val="005E2CE3"/>
    <w:rsid w:val="005E3D8D"/>
    <w:rsid w:val="005E3E9E"/>
    <w:rsid w:val="005E3FAD"/>
    <w:rsid w:val="005E46B8"/>
    <w:rsid w:val="005E46CF"/>
    <w:rsid w:val="005E46EE"/>
    <w:rsid w:val="005E4883"/>
    <w:rsid w:val="005E4937"/>
    <w:rsid w:val="005E4EFE"/>
    <w:rsid w:val="005E4FA8"/>
    <w:rsid w:val="005E5344"/>
    <w:rsid w:val="005E5504"/>
    <w:rsid w:val="005E58C4"/>
    <w:rsid w:val="005E5CAC"/>
    <w:rsid w:val="005E6177"/>
    <w:rsid w:val="005E62BA"/>
    <w:rsid w:val="005E6437"/>
    <w:rsid w:val="005E6576"/>
    <w:rsid w:val="005E66E3"/>
    <w:rsid w:val="005E6C83"/>
    <w:rsid w:val="005E6E37"/>
    <w:rsid w:val="005E71FE"/>
    <w:rsid w:val="005E7323"/>
    <w:rsid w:val="005E7AA2"/>
    <w:rsid w:val="005E7CAA"/>
    <w:rsid w:val="005E7D97"/>
    <w:rsid w:val="005F0746"/>
    <w:rsid w:val="005F0AEC"/>
    <w:rsid w:val="005F0C35"/>
    <w:rsid w:val="005F0E9F"/>
    <w:rsid w:val="005F1087"/>
    <w:rsid w:val="005F1144"/>
    <w:rsid w:val="005F14B4"/>
    <w:rsid w:val="005F160B"/>
    <w:rsid w:val="005F1F7A"/>
    <w:rsid w:val="005F2271"/>
    <w:rsid w:val="005F23E2"/>
    <w:rsid w:val="005F2880"/>
    <w:rsid w:val="005F2982"/>
    <w:rsid w:val="005F2A45"/>
    <w:rsid w:val="005F2B99"/>
    <w:rsid w:val="005F327B"/>
    <w:rsid w:val="005F32F1"/>
    <w:rsid w:val="005F34F0"/>
    <w:rsid w:val="005F390B"/>
    <w:rsid w:val="005F3AE2"/>
    <w:rsid w:val="005F3D7E"/>
    <w:rsid w:val="005F3FA2"/>
    <w:rsid w:val="005F419D"/>
    <w:rsid w:val="005F42D4"/>
    <w:rsid w:val="005F465C"/>
    <w:rsid w:val="005F4A61"/>
    <w:rsid w:val="005F4F98"/>
    <w:rsid w:val="005F536F"/>
    <w:rsid w:val="005F5433"/>
    <w:rsid w:val="005F54E4"/>
    <w:rsid w:val="005F5686"/>
    <w:rsid w:val="005F5AAD"/>
    <w:rsid w:val="005F5B33"/>
    <w:rsid w:val="005F5CBE"/>
    <w:rsid w:val="005F5EB4"/>
    <w:rsid w:val="005F5F97"/>
    <w:rsid w:val="005F5FF3"/>
    <w:rsid w:val="005F6C0A"/>
    <w:rsid w:val="005F6F16"/>
    <w:rsid w:val="005F70E2"/>
    <w:rsid w:val="005F7332"/>
    <w:rsid w:val="005F7660"/>
    <w:rsid w:val="0060031A"/>
    <w:rsid w:val="00600505"/>
    <w:rsid w:val="00600614"/>
    <w:rsid w:val="006008D7"/>
    <w:rsid w:val="00600968"/>
    <w:rsid w:val="00600BE6"/>
    <w:rsid w:val="00600C78"/>
    <w:rsid w:val="0060175F"/>
    <w:rsid w:val="006018FF"/>
    <w:rsid w:val="00601B82"/>
    <w:rsid w:val="00601C2C"/>
    <w:rsid w:val="00601CFE"/>
    <w:rsid w:val="0060300D"/>
    <w:rsid w:val="006031B0"/>
    <w:rsid w:val="006037B0"/>
    <w:rsid w:val="00603A45"/>
    <w:rsid w:val="00603B26"/>
    <w:rsid w:val="00603D05"/>
    <w:rsid w:val="00604099"/>
    <w:rsid w:val="006041E8"/>
    <w:rsid w:val="006046DA"/>
    <w:rsid w:val="0060558E"/>
    <w:rsid w:val="006059CC"/>
    <w:rsid w:val="00605A3D"/>
    <w:rsid w:val="00605BAD"/>
    <w:rsid w:val="0060643C"/>
    <w:rsid w:val="00606AFE"/>
    <w:rsid w:val="00606FC4"/>
    <w:rsid w:val="00607363"/>
    <w:rsid w:val="006074F3"/>
    <w:rsid w:val="006078E8"/>
    <w:rsid w:val="00607E52"/>
    <w:rsid w:val="00607F16"/>
    <w:rsid w:val="00607F47"/>
    <w:rsid w:val="006104AD"/>
    <w:rsid w:val="006105FF"/>
    <w:rsid w:val="00610811"/>
    <w:rsid w:val="006113E7"/>
    <w:rsid w:val="00611D7D"/>
    <w:rsid w:val="00611E76"/>
    <w:rsid w:val="00612C63"/>
    <w:rsid w:val="00613720"/>
    <w:rsid w:val="006137E3"/>
    <w:rsid w:val="00613A3C"/>
    <w:rsid w:val="00613C4F"/>
    <w:rsid w:val="00614138"/>
    <w:rsid w:val="00614519"/>
    <w:rsid w:val="006147C2"/>
    <w:rsid w:val="006148C5"/>
    <w:rsid w:val="0061498D"/>
    <w:rsid w:val="00615658"/>
    <w:rsid w:val="0061594B"/>
    <w:rsid w:val="0061611B"/>
    <w:rsid w:val="006164E8"/>
    <w:rsid w:val="00616585"/>
    <w:rsid w:val="006166C1"/>
    <w:rsid w:val="006169E2"/>
    <w:rsid w:val="00616C8E"/>
    <w:rsid w:val="00616E50"/>
    <w:rsid w:val="0061704A"/>
    <w:rsid w:val="0061760D"/>
    <w:rsid w:val="0061763C"/>
    <w:rsid w:val="00617997"/>
    <w:rsid w:val="006200AD"/>
    <w:rsid w:val="0062046D"/>
    <w:rsid w:val="006205A3"/>
    <w:rsid w:val="00620D20"/>
    <w:rsid w:val="00620DB8"/>
    <w:rsid w:val="00621140"/>
    <w:rsid w:val="00621539"/>
    <w:rsid w:val="0062187C"/>
    <w:rsid w:val="00621B06"/>
    <w:rsid w:val="00621B60"/>
    <w:rsid w:val="00621CDB"/>
    <w:rsid w:val="00621D6F"/>
    <w:rsid w:val="00622019"/>
    <w:rsid w:val="0062217D"/>
    <w:rsid w:val="006223EC"/>
    <w:rsid w:val="006223F4"/>
    <w:rsid w:val="0062243D"/>
    <w:rsid w:val="00622920"/>
    <w:rsid w:val="0062293C"/>
    <w:rsid w:val="006229C4"/>
    <w:rsid w:val="00623037"/>
    <w:rsid w:val="006230D3"/>
    <w:rsid w:val="0062317C"/>
    <w:rsid w:val="006231E6"/>
    <w:rsid w:val="0062461C"/>
    <w:rsid w:val="006246E9"/>
    <w:rsid w:val="00624BE4"/>
    <w:rsid w:val="00624C89"/>
    <w:rsid w:val="006252E4"/>
    <w:rsid w:val="00625664"/>
    <w:rsid w:val="00625666"/>
    <w:rsid w:val="00625872"/>
    <w:rsid w:val="00625AAB"/>
    <w:rsid w:val="00625AFF"/>
    <w:rsid w:val="00625CF5"/>
    <w:rsid w:val="00625D5C"/>
    <w:rsid w:val="00625FC3"/>
    <w:rsid w:val="00626262"/>
    <w:rsid w:val="00626686"/>
    <w:rsid w:val="006268A7"/>
    <w:rsid w:val="006269CC"/>
    <w:rsid w:val="00626A3A"/>
    <w:rsid w:val="00626B5A"/>
    <w:rsid w:val="00626E91"/>
    <w:rsid w:val="00626FBF"/>
    <w:rsid w:val="00626FF8"/>
    <w:rsid w:val="00627297"/>
    <w:rsid w:val="00627517"/>
    <w:rsid w:val="0062792B"/>
    <w:rsid w:val="00627A1E"/>
    <w:rsid w:val="00627AA7"/>
    <w:rsid w:val="00627B8D"/>
    <w:rsid w:val="00627BF9"/>
    <w:rsid w:val="00627C44"/>
    <w:rsid w:val="006300C9"/>
    <w:rsid w:val="006301F6"/>
    <w:rsid w:val="00630C39"/>
    <w:rsid w:val="00631CD4"/>
    <w:rsid w:val="00632089"/>
    <w:rsid w:val="00632260"/>
    <w:rsid w:val="00632330"/>
    <w:rsid w:val="00632588"/>
    <w:rsid w:val="006325F7"/>
    <w:rsid w:val="00632A06"/>
    <w:rsid w:val="00632AB9"/>
    <w:rsid w:val="00632D56"/>
    <w:rsid w:val="00633136"/>
    <w:rsid w:val="00633C4C"/>
    <w:rsid w:val="006340BA"/>
    <w:rsid w:val="00634239"/>
    <w:rsid w:val="006342BF"/>
    <w:rsid w:val="00634447"/>
    <w:rsid w:val="00634485"/>
    <w:rsid w:val="00634536"/>
    <w:rsid w:val="00634654"/>
    <w:rsid w:val="006347FA"/>
    <w:rsid w:val="00634C0A"/>
    <w:rsid w:val="00634CCA"/>
    <w:rsid w:val="0063519A"/>
    <w:rsid w:val="006357C4"/>
    <w:rsid w:val="00635813"/>
    <w:rsid w:val="00635B91"/>
    <w:rsid w:val="00635E26"/>
    <w:rsid w:val="00635EDD"/>
    <w:rsid w:val="00635F1F"/>
    <w:rsid w:val="0063616B"/>
    <w:rsid w:val="00636B2D"/>
    <w:rsid w:val="00636BD2"/>
    <w:rsid w:val="00636EEE"/>
    <w:rsid w:val="00636F39"/>
    <w:rsid w:val="006372EF"/>
    <w:rsid w:val="00637367"/>
    <w:rsid w:val="0063760D"/>
    <w:rsid w:val="00637643"/>
    <w:rsid w:val="006377CB"/>
    <w:rsid w:val="006378A8"/>
    <w:rsid w:val="006379E0"/>
    <w:rsid w:val="00637A27"/>
    <w:rsid w:val="00637FE4"/>
    <w:rsid w:val="00640D8C"/>
    <w:rsid w:val="00640DFF"/>
    <w:rsid w:val="00640E53"/>
    <w:rsid w:val="0064125F"/>
    <w:rsid w:val="0064163A"/>
    <w:rsid w:val="00641BBB"/>
    <w:rsid w:val="00641C11"/>
    <w:rsid w:val="006422C4"/>
    <w:rsid w:val="00642524"/>
    <w:rsid w:val="006432B1"/>
    <w:rsid w:val="006436AB"/>
    <w:rsid w:val="006437F9"/>
    <w:rsid w:val="00643A72"/>
    <w:rsid w:val="00643FB1"/>
    <w:rsid w:val="0064413B"/>
    <w:rsid w:val="006444F8"/>
    <w:rsid w:val="006447FB"/>
    <w:rsid w:val="006449BA"/>
    <w:rsid w:val="006449FF"/>
    <w:rsid w:val="00644EC2"/>
    <w:rsid w:val="006451CA"/>
    <w:rsid w:val="0064558C"/>
    <w:rsid w:val="00645BB2"/>
    <w:rsid w:val="00645DAC"/>
    <w:rsid w:val="00645E63"/>
    <w:rsid w:val="00645E71"/>
    <w:rsid w:val="00645F7F"/>
    <w:rsid w:val="006467D0"/>
    <w:rsid w:val="006468B2"/>
    <w:rsid w:val="006468EE"/>
    <w:rsid w:val="00646C11"/>
    <w:rsid w:val="00646C56"/>
    <w:rsid w:val="00646C7E"/>
    <w:rsid w:val="0064727B"/>
    <w:rsid w:val="00647645"/>
    <w:rsid w:val="00647AF1"/>
    <w:rsid w:val="00647BB7"/>
    <w:rsid w:val="00647C56"/>
    <w:rsid w:val="00647DBB"/>
    <w:rsid w:val="00650178"/>
    <w:rsid w:val="00650543"/>
    <w:rsid w:val="006506F5"/>
    <w:rsid w:val="00650960"/>
    <w:rsid w:val="006515CC"/>
    <w:rsid w:val="0065192D"/>
    <w:rsid w:val="00651B85"/>
    <w:rsid w:val="00652456"/>
    <w:rsid w:val="006525DD"/>
    <w:rsid w:val="00652A69"/>
    <w:rsid w:val="00652F9F"/>
    <w:rsid w:val="00653390"/>
    <w:rsid w:val="0065358E"/>
    <w:rsid w:val="006537DE"/>
    <w:rsid w:val="00653E7C"/>
    <w:rsid w:val="00653EDB"/>
    <w:rsid w:val="0065473A"/>
    <w:rsid w:val="0065481A"/>
    <w:rsid w:val="006550BA"/>
    <w:rsid w:val="006554B5"/>
    <w:rsid w:val="00655575"/>
    <w:rsid w:val="00655A5A"/>
    <w:rsid w:val="00655B5B"/>
    <w:rsid w:val="00655C5D"/>
    <w:rsid w:val="00656047"/>
    <w:rsid w:val="0065615C"/>
    <w:rsid w:val="006565E4"/>
    <w:rsid w:val="0065666F"/>
    <w:rsid w:val="00656C64"/>
    <w:rsid w:val="00656C93"/>
    <w:rsid w:val="00656E35"/>
    <w:rsid w:val="0065728A"/>
    <w:rsid w:val="006573CB"/>
    <w:rsid w:val="0065761B"/>
    <w:rsid w:val="00660001"/>
    <w:rsid w:val="00660057"/>
    <w:rsid w:val="0066018C"/>
    <w:rsid w:val="00660236"/>
    <w:rsid w:val="006602FD"/>
    <w:rsid w:val="0066040D"/>
    <w:rsid w:val="00660A94"/>
    <w:rsid w:val="00661047"/>
    <w:rsid w:val="00661073"/>
    <w:rsid w:val="0066113B"/>
    <w:rsid w:val="00661798"/>
    <w:rsid w:val="0066182D"/>
    <w:rsid w:val="006618CD"/>
    <w:rsid w:val="00661997"/>
    <w:rsid w:val="00661B5A"/>
    <w:rsid w:val="00661BA1"/>
    <w:rsid w:val="00662213"/>
    <w:rsid w:val="00662500"/>
    <w:rsid w:val="006626A0"/>
    <w:rsid w:val="00663239"/>
    <w:rsid w:val="0066332C"/>
    <w:rsid w:val="00663A0F"/>
    <w:rsid w:val="00663C7D"/>
    <w:rsid w:val="00663D6F"/>
    <w:rsid w:val="00663E33"/>
    <w:rsid w:val="0066407D"/>
    <w:rsid w:val="006640E1"/>
    <w:rsid w:val="00664409"/>
    <w:rsid w:val="006647FF"/>
    <w:rsid w:val="00664D81"/>
    <w:rsid w:val="00664E51"/>
    <w:rsid w:val="00665035"/>
    <w:rsid w:val="0066508B"/>
    <w:rsid w:val="0066560C"/>
    <w:rsid w:val="00665D5B"/>
    <w:rsid w:val="00665E6F"/>
    <w:rsid w:val="00665FBF"/>
    <w:rsid w:val="0066605F"/>
    <w:rsid w:val="0066616F"/>
    <w:rsid w:val="006662EA"/>
    <w:rsid w:val="006669A1"/>
    <w:rsid w:val="00666C35"/>
    <w:rsid w:val="00666D12"/>
    <w:rsid w:val="00666DF9"/>
    <w:rsid w:val="00667285"/>
    <w:rsid w:val="0066739F"/>
    <w:rsid w:val="00667514"/>
    <w:rsid w:val="0066799D"/>
    <w:rsid w:val="00667B2F"/>
    <w:rsid w:val="00670182"/>
    <w:rsid w:val="00670378"/>
    <w:rsid w:val="0067045C"/>
    <w:rsid w:val="006705E5"/>
    <w:rsid w:val="006707D8"/>
    <w:rsid w:val="00670B3B"/>
    <w:rsid w:val="00671129"/>
    <w:rsid w:val="006715AB"/>
    <w:rsid w:val="00671782"/>
    <w:rsid w:val="00671934"/>
    <w:rsid w:val="006719BC"/>
    <w:rsid w:val="00671A04"/>
    <w:rsid w:val="00671AB8"/>
    <w:rsid w:val="00671C1C"/>
    <w:rsid w:val="00671F7D"/>
    <w:rsid w:val="00672BF6"/>
    <w:rsid w:val="00672DCE"/>
    <w:rsid w:val="00672E1F"/>
    <w:rsid w:val="00673443"/>
    <w:rsid w:val="00673784"/>
    <w:rsid w:val="00673C8A"/>
    <w:rsid w:val="00673D2B"/>
    <w:rsid w:val="00673EA2"/>
    <w:rsid w:val="00674069"/>
    <w:rsid w:val="0067425C"/>
    <w:rsid w:val="006744D4"/>
    <w:rsid w:val="00674802"/>
    <w:rsid w:val="00674DDE"/>
    <w:rsid w:val="00674DFF"/>
    <w:rsid w:val="006755B8"/>
    <w:rsid w:val="006755C1"/>
    <w:rsid w:val="00675AAE"/>
    <w:rsid w:val="00675B2C"/>
    <w:rsid w:val="00675DF3"/>
    <w:rsid w:val="006762BC"/>
    <w:rsid w:val="0067663D"/>
    <w:rsid w:val="0067687E"/>
    <w:rsid w:val="00676996"/>
    <w:rsid w:val="00676B50"/>
    <w:rsid w:val="00676E8E"/>
    <w:rsid w:val="00676FCE"/>
    <w:rsid w:val="006773F6"/>
    <w:rsid w:val="00677509"/>
    <w:rsid w:val="00677858"/>
    <w:rsid w:val="00677B9C"/>
    <w:rsid w:val="0068007C"/>
    <w:rsid w:val="0068010D"/>
    <w:rsid w:val="00680449"/>
    <w:rsid w:val="00680775"/>
    <w:rsid w:val="0068089B"/>
    <w:rsid w:val="0068089C"/>
    <w:rsid w:val="00680EE8"/>
    <w:rsid w:val="00681095"/>
    <w:rsid w:val="00681896"/>
    <w:rsid w:val="006818A0"/>
    <w:rsid w:val="00681A72"/>
    <w:rsid w:val="00681FEF"/>
    <w:rsid w:val="00682527"/>
    <w:rsid w:val="00682940"/>
    <w:rsid w:val="00682A26"/>
    <w:rsid w:val="00682C39"/>
    <w:rsid w:val="00682D46"/>
    <w:rsid w:val="006833C1"/>
    <w:rsid w:val="00683472"/>
    <w:rsid w:val="006836F6"/>
    <w:rsid w:val="006837FC"/>
    <w:rsid w:val="00683908"/>
    <w:rsid w:val="00683A5E"/>
    <w:rsid w:val="00683ACB"/>
    <w:rsid w:val="00683C0B"/>
    <w:rsid w:val="00683E6F"/>
    <w:rsid w:val="00683F4C"/>
    <w:rsid w:val="00683FAC"/>
    <w:rsid w:val="00684444"/>
    <w:rsid w:val="0068499A"/>
    <w:rsid w:val="00684A99"/>
    <w:rsid w:val="00684AE2"/>
    <w:rsid w:val="00685210"/>
    <w:rsid w:val="006853ED"/>
    <w:rsid w:val="00685F8E"/>
    <w:rsid w:val="006861DC"/>
    <w:rsid w:val="006863E1"/>
    <w:rsid w:val="006864A6"/>
    <w:rsid w:val="00686B88"/>
    <w:rsid w:val="00686B9E"/>
    <w:rsid w:val="006871ED"/>
    <w:rsid w:val="0068727E"/>
    <w:rsid w:val="00687396"/>
    <w:rsid w:val="00687411"/>
    <w:rsid w:val="006874C7"/>
    <w:rsid w:val="00687515"/>
    <w:rsid w:val="0068755D"/>
    <w:rsid w:val="0068765D"/>
    <w:rsid w:val="00687A29"/>
    <w:rsid w:val="00687B76"/>
    <w:rsid w:val="00687C58"/>
    <w:rsid w:val="00687D44"/>
    <w:rsid w:val="00687F15"/>
    <w:rsid w:val="00690808"/>
    <w:rsid w:val="00690C54"/>
    <w:rsid w:val="0069109C"/>
    <w:rsid w:val="00691304"/>
    <w:rsid w:val="00691A8C"/>
    <w:rsid w:val="00691FDF"/>
    <w:rsid w:val="006922C1"/>
    <w:rsid w:val="006922D4"/>
    <w:rsid w:val="00692550"/>
    <w:rsid w:val="00692C6A"/>
    <w:rsid w:val="00692CAA"/>
    <w:rsid w:val="00692F36"/>
    <w:rsid w:val="00692F81"/>
    <w:rsid w:val="0069302E"/>
    <w:rsid w:val="00693476"/>
    <w:rsid w:val="006934A4"/>
    <w:rsid w:val="006934FA"/>
    <w:rsid w:val="00694206"/>
    <w:rsid w:val="0069474D"/>
    <w:rsid w:val="00694AD7"/>
    <w:rsid w:val="0069508E"/>
    <w:rsid w:val="00695318"/>
    <w:rsid w:val="00695449"/>
    <w:rsid w:val="0069562D"/>
    <w:rsid w:val="00695638"/>
    <w:rsid w:val="00695A95"/>
    <w:rsid w:val="00696071"/>
    <w:rsid w:val="0069609B"/>
    <w:rsid w:val="00696236"/>
    <w:rsid w:val="00696E56"/>
    <w:rsid w:val="006970EE"/>
    <w:rsid w:val="00697303"/>
    <w:rsid w:val="0069760B"/>
    <w:rsid w:val="00697694"/>
    <w:rsid w:val="006A04D0"/>
    <w:rsid w:val="006A0783"/>
    <w:rsid w:val="006A0DBB"/>
    <w:rsid w:val="006A10E1"/>
    <w:rsid w:val="006A116E"/>
    <w:rsid w:val="006A16A9"/>
    <w:rsid w:val="006A193B"/>
    <w:rsid w:val="006A1994"/>
    <w:rsid w:val="006A1B35"/>
    <w:rsid w:val="006A1BC4"/>
    <w:rsid w:val="006A259E"/>
    <w:rsid w:val="006A26F2"/>
    <w:rsid w:val="006A2A3E"/>
    <w:rsid w:val="006A2D61"/>
    <w:rsid w:val="006A2DF0"/>
    <w:rsid w:val="006A326B"/>
    <w:rsid w:val="006A35B5"/>
    <w:rsid w:val="006A3663"/>
    <w:rsid w:val="006A3787"/>
    <w:rsid w:val="006A381D"/>
    <w:rsid w:val="006A3CF8"/>
    <w:rsid w:val="006A3E3B"/>
    <w:rsid w:val="006A4173"/>
    <w:rsid w:val="006A43C5"/>
    <w:rsid w:val="006A43E1"/>
    <w:rsid w:val="006A45E4"/>
    <w:rsid w:val="006A473A"/>
    <w:rsid w:val="006A48FD"/>
    <w:rsid w:val="006A4972"/>
    <w:rsid w:val="006A4C59"/>
    <w:rsid w:val="006A4CE3"/>
    <w:rsid w:val="006A4E42"/>
    <w:rsid w:val="006A515C"/>
    <w:rsid w:val="006A5B2E"/>
    <w:rsid w:val="006A5C55"/>
    <w:rsid w:val="006A5ED1"/>
    <w:rsid w:val="006A61B1"/>
    <w:rsid w:val="006A6695"/>
    <w:rsid w:val="006A68F0"/>
    <w:rsid w:val="006A6AFF"/>
    <w:rsid w:val="006A6D0D"/>
    <w:rsid w:val="006A6D2B"/>
    <w:rsid w:val="006A6DA4"/>
    <w:rsid w:val="006A6F8C"/>
    <w:rsid w:val="006A7093"/>
    <w:rsid w:val="006A7198"/>
    <w:rsid w:val="006A73E8"/>
    <w:rsid w:val="006A77A8"/>
    <w:rsid w:val="006A786E"/>
    <w:rsid w:val="006A7E2C"/>
    <w:rsid w:val="006B0474"/>
    <w:rsid w:val="006B05DC"/>
    <w:rsid w:val="006B1173"/>
    <w:rsid w:val="006B1187"/>
    <w:rsid w:val="006B1C95"/>
    <w:rsid w:val="006B1F27"/>
    <w:rsid w:val="006B25D6"/>
    <w:rsid w:val="006B2A07"/>
    <w:rsid w:val="006B327E"/>
    <w:rsid w:val="006B34BD"/>
    <w:rsid w:val="006B3507"/>
    <w:rsid w:val="006B356F"/>
    <w:rsid w:val="006B3AB8"/>
    <w:rsid w:val="006B4480"/>
    <w:rsid w:val="006B46D7"/>
    <w:rsid w:val="006B4825"/>
    <w:rsid w:val="006B4851"/>
    <w:rsid w:val="006B49CE"/>
    <w:rsid w:val="006B4DDB"/>
    <w:rsid w:val="006B4DE6"/>
    <w:rsid w:val="006B4E52"/>
    <w:rsid w:val="006B4E6D"/>
    <w:rsid w:val="006B5044"/>
    <w:rsid w:val="006B5202"/>
    <w:rsid w:val="006B54B4"/>
    <w:rsid w:val="006B63D3"/>
    <w:rsid w:val="006B65B1"/>
    <w:rsid w:val="006B6934"/>
    <w:rsid w:val="006B734E"/>
    <w:rsid w:val="006B7524"/>
    <w:rsid w:val="006B7A9B"/>
    <w:rsid w:val="006B7D6F"/>
    <w:rsid w:val="006C0113"/>
    <w:rsid w:val="006C03BD"/>
    <w:rsid w:val="006C03D9"/>
    <w:rsid w:val="006C0C04"/>
    <w:rsid w:val="006C0C56"/>
    <w:rsid w:val="006C0CBD"/>
    <w:rsid w:val="006C1142"/>
    <w:rsid w:val="006C11EF"/>
    <w:rsid w:val="006C13A6"/>
    <w:rsid w:val="006C1517"/>
    <w:rsid w:val="006C1744"/>
    <w:rsid w:val="006C17C5"/>
    <w:rsid w:val="006C1932"/>
    <w:rsid w:val="006C195E"/>
    <w:rsid w:val="006C1A30"/>
    <w:rsid w:val="006C1BA3"/>
    <w:rsid w:val="006C2150"/>
    <w:rsid w:val="006C2185"/>
    <w:rsid w:val="006C2327"/>
    <w:rsid w:val="006C2719"/>
    <w:rsid w:val="006C28ED"/>
    <w:rsid w:val="006C2DFD"/>
    <w:rsid w:val="006C2FDD"/>
    <w:rsid w:val="006C3125"/>
    <w:rsid w:val="006C32A2"/>
    <w:rsid w:val="006C32B7"/>
    <w:rsid w:val="006C3539"/>
    <w:rsid w:val="006C36ED"/>
    <w:rsid w:val="006C36F9"/>
    <w:rsid w:val="006C37A3"/>
    <w:rsid w:val="006C3B46"/>
    <w:rsid w:val="006C413F"/>
    <w:rsid w:val="006C448B"/>
    <w:rsid w:val="006C457A"/>
    <w:rsid w:val="006C45F9"/>
    <w:rsid w:val="006C4F0A"/>
    <w:rsid w:val="006C500A"/>
    <w:rsid w:val="006C505B"/>
    <w:rsid w:val="006C5751"/>
    <w:rsid w:val="006C587F"/>
    <w:rsid w:val="006C5C39"/>
    <w:rsid w:val="006C5CC9"/>
    <w:rsid w:val="006C6386"/>
    <w:rsid w:val="006C653E"/>
    <w:rsid w:val="006C69E2"/>
    <w:rsid w:val="006C6A81"/>
    <w:rsid w:val="006C6C46"/>
    <w:rsid w:val="006C6FA1"/>
    <w:rsid w:val="006C777C"/>
    <w:rsid w:val="006C77E6"/>
    <w:rsid w:val="006C77F6"/>
    <w:rsid w:val="006C7A7F"/>
    <w:rsid w:val="006C7A9C"/>
    <w:rsid w:val="006C7CE5"/>
    <w:rsid w:val="006D0199"/>
    <w:rsid w:val="006D0442"/>
    <w:rsid w:val="006D0683"/>
    <w:rsid w:val="006D07E5"/>
    <w:rsid w:val="006D1365"/>
    <w:rsid w:val="006D1817"/>
    <w:rsid w:val="006D1845"/>
    <w:rsid w:val="006D1CD0"/>
    <w:rsid w:val="006D2009"/>
    <w:rsid w:val="006D24DA"/>
    <w:rsid w:val="006D2547"/>
    <w:rsid w:val="006D2577"/>
    <w:rsid w:val="006D26F0"/>
    <w:rsid w:val="006D2768"/>
    <w:rsid w:val="006D2B6B"/>
    <w:rsid w:val="006D2E59"/>
    <w:rsid w:val="006D2E6A"/>
    <w:rsid w:val="006D3387"/>
    <w:rsid w:val="006D36BE"/>
    <w:rsid w:val="006D37F1"/>
    <w:rsid w:val="006D3B1C"/>
    <w:rsid w:val="006D3B68"/>
    <w:rsid w:val="006D439A"/>
    <w:rsid w:val="006D44FB"/>
    <w:rsid w:val="006D470A"/>
    <w:rsid w:val="006D4BA9"/>
    <w:rsid w:val="006D51B3"/>
    <w:rsid w:val="006D5306"/>
    <w:rsid w:val="006D54CC"/>
    <w:rsid w:val="006D5558"/>
    <w:rsid w:val="006D555C"/>
    <w:rsid w:val="006D5672"/>
    <w:rsid w:val="006D58E6"/>
    <w:rsid w:val="006D599B"/>
    <w:rsid w:val="006D5B36"/>
    <w:rsid w:val="006D5DAA"/>
    <w:rsid w:val="006D6027"/>
    <w:rsid w:val="006D6087"/>
    <w:rsid w:val="006D680A"/>
    <w:rsid w:val="006D6B9B"/>
    <w:rsid w:val="006D7064"/>
    <w:rsid w:val="006D7552"/>
    <w:rsid w:val="006D76C6"/>
    <w:rsid w:val="006D7880"/>
    <w:rsid w:val="006D7B22"/>
    <w:rsid w:val="006E0478"/>
    <w:rsid w:val="006E081A"/>
    <w:rsid w:val="006E0B40"/>
    <w:rsid w:val="006E0DE3"/>
    <w:rsid w:val="006E0E60"/>
    <w:rsid w:val="006E1223"/>
    <w:rsid w:val="006E146C"/>
    <w:rsid w:val="006E1745"/>
    <w:rsid w:val="006E1820"/>
    <w:rsid w:val="006E18FD"/>
    <w:rsid w:val="006E1A06"/>
    <w:rsid w:val="006E1C01"/>
    <w:rsid w:val="006E1D27"/>
    <w:rsid w:val="006E21A0"/>
    <w:rsid w:val="006E21E0"/>
    <w:rsid w:val="006E28D6"/>
    <w:rsid w:val="006E2B8D"/>
    <w:rsid w:val="006E2BA0"/>
    <w:rsid w:val="006E304D"/>
    <w:rsid w:val="006E354B"/>
    <w:rsid w:val="006E3AEE"/>
    <w:rsid w:val="006E3C10"/>
    <w:rsid w:val="006E3D93"/>
    <w:rsid w:val="006E3FF4"/>
    <w:rsid w:val="006E4521"/>
    <w:rsid w:val="006E4BAB"/>
    <w:rsid w:val="006E4D32"/>
    <w:rsid w:val="006E555D"/>
    <w:rsid w:val="006E5B81"/>
    <w:rsid w:val="006E5BE0"/>
    <w:rsid w:val="006E5CA3"/>
    <w:rsid w:val="006E606F"/>
    <w:rsid w:val="006E61D5"/>
    <w:rsid w:val="006E6C2D"/>
    <w:rsid w:val="006E6D28"/>
    <w:rsid w:val="006E707F"/>
    <w:rsid w:val="006E70FD"/>
    <w:rsid w:val="006E72D1"/>
    <w:rsid w:val="006E7349"/>
    <w:rsid w:val="006E7BC9"/>
    <w:rsid w:val="006E7C8B"/>
    <w:rsid w:val="006F0188"/>
    <w:rsid w:val="006F01BF"/>
    <w:rsid w:val="006F0405"/>
    <w:rsid w:val="006F04BD"/>
    <w:rsid w:val="006F0906"/>
    <w:rsid w:val="006F0DB2"/>
    <w:rsid w:val="006F0E8F"/>
    <w:rsid w:val="006F0F0E"/>
    <w:rsid w:val="006F16EE"/>
    <w:rsid w:val="006F186B"/>
    <w:rsid w:val="006F1874"/>
    <w:rsid w:val="006F1A4F"/>
    <w:rsid w:val="006F1CFC"/>
    <w:rsid w:val="006F1F3B"/>
    <w:rsid w:val="006F242B"/>
    <w:rsid w:val="006F2795"/>
    <w:rsid w:val="006F2B2D"/>
    <w:rsid w:val="006F2C3A"/>
    <w:rsid w:val="006F2D06"/>
    <w:rsid w:val="006F2DB9"/>
    <w:rsid w:val="006F2F26"/>
    <w:rsid w:val="006F33F5"/>
    <w:rsid w:val="006F3BE6"/>
    <w:rsid w:val="006F421F"/>
    <w:rsid w:val="006F4ACA"/>
    <w:rsid w:val="006F4B67"/>
    <w:rsid w:val="006F4F99"/>
    <w:rsid w:val="006F5350"/>
    <w:rsid w:val="006F55C8"/>
    <w:rsid w:val="006F567E"/>
    <w:rsid w:val="006F57D0"/>
    <w:rsid w:val="006F5C72"/>
    <w:rsid w:val="006F5DF1"/>
    <w:rsid w:val="006F5F09"/>
    <w:rsid w:val="006F600D"/>
    <w:rsid w:val="006F6110"/>
    <w:rsid w:val="006F6277"/>
    <w:rsid w:val="006F6FA6"/>
    <w:rsid w:val="006F720F"/>
    <w:rsid w:val="006F74BC"/>
    <w:rsid w:val="006F76C3"/>
    <w:rsid w:val="006F7A64"/>
    <w:rsid w:val="006F7BA8"/>
    <w:rsid w:val="006F7BEB"/>
    <w:rsid w:val="0070020B"/>
    <w:rsid w:val="00700674"/>
    <w:rsid w:val="00700D9E"/>
    <w:rsid w:val="00701189"/>
    <w:rsid w:val="007015E9"/>
    <w:rsid w:val="00701756"/>
    <w:rsid w:val="00701BCA"/>
    <w:rsid w:val="007023F3"/>
    <w:rsid w:val="0070245B"/>
    <w:rsid w:val="00702630"/>
    <w:rsid w:val="00702F53"/>
    <w:rsid w:val="007030B3"/>
    <w:rsid w:val="00703663"/>
    <w:rsid w:val="00704049"/>
    <w:rsid w:val="00704198"/>
    <w:rsid w:val="007044F5"/>
    <w:rsid w:val="007047DA"/>
    <w:rsid w:val="00704AA7"/>
    <w:rsid w:val="00704D1B"/>
    <w:rsid w:val="007051DC"/>
    <w:rsid w:val="00705261"/>
    <w:rsid w:val="007055EE"/>
    <w:rsid w:val="007056B4"/>
    <w:rsid w:val="00705BF5"/>
    <w:rsid w:val="00705D27"/>
    <w:rsid w:val="00705D84"/>
    <w:rsid w:val="00705D94"/>
    <w:rsid w:val="0070673A"/>
    <w:rsid w:val="00706C2B"/>
    <w:rsid w:val="00706C56"/>
    <w:rsid w:val="007070EF"/>
    <w:rsid w:val="00707206"/>
    <w:rsid w:val="0070726A"/>
    <w:rsid w:val="007073C5"/>
    <w:rsid w:val="0070750B"/>
    <w:rsid w:val="007105C5"/>
    <w:rsid w:val="00710898"/>
    <w:rsid w:val="00710923"/>
    <w:rsid w:val="00710961"/>
    <w:rsid w:val="00710C1F"/>
    <w:rsid w:val="00710F75"/>
    <w:rsid w:val="00711117"/>
    <w:rsid w:val="00711252"/>
    <w:rsid w:val="0071135E"/>
    <w:rsid w:val="00711435"/>
    <w:rsid w:val="007115E8"/>
    <w:rsid w:val="007116DD"/>
    <w:rsid w:val="00711888"/>
    <w:rsid w:val="00711A46"/>
    <w:rsid w:val="00711D33"/>
    <w:rsid w:val="007120D1"/>
    <w:rsid w:val="007122CB"/>
    <w:rsid w:val="0071250A"/>
    <w:rsid w:val="00712835"/>
    <w:rsid w:val="00712EAE"/>
    <w:rsid w:val="00712F71"/>
    <w:rsid w:val="007136BB"/>
    <w:rsid w:val="0071381A"/>
    <w:rsid w:val="0071395F"/>
    <w:rsid w:val="00713A0A"/>
    <w:rsid w:val="00713B86"/>
    <w:rsid w:val="00713BDF"/>
    <w:rsid w:val="00713D6F"/>
    <w:rsid w:val="00713F04"/>
    <w:rsid w:val="0071442B"/>
    <w:rsid w:val="007150D1"/>
    <w:rsid w:val="007152F1"/>
    <w:rsid w:val="007152FB"/>
    <w:rsid w:val="0071539A"/>
    <w:rsid w:val="00715738"/>
    <w:rsid w:val="00715E3B"/>
    <w:rsid w:val="00715FCE"/>
    <w:rsid w:val="007169B8"/>
    <w:rsid w:val="00716CA9"/>
    <w:rsid w:val="00716D69"/>
    <w:rsid w:val="0071708E"/>
    <w:rsid w:val="0071723C"/>
    <w:rsid w:val="00717A25"/>
    <w:rsid w:val="00717DBE"/>
    <w:rsid w:val="00717F04"/>
    <w:rsid w:val="007200CD"/>
    <w:rsid w:val="00721596"/>
    <w:rsid w:val="00721833"/>
    <w:rsid w:val="00721F31"/>
    <w:rsid w:val="00721F5F"/>
    <w:rsid w:val="007222DB"/>
    <w:rsid w:val="007222FE"/>
    <w:rsid w:val="00722553"/>
    <w:rsid w:val="00723008"/>
    <w:rsid w:val="007232DC"/>
    <w:rsid w:val="007234D2"/>
    <w:rsid w:val="007237FE"/>
    <w:rsid w:val="0072396E"/>
    <w:rsid w:val="00723B47"/>
    <w:rsid w:val="00723E32"/>
    <w:rsid w:val="0072407C"/>
    <w:rsid w:val="007240CF"/>
    <w:rsid w:val="00724142"/>
    <w:rsid w:val="0072433C"/>
    <w:rsid w:val="007247C1"/>
    <w:rsid w:val="00724CBB"/>
    <w:rsid w:val="00724D05"/>
    <w:rsid w:val="007255DC"/>
    <w:rsid w:val="007256CC"/>
    <w:rsid w:val="00725B0B"/>
    <w:rsid w:val="00725DA2"/>
    <w:rsid w:val="00725F5B"/>
    <w:rsid w:val="00726320"/>
    <w:rsid w:val="00726390"/>
    <w:rsid w:val="007263A1"/>
    <w:rsid w:val="007265CC"/>
    <w:rsid w:val="00726739"/>
    <w:rsid w:val="0072699E"/>
    <w:rsid w:val="00726EE7"/>
    <w:rsid w:val="00727197"/>
    <w:rsid w:val="0072723F"/>
    <w:rsid w:val="007272A2"/>
    <w:rsid w:val="0072738A"/>
    <w:rsid w:val="00727D53"/>
    <w:rsid w:val="00727E40"/>
    <w:rsid w:val="0073030F"/>
    <w:rsid w:val="00730446"/>
    <w:rsid w:val="0073047A"/>
    <w:rsid w:val="00730501"/>
    <w:rsid w:val="00730C08"/>
    <w:rsid w:val="00730F89"/>
    <w:rsid w:val="00731114"/>
    <w:rsid w:val="00731588"/>
    <w:rsid w:val="00731B7F"/>
    <w:rsid w:val="00732064"/>
    <w:rsid w:val="0073288F"/>
    <w:rsid w:val="00732898"/>
    <w:rsid w:val="00732906"/>
    <w:rsid w:val="00733918"/>
    <w:rsid w:val="00733967"/>
    <w:rsid w:val="00733A2D"/>
    <w:rsid w:val="00733DB7"/>
    <w:rsid w:val="0073407E"/>
    <w:rsid w:val="00734234"/>
    <w:rsid w:val="007342E0"/>
    <w:rsid w:val="0073437E"/>
    <w:rsid w:val="0073475D"/>
    <w:rsid w:val="00734D07"/>
    <w:rsid w:val="00735107"/>
    <w:rsid w:val="00735214"/>
    <w:rsid w:val="00735855"/>
    <w:rsid w:val="007359B1"/>
    <w:rsid w:val="0073619E"/>
    <w:rsid w:val="00736476"/>
    <w:rsid w:val="007364B8"/>
    <w:rsid w:val="007365D5"/>
    <w:rsid w:val="00736717"/>
    <w:rsid w:val="007368DA"/>
    <w:rsid w:val="00736A1A"/>
    <w:rsid w:val="00736AD7"/>
    <w:rsid w:val="00736DAA"/>
    <w:rsid w:val="00736EC4"/>
    <w:rsid w:val="00736F42"/>
    <w:rsid w:val="0073719D"/>
    <w:rsid w:val="00737CDF"/>
    <w:rsid w:val="00737EF1"/>
    <w:rsid w:val="007402D5"/>
    <w:rsid w:val="00740E86"/>
    <w:rsid w:val="0074139C"/>
    <w:rsid w:val="007415E2"/>
    <w:rsid w:val="007418A0"/>
    <w:rsid w:val="00741A47"/>
    <w:rsid w:val="00741F76"/>
    <w:rsid w:val="007426E3"/>
    <w:rsid w:val="00742872"/>
    <w:rsid w:val="00742878"/>
    <w:rsid w:val="00742D18"/>
    <w:rsid w:val="00743091"/>
    <w:rsid w:val="007430C5"/>
    <w:rsid w:val="00743339"/>
    <w:rsid w:val="00743B12"/>
    <w:rsid w:val="00743CA7"/>
    <w:rsid w:val="007444C3"/>
    <w:rsid w:val="0074456D"/>
    <w:rsid w:val="00744A95"/>
    <w:rsid w:val="00744B9A"/>
    <w:rsid w:val="00744D21"/>
    <w:rsid w:val="0074534A"/>
    <w:rsid w:val="00745818"/>
    <w:rsid w:val="00745B90"/>
    <w:rsid w:val="00746000"/>
    <w:rsid w:val="007469F6"/>
    <w:rsid w:val="00746E09"/>
    <w:rsid w:val="00747096"/>
    <w:rsid w:val="007470CF"/>
    <w:rsid w:val="00747375"/>
    <w:rsid w:val="0074741D"/>
    <w:rsid w:val="00747450"/>
    <w:rsid w:val="00747785"/>
    <w:rsid w:val="00747986"/>
    <w:rsid w:val="00747F74"/>
    <w:rsid w:val="00750BB3"/>
    <w:rsid w:val="00751AB5"/>
    <w:rsid w:val="00752010"/>
    <w:rsid w:val="0075215C"/>
    <w:rsid w:val="007526B2"/>
    <w:rsid w:val="007527F0"/>
    <w:rsid w:val="00752955"/>
    <w:rsid w:val="00752C5B"/>
    <w:rsid w:val="00752F84"/>
    <w:rsid w:val="0075335C"/>
    <w:rsid w:val="00753619"/>
    <w:rsid w:val="00753ADD"/>
    <w:rsid w:val="00753D7C"/>
    <w:rsid w:val="00753FA1"/>
    <w:rsid w:val="007543A1"/>
    <w:rsid w:val="0075466E"/>
    <w:rsid w:val="0075473F"/>
    <w:rsid w:val="00754E01"/>
    <w:rsid w:val="00754F16"/>
    <w:rsid w:val="00754F73"/>
    <w:rsid w:val="00755418"/>
    <w:rsid w:val="007555E5"/>
    <w:rsid w:val="007557B7"/>
    <w:rsid w:val="007557C2"/>
    <w:rsid w:val="00755B4C"/>
    <w:rsid w:val="00755E3C"/>
    <w:rsid w:val="00755EDB"/>
    <w:rsid w:val="0075624F"/>
    <w:rsid w:val="00756770"/>
    <w:rsid w:val="00756A07"/>
    <w:rsid w:val="00756DD6"/>
    <w:rsid w:val="00757084"/>
    <w:rsid w:val="007575E5"/>
    <w:rsid w:val="0075765E"/>
    <w:rsid w:val="00757694"/>
    <w:rsid w:val="00757BC0"/>
    <w:rsid w:val="00760449"/>
    <w:rsid w:val="0076069F"/>
    <w:rsid w:val="0076116E"/>
    <w:rsid w:val="00761355"/>
    <w:rsid w:val="00761392"/>
    <w:rsid w:val="0076175D"/>
    <w:rsid w:val="00761865"/>
    <w:rsid w:val="007619CC"/>
    <w:rsid w:val="0076221B"/>
    <w:rsid w:val="007623C8"/>
    <w:rsid w:val="007623E4"/>
    <w:rsid w:val="007626AB"/>
    <w:rsid w:val="00762833"/>
    <w:rsid w:val="0076293A"/>
    <w:rsid w:val="00762B72"/>
    <w:rsid w:val="00762DA6"/>
    <w:rsid w:val="007631B7"/>
    <w:rsid w:val="007634AB"/>
    <w:rsid w:val="00763819"/>
    <w:rsid w:val="0076398C"/>
    <w:rsid w:val="00763DE4"/>
    <w:rsid w:val="0076446F"/>
    <w:rsid w:val="00764A29"/>
    <w:rsid w:val="00764CFF"/>
    <w:rsid w:val="007654B4"/>
    <w:rsid w:val="00765828"/>
    <w:rsid w:val="007658ED"/>
    <w:rsid w:val="00765932"/>
    <w:rsid w:val="0076598E"/>
    <w:rsid w:val="00765A27"/>
    <w:rsid w:val="00765A51"/>
    <w:rsid w:val="00765CBF"/>
    <w:rsid w:val="007660AC"/>
    <w:rsid w:val="00766191"/>
    <w:rsid w:val="00766361"/>
    <w:rsid w:val="00766AEE"/>
    <w:rsid w:val="00766CD4"/>
    <w:rsid w:val="00766F18"/>
    <w:rsid w:val="00767592"/>
    <w:rsid w:val="0076789D"/>
    <w:rsid w:val="00767A6D"/>
    <w:rsid w:val="00767C9C"/>
    <w:rsid w:val="00767CD5"/>
    <w:rsid w:val="00770544"/>
    <w:rsid w:val="007705CB"/>
    <w:rsid w:val="0077079B"/>
    <w:rsid w:val="007707A8"/>
    <w:rsid w:val="007711F3"/>
    <w:rsid w:val="0077133B"/>
    <w:rsid w:val="007713FC"/>
    <w:rsid w:val="00771424"/>
    <w:rsid w:val="007716C1"/>
    <w:rsid w:val="0077189D"/>
    <w:rsid w:val="00772473"/>
    <w:rsid w:val="007724DA"/>
    <w:rsid w:val="0077261F"/>
    <w:rsid w:val="0077280B"/>
    <w:rsid w:val="00772D53"/>
    <w:rsid w:val="00772FB8"/>
    <w:rsid w:val="00773198"/>
    <w:rsid w:val="0077327E"/>
    <w:rsid w:val="00773392"/>
    <w:rsid w:val="0077413E"/>
    <w:rsid w:val="0077415F"/>
    <w:rsid w:val="007747E9"/>
    <w:rsid w:val="0077499F"/>
    <w:rsid w:val="00774B3B"/>
    <w:rsid w:val="00774D60"/>
    <w:rsid w:val="00774FD0"/>
    <w:rsid w:val="007754D5"/>
    <w:rsid w:val="0077599E"/>
    <w:rsid w:val="00775A7C"/>
    <w:rsid w:val="00775AB1"/>
    <w:rsid w:val="00775ADE"/>
    <w:rsid w:val="007767DE"/>
    <w:rsid w:val="007768A6"/>
    <w:rsid w:val="00776C1A"/>
    <w:rsid w:val="00776C6F"/>
    <w:rsid w:val="0077706E"/>
    <w:rsid w:val="0077714A"/>
    <w:rsid w:val="007773ED"/>
    <w:rsid w:val="00777401"/>
    <w:rsid w:val="00777478"/>
    <w:rsid w:val="00777FE7"/>
    <w:rsid w:val="007803AD"/>
    <w:rsid w:val="0078052A"/>
    <w:rsid w:val="00780708"/>
    <w:rsid w:val="00780B62"/>
    <w:rsid w:val="00780DBC"/>
    <w:rsid w:val="00780DE9"/>
    <w:rsid w:val="0078107F"/>
    <w:rsid w:val="007810EE"/>
    <w:rsid w:val="0078167A"/>
    <w:rsid w:val="00781C5A"/>
    <w:rsid w:val="00781FFE"/>
    <w:rsid w:val="00782007"/>
    <w:rsid w:val="007822AB"/>
    <w:rsid w:val="007823FA"/>
    <w:rsid w:val="007826E2"/>
    <w:rsid w:val="00782764"/>
    <w:rsid w:val="0078283C"/>
    <w:rsid w:val="007828DA"/>
    <w:rsid w:val="00782965"/>
    <w:rsid w:val="00782B91"/>
    <w:rsid w:val="007836A2"/>
    <w:rsid w:val="00783858"/>
    <w:rsid w:val="00783AC1"/>
    <w:rsid w:val="00783B67"/>
    <w:rsid w:val="00783BEF"/>
    <w:rsid w:val="00783BFA"/>
    <w:rsid w:val="007842A4"/>
    <w:rsid w:val="00784B78"/>
    <w:rsid w:val="0078583B"/>
    <w:rsid w:val="00786174"/>
    <w:rsid w:val="00786335"/>
    <w:rsid w:val="007864C0"/>
    <w:rsid w:val="00786731"/>
    <w:rsid w:val="00787585"/>
    <w:rsid w:val="0078762C"/>
    <w:rsid w:val="007876E4"/>
    <w:rsid w:val="007878A2"/>
    <w:rsid w:val="007878E6"/>
    <w:rsid w:val="007878FB"/>
    <w:rsid w:val="00787E20"/>
    <w:rsid w:val="007900B7"/>
    <w:rsid w:val="007907A8"/>
    <w:rsid w:val="007909AE"/>
    <w:rsid w:val="00790C0E"/>
    <w:rsid w:val="00791108"/>
    <w:rsid w:val="00791175"/>
    <w:rsid w:val="007913E5"/>
    <w:rsid w:val="0079150E"/>
    <w:rsid w:val="00791713"/>
    <w:rsid w:val="00791732"/>
    <w:rsid w:val="00791A80"/>
    <w:rsid w:val="00791FA3"/>
    <w:rsid w:val="0079259C"/>
    <w:rsid w:val="00792A6C"/>
    <w:rsid w:val="00792C8F"/>
    <w:rsid w:val="00792CEC"/>
    <w:rsid w:val="00792FB5"/>
    <w:rsid w:val="00793752"/>
    <w:rsid w:val="00793B61"/>
    <w:rsid w:val="00793E66"/>
    <w:rsid w:val="0079451E"/>
    <w:rsid w:val="007947B8"/>
    <w:rsid w:val="0079489C"/>
    <w:rsid w:val="00794B86"/>
    <w:rsid w:val="00794BC6"/>
    <w:rsid w:val="007957BA"/>
    <w:rsid w:val="00795997"/>
    <w:rsid w:val="00795A5F"/>
    <w:rsid w:val="00795A7F"/>
    <w:rsid w:val="00795EB2"/>
    <w:rsid w:val="00795F02"/>
    <w:rsid w:val="00796174"/>
    <w:rsid w:val="0079637E"/>
    <w:rsid w:val="00796590"/>
    <w:rsid w:val="00796AB8"/>
    <w:rsid w:val="00796B26"/>
    <w:rsid w:val="00796DA7"/>
    <w:rsid w:val="00796E5D"/>
    <w:rsid w:val="00796F5C"/>
    <w:rsid w:val="0079714D"/>
    <w:rsid w:val="00797D1F"/>
    <w:rsid w:val="00797E9B"/>
    <w:rsid w:val="007A0734"/>
    <w:rsid w:val="007A078E"/>
    <w:rsid w:val="007A0A9E"/>
    <w:rsid w:val="007A0B27"/>
    <w:rsid w:val="007A0CE6"/>
    <w:rsid w:val="007A1710"/>
    <w:rsid w:val="007A1790"/>
    <w:rsid w:val="007A1B13"/>
    <w:rsid w:val="007A1B4F"/>
    <w:rsid w:val="007A2627"/>
    <w:rsid w:val="007A270B"/>
    <w:rsid w:val="007A2717"/>
    <w:rsid w:val="007A2F5D"/>
    <w:rsid w:val="007A31A2"/>
    <w:rsid w:val="007A32C8"/>
    <w:rsid w:val="007A356F"/>
    <w:rsid w:val="007A3674"/>
    <w:rsid w:val="007A385C"/>
    <w:rsid w:val="007A3975"/>
    <w:rsid w:val="007A3B28"/>
    <w:rsid w:val="007A3CF0"/>
    <w:rsid w:val="007A40C8"/>
    <w:rsid w:val="007A4367"/>
    <w:rsid w:val="007A43DA"/>
    <w:rsid w:val="007A45AE"/>
    <w:rsid w:val="007A4632"/>
    <w:rsid w:val="007A4975"/>
    <w:rsid w:val="007A4B96"/>
    <w:rsid w:val="007A4F72"/>
    <w:rsid w:val="007A5204"/>
    <w:rsid w:val="007A5235"/>
    <w:rsid w:val="007A5441"/>
    <w:rsid w:val="007A5948"/>
    <w:rsid w:val="007A59A7"/>
    <w:rsid w:val="007A59F8"/>
    <w:rsid w:val="007A5AA4"/>
    <w:rsid w:val="007A605E"/>
    <w:rsid w:val="007A61E4"/>
    <w:rsid w:val="007A625E"/>
    <w:rsid w:val="007A66FE"/>
    <w:rsid w:val="007A7180"/>
    <w:rsid w:val="007A71FB"/>
    <w:rsid w:val="007A72C4"/>
    <w:rsid w:val="007A7311"/>
    <w:rsid w:val="007A7579"/>
    <w:rsid w:val="007A7832"/>
    <w:rsid w:val="007A7F47"/>
    <w:rsid w:val="007B0280"/>
    <w:rsid w:val="007B02B2"/>
    <w:rsid w:val="007B04A7"/>
    <w:rsid w:val="007B0925"/>
    <w:rsid w:val="007B0A09"/>
    <w:rsid w:val="007B0D68"/>
    <w:rsid w:val="007B0E12"/>
    <w:rsid w:val="007B0E2E"/>
    <w:rsid w:val="007B0EB4"/>
    <w:rsid w:val="007B11F0"/>
    <w:rsid w:val="007B133F"/>
    <w:rsid w:val="007B1496"/>
    <w:rsid w:val="007B16AD"/>
    <w:rsid w:val="007B17DE"/>
    <w:rsid w:val="007B19D9"/>
    <w:rsid w:val="007B21C9"/>
    <w:rsid w:val="007B2309"/>
    <w:rsid w:val="007B240C"/>
    <w:rsid w:val="007B2A4E"/>
    <w:rsid w:val="007B2E2F"/>
    <w:rsid w:val="007B2E47"/>
    <w:rsid w:val="007B309B"/>
    <w:rsid w:val="007B31B8"/>
    <w:rsid w:val="007B34FD"/>
    <w:rsid w:val="007B3596"/>
    <w:rsid w:val="007B3857"/>
    <w:rsid w:val="007B3B31"/>
    <w:rsid w:val="007B3FE6"/>
    <w:rsid w:val="007B4383"/>
    <w:rsid w:val="007B4864"/>
    <w:rsid w:val="007B4B25"/>
    <w:rsid w:val="007B4B8E"/>
    <w:rsid w:val="007B57C1"/>
    <w:rsid w:val="007B5872"/>
    <w:rsid w:val="007B5FB4"/>
    <w:rsid w:val="007B604A"/>
    <w:rsid w:val="007B61A4"/>
    <w:rsid w:val="007B635A"/>
    <w:rsid w:val="007B6B97"/>
    <w:rsid w:val="007B6FC1"/>
    <w:rsid w:val="007B737C"/>
    <w:rsid w:val="007B752A"/>
    <w:rsid w:val="007B7730"/>
    <w:rsid w:val="007B783C"/>
    <w:rsid w:val="007B7A19"/>
    <w:rsid w:val="007B7A62"/>
    <w:rsid w:val="007C0129"/>
    <w:rsid w:val="007C13B9"/>
    <w:rsid w:val="007C14BC"/>
    <w:rsid w:val="007C155B"/>
    <w:rsid w:val="007C2015"/>
    <w:rsid w:val="007C211F"/>
    <w:rsid w:val="007C263E"/>
    <w:rsid w:val="007C2667"/>
    <w:rsid w:val="007C2BD5"/>
    <w:rsid w:val="007C2E17"/>
    <w:rsid w:val="007C2EE9"/>
    <w:rsid w:val="007C31C3"/>
    <w:rsid w:val="007C34DC"/>
    <w:rsid w:val="007C35EE"/>
    <w:rsid w:val="007C3AE3"/>
    <w:rsid w:val="007C3B74"/>
    <w:rsid w:val="007C4068"/>
    <w:rsid w:val="007C40D3"/>
    <w:rsid w:val="007C4407"/>
    <w:rsid w:val="007C45E3"/>
    <w:rsid w:val="007C4E9A"/>
    <w:rsid w:val="007C4F5F"/>
    <w:rsid w:val="007C4FAC"/>
    <w:rsid w:val="007C4FF2"/>
    <w:rsid w:val="007C5938"/>
    <w:rsid w:val="007C5D52"/>
    <w:rsid w:val="007C5E95"/>
    <w:rsid w:val="007C61E6"/>
    <w:rsid w:val="007C6589"/>
    <w:rsid w:val="007C65BD"/>
    <w:rsid w:val="007C6EAE"/>
    <w:rsid w:val="007C7727"/>
    <w:rsid w:val="007C7C93"/>
    <w:rsid w:val="007C7E58"/>
    <w:rsid w:val="007D008B"/>
    <w:rsid w:val="007D083F"/>
    <w:rsid w:val="007D0C74"/>
    <w:rsid w:val="007D17F0"/>
    <w:rsid w:val="007D244D"/>
    <w:rsid w:val="007D2C42"/>
    <w:rsid w:val="007D3147"/>
    <w:rsid w:val="007D3162"/>
    <w:rsid w:val="007D36DC"/>
    <w:rsid w:val="007D36E1"/>
    <w:rsid w:val="007D3755"/>
    <w:rsid w:val="007D38D2"/>
    <w:rsid w:val="007D391F"/>
    <w:rsid w:val="007D394A"/>
    <w:rsid w:val="007D3C6A"/>
    <w:rsid w:val="007D4299"/>
    <w:rsid w:val="007D42E3"/>
    <w:rsid w:val="007D4690"/>
    <w:rsid w:val="007D4794"/>
    <w:rsid w:val="007D4F81"/>
    <w:rsid w:val="007D5010"/>
    <w:rsid w:val="007D5831"/>
    <w:rsid w:val="007D59AB"/>
    <w:rsid w:val="007D5AC5"/>
    <w:rsid w:val="007D5AE7"/>
    <w:rsid w:val="007D5D82"/>
    <w:rsid w:val="007D61F5"/>
    <w:rsid w:val="007D662B"/>
    <w:rsid w:val="007D6A73"/>
    <w:rsid w:val="007D6D6E"/>
    <w:rsid w:val="007D7622"/>
    <w:rsid w:val="007D76B0"/>
    <w:rsid w:val="007D76BF"/>
    <w:rsid w:val="007D7F73"/>
    <w:rsid w:val="007D8635"/>
    <w:rsid w:val="007E0373"/>
    <w:rsid w:val="007E09C8"/>
    <w:rsid w:val="007E0F0C"/>
    <w:rsid w:val="007E11D3"/>
    <w:rsid w:val="007E183A"/>
    <w:rsid w:val="007E18BA"/>
    <w:rsid w:val="007E1CB1"/>
    <w:rsid w:val="007E2120"/>
    <w:rsid w:val="007E237E"/>
    <w:rsid w:val="007E2750"/>
    <w:rsid w:val="007E3119"/>
    <w:rsid w:val="007E3365"/>
    <w:rsid w:val="007E3446"/>
    <w:rsid w:val="007E34F1"/>
    <w:rsid w:val="007E3526"/>
    <w:rsid w:val="007E368D"/>
    <w:rsid w:val="007E3D23"/>
    <w:rsid w:val="007E47A8"/>
    <w:rsid w:val="007E47B9"/>
    <w:rsid w:val="007E503F"/>
    <w:rsid w:val="007E5616"/>
    <w:rsid w:val="007E5FC9"/>
    <w:rsid w:val="007E60B5"/>
    <w:rsid w:val="007E6257"/>
    <w:rsid w:val="007E679A"/>
    <w:rsid w:val="007E6970"/>
    <w:rsid w:val="007E6A3C"/>
    <w:rsid w:val="007E6EEB"/>
    <w:rsid w:val="007E71F6"/>
    <w:rsid w:val="007E7433"/>
    <w:rsid w:val="007E7635"/>
    <w:rsid w:val="007E7E8E"/>
    <w:rsid w:val="007E7E9C"/>
    <w:rsid w:val="007E7EE0"/>
    <w:rsid w:val="007E7FDD"/>
    <w:rsid w:val="007F032D"/>
    <w:rsid w:val="007F0684"/>
    <w:rsid w:val="007F0AA9"/>
    <w:rsid w:val="007F0B0F"/>
    <w:rsid w:val="007F0B73"/>
    <w:rsid w:val="007F0D3B"/>
    <w:rsid w:val="007F1AB2"/>
    <w:rsid w:val="007F1D7C"/>
    <w:rsid w:val="007F2227"/>
    <w:rsid w:val="007F229B"/>
    <w:rsid w:val="007F25AA"/>
    <w:rsid w:val="007F26C7"/>
    <w:rsid w:val="007F2C79"/>
    <w:rsid w:val="007F3115"/>
    <w:rsid w:val="007F3566"/>
    <w:rsid w:val="007F3632"/>
    <w:rsid w:val="007F37B5"/>
    <w:rsid w:val="007F37C9"/>
    <w:rsid w:val="007F3B16"/>
    <w:rsid w:val="007F3C65"/>
    <w:rsid w:val="007F3EC1"/>
    <w:rsid w:val="007F404B"/>
    <w:rsid w:val="007F4504"/>
    <w:rsid w:val="007F4765"/>
    <w:rsid w:val="007F49C1"/>
    <w:rsid w:val="007F4BF0"/>
    <w:rsid w:val="007F4D0A"/>
    <w:rsid w:val="007F4D43"/>
    <w:rsid w:val="007F51E5"/>
    <w:rsid w:val="007F52A0"/>
    <w:rsid w:val="007F5311"/>
    <w:rsid w:val="007F53C8"/>
    <w:rsid w:val="007F58FE"/>
    <w:rsid w:val="007F5E26"/>
    <w:rsid w:val="007F610D"/>
    <w:rsid w:val="007F6771"/>
    <w:rsid w:val="007F6A04"/>
    <w:rsid w:val="007F7000"/>
    <w:rsid w:val="007F77F8"/>
    <w:rsid w:val="007F7DC0"/>
    <w:rsid w:val="007F7FB5"/>
    <w:rsid w:val="00800008"/>
    <w:rsid w:val="008001FF"/>
    <w:rsid w:val="0080040F"/>
    <w:rsid w:val="0080043B"/>
    <w:rsid w:val="0080052D"/>
    <w:rsid w:val="008005BA"/>
    <w:rsid w:val="0080083F"/>
    <w:rsid w:val="00800EA2"/>
    <w:rsid w:val="00800F8C"/>
    <w:rsid w:val="00801088"/>
    <w:rsid w:val="0080109E"/>
    <w:rsid w:val="00801123"/>
    <w:rsid w:val="008019E1"/>
    <w:rsid w:val="00801B7F"/>
    <w:rsid w:val="00801C45"/>
    <w:rsid w:val="00801EF8"/>
    <w:rsid w:val="008021AE"/>
    <w:rsid w:val="008023E9"/>
    <w:rsid w:val="00802726"/>
    <w:rsid w:val="00802A34"/>
    <w:rsid w:val="0080381E"/>
    <w:rsid w:val="00803D3E"/>
    <w:rsid w:val="008045AA"/>
    <w:rsid w:val="00804B17"/>
    <w:rsid w:val="00804CA6"/>
    <w:rsid w:val="00804D41"/>
    <w:rsid w:val="00805238"/>
    <w:rsid w:val="008055B7"/>
    <w:rsid w:val="00805719"/>
    <w:rsid w:val="00805748"/>
    <w:rsid w:val="00805819"/>
    <w:rsid w:val="00805AB8"/>
    <w:rsid w:val="00805C5C"/>
    <w:rsid w:val="00805C68"/>
    <w:rsid w:val="00805C7D"/>
    <w:rsid w:val="00805F8D"/>
    <w:rsid w:val="008067F1"/>
    <w:rsid w:val="00806FD9"/>
    <w:rsid w:val="0080710C"/>
    <w:rsid w:val="00807426"/>
    <w:rsid w:val="00807698"/>
    <w:rsid w:val="00807743"/>
    <w:rsid w:val="00807AFC"/>
    <w:rsid w:val="00807BC3"/>
    <w:rsid w:val="008102DC"/>
    <w:rsid w:val="008103AD"/>
    <w:rsid w:val="008103DE"/>
    <w:rsid w:val="008106D9"/>
    <w:rsid w:val="008109D5"/>
    <w:rsid w:val="00810D0F"/>
    <w:rsid w:val="00810D8B"/>
    <w:rsid w:val="00810DE7"/>
    <w:rsid w:val="00811142"/>
    <w:rsid w:val="0081166D"/>
    <w:rsid w:val="0081187D"/>
    <w:rsid w:val="008118A0"/>
    <w:rsid w:val="00812090"/>
    <w:rsid w:val="00812D80"/>
    <w:rsid w:val="00812F26"/>
    <w:rsid w:val="00813175"/>
    <w:rsid w:val="00813654"/>
    <w:rsid w:val="008138E4"/>
    <w:rsid w:val="00813A32"/>
    <w:rsid w:val="00813B66"/>
    <w:rsid w:val="00813C0B"/>
    <w:rsid w:val="00813FF0"/>
    <w:rsid w:val="008141C2"/>
    <w:rsid w:val="00814DA6"/>
    <w:rsid w:val="0081523F"/>
    <w:rsid w:val="00815421"/>
    <w:rsid w:val="008155D4"/>
    <w:rsid w:val="0081585B"/>
    <w:rsid w:val="0081586E"/>
    <w:rsid w:val="00815A76"/>
    <w:rsid w:val="00815DC8"/>
    <w:rsid w:val="00815EC4"/>
    <w:rsid w:val="008160DA"/>
    <w:rsid w:val="008161AF"/>
    <w:rsid w:val="008162FC"/>
    <w:rsid w:val="008166FD"/>
    <w:rsid w:val="00816918"/>
    <w:rsid w:val="00816958"/>
    <w:rsid w:val="0081698A"/>
    <w:rsid w:val="00816B30"/>
    <w:rsid w:val="00816BE1"/>
    <w:rsid w:val="00816EDC"/>
    <w:rsid w:val="00817035"/>
    <w:rsid w:val="008171B8"/>
    <w:rsid w:val="008174E6"/>
    <w:rsid w:val="00817D2E"/>
    <w:rsid w:val="0082002B"/>
    <w:rsid w:val="008201E3"/>
    <w:rsid w:val="008209BD"/>
    <w:rsid w:val="00820C5E"/>
    <w:rsid w:val="00820ED7"/>
    <w:rsid w:val="00821059"/>
    <w:rsid w:val="00821360"/>
    <w:rsid w:val="00821513"/>
    <w:rsid w:val="00821597"/>
    <w:rsid w:val="00821A58"/>
    <w:rsid w:val="00821C09"/>
    <w:rsid w:val="00821EDD"/>
    <w:rsid w:val="0082209B"/>
    <w:rsid w:val="00822269"/>
    <w:rsid w:val="0082262E"/>
    <w:rsid w:val="0082280B"/>
    <w:rsid w:val="0082382C"/>
    <w:rsid w:val="00823AAA"/>
    <w:rsid w:val="00823FA5"/>
    <w:rsid w:val="0082407C"/>
    <w:rsid w:val="008245A7"/>
    <w:rsid w:val="008247DE"/>
    <w:rsid w:val="00824DEB"/>
    <w:rsid w:val="008255FD"/>
    <w:rsid w:val="00825750"/>
    <w:rsid w:val="008259E3"/>
    <w:rsid w:val="00825A25"/>
    <w:rsid w:val="00825B56"/>
    <w:rsid w:val="008261DD"/>
    <w:rsid w:val="00826204"/>
    <w:rsid w:val="0082630F"/>
    <w:rsid w:val="008267AF"/>
    <w:rsid w:val="008268D6"/>
    <w:rsid w:val="00827D9B"/>
    <w:rsid w:val="00827E44"/>
    <w:rsid w:val="00830041"/>
    <w:rsid w:val="008301D0"/>
    <w:rsid w:val="00830631"/>
    <w:rsid w:val="00830A86"/>
    <w:rsid w:val="00830E65"/>
    <w:rsid w:val="008311B3"/>
    <w:rsid w:val="00831376"/>
    <w:rsid w:val="0083148F"/>
    <w:rsid w:val="00831815"/>
    <w:rsid w:val="00831915"/>
    <w:rsid w:val="00831DCE"/>
    <w:rsid w:val="00831E12"/>
    <w:rsid w:val="00832AAB"/>
    <w:rsid w:val="008332D0"/>
    <w:rsid w:val="008335D1"/>
    <w:rsid w:val="008336A7"/>
    <w:rsid w:val="00833969"/>
    <w:rsid w:val="00833974"/>
    <w:rsid w:val="00833D42"/>
    <w:rsid w:val="008342B4"/>
    <w:rsid w:val="0083476C"/>
    <w:rsid w:val="008347B6"/>
    <w:rsid w:val="0083485F"/>
    <w:rsid w:val="00834899"/>
    <w:rsid w:val="0083496C"/>
    <w:rsid w:val="00834B73"/>
    <w:rsid w:val="00834CCE"/>
    <w:rsid w:val="00834F50"/>
    <w:rsid w:val="00834FC4"/>
    <w:rsid w:val="00835356"/>
    <w:rsid w:val="0083578A"/>
    <w:rsid w:val="00835887"/>
    <w:rsid w:val="0083621B"/>
    <w:rsid w:val="00836262"/>
    <w:rsid w:val="008362B3"/>
    <w:rsid w:val="00836A17"/>
    <w:rsid w:val="00837914"/>
    <w:rsid w:val="00837D3B"/>
    <w:rsid w:val="00840382"/>
    <w:rsid w:val="008404F0"/>
    <w:rsid w:val="00840C6E"/>
    <w:rsid w:val="00840D50"/>
    <w:rsid w:val="00840E13"/>
    <w:rsid w:val="008413E7"/>
    <w:rsid w:val="00841567"/>
    <w:rsid w:val="00841AA5"/>
    <w:rsid w:val="008426F5"/>
    <w:rsid w:val="0084285E"/>
    <w:rsid w:val="00842B4F"/>
    <w:rsid w:val="00843221"/>
    <w:rsid w:val="00843C75"/>
    <w:rsid w:val="00843CCD"/>
    <w:rsid w:val="00844321"/>
    <w:rsid w:val="008446A8"/>
    <w:rsid w:val="00844E19"/>
    <w:rsid w:val="008455A0"/>
    <w:rsid w:val="0084561F"/>
    <w:rsid w:val="00845CB6"/>
    <w:rsid w:val="00845D66"/>
    <w:rsid w:val="00845F44"/>
    <w:rsid w:val="00846554"/>
    <w:rsid w:val="008466EF"/>
    <w:rsid w:val="00846BB2"/>
    <w:rsid w:val="00847071"/>
    <w:rsid w:val="0084719F"/>
    <w:rsid w:val="008477CE"/>
    <w:rsid w:val="00847D5C"/>
    <w:rsid w:val="0085076C"/>
    <w:rsid w:val="00851138"/>
    <w:rsid w:val="008513C8"/>
    <w:rsid w:val="008515CA"/>
    <w:rsid w:val="008516FA"/>
    <w:rsid w:val="008519B9"/>
    <w:rsid w:val="00851AE1"/>
    <w:rsid w:val="00851BE9"/>
    <w:rsid w:val="00851C84"/>
    <w:rsid w:val="008520AE"/>
    <w:rsid w:val="00852466"/>
    <w:rsid w:val="0085257D"/>
    <w:rsid w:val="008528F6"/>
    <w:rsid w:val="00852B03"/>
    <w:rsid w:val="00853287"/>
    <w:rsid w:val="0085335E"/>
    <w:rsid w:val="008535F6"/>
    <w:rsid w:val="00853816"/>
    <w:rsid w:val="008539CF"/>
    <w:rsid w:val="00853B03"/>
    <w:rsid w:val="00853B61"/>
    <w:rsid w:val="0085457F"/>
    <w:rsid w:val="00854781"/>
    <w:rsid w:val="00854AD7"/>
    <w:rsid w:val="00854B45"/>
    <w:rsid w:val="00855042"/>
    <w:rsid w:val="00855104"/>
    <w:rsid w:val="0085512B"/>
    <w:rsid w:val="00855F37"/>
    <w:rsid w:val="008563EE"/>
    <w:rsid w:val="0085652D"/>
    <w:rsid w:val="008566CA"/>
    <w:rsid w:val="00856D2A"/>
    <w:rsid w:val="00856DF7"/>
    <w:rsid w:val="00856E44"/>
    <w:rsid w:val="00856FFB"/>
    <w:rsid w:val="0085758B"/>
    <w:rsid w:val="0085771F"/>
    <w:rsid w:val="0086001A"/>
    <w:rsid w:val="008608C2"/>
    <w:rsid w:val="00860C70"/>
    <w:rsid w:val="00860DEE"/>
    <w:rsid w:val="008610B2"/>
    <w:rsid w:val="008611E9"/>
    <w:rsid w:val="008615E2"/>
    <w:rsid w:val="0086163E"/>
    <w:rsid w:val="00861923"/>
    <w:rsid w:val="0086194C"/>
    <w:rsid w:val="00861A4F"/>
    <w:rsid w:val="00861DB6"/>
    <w:rsid w:val="00861F58"/>
    <w:rsid w:val="008620D5"/>
    <w:rsid w:val="0086222E"/>
    <w:rsid w:val="00862497"/>
    <w:rsid w:val="008624CF"/>
    <w:rsid w:val="00862640"/>
    <w:rsid w:val="008626AB"/>
    <w:rsid w:val="0086272E"/>
    <w:rsid w:val="00862A1E"/>
    <w:rsid w:val="008631B6"/>
    <w:rsid w:val="00863701"/>
    <w:rsid w:val="008648BE"/>
    <w:rsid w:val="008648DE"/>
    <w:rsid w:val="00864932"/>
    <w:rsid w:val="00864EFE"/>
    <w:rsid w:val="00864FDE"/>
    <w:rsid w:val="00865616"/>
    <w:rsid w:val="00865D38"/>
    <w:rsid w:val="00865E31"/>
    <w:rsid w:val="00866298"/>
    <w:rsid w:val="008666AE"/>
    <w:rsid w:val="008668AC"/>
    <w:rsid w:val="00866D38"/>
    <w:rsid w:val="00866D49"/>
    <w:rsid w:val="00866F8A"/>
    <w:rsid w:val="008678CB"/>
    <w:rsid w:val="00867A6A"/>
    <w:rsid w:val="00870380"/>
    <w:rsid w:val="0087054F"/>
    <w:rsid w:val="00870973"/>
    <w:rsid w:val="00870D9C"/>
    <w:rsid w:val="00870DF9"/>
    <w:rsid w:val="0087146A"/>
    <w:rsid w:val="00871DAB"/>
    <w:rsid w:val="00871F75"/>
    <w:rsid w:val="008723EC"/>
    <w:rsid w:val="00872684"/>
    <w:rsid w:val="00872E95"/>
    <w:rsid w:val="00872ED7"/>
    <w:rsid w:val="00872FFD"/>
    <w:rsid w:val="008732C7"/>
    <w:rsid w:val="00873E8D"/>
    <w:rsid w:val="0087418D"/>
    <w:rsid w:val="008743BA"/>
    <w:rsid w:val="00874549"/>
    <w:rsid w:val="00874571"/>
    <w:rsid w:val="00874887"/>
    <w:rsid w:val="00874895"/>
    <w:rsid w:val="008749C4"/>
    <w:rsid w:val="00874BCB"/>
    <w:rsid w:val="00874FF7"/>
    <w:rsid w:val="0087500B"/>
    <w:rsid w:val="00875CBE"/>
    <w:rsid w:val="00875DE8"/>
    <w:rsid w:val="00875DEF"/>
    <w:rsid w:val="00875EFF"/>
    <w:rsid w:val="00876048"/>
    <w:rsid w:val="00876276"/>
    <w:rsid w:val="008763E8"/>
    <w:rsid w:val="00876485"/>
    <w:rsid w:val="008765A0"/>
    <w:rsid w:val="008767DF"/>
    <w:rsid w:val="008767E2"/>
    <w:rsid w:val="00876DB0"/>
    <w:rsid w:val="00876F9A"/>
    <w:rsid w:val="0087707F"/>
    <w:rsid w:val="008770A8"/>
    <w:rsid w:val="008777B5"/>
    <w:rsid w:val="008777F5"/>
    <w:rsid w:val="00877A80"/>
    <w:rsid w:val="00877B6B"/>
    <w:rsid w:val="00877C13"/>
    <w:rsid w:val="00877D4B"/>
    <w:rsid w:val="00877EA1"/>
    <w:rsid w:val="0088006B"/>
    <w:rsid w:val="0088057D"/>
    <w:rsid w:val="008805F0"/>
    <w:rsid w:val="00880CDB"/>
    <w:rsid w:val="0088103C"/>
    <w:rsid w:val="00881196"/>
    <w:rsid w:val="00881199"/>
    <w:rsid w:val="008812D3"/>
    <w:rsid w:val="00881478"/>
    <w:rsid w:val="008814CE"/>
    <w:rsid w:val="00882629"/>
    <w:rsid w:val="008826D9"/>
    <w:rsid w:val="008827A3"/>
    <w:rsid w:val="00882D69"/>
    <w:rsid w:val="00883377"/>
    <w:rsid w:val="0088342C"/>
    <w:rsid w:val="00883827"/>
    <w:rsid w:val="00883A43"/>
    <w:rsid w:val="00883A80"/>
    <w:rsid w:val="00883E3E"/>
    <w:rsid w:val="008844AD"/>
    <w:rsid w:val="008845D9"/>
    <w:rsid w:val="008845DD"/>
    <w:rsid w:val="00884CA4"/>
    <w:rsid w:val="00884CE8"/>
    <w:rsid w:val="00884E86"/>
    <w:rsid w:val="00884ED2"/>
    <w:rsid w:val="00884FB4"/>
    <w:rsid w:val="00885263"/>
    <w:rsid w:val="0088542B"/>
    <w:rsid w:val="0088568B"/>
    <w:rsid w:val="00885CE6"/>
    <w:rsid w:val="00885DC0"/>
    <w:rsid w:val="0088656D"/>
    <w:rsid w:val="008866B5"/>
    <w:rsid w:val="00886B9E"/>
    <w:rsid w:val="00886D42"/>
    <w:rsid w:val="00887493"/>
    <w:rsid w:val="008902C9"/>
    <w:rsid w:val="00890682"/>
    <w:rsid w:val="00890687"/>
    <w:rsid w:val="008908A9"/>
    <w:rsid w:val="00890C00"/>
    <w:rsid w:val="00890C6E"/>
    <w:rsid w:val="00890D76"/>
    <w:rsid w:val="00891114"/>
    <w:rsid w:val="008911DA"/>
    <w:rsid w:val="008919E9"/>
    <w:rsid w:val="00891D0E"/>
    <w:rsid w:val="0089237B"/>
    <w:rsid w:val="0089267C"/>
    <w:rsid w:val="00892AEC"/>
    <w:rsid w:val="00893165"/>
    <w:rsid w:val="00893524"/>
    <w:rsid w:val="00893619"/>
    <w:rsid w:val="00893849"/>
    <w:rsid w:val="008938F4"/>
    <w:rsid w:val="00893D34"/>
    <w:rsid w:val="00894DB9"/>
    <w:rsid w:val="00894E03"/>
    <w:rsid w:val="00895CD2"/>
    <w:rsid w:val="00896094"/>
    <w:rsid w:val="008965D5"/>
    <w:rsid w:val="008965F3"/>
    <w:rsid w:val="00896789"/>
    <w:rsid w:val="00896840"/>
    <w:rsid w:val="0089684A"/>
    <w:rsid w:val="00897527"/>
    <w:rsid w:val="008977E3"/>
    <w:rsid w:val="008978CF"/>
    <w:rsid w:val="00897AC0"/>
    <w:rsid w:val="00897B7C"/>
    <w:rsid w:val="00897CBB"/>
    <w:rsid w:val="00897F37"/>
    <w:rsid w:val="008A056E"/>
    <w:rsid w:val="008A0736"/>
    <w:rsid w:val="008A0A49"/>
    <w:rsid w:val="008A0A83"/>
    <w:rsid w:val="008A0B47"/>
    <w:rsid w:val="008A0D34"/>
    <w:rsid w:val="008A0EBA"/>
    <w:rsid w:val="008A1BBF"/>
    <w:rsid w:val="008A2259"/>
    <w:rsid w:val="008A2561"/>
    <w:rsid w:val="008A27CD"/>
    <w:rsid w:val="008A2F2B"/>
    <w:rsid w:val="008A2F5F"/>
    <w:rsid w:val="008A37A6"/>
    <w:rsid w:val="008A37A7"/>
    <w:rsid w:val="008A38B6"/>
    <w:rsid w:val="008A3B10"/>
    <w:rsid w:val="008A3CF8"/>
    <w:rsid w:val="008A3DF4"/>
    <w:rsid w:val="008A487C"/>
    <w:rsid w:val="008A4B17"/>
    <w:rsid w:val="008A56AE"/>
    <w:rsid w:val="008A57CB"/>
    <w:rsid w:val="008A59B3"/>
    <w:rsid w:val="008A5AE1"/>
    <w:rsid w:val="008A5C1B"/>
    <w:rsid w:val="008A5D82"/>
    <w:rsid w:val="008A5EF2"/>
    <w:rsid w:val="008A6319"/>
    <w:rsid w:val="008A63E3"/>
    <w:rsid w:val="008A6515"/>
    <w:rsid w:val="008A6534"/>
    <w:rsid w:val="008A6EF0"/>
    <w:rsid w:val="008A7054"/>
    <w:rsid w:val="008A7263"/>
    <w:rsid w:val="008A7707"/>
    <w:rsid w:val="008A777B"/>
    <w:rsid w:val="008B015A"/>
    <w:rsid w:val="008B054D"/>
    <w:rsid w:val="008B070A"/>
    <w:rsid w:val="008B0802"/>
    <w:rsid w:val="008B08B6"/>
    <w:rsid w:val="008B0BA0"/>
    <w:rsid w:val="008B0C62"/>
    <w:rsid w:val="008B0D06"/>
    <w:rsid w:val="008B1011"/>
    <w:rsid w:val="008B113C"/>
    <w:rsid w:val="008B1321"/>
    <w:rsid w:val="008B13BE"/>
    <w:rsid w:val="008B173C"/>
    <w:rsid w:val="008B175C"/>
    <w:rsid w:val="008B18A7"/>
    <w:rsid w:val="008B1D65"/>
    <w:rsid w:val="008B1FA4"/>
    <w:rsid w:val="008B1FA5"/>
    <w:rsid w:val="008B20E4"/>
    <w:rsid w:val="008B227E"/>
    <w:rsid w:val="008B2501"/>
    <w:rsid w:val="008B254B"/>
    <w:rsid w:val="008B26E8"/>
    <w:rsid w:val="008B4602"/>
    <w:rsid w:val="008B4621"/>
    <w:rsid w:val="008B4BA5"/>
    <w:rsid w:val="008B50ED"/>
    <w:rsid w:val="008B51E1"/>
    <w:rsid w:val="008B5232"/>
    <w:rsid w:val="008B5453"/>
    <w:rsid w:val="008B5569"/>
    <w:rsid w:val="008B558E"/>
    <w:rsid w:val="008B58A8"/>
    <w:rsid w:val="008B5956"/>
    <w:rsid w:val="008B595C"/>
    <w:rsid w:val="008B5FCB"/>
    <w:rsid w:val="008B6172"/>
    <w:rsid w:val="008B6E87"/>
    <w:rsid w:val="008B700B"/>
    <w:rsid w:val="008B730F"/>
    <w:rsid w:val="008B7584"/>
    <w:rsid w:val="008B76F8"/>
    <w:rsid w:val="008B793D"/>
    <w:rsid w:val="008B7EF1"/>
    <w:rsid w:val="008B7F6B"/>
    <w:rsid w:val="008C0168"/>
    <w:rsid w:val="008C04EE"/>
    <w:rsid w:val="008C06FE"/>
    <w:rsid w:val="008C0941"/>
    <w:rsid w:val="008C0A5F"/>
    <w:rsid w:val="008C0B5F"/>
    <w:rsid w:val="008C0FC5"/>
    <w:rsid w:val="008C11B2"/>
    <w:rsid w:val="008C11B9"/>
    <w:rsid w:val="008C147F"/>
    <w:rsid w:val="008C1703"/>
    <w:rsid w:val="008C191D"/>
    <w:rsid w:val="008C1BB1"/>
    <w:rsid w:val="008C2455"/>
    <w:rsid w:val="008C245D"/>
    <w:rsid w:val="008C24A3"/>
    <w:rsid w:val="008C24C8"/>
    <w:rsid w:val="008C2525"/>
    <w:rsid w:val="008C27DB"/>
    <w:rsid w:val="008C2822"/>
    <w:rsid w:val="008C28F9"/>
    <w:rsid w:val="008C29A0"/>
    <w:rsid w:val="008C2C91"/>
    <w:rsid w:val="008C2CB1"/>
    <w:rsid w:val="008C2F33"/>
    <w:rsid w:val="008C2F5E"/>
    <w:rsid w:val="008C353B"/>
    <w:rsid w:val="008C362C"/>
    <w:rsid w:val="008C37F7"/>
    <w:rsid w:val="008C39BD"/>
    <w:rsid w:val="008C3CD5"/>
    <w:rsid w:val="008C3CF3"/>
    <w:rsid w:val="008C4023"/>
    <w:rsid w:val="008C41C0"/>
    <w:rsid w:val="008C439C"/>
    <w:rsid w:val="008C45CA"/>
    <w:rsid w:val="008C4A5C"/>
    <w:rsid w:val="008C4FD6"/>
    <w:rsid w:val="008C50D1"/>
    <w:rsid w:val="008C56BD"/>
    <w:rsid w:val="008C5732"/>
    <w:rsid w:val="008C5F21"/>
    <w:rsid w:val="008C6095"/>
    <w:rsid w:val="008C6A18"/>
    <w:rsid w:val="008C6CCF"/>
    <w:rsid w:val="008C74C0"/>
    <w:rsid w:val="008C74FF"/>
    <w:rsid w:val="008C7511"/>
    <w:rsid w:val="008C7BAB"/>
    <w:rsid w:val="008C7D64"/>
    <w:rsid w:val="008D0396"/>
    <w:rsid w:val="008D03F3"/>
    <w:rsid w:val="008D056E"/>
    <w:rsid w:val="008D074F"/>
    <w:rsid w:val="008D08B4"/>
    <w:rsid w:val="008D0AF2"/>
    <w:rsid w:val="008D0B0F"/>
    <w:rsid w:val="008D0C87"/>
    <w:rsid w:val="008D0D7C"/>
    <w:rsid w:val="008D0D82"/>
    <w:rsid w:val="008D102A"/>
    <w:rsid w:val="008D144E"/>
    <w:rsid w:val="008D19CB"/>
    <w:rsid w:val="008D1A4C"/>
    <w:rsid w:val="008D2084"/>
    <w:rsid w:val="008D211B"/>
    <w:rsid w:val="008D239F"/>
    <w:rsid w:val="008D26C2"/>
    <w:rsid w:val="008D2726"/>
    <w:rsid w:val="008D2EFC"/>
    <w:rsid w:val="008D2F04"/>
    <w:rsid w:val="008D33E7"/>
    <w:rsid w:val="008D3606"/>
    <w:rsid w:val="008D3CB7"/>
    <w:rsid w:val="008D3D29"/>
    <w:rsid w:val="008D4499"/>
    <w:rsid w:val="008D467E"/>
    <w:rsid w:val="008D469A"/>
    <w:rsid w:val="008D475D"/>
    <w:rsid w:val="008D4A8C"/>
    <w:rsid w:val="008D4ABB"/>
    <w:rsid w:val="008D4DC4"/>
    <w:rsid w:val="008D50CC"/>
    <w:rsid w:val="008D5DE9"/>
    <w:rsid w:val="008D6346"/>
    <w:rsid w:val="008D676E"/>
    <w:rsid w:val="008D69F8"/>
    <w:rsid w:val="008D6C4F"/>
    <w:rsid w:val="008D6CFF"/>
    <w:rsid w:val="008D72FD"/>
    <w:rsid w:val="008D7662"/>
    <w:rsid w:val="008D76A2"/>
    <w:rsid w:val="008D778F"/>
    <w:rsid w:val="008D77C8"/>
    <w:rsid w:val="008D77E1"/>
    <w:rsid w:val="008D78B4"/>
    <w:rsid w:val="008D7C3E"/>
    <w:rsid w:val="008D7C6C"/>
    <w:rsid w:val="008D7F3B"/>
    <w:rsid w:val="008D7F76"/>
    <w:rsid w:val="008E010E"/>
    <w:rsid w:val="008E0171"/>
    <w:rsid w:val="008E04C9"/>
    <w:rsid w:val="008E06D0"/>
    <w:rsid w:val="008E0A4C"/>
    <w:rsid w:val="008E0C51"/>
    <w:rsid w:val="008E1004"/>
    <w:rsid w:val="008E1113"/>
    <w:rsid w:val="008E11B1"/>
    <w:rsid w:val="008E11ED"/>
    <w:rsid w:val="008E12B6"/>
    <w:rsid w:val="008E1585"/>
    <w:rsid w:val="008E16F3"/>
    <w:rsid w:val="008E175D"/>
    <w:rsid w:val="008E1BAB"/>
    <w:rsid w:val="008E201F"/>
    <w:rsid w:val="008E2290"/>
    <w:rsid w:val="008E23F0"/>
    <w:rsid w:val="008E24FA"/>
    <w:rsid w:val="008E295A"/>
    <w:rsid w:val="008E2D03"/>
    <w:rsid w:val="008E2EF8"/>
    <w:rsid w:val="008E3065"/>
    <w:rsid w:val="008E312E"/>
    <w:rsid w:val="008E3823"/>
    <w:rsid w:val="008E3C6C"/>
    <w:rsid w:val="008E3CF6"/>
    <w:rsid w:val="008E4204"/>
    <w:rsid w:val="008E4379"/>
    <w:rsid w:val="008E4442"/>
    <w:rsid w:val="008E44BB"/>
    <w:rsid w:val="008E48FB"/>
    <w:rsid w:val="008E4C90"/>
    <w:rsid w:val="008E4E5D"/>
    <w:rsid w:val="008E5172"/>
    <w:rsid w:val="008E527C"/>
    <w:rsid w:val="008E5875"/>
    <w:rsid w:val="008E5E29"/>
    <w:rsid w:val="008E5E45"/>
    <w:rsid w:val="008E60A3"/>
    <w:rsid w:val="008E61C4"/>
    <w:rsid w:val="008E645C"/>
    <w:rsid w:val="008E68CF"/>
    <w:rsid w:val="008E6A3E"/>
    <w:rsid w:val="008E6A49"/>
    <w:rsid w:val="008E6B30"/>
    <w:rsid w:val="008E6C4A"/>
    <w:rsid w:val="008E6D7A"/>
    <w:rsid w:val="008E6DD1"/>
    <w:rsid w:val="008E77C8"/>
    <w:rsid w:val="008E7BE9"/>
    <w:rsid w:val="008E7C25"/>
    <w:rsid w:val="008F007D"/>
    <w:rsid w:val="008F017A"/>
    <w:rsid w:val="008F0298"/>
    <w:rsid w:val="008F0459"/>
    <w:rsid w:val="008F066B"/>
    <w:rsid w:val="008F08B0"/>
    <w:rsid w:val="008F0AE4"/>
    <w:rsid w:val="008F1047"/>
    <w:rsid w:val="008F1115"/>
    <w:rsid w:val="008F11DE"/>
    <w:rsid w:val="008F1227"/>
    <w:rsid w:val="008F1469"/>
    <w:rsid w:val="008F146F"/>
    <w:rsid w:val="008F169D"/>
    <w:rsid w:val="008F2BC2"/>
    <w:rsid w:val="008F3111"/>
    <w:rsid w:val="008F32D2"/>
    <w:rsid w:val="008F332F"/>
    <w:rsid w:val="008F39D9"/>
    <w:rsid w:val="008F3E9F"/>
    <w:rsid w:val="008F417C"/>
    <w:rsid w:val="008F4418"/>
    <w:rsid w:val="008F4599"/>
    <w:rsid w:val="008F49E6"/>
    <w:rsid w:val="008F4A47"/>
    <w:rsid w:val="008F4C07"/>
    <w:rsid w:val="008F4F9F"/>
    <w:rsid w:val="008F5021"/>
    <w:rsid w:val="008F542D"/>
    <w:rsid w:val="008F58EB"/>
    <w:rsid w:val="008F5975"/>
    <w:rsid w:val="008F60FD"/>
    <w:rsid w:val="008F61B0"/>
    <w:rsid w:val="008F6B90"/>
    <w:rsid w:val="008F6D3E"/>
    <w:rsid w:val="008F6D80"/>
    <w:rsid w:val="008F6E71"/>
    <w:rsid w:val="008F7156"/>
    <w:rsid w:val="008F7A5C"/>
    <w:rsid w:val="008F7D9D"/>
    <w:rsid w:val="008F7F84"/>
    <w:rsid w:val="009001AF"/>
    <w:rsid w:val="00900594"/>
    <w:rsid w:val="00900889"/>
    <w:rsid w:val="00900BE9"/>
    <w:rsid w:val="00900FB7"/>
    <w:rsid w:val="0090136F"/>
    <w:rsid w:val="0090149D"/>
    <w:rsid w:val="00901560"/>
    <w:rsid w:val="009015D7"/>
    <w:rsid w:val="0090183B"/>
    <w:rsid w:val="00901AE0"/>
    <w:rsid w:val="00902332"/>
    <w:rsid w:val="00902528"/>
    <w:rsid w:val="00902CDD"/>
    <w:rsid w:val="00902E61"/>
    <w:rsid w:val="00902EA9"/>
    <w:rsid w:val="009034A0"/>
    <w:rsid w:val="009035E4"/>
    <w:rsid w:val="00903AF0"/>
    <w:rsid w:val="00903C21"/>
    <w:rsid w:val="00903C55"/>
    <w:rsid w:val="009050B0"/>
    <w:rsid w:val="009050C4"/>
    <w:rsid w:val="009051C2"/>
    <w:rsid w:val="009055C6"/>
    <w:rsid w:val="0090598F"/>
    <w:rsid w:val="009059F9"/>
    <w:rsid w:val="00905BA4"/>
    <w:rsid w:val="009061C7"/>
    <w:rsid w:val="00906779"/>
    <w:rsid w:val="00906F0F"/>
    <w:rsid w:val="009070C8"/>
    <w:rsid w:val="0090792A"/>
    <w:rsid w:val="00907ABC"/>
    <w:rsid w:val="00907C4E"/>
    <w:rsid w:val="00907E5B"/>
    <w:rsid w:val="00907E92"/>
    <w:rsid w:val="009100E2"/>
    <w:rsid w:val="0091015B"/>
    <w:rsid w:val="00910191"/>
    <w:rsid w:val="00910222"/>
    <w:rsid w:val="00910499"/>
    <w:rsid w:val="00910AD3"/>
    <w:rsid w:val="00911124"/>
    <w:rsid w:val="00911454"/>
    <w:rsid w:val="009117FF"/>
    <w:rsid w:val="00912956"/>
    <w:rsid w:val="009132BD"/>
    <w:rsid w:val="00913429"/>
    <w:rsid w:val="009134F5"/>
    <w:rsid w:val="009139B3"/>
    <w:rsid w:val="00913A9F"/>
    <w:rsid w:val="00913FAE"/>
    <w:rsid w:val="00914227"/>
    <w:rsid w:val="009143C3"/>
    <w:rsid w:val="0091505A"/>
    <w:rsid w:val="009157FC"/>
    <w:rsid w:val="00915A29"/>
    <w:rsid w:val="009162AB"/>
    <w:rsid w:val="00916364"/>
    <w:rsid w:val="0091662F"/>
    <w:rsid w:val="0091697C"/>
    <w:rsid w:val="00916BCC"/>
    <w:rsid w:val="00916C6B"/>
    <w:rsid w:val="00916FC8"/>
    <w:rsid w:val="0091777B"/>
    <w:rsid w:val="00917920"/>
    <w:rsid w:val="009179BE"/>
    <w:rsid w:val="00917EB7"/>
    <w:rsid w:val="00920139"/>
    <w:rsid w:val="009201ED"/>
    <w:rsid w:val="00920A5F"/>
    <w:rsid w:val="00920AF4"/>
    <w:rsid w:val="00920C4A"/>
    <w:rsid w:val="00920DB4"/>
    <w:rsid w:val="00921363"/>
    <w:rsid w:val="00921436"/>
    <w:rsid w:val="0092158A"/>
    <w:rsid w:val="009215AB"/>
    <w:rsid w:val="00921775"/>
    <w:rsid w:val="00921837"/>
    <w:rsid w:val="00921891"/>
    <w:rsid w:val="00921C9E"/>
    <w:rsid w:val="00921F68"/>
    <w:rsid w:val="009221DA"/>
    <w:rsid w:val="00922258"/>
    <w:rsid w:val="00922A16"/>
    <w:rsid w:val="00922B65"/>
    <w:rsid w:val="00922BE1"/>
    <w:rsid w:val="00923122"/>
    <w:rsid w:val="00923144"/>
    <w:rsid w:val="0092320E"/>
    <w:rsid w:val="009235CD"/>
    <w:rsid w:val="009237D5"/>
    <w:rsid w:val="009238FF"/>
    <w:rsid w:val="009239C3"/>
    <w:rsid w:val="00923E29"/>
    <w:rsid w:val="00923E5A"/>
    <w:rsid w:val="00923EA1"/>
    <w:rsid w:val="00924F14"/>
    <w:rsid w:val="00925BEB"/>
    <w:rsid w:val="00925EC4"/>
    <w:rsid w:val="00925ED1"/>
    <w:rsid w:val="009268D9"/>
    <w:rsid w:val="0092696F"/>
    <w:rsid w:val="00926E3D"/>
    <w:rsid w:val="00926E82"/>
    <w:rsid w:val="00927078"/>
    <w:rsid w:val="00927412"/>
    <w:rsid w:val="0092744C"/>
    <w:rsid w:val="009275C2"/>
    <w:rsid w:val="00927B49"/>
    <w:rsid w:val="00927D91"/>
    <w:rsid w:val="00927DBE"/>
    <w:rsid w:val="00927F85"/>
    <w:rsid w:val="0093007C"/>
    <w:rsid w:val="00930139"/>
    <w:rsid w:val="0093060F"/>
    <w:rsid w:val="00930B12"/>
    <w:rsid w:val="00930CB9"/>
    <w:rsid w:val="00930EF8"/>
    <w:rsid w:val="00931336"/>
    <w:rsid w:val="0093148F"/>
    <w:rsid w:val="009316F1"/>
    <w:rsid w:val="0093171E"/>
    <w:rsid w:val="00931DFD"/>
    <w:rsid w:val="0093221E"/>
    <w:rsid w:val="0093237D"/>
    <w:rsid w:val="0093239A"/>
    <w:rsid w:val="009324AB"/>
    <w:rsid w:val="00932B14"/>
    <w:rsid w:val="00933327"/>
    <w:rsid w:val="00933465"/>
    <w:rsid w:val="009334E0"/>
    <w:rsid w:val="00933910"/>
    <w:rsid w:val="00933C73"/>
    <w:rsid w:val="00933FC2"/>
    <w:rsid w:val="0093408D"/>
    <w:rsid w:val="00934852"/>
    <w:rsid w:val="00934A4D"/>
    <w:rsid w:val="00934F36"/>
    <w:rsid w:val="00935119"/>
    <w:rsid w:val="00935327"/>
    <w:rsid w:val="00935393"/>
    <w:rsid w:val="009354E4"/>
    <w:rsid w:val="009361AF"/>
    <w:rsid w:val="009362F7"/>
    <w:rsid w:val="009364BD"/>
    <w:rsid w:val="00936694"/>
    <w:rsid w:val="009367A4"/>
    <w:rsid w:val="0093687D"/>
    <w:rsid w:val="00936D26"/>
    <w:rsid w:val="00936EE1"/>
    <w:rsid w:val="00936F60"/>
    <w:rsid w:val="00937123"/>
    <w:rsid w:val="00937682"/>
    <w:rsid w:val="009376D8"/>
    <w:rsid w:val="0093788F"/>
    <w:rsid w:val="00937A1E"/>
    <w:rsid w:val="00937B08"/>
    <w:rsid w:val="00937E60"/>
    <w:rsid w:val="00940180"/>
    <w:rsid w:val="009401A7"/>
    <w:rsid w:val="009409C5"/>
    <w:rsid w:val="00940A5D"/>
    <w:rsid w:val="00940C81"/>
    <w:rsid w:val="00940C83"/>
    <w:rsid w:val="00940F53"/>
    <w:rsid w:val="0094116B"/>
    <w:rsid w:val="00941473"/>
    <w:rsid w:val="009415E9"/>
    <w:rsid w:val="0094171B"/>
    <w:rsid w:val="00941BA7"/>
    <w:rsid w:val="00941E55"/>
    <w:rsid w:val="00941E7C"/>
    <w:rsid w:val="00942386"/>
    <w:rsid w:val="00942806"/>
    <w:rsid w:val="00942C48"/>
    <w:rsid w:val="00943052"/>
    <w:rsid w:val="00943747"/>
    <w:rsid w:val="009437AA"/>
    <w:rsid w:val="009437E1"/>
    <w:rsid w:val="0094386D"/>
    <w:rsid w:val="00943C52"/>
    <w:rsid w:val="00943D52"/>
    <w:rsid w:val="00943D58"/>
    <w:rsid w:val="0094409D"/>
    <w:rsid w:val="00944103"/>
    <w:rsid w:val="00944490"/>
    <w:rsid w:val="00944652"/>
    <w:rsid w:val="0094466C"/>
    <w:rsid w:val="00944EB6"/>
    <w:rsid w:val="00945273"/>
    <w:rsid w:val="00945341"/>
    <w:rsid w:val="009454A4"/>
    <w:rsid w:val="00945B21"/>
    <w:rsid w:val="00945E12"/>
    <w:rsid w:val="00945FF6"/>
    <w:rsid w:val="0094622A"/>
    <w:rsid w:val="00946A75"/>
    <w:rsid w:val="00946B52"/>
    <w:rsid w:val="00946BC7"/>
    <w:rsid w:val="00946D30"/>
    <w:rsid w:val="00946E9B"/>
    <w:rsid w:val="00946F38"/>
    <w:rsid w:val="00946FE9"/>
    <w:rsid w:val="00947004"/>
    <w:rsid w:val="00947055"/>
    <w:rsid w:val="0094710A"/>
    <w:rsid w:val="00947184"/>
    <w:rsid w:val="009472B2"/>
    <w:rsid w:val="009473D1"/>
    <w:rsid w:val="0094759A"/>
    <w:rsid w:val="009475A7"/>
    <w:rsid w:val="009479C5"/>
    <w:rsid w:val="00947D6B"/>
    <w:rsid w:val="00950731"/>
    <w:rsid w:val="0095079C"/>
    <w:rsid w:val="009507A8"/>
    <w:rsid w:val="00950B6F"/>
    <w:rsid w:val="00950E64"/>
    <w:rsid w:val="00950F27"/>
    <w:rsid w:val="009511B2"/>
    <w:rsid w:val="0095123E"/>
    <w:rsid w:val="009512A5"/>
    <w:rsid w:val="00951303"/>
    <w:rsid w:val="0095131C"/>
    <w:rsid w:val="00951327"/>
    <w:rsid w:val="00951554"/>
    <w:rsid w:val="00951644"/>
    <w:rsid w:val="00951665"/>
    <w:rsid w:val="009516AD"/>
    <w:rsid w:val="0095193D"/>
    <w:rsid w:val="00951EBC"/>
    <w:rsid w:val="00951F52"/>
    <w:rsid w:val="00952092"/>
    <w:rsid w:val="009523BC"/>
    <w:rsid w:val="00952833"/>
    <w:rsid w:val="00952E4B"/>
    <w:rsid w:val="00953075"/>
    <w:rsid w:val="00953524"/>
    <w:rsid w:val="00953630"/>
    <w:rsid w:val="00953683"/>
    <w:rsid w:val="00953938"/>
    <w:rsid w:val="00953A8D"/>
    <w:rsid w:val="00954197"/>
    <w:rsid w:val="009544E4"/>
    <w:rsid w:val="009545D6"/>
    <w:rsid w:val="0095485A"/>
    <w:rsid w:val="0095492C"/>
    <w:rsid w:val="00954E7F"/>
    <w:rsid w:val="0095543B"/>
    <w:rsid w:val="0095555E"/>
    <w:rsid w:val="00955789"/>
    <w:rsid w:val="009557F8"/>
    <w:rsid w:val="0095621B"/>
    <w:rsid w:val="009562FE"/>
    <w:rsid w:val="009563BD"/>
    <w:rsid w:val="009564D2"/>
    <w:rsid w:val="00956512"/>
    <w:rsid w:val="0095653C"/>
    <w:rsid w:val="009566D6"/>
    <w:rsid w:val="00956740"/>
    <w:rsid w:val="00956906"/>
    <w:rsid w:val="009569B9"/>
    <w:rsid w:val="00956F56"/>
    <w:rsid w:val="00957089"/>
    <w:rsid w:val="009571B2"/>
    <w:rsid w:val="009572C1"/>
    <w:rsid w:val="0095765B"/>
    <w:rsid w:val="00957719"/>
    <w:rsid w:val="00957ABB"/>
    <w:rsid w:val="00957D8A"/>
    <w:rsid w:val="00960711"/>
    <w:rsid w:val="009609D0"/>
    <w:rsid w:val="0096143F"/>
    <w:rsid w:val="0096172E"/>
    <w:rsid w:val="009617DF"/>
    <w:rsid w:val="00961827"/>
    <w:rsid w:val="009619B8"/>
    <w:rsid w:val="009619F7"/>
    <w:rsid w:val="00961B06"/>
    <w:rsid w:val="00961B1E"/>
    <w:rsid w:val="00961EEA"/>
    <w:rsid w:val="009621CE"/>
    <w:rsid w:val="0096222B"/>
    <w:rsid w:val="009622C0"/>
    <w:rsid w:val="00962626"/>
    <w:rsid w:val="00962B52"/>
    <w:rsid w:val="00962B7B"/>
    <w:rsid w:val="00962D48"/>
    <w:rsid w:val="00962EAB"/>
    <w:rsid w:val="00963219"/>
    <w:rsid w:val="00963B35"/>
    <w:rsid w:val="00963B60"/>
    <w:rsid w:val="009642CE"/>
    <w:rsid w:val="009643B9"/>
    <w:rsid w:val="009646A7"/>
    <w:rsid w:val="00964A7A"/>
    <w:rsid w:val="00964DFB"/>
    <w:rsid w:val="009652A2"/>
    <w:rsid w:val="009652C3"/>
    <w:rsid w:val="009652DA"/>
    <w:rsid w:val="00965671"/>
    <w:rsid w:val="0096581D"/>
    <w:rsid w:val="00965B20"/>
    <w:rsid w:val="00965CDB"/>
    <w:rsid w:val="009662AF"/>
    <w:rsid w:val="00966309"/>
    <w:rsid w:val="009666CD"/>
    <w:rsid w:val="00966FAB"/>
    <w:rsid w:val="00967602"/>
    <w:rsid w:val="00967768"/>
    <w:rsid w:val="0096788B"/>
    <w:rsid w:val="00967AA7"/>
    <w:rsid w:val="00967BEC"/>
    <w:rsid w:val="00967F28"/>
    <w:rsid w:val="009701AA"/>
    <w:rsid w:val="0097042B"/>
    <w:rsid w:val="00970BF3"/>
    <w:rsid w:val="009711C5"/>
    <w:rsid w:val="00971310"/>
    <w:rsid w:val="009713B2"/>
    <w:rsid w:val="00971F48"/>
    <w:rsid w:val="00972612"/>
    <w:rsid w:val="00972DF2"/>
    <w:rsid w:val="00972EF7"/>
    <w:rsid w:val="00973175"/>
    <w:rsid w:val="009733FD"/>
    <w:rsid w:val="00973B0B"/>
    <w:rsid w:val="00973CA8"/>
    <w:rsid w:val="009740FE"/>
    <w:rsid w:val="00974256"/>
    <w:rsid w:val="00974A67"/>
    <w:rsid w:val="00974BC0"/>
    <w:rsid w:val="00974BFE"/>
    <w:rsid w:val="00974CBF"/>
    <w:rsid w:val="00974D03"/>
    <w:rsid w:val="00974DD9"/>
    <w:rsid w:val="00975114"/>
    <w:rsid w:val="00975155"/>
    <w:rsid w:val="00975535"/>
    <w:rsid w:val="00975678"/>
    <w:rsid w:val="00975A16"/>
    <w:rsid w:val="00975E58"/>
    <w:rsid w:val="009762F7"/>
    <w:rsid w:val="009763C6"/>
    <w:rsid w:val="0097653F"/>
    <w:rsid w:val="00976A9C"/>
    <w:rsid w:val="00976B7C"/>
    <w:rsid w:val="00976CC0"/>
    <w:rsid w:val="00977340"/>
    <w:rsid w:val="009776C2"/>
    <w:rsid w:val="0097788F"/>
    <w:rsid w:val="00977AD4"/>
    <w:rsid w:val="00977AEC"/>
    <w:rsid w:val="00977B29"/>
    <w:rsid w:val="00977C44"/>
    <w:rsid w:val="00977C56"/>
    <w:rsid w:val="009800DE"/>
    <w:rsid w:val="00980660"/>
    <w:rsid w:val="00980A70"/>
    <w:rsid w:val="00980BB6"/>
    <w:rsid w:val="00981F56"/>
    <w:rsid w:val="009820A3"/>
    <w:rsid w:val="00982306"/>
    <w:rsid w:val="009823A2"/>
    <w:rsid w:val="0098257C"/>
    <w:rsid w:val="00982B7C"/>
    <w:rsid w:val="00982BA4"/>
    <w:rsid w:val="00982C96"/>
    <w:rsid w:val="00982D3A"/>
    <w:rsid w:val="00983044"/>
    <w:rsid w:val="009830E2"/>
    <w:rsid w:val="00983346"/>
    <w:rsid w:val="0098363E"/>
    <w:rsid w:val="009839A9"/>
    <w:rsid w:val="009839C2"/>
    <w:rsid w:val="00983B43"/>
    <w:rsid w:val="00983C6B"/>
    <w:rsid w:val="00983DCA"/>
    <w:rsid w:val="00984190"/>
    <w:rsid w:val="0098451A"/>
    <w:rsid w:val="00985423"/>
    <w:rsid w:val="0098545D"/>
    <w:rsid w:val="00985A65"/>
    <w:rsid w:val="00985B14"/>
    <w:rsid w:val="009860FB"/>
    <w:rsid w:val="00986418"/>
    <w:rsid w:val="0098657B"/>
    <w:rsid w:val="009866B1"/>
    <w:rsid w:val="0098692F"/>
    <w:rsid w:val="00986969"/>
    <w:rsid w:val="00986B4B"/>
    <w:rsid w:val="00986C61"/>
    <w:rsid w:val="00986DCB"/>
    <w:rsid w:val="00986F2C"/>
    <w:rsid w:val="00987348"/>
    <w:rsid w:val="00987352"/>
    <w:rsid w:val="0098738D"/>
    <w:rsid w:val="0098752B"/>
    <w:rsid w:val="00987860"/>
    <w:rsid w:val="00987D90"/>
    <w:rsid w:val="00987F06"/>
    <w:rsid w:val="0099006A"/>
    <w:rsid w:val="00990235"/>
    <w:rsid w:val="00990376"/>
    <w:rsid w:val="00990444"/>
    <w:rsid w:val="00990D2F"/>
    <w:rsid w:val="00991272"/>
    <w:rsid w:val="00991496"/>
    <w:rsid w:val="00991A41"/>
    <w:rsid w:val="00991C7F"/>
    <w:rsid w:val="00991EC4"/>
    <w:rsid w:val="00991FFE"/>
    <w:rsid w:val="009920CB"/>
    <w:rsid w:val="00992360"/>
    <w:rsid w:val="009928A2"/>
    <w:rsid w:val="00992BA0"/>
    <w:rsid w:val="00992C20"/>
    <w:rsid w:val="00992DB8"/>
    <w:rsid w:val="009934C5"/>
    <w:rsid w:val="00993C95"/>
    <w:rsid w:val="00993EF2"/>
    <w:rsid w:val="00994123"/>
    <w:rsid w:val="009941DC"/>
    <w:rsid w:val="00994527"/>
    <w:rsid w:val="0099495A"/>
    <w:rsid w:val="00994B41"/>
    <w:rsid w:val="00994C1F"/>
    <w:rsid w:val="00994C8E"/>
    <w:rsid w:val="00994F24"/>
    <w:rsid w:val="009950B1"/>
    <w:rsid w:val="00995278"/>
    <w:rsid w:val="00995777"/>
    <w:rsid w:val="00995B96"/>
    <w:rsid w:val="00995CA2"/>
    <w:rsid w:val="00995D8F"/>
    <w:rsid w:val="00995F06"/>
    <w:rsid w:val="009962F7"/>
    <w:rsid w:val="009968CD"/>
    <w:rsid w:val="009968DF"/>
    <w:rsid w:val="00996FA2"/>
    <w:rsid w:val="0099712F"/>
    <w:rsid w:val="0099756F"/>
    <w:rsid w:val="009975CB"/>
    <w:rsid w:val="00998258"/>
    <w:rsid w:val="009A00AB"/>
    <w:rsid w:val="009A0121"/>
    <w:rsid w:val="009A02FD"/>
    <w:rsid w:val="009A03F0"/>
    <w:rsid w:val="009A064F"/>
    <w:rsid w:val="009A095D"/>
    <w:rsid w:val="009A13DF"/>
    <w:rsid w:val="009A143A"/>
    <w:rsid w:val="009A1CD4"/>
    <w:rsid w:val="009A1D25"/>
    <w:rsid w:val="009A1D4D"/>
    <w:rsid w:val="009A243C"/>
    <w:rsid w:val="009A25DB"/>
    <w:rsid w:val="009A2614"/>
    <w:rsid w:val="009A27DD"/>
    <w:rsid w:val="009A2DA2"/>
    <w:rsid w:val="009A2E3E"/>
    <w:rsid w:val="009A3ED6"/>
    <w:rsid w:val="009A3F38"/>
    <w:rsid w:val="009A4308"/>
    <w:rsid w:val="009A44D3"/>
    <w:rsid w:val="009A485C"/>
    <w:rsid w:val="009A4AB0"/>
    <w:rsid w:val="009A555A"/>
    <w:rsid w:val="009A58E8"/>
    <w:rsid w:val="009A6325"/>
    <w:rsid w:val="009A65E1"/>
    <w:rsid w:val="009A6B23"/>
    <w:rsid w:val="009A6BAE"/>
    <w:rsid w:val="009A6D2D"/>
    <w:rsid w:val="009A755F"/>
    <w:rsid w:val="009A769B"/>
    <w:rsid w:val="009A776A"/>
    <w:rsid w:val="009A7E79"/>
    <w:rsid w:val="009B0644"/>
    <w:rsid w:val="009B0680"/>
    <w:rsid w:val="009B0B45"/>
    <w:rsid w:val="009B0C8C"/>
    <w:rsid w:val="009B173F"/>
    <w:rsid w:val="009B1890"/>
    <w:rsid w:val="009B1B12"/>
    <w:rsid w:val="009B1CF4"/>
    <w:rsid w:val="009B1DA7"/>
    <w:rsid w:val="009B1FF4"/>
    <w:rsid w:val="009B2233"/>
    <w:rsid w:val="009B25AB"/>
    <w:rsid w:val="009B2749"/>
    <w:rsid w:val="009B2868"/>
    <w:rsid w:val="009B34A9"/>
    <w:rsid w:val="009B3664"/>
    <w:rsid w:val="009B40E3"/>
    <w:rsid w:val="009B42A7"/>
    <w:rsid w:val="009B486A"/>
    <w:rsid w:val="009B48BE"/>
    <w:rsid w:val="009B48F9"/>
    <w:rsid w:val="009B5024"/>
    <w:rsid w:val="009B579F"/>
    <w:rsid w:val="009B5C53"/>
    <w:rsid w:val="009B6065"/>
    <w:rsid w:val="009B6364"/>
    <w:rsid w:val="009B641F"/>
    <w:rsid w:val="009B6BA5"/>
    <w:rsid w:val="009B6F49"/>
    <w:rsid w:val="009B738F"/>
    <w:rsid w:val="009B73A2"/>
    <w:rsid w:val="009B7494"/>
    <w:rsid w:val="009B764B"/>
    <w:rsid w:val="009B7B9F"/>
    <w:rsid w:val="009B7C17"/>
    <w:rsid w:val="009B7EAD"/>
    <w:rsid w:val="009C0093"/>
    <w:rsid w:val="009C01E2"/>
    <w:rsid w:val="009C074F"/>
    <w:rsid w:val="009C07EE"/>
    <w:rsid w:val="009C07F3"/>
    <w:rsid w:val="009C088A"/>
    <w:rsid w:val="009C0C4E"/>
    <w:rsid w:val="009C0DAB"/>
    <w:rsid w:val="009C0E77"/>
    <w:rsid w:val="009C1030"/>
    <w:rsid w:val="009C1051"/>
    <w:rsid w:val="009C12C9"/>
    <w:rsid w:val="009C15D2"/>
    <w:rsid w:val="009C1763"/>
    <w:rsid w:val="009C1BB2"/>
    <w:rsid w:val="009C209F"/>
    <w:rsid w:val="009C20F5"/>
    <w:rsid w:val="009C2CD1"/>
    <w:rsid w:val="009C3769"/>
    <w:rsid w:val="009C38D3"/>
    <w:rsid w:val="009C3F04"/>
    <w:rsid w:val="009C420C"/>
    <w:rsid w:val="009C420E"/>
    <w:rsid w:val="009C43ED"/>
    <w:rsid w:val="009C4519"/>
    <w:rsid w:val="009C453E"/>
    <w:rsid w:val="009C4858"/>
    <w:rsid w:val="009C4892"/>
    <w:rsid w:val="009C4F8C"/>
    <w:rsid w:val="009C5594"/>
    <w:rsid w:val="009C5C8F"/>
    <w:rsid w:val="009C5D5C"/>
    <w:rsid w:val="009C60F8"/>
    <w:rsid w:val="009C6227"/>
    <w:rsid w:val="009C665F"/>
    <w:rsid w:val="009C6C33"/>
    <w:rsid w:val="009C6ED6"/>
    <w:rsid w:val="009C6EFD"/>
    <w:rsid w:val="009C6FB7"/>
    <w:rsid w:val="009C7084"/>
    <w:rsid w:val="009C7155"/>
    <w:rsid w:val="009C7288"/>
    <w:rsid w:val="009C738B"/>
    <w:rsid w:val="009C76BD"/>
    <w:rsid w:val="009C774F"/>
    <w:rsid w:val="009C7A16"/>
    <w:rsid w:val="009C7D29"/>
    <w:rsid w:val="009D0033"/>
    <w:rsid w:val="009D0111"/>
    <w:rsid w:val="009D06D1"/>
    <w:rsid w:val="009D0875"/>
    <w:rsid w:val="009D0997"/>
    <w:rsid w:val="009D0ADC"/>
    <w:rsid w:val="009D0C49"/>
    <w:rsid w:val="009D0D2F"/>
    <w:rsid w:val="009D0E5F"/>
    <w:rsid w:val="009D0FD6"/>
    <w:rsid w:val="009D1337"/>
    <w:rsid w:val="009D166A"/>
    <w:rsid w:val="009D16AC"/>
    <w:rsid w:val="009D1739"/>
    <w:rsid w:val="009D1CF2"/>
    <w:rsid w:val="009D205C"/>
    <w:rsid w:val="009D22E2"/>
    <w:rsid w:val="009D2395"/>
    <w:rsid w:val="009D25DD"/>
    <w:rsid w:val="009D2C01"/>
    <w:rsid w:val="009D2EEC"/>
    <w:rsid w:val="009D3869"/>
    <w:rsid w:val="009D3FED"/>
    <w:rsid w:val="009D4187"/>
    <w:rsid w:val="009D46D9"/>
    <w:rsid w:val="009D4704"/>
    <w:rsid w:val="009D47A4"/>
    <w:rsid w:val="009D48D4"/>
    <w:rsid w:val="009D4A0A"/>
    <w:rsid w:val="009D4B0B"/>
    <w:rsid w:val="009D517C"/>
    <w:rsid w:val="009D5442"/>
    <w:rsid w:val="009D5AB2"/>
    <w:rsid w:val="009D5E58"/>
    <w:rsid w:val="009D5E78"/>
    <w:rsid w:val="009D5ECD"/>
    <w:rsid w:val="009D5FE0"/>
    <w:rsid w:val="009D6495"/>
    <w:rsid w:val="009D64D4"/>
    <w:rsid w:val="009D6537"/>
    <w:rsid w:val="009D6704"/>
    <w:rsid w:val="009D6ADE"/>
    <w:rsid w:val="009D718F"/>
    <w:rsid w:val="009D76C4"/>
    <w:rsid w:val="009D789E"/>
    <w:rsid w:val="009D7A07"/>
    <w:rsid w:val="009E0020"/>
    <w:rsid w:val="009E0895"/>
    <w:rsid w:val="009E094F"/>
    <w:rsid w:val="009E0C18"/>
    <w:rsid w:val="009E13DD"/>
    <w:rsid w:val="009E14FD"/>
    <w:rsid w:val="009E1637"/>
    <w:rsid w:val="009E1726"/>
    <w:rsid w:val="009E1DED"/>
    <w:rsid w:val="009E1ED2"/>
    <w:rsid w:val="009E210C"/>
    <w:rsid w:val="009E24AA"/>
    <w:rsid w:val="009E26B5"/>
    <w:rsid w:val="009E2915"/>
    <w:rsid w:val="009E2940"/>
    <w:rsid w:val="009E29A1"/>
    <w:rsid w:val="009E2A02"/>
    <w:rsid w:val="009E2A4F"/>
    <w:rsid w:val="009E2C74"/>
    <w:rsid w:val="009E2F5F"/>
    <w:rsid w:val="009E3366"/>
    <w:rsid w:val="009E344F"/>
    <w:rsid w:val="009E345B"/>
    <w:rsid w:val="009E36DF"/>
    <w:rsid w:val="009E4260"/>
    <w:rsid w:val="009E45BB"/>
    <w:rsid w:val="009E4B03"/>
    <w:rsid w:val="009E4DFE"/>
    <w:rsid w:val="009E4E3E"/>
    <w:rsid w:val="009E5BB8"/>
    <w:rsid w:val="009E5C37"/>
    <w:rsid w:val="009E5EEF"/>
    <w:rsid w:val="009E64AD"/>
    <w:rsid w:val="009E6F20"/>
    <w:rsid w:val="009E6F28"/>
    <w:rsid w:val="009E7242"/>
    <w:rsid w:val="009E742F"/>
    <w:rsid w:val="009E7439"/>
    <w:rsid w:val="009E7453"/>
    <w:rsid w:val="009E7806"/>
    <w:rsid w:val="009E7963"/>
    <w:rsid w:val="009E7D57"/>
    <w:rsid w:val="009F0275"/>
    <w:rsid w:val="009F04C9"/>
    <w:rsid w:val="009F05EB"/>
    <w:rsid w:val="009F09A5"/>
    <w:rsid w:val="009F0FD4"/>
    <w:rsid w:val="009F118B"/>
    <w:rsid w:val="009F11F4"/>
    <w:rsid w:val="009F1749"/>
    <w:rsid w:val="009F1937"/>
    <w:rsid w:val="009F1BA3"/>
    <w:rsid w:val="009F1D93"/>
    <w:rsid w:val="009F1DE5"/>
    <w:rsid w:val="009F1EC1"/>
    <w:rsid w:val="009F25D0"/>
    <w:rsid w:val="009F2896"/>
    <w:rsid w:val="009F2D3F"/>
    <w:rsid w:val="009F4313"/>
    <w:rsid w:val="009F43A3"/>
    <w:rsid w:val="009F45B4"/>
    <w:rsid w:val="009F45D7"/>
    <w:rsid w:val="009F475C"/>
    <w:rsid w:val="009F4B10"/>
    <w:rsid w:val="009F5039"/>
    <w:rsid w:val="009F5448"/>
    <w:rsid w:val="009F56BF"/>
    <w:rsid w:val="009F59A7"/>
    <w:rsid w:val="009F5C47"/>
    <w:rsid w:val="009F601C"/>
    <w:rsid w:val="009F61AD"/>
    <w:rsid w:val="009F643E"/>
    <w:rsid w:val="009F64FA"/>
    <w:rsid w:val="009F660B"/>
    <w:rsid w:val="009F671E"/>
    <w:rsid w:val="009F67BC"/>
    <w:rsid w:val="009F68EE"/>
    <w:rsid w:val="009F6EA8"/>
    <w:rsid w:val="009F6EE3"/>
    <w:rsid w:val="009F6F9B"/>
    <w:rsid w:val="009F6FBC"/>
    <w:rsid w:val="009F71CD"/>
    <w:rsid w:val="009F73E2"/>
    <w:rsid w:val="009F748F"/>
    <w:rsid w:val="00A003D2"/>
    <w:rsid w:val="00A006C5"/>
    <w:rsid w:val="00A00702"/>
    <w:rsid w:val="00A009EF"/>
    <w:rsid w:val="00A00B4B"/>
    <w:rsid w:val="00A00E48"/>
    <w:rsid w:val="00A011A5"/>
    <w:rsid w:val="00A01538"/>
    <w:rsid w:val="00A01749"/>
    <w:rsid w:val="00A01979"/>
    <w:rsid w:val="00A01F77"/>
    <w:rsid w:val="00A02534"/>
    <w:rsid w:val="00A02905"/>
    <w:rsid w:val="00A02AA4"/>
    <w:rsid w:val="00A034A9"/>
    <w:rsid w:val="00A039F7"/>
    <w:rsid w:val="00A04712"/>
    <w:rsid w:val="00A047B5"/>
    <w:rsid w:val="00A04860"/>
    <w:rsid w:val="00A04861"/>
    <w:rsid w:val="00A0493C"/>
    <w:rsid w:val="00A04BC2"/>
    <w:rsid w:val="00A05074"/>
    <w:rsid w:val="00A05AB8"/>
    <w:rsid w:val="00A05BFA"/>
    <w:rsid w:val="00A0645F"/>
    <w:rsid w:val="00A06493"/>
    <w:rsid w:val="00A06499"/>
    <w:rsid w:val="00A069C1"/>
    <w:rsid w:val="00A06D3B"/>
    <w:rsid w:val="00A06EB9"/>
    <w:rsid w:val="00A07207"/>
    <w:rsid w:val="00A07619"/>
    <w:rsid w:val="00A07665"/>
    <w:rsid w:val="00A07D1A"/>
    <w:rsid w:val="00A1027A"/>
    <w:rsid w:val="00A1062C"/>
    <w:rsid w:val="00A10C6E"/>
    <w:rsid w:val="00A10DF5"/>
    <w:rsid w:val="00A10E47"/>
    <w:rsid w:val="00A116CB"/>
    <w:rsid w:val="00A1186E"/>
    <w:rsid w:val="00A11B7A"/>
    <w:rsid w:val="00A11CAE"/>
    <w:rsid w:val="00A12112"/>
    <w:rsid w:val="00A122F4"/>
    <w:rsid w:val="00A124D1"/>
    <w:rsid w:val="00A12811"/>
    <w:rsid w:val="00A12889"/>
    <w:rsid w:val="00A12B40"/>
    <w:rsid w:val="00A1313B"/>
    <w:rsid w:val="00A1325C"/>
    <w:rsid w:val="00A137DB"/>
    <w:rsid w:val="00A13892"/>
    <w:rsid w:val="00A13A58"/>
    <w:rsid w:val="00A13C27"/>
    <w:rsid w:val="00A13D6C"/>
    <w:rsid w:val="00A14027"/>
    <w:rsid w:val="00A14211"/>
    <w:rsid w:val="00A146FD"/>
    <w:rsid w:val="00A14D0C"/>
    <w:rsid w:val="00A14DFE"/>
    <w:rsid w:val="00A14F7B"/>
    <w:rsid w:val="00A14FB5"/>
    <w:rsid w:val="00A1515C"/>
    <w:rsid w:val="00A15B22"/>
    <w:rsid w:val="00A15C4F"/>
    <w:rsid w:val="00A15E5E"/>
    <w:rsid w:val="00A16668"/>
    <w:rsid w:val="00A16A5E"/>
    <w:rsid w:val="00A16AF6"/>
    <w:rsid w:val="00A16E1F"/>
    <w:rsid w:val="00A17064"/>
    <w:rsid w:val="00A1757E"/>
    <w:rsid w:val="00A17D58"/>
    <w:rsid w:val="00A17F63"/>
    <w:rsid w:val="00A2094A"/>
    <w:rsid w:val="00A20AA7"/>
    <w:rsid w:val="00A20C02"/>
    <w:rsid w:val="00A20C08"/>
    <w:rsid w:val="00A213C5"/>
    <w:rsid w:val="00A21C63"/>
    <w:rsid w:val="00A21FC1"/>
    <w:rsid w:val="00A2207D"/>
    <w:rsid w:val="00A220B0"/>
    <w:rsid w:val="00A22524"/>
    <w:rsid w:val="00A22760"/>
    <w:rsid w:val="00A22BD2"/>
    <w:rsid w:val="00A22DEE"/>
    <w:rsid w:val="00A22EF0"/>
    <w:rsid w:val="00A230EB"/>
    <w:rsid w:val="00A2326B"/>
    <w:rsid w:val="00A2334E"/>
    <w:rsid w:val="00A235B9"/>
    <w:rsid w:val="00A236C8"/>
    <w:rsid w:val="00A23982"/>
    <w:rsid w:val="00A23A01"/>
    <w:rsid w:val="00A23D7A"/>
    <w:rsid w:val="00A24157"/>
    <w:rsid w:val="00A2466C"/>
    <w:rsid w:val="00A2497D"/>
    <w:rsid w:val="00A249D5"/>
    <w:rsid w:val="00A24BC7"/>
    <w:rsid w:val="00A24F28"/>
    <w:rsid w:val="00A2509B"/>
    <w:rsid w:val="00A250BF"/>
    <w:rsid w:val="00A26083"/>
    <w:rsid w:val="00A260DA"/>
    <w:rsid w:val="00A2624D"/>
    <w:rsid w:val="00A269B6"/>
    <w:rsid w:val="00A26C08"/>
    <w:rsid w:val="00A26F6E"/>
    <w:rsid w:val="00A26F94"/>
    <w:rsid w:val="00A27215"/>
    <w:rsid w:val="00A2729E"/>
    <w:rsid w:val="00A2779D"/>
    <w:rsid w:val="00A302A7"/>
    <w:rsid w:val="00A303FC"/>
    <w:rsid w:val="00A30529"/>
    <w:rsid w:val="00A30585"/>
    <w:rsid w:val="00A3073E"/>
    <w:rsid w:val="00A30858"/>
    <w:rsid w:val="00A30DFA"/>
    <w:rsid w:val="00A31CD0"/>
    <w:rsid w:val="00A322EA"/>
    <w:rsid w:val="00A3232B"/>
    <w:rsid w:val="00A3260A"/>
    <w:rsid w:val="00A327A3"/>
    <w:rsid w:val="00A32C0C"/>
    <w:rsid w:val="00A32E0A"/>
    <w:rsid w:val="00A32F0B"/>
    <w:rsid w:val="00A32F2C"/>
    <w:rsid w:val="00A331C2"/>
    <w:rsid w:val="00A332AF"/>
    <w:rsid w:val="00A3340A"/>
    <w:rsid w:val="00A33425"/>
    <w:rsid w:val="00A33565"/>
    <w:rsid w:val="00A338E8"/>
    <w:rsid w:val="00A33ECC"/>
    <w:rsid w:val="00A3422D"/>
    <w:rsid w:val="00A34467"/>
    <w:rsid w:val="00A34738"/>
    <w:rsid w:val="00A34831"/>
    <w:rsid w:val="00A349B3"/>
    <w:rsid w:val="00A34D40"/>
    <w:rsid w:val="00A3522E"/>
    <w:rsid w:val="00A35590"/>
    <w:rsid w:val="00A355E4"/>
    <w:rsid w:val="00A35636"/>
    <w:rsid w:val="00A357BA"/>
    <w:rsid w:val="00A3588D"/>
    <w:rsid w:val="00A35C70"/>
    <w:rsid w:val="00A35CCE"/>
    <w:rsid w:val="00A35DC9"/>
    <w:rsid w:val="00A360FA"/>
    <w:rsid w:val="00A36300"/>
    <w:rsid w:val="00A3691F"/>
    <w:rsid w:val="00A36AA2"/>
    <w:rsid w:val="00A36C24"/>
    <w:rsid w:val="00A36E3D"/>
    <w:rsid w:val="00A37055"/>
    <w:rsid w:val="00A37499"/>
    <w:rsid w:val="00A376CC"/>
    <w:rsid w:val="00A3773B"/>
    <w:rsid w:val="00A37767"/>
    <w:rsid w:val="00A37810"/>
    <w:rsid w:val="00A37983"/>
    <w:rsid w:val="00A379A8"/>
    <w:rsid w:val="00A379B4"/>
    <w:rsid w:val="00A37F43"/>
    <w:rsid w:val="00A400B6"/>
    <w:rsid w:val="00A40748"/>
    <w:rsid w:val="00A4130A"/>
    <w:rsid w:val="00A4134B"/>
    <w:rsid w:val="00A41468"/>
    <w:rsid w:val="00A4173C"/>
    <w:rsid w:val="00A420F1"/>
    <w:rsid w:val="00A42180"/>
    <w:rsid w:val="00A421FB"/>
    <w:rsid w:val="00A42C19"/>
    <w:rsid w:val="00A42E72"/>
    <w:rsid w:val="00A432B4"/>
    <w:rsid w:val="00A43CA3"/>
    <w:rsid w:val="00A43DBB"/>
    <w:rsid w:val="00A43F5B"/>
    <w:rsid w:val="00A4407B"/>
    <w:rsid w:val="00A44403"/>
    <w:rsid w:val="00A446F1"/>
    <w:rsid w:val="00A4473B"/>
    <w:rsid w:val="00A44946"/>
    <w:rsid w:val="00A449D2"/>
    <w:rsid w:val="00A44D5C"/>
    <w:rsid w:val="00A44DD0"/>
    <w:rsid w:val="00A44E50"/>
    <w:rsid w:val="00A45486"/>
    <w:rsid w:val="00A457DC"/>
    <w:rsid w:val="00A4585E"/>
    <w:rsid w:val="00A458EF"/>
    <w:rsid w:val="00A45EBD"/>
    <w:rsid w:val="00A46014"/>
    <w:rsid w:val="00A46143"/>
    <w:rsid w:val="00A461A9"/>
    <w:rsid w:val="00A46F18"/>
    <w:rsid w:val="00A47643"/>
    <w:rsid w:val="00A479FF"/>
    <w:rsid w:val="00A47B9D"/>
    <w:rsid w:val="00A506D2"/>
    <w:rsid w:val="00A50A13"/>
    <w:rsid w:val="00A50A39"/>
    <w:rsid w:val="00A50B75"/>
    <w:rsid w:val="00A50DF9"/>
    <w:rsid w:val="00A5112D"/>
    <w:rsid w:val="00A51394"/>
    <w:rsid w:val="00A51BF9"/>
    <w:rsid w:val="00A51F2D"/>
    <w:rsid w:val="00A52760"/>
    <w:rsid w:val="00A52788"/>
    <w:rsid w:val="00A52D2F"/>
    <w:rsid w:val="00A535AE"/>
    <w:rsid w:val="00A53721"/>
    <w:rsid w:val="00A539BB"/>
    <w:rsid w:val="00A53FE8"/>
    <w:rsid w:val="00A540B9"/>
    <w:rsid w:val="00A54282"/>
    <w:rsid w:val="00A549FF"/>
    <w:rsid w:val="00A54DB0"/>
    <w:rsid w:val="00A550B5"/>
    <w:rsid w:val="00A550DD"/>
    <w:rsid w:val="00A551AC"/>
    <w:rsid w:val="00A55425"/>
    <w:rsid w:val="00A55A71"/>
    <w:rsid w:val="00A55C84"/>
    <w:rsid w:val="00A55E8C"/>
    <w:rsid w:val="00A5603D"/>
    <w:rsid w:val="00A56061"/>
    <w:rsid w:val="00A56177"/>
    <w:rsid w:val="00A5656E"/>
    <w:rsid w:val="00A5657B"/>
    <w:rsid w:val="00A56E59"/>
    <w:rsid w:val="00A56F8E"/>
    <w:rsid w:val="00A570E9"/>
    <w:rsid w:val="00A57333"/>
    <w:rsid w:val="00A57417"/>
    <w:rsid w:val="00A577C7"/>
    <w:rsid w:val="00A578EA"/>
    <w:rsid w:val="00A57982"/>
    <w:rsid w:val="00A579EE"/>
    <w:rsid w:val="00A579F0"/>
    <w:rsid w:val="00A57C7D"/>
    <w:rsid w:val="00A57D17"/>
    <w:rsid w:val="00A57D33"/>
    <w:rsid w:val="00A57F1B"/>
    <w:rsid w:val="00A6035B"/>
    <w:rsid w:val="00A605B8"/>
    <w:rsid w:val="00A605CB"/>
    <w:rsid w:val="00A60C76"/>
    <w:rsid w:val="00A60D7C"/>
    <w:rsid w:val="00A611D3"/>
    <w:rsid w:val="00A61545"/>
    <w:rsid w:val="00A61BFA"/>
    <w:rsid w:val="00A61CEF"/>
    <w:rsid w:val="00A61D23"/>
    <w:rsid w:val="00A62014"/>
    <w:rsid w:val="00A628FD"/>
    <w:rsid w:val="00A62937"/>
    <w:rsid w:val="00A62CE1"/>
    <w:rsid w:val="00A62DC3"/>
    <w:rsid w:val="00A6312B"/>
    <w:rsid w:val="00A63681"/>
    <w:rsid w:val="00A63EA1"/>
    <w:rsid w:val="00A64118"/>
    <w:rsid w:val="00A6418B"/>
    <w:rsid w:val="00A64211"/>
    <w:rsid w:val="00A642FB"/>
    <w:rsid w:val="00A643E0"/>
    <w:rsid w:val="00A646DB"/>
    <w:rsid w:val="00A64F18"/>
    <w:rsid w:val="00A653CE"/>
    <w:rsid w:val="00A6547D"/>
    <w:rsid w:val="00A655D1"/>
    <w:rsid w:val="00A65B69"/>
    <w:rsid w:val="00A660DD"/>
    <w:rsid w:val="00A66203"/>
    <w:rsid w:val="00A6639A"/>
    <w:rsid w:val="00A6653D"/>
    <w:rsid w:val="00A669DB"/>
    <w:rsid w:val="00A67600"/>
    <w:rsid w:val="00A70025"/>
    <w:rsid w:val="00A70264"/>
    <w:rsid w:val="00A70A22"/>
    <w:rsid w:val="00A70B3D"/>
    <w:rsid w:val="00A7144B"/>
    <w:rsid w:val="00A71557"/>
    <w:rsid w:val="00A71765"/>
    <w:rsid w:val="00A71957"/>
    <w:rsid w:val="00A71A0E"/>
    <w:rsid w:val="00A71E3E"/>
    <w:rsid w:val="00A721FE"/>
    <w:rsid w:val="00A727C6"/>
    <w:rsid w:val="00A72980"/>
    <w:rsid w:val="00A72E48"/>
    <w:rsid w:val="00A730DF"/>
    <w:rsid w:val="00A733D9"/>
    <w:rsid w:val="00A7356F"/>
    <w:rsid w:val="00A7379F"/>
    <w:rsid w:val="00A73C67"/>
    <w:rsid w:val="00A74216"/>
    <w:rsid w:val="00A749F9"/>
    <w:rsid w:val="00A749FB"/>
    <w:rsid w:val="00A74B07"/>
    <w:rsid w:val="00A74CC7"/>
    <w:rsid w:val="00A74E04"/>
    <w:rsid w:val="00A74E37"/>
    <w:rsid w:val="00A7509F"/>
    <w:rsid w:val="00A75188"/>
    <w:rsid w:val="00A759A8"/>
    <w:rsid w:val="00A76059"/>
    <w:rsid w:val="00A765EB"/>
    <w:rsid w:val="00A76602"/>
    <w:rsid w:val="00A767B8"/>
    <w:rsid w:val="00A767E2"/>
    <w:rsid w:val="00A76B1C"/>
    <w:rsid w:val="00A76D5C"/>
    <w:rsid w:val="00A76D8F"/>
    <w:rsid w:val="00A76E01"/>
    <w:rsid w:val="00A76F89"/>
    <w:rsid w:val="00A770A6"/>
    <w:rsid w:val="00A771E8"/>
    <w:rsid w:val="00A7723A"/>
    <w:rsid w:val="00A7756A"/>
    <w:rsid w:val="00A777EC"/>
    <w:rsid w:val="00A779BE"/>
    <w:rsid w:val="00A77A3C"/>
    <w:rsid w:val="00A80167"/>
    <w:rsid w:val="00A8017E"/>
    <w:rsid w:val="00A80181"/>
    <w:rsid w:val="00A80209"/>
    <w:rsid w:val="00A8031A"/>
    <w:rsid w:val="00A8045F"/>
    <w:rsid w:val="00A80649"/>
    <w:rsid w:val="00A806CE"/>
    <w:rsid w:val="00A80A24"/>
    <w:rsid w:val="00A81118"/>
    <w:rsid w:val="00A811A5"/>
    <w:rsid w:val="00A81317"/>
    <w:rsid w:val="00A81593"/>
    <w:rsid w:val="00A81C9D"/>
    <w:rsid w:val="00A81E44"/>
    <w:rsid w:val="00A82ADB"/>
    <w:rsid w:val="00A82C14"/>
    <w:rsid w:val="00A82CFA"/>
    <w:rsid w:val="00A82EA7"/>
    <w:rsid w:val="00A83419"/>
    <w:rsid w:val="00A83AA0"/>
    <w:rsid w:val="00A83C4B"/>
    <w:rsid w:val="00A83C66"/>
    <w:rsid w:val="00A83CE5"/>
    <w:rsid w:val="00A83E39"/>
    <w:rsid w:val="00A84536"/>
    <w:rsid w:val="00A846F5"/>
    <w:rsid w:val="00A8478C"/>
    <w:rsid w:val="00A8479B"/>
    <w:rsid w:val="00A8569C"/>
    <w:rsid w:val="00A85964"/>
    <w:rsid w:val="00A85B96"/>
    <w:rsid w:val="00A85D8C"/>
    <w:rsid w:val="00A85FF6"/>
    <w:rsid w:val="00A860AD"/>
    <w:rsid w:val="00A86226"/>
    <w:rsid w:val="00A86526"/>
    <w:rsid w:val="00A866B0"/>
    <w:rsid w:val="00A86C73"/>
    <w:rsid w:val="00A875DF"/>
    <w:rsid w:val="00A879D5"/>
    <w:rsid w:val="00A87A0F"/>
    <w:rsid w:val="00A87CCD"/>
    <w:rsid w:val="00A9031D"/>
    <w:rsid w:val="00A909FC"/>
    <w:rsid w:val="00A90C31"/>
    <w:rsid w:val="00A90ED5"/>
    <w:rsid w:val="00A912F3"/>
    <w:rsid w:val="00A91814"/>
    <w:rsid w:val="00A91A90"/>
    <w:rsid w:val="00A91CAE"/>
    <w:rsid w:val="00A91F15"/>
    <w:rsid w:val="00A9207B"/>
    <w:rsid w:val="00A92232"/>
    <w:rsid w:val="00A92A4F"/>
    <w:rsid w:val="00A92A5B"/>
    <w:rsid w:val="00A92CAD"/>
    <w:rsid w:val="00A92ECF"/>
    <w:rsid w:val="00A933F8"/>
    <w:rsid w:val="00A93D41"/>
    <w:rsid w:val="00A93F33"/>
    <w:rsid w:val="00A94213"/>
    <w:rsid w:val="00A94235"/>
    <w:rsid w:val="00A94268"/>
    <w:rsid w:val="00A942F4"/>
    <w:rsid w:val="00A94384"/>
    <w:rsid w:val="00A94419"/>
    <w:rsid w:val="00A946A9"/>
    <w:rsid w:val="00A946F3"/>
    <w:rsid w:val="00A94F5D"/>
    <w:rsid w:val="00A952E5"/>
    <w:rsid w:val="00A9544B"/>
    <w:rsid w:val="00A95452"/>
    <w:rsid w:val="00A95503"/>
    <w:rsid w:val="00A95823"/>
    <w:rsid w:val="00A958C8"/>
    <w:rsid w:val="00A95A85"/>
    <w:rsid w:val="00A95C23"/>
    <w:rsid w:val="00A95F0F"/>
    <w:rsid w:val="00A9670A"/>
    <w:rsid w:val="00A968D3"/>
    <w:rsid w:val="00A96A2E"/>
    <w:rsid w:val="00A96B28"/>
    <w:rsid w:val="00A96DC6"/>
    <w:rsid w:val="00A9748D"/>
    <w:rsid w:val="00A974BC"/>
    <w:rsid w:val="00A97520"/>
    <w:rsid w:val="00A9768C"/>
    <w:rsid w:val="00A97B8D"/>
    <w:rsid w:val="00A97C69"/>
    <w:rsid w:val="00A97F89"/>
    <w:rsid w:val="00A987D3"/>
    <w:rsid w:val="00AA0119"/>
    <w:rsid w:val="00AA0A83"/>
    <w:rsid w:val="00AA0BD0"/>
    <w:rsid w:val="00AA0C23"/>
    <w:rsid w:val="00AA1139"/>
    <w:rsid w:val="00AA1708"/>
    <w:rsid w:val="00AA18CB"/>
    <w:rsid w:val="00AA1FEF"/>
    <w:rsid w:val="00AA2170"/>
    <w:rsid w:val="00AA2328"/>
    <w:rsid w:val="00AA241F"/>
    <w:rsid w:val="00AA2730"/>
    <w:rsid w:val="00AA29A2"/>
    <w:rsid w:val="00AA2C60"/>
    <w:rsid w:val="00AA2EC8"/>
    <w:rsid w:val="00AA2FF7"/>
    <w:rsid w:val="00AA3045"/>
    <w:rsid w:val="00AA3058"/>
    <w:rsid w:val="00AA3322"/>
    <w:rsid w:val="00AA33D6"/>
    <w:rsid w:val="00AA3405"/>
    <w:rsid w:val="00AA354B"/>
    <w:rsid w:val="00AA3650"/>
    <w:rsid w:val="00AA36BA"/>
    <w:rsid w:val="00AA38F7"/>
    <w:rsid w:val="00AA3BDA"/>
    <w:rsid w:val="00AA41BE"/>
    <w:rsid w:val="00AA42F7"/>
    <w:rsid w:val="00AA490B"/>
    <w:rsid w:val="00AA4C71"/>
    <w:rsid w:val="00AA4D38"/>
    <w:rsid w:val="00AA4EA0"/>
    <w:rsid w:val="00AA5419"/>
    <w:rsid w:val="00AA57BB"/>
    <w:rsid w:val="00AA5D14"/>
    <w:rsid w:val="00AA5F06"/>
    <w:rsid w:val="00AA6570"/>
    <w:rsid w:val="00AA69AD"/>
    <w:rsid w:val="00AA6D23"/>
    <w:rsid w:val="00AA6E8C"/>
    <w:rsid w:val="00AA7F79"/>
    <w:rsid w:val="00AB00F3"/>
    <w:rsid w:val="00AB0361"/>
    <w:rsid w:val="00AB05EF"/>
    <w:rsid w:val="00AB0E42"/>
    <w:rsid w:val="00AB0ECD"/>
    <w:rsid w:val="00AB0F41"/>
    <w:rsid w:val="00AB15E6"/>
    <w:rsid w:val="00AB1B91"/>
    <w:rsid w:val="00AB1C2A"/>
    <w:rsid w:val="00AB2083"/>
    <w:rsid w:val="00AB2104"/>
    <w:rsid w:val="00AB233A"/>
    <w:rsid w:val="00AB23B4"/>
    <w:rsid w:val="00AB29DC"/>
    <w:rsid w:val="00AB2AA2"/>
    <w:rsid w:val="00AB2E60"/>
    <w:rsid w:val="00AB3136"/>
    <w:rsid w:val="00AB33B5"/>
    <w:rsid w:val="00AB379E"/>
    <w:rsid w:val="00AB37E0"/>
    <w:rsid w:val="00AB3800"/>
    <w:rsid w:val="00AB3B0B"/>
    <w:rsid w:val="00AB3C12"/>
    <w:rsid w:val="00AB4603"/>
    <w:rsid w:val="00AB4A69"/>
    <w:rsid w:val="00AB4C87"/>
    <w:rsid w:val="00AB4E67"/>
    <w:rsid w:val="00AB5046"/>
    <w:rsid w:val="00AB5323"/>
    <w:rsid w:val="00AB561D"/>
    <w:rsid w:val="00AB5816"/>
    <w:rsid w:val="00AB5CA2"/>
    <w:rsid w:val="00AB5FF7"/>
    <w:rsid w:val="00AB664E"/>
    <w:rsid w:val="00AB6814"/>
    <w:rsid w:val="00AB6883"/>
    <w:rsid w:val="00AB6A67"/>
    <w:rsid w:val="00AB6C43"/>
    <w:rsid w:val="00AB6C8B"/>
    <w:rsid w:val="00AB6D4C"/>
    <w:rsid w:val="00AB6E33"/>
    <w:rsid w:val="00AB7820"/>
    <w:rsid w:val="00AB79DC"/>
    <w:rsid w:val="00AB7ADA"/>
    <w:rsid w:val="00AB7E96"/>
    <w:rsid w:val="00AC00ED"/>
    <w:rsid w:val="00AC0462"/>
    <w:rsid w:val="00AC07FA"/>
    <w:rsid w:val="00AC0E71"/>
    <w:rsid w:val="00AC0E85"/>
    <w:rsid w:val="00AC183E"/>
    <w:rsid w:val="00AC1916"/>
    <w:rsid w:val="00AC1B53"/>
    <w:rsid w:val="00AC1D67"/>
    <w:rsid w:val="00AC1EE1"/>
    <w:rsid w:val="00AC2867"/>
    <w:rsid w:val="00AC2AAB"/>
    <w:rsid w:val="00AC330E"/>
    <w:rsid w:val="00AC3639"/>
    <w:rsid w:val="00AC374E"/>
    <w:rsid w:val="00AC3979"/>
    <w:rsid w:val="00AC3AD0"/>
    <w:rsid w:val="00AC4003"/>
    <w:rsid w:val="00AC42FF"/>
    <w:rsid w:val="00AC43BE"/>
    <w:rsid w:val="00AC4433"/>
    <w:rsid w:val="00AC4460"/>
    <w:rsid w:val="00AC496C"/>
    <w:rsid w:val="00AC4D32"/>
    <w:rsid w:val="00AC4DCC"/>
    <w:rsid w:val="00AC5442"/>
    <w:rsid w:val="00AC5B58"/>
    <w:rsid w:val="00AC6020"/>
    <w:rsid w:val="00AC6560"/>
    <w:rsid w:val="00AC6920"/>
    <w:rsid w:val="00AC696C"/>
    <w:rsid w:val="00AC698F"/>
    <w:rsid w:val="00AC6A43"/>
    <w:rsid w:val="00AC6D34"/>
    <w:rsid w:val="00AC72E6"/>
    <w:rsid w:val="00AC753D"/>
    <w:rsid w:val="00AC7596"/>
    <w:rsid w:val="00AC794A"/>
    <w:rsid w:val="00AC7A06"/>
    <w:rsid w:val="00AC7DEE"/>
    <w:rsid w:val="00AC7E20"/>
    <w:rsid w:val="00AC7FB4"/>
    <w:rsid w:val="00AD0116"/>
    <w:rsid w:val="00AD04DB"/>
    <w:rsid w:val="00AD0BE4"/>
    <w:rsid w:val="00AD11DE"/>
    <w:rsid w:val="00AD1358"/>
    <w:rsid w:val="00AD164F"/>
    <w:rsid w:val="00AD1676"/>
    <w:rsid w:val="00AD179A"/>
    <w:rsid w:val="00AD1BC5"/>
    <w:rsid w:val="00AD204F"/>
    <w:rsid w:val="00AD229A"/>
    <w:rsid w:val="00AD29AE"/>
    <w:rsid w:val="00AD29D9"/>
    <w:rsid w:val="00AD3071"/>
    <w:rsid w:val="00AD3631"/>
    <w:rsid w:val="00AD3843"/>
    <w:rsid w:val="00AD38F9"/>
    <w:rsid w:val="00AD3918"/>
    <w:rsid w:val="00AD3C64"/>
    <w:rsid w:val="00AD3DB5"/>
    <w:rsid w:val="00AD42D9"/>
    <w:rsid w:val="00AD4481"/>
    <w:rsid w:val="00AD465B"/>
    <w:rsid w:val="00AD5325"/>
    <w:rsid w:val="00AD597C"/>
    <w:rsid w:val="00AD5CA5"/>
    <w:rsid w:val="00AD5F90"/>
    <w:rsid w:val="00AD601E"/>
    <w:rsid w:val="00AD6523"/>
    <w:rsid w:val="00AD65EC"/>
    <w:rsid w:val="00AD6760"/>
    <w:rsid w:val="00AD6AB2"/>
    <w:rsid w:val="00AD6E33"/>
    <w:rsid w:val="00AD6F2B"/>
    <w:rsid w:val="00AD761F"/>
    <w:rsid w:val="00AD7752"/>
    <w:rsid w:val="00AD7781"/>
    <w:rsid w:val="00AD77FB"/>
    <w:rsid w:val="00AD7C0A"/>
    <w:rsid w:val="00AD7DA1"/>
    <w:rsid w:val="00AE053E"/>
    <w:rsid w:val="00AE124F"/>
    <w:rsid w:val="00AE1289"/>
    <w:rsid w:val="00AE15B3"/>
    <w:rsid w:val="00AE1630"/>
    <w:rsid w:val="00AE1E7B"/>
    <w:rsid w:val="00AE1FC4"/>
    <w:rsid w:val="00AE2099"/>
    <w:rsid w:val="00AE23A1"/>
    <w:rsid w:val="00AE285A"/>
    <w:rsid w:val="00AE2924"/>
    <w:rsid w:val="00AE2A4E"/>
    <w:rsid w:val="00AE33A6"/>
    <w:rsid w:val="00AE37E4"/>
    <w:rsid w:val="00AE3A7F"/>
    <w:rsid w:val="00AE3B52"/>
    <w:rsid w:val="00AE3E67"/>
    <w:rsid w:val="00AE4288"/>
    <w:rsid w:val="00AE42C1"/>
    <w:rsid w:val="00AE4B4F"/>
    <w:rsid w:val="00AE4C13"/>
    <w:rsid w:val="00AE4C57"/>
    <w:rsid w:val="00AE4F37"/>
    <w:rsid w:val="00AE518B"/>
    <w:rsid w:val="00AE5274"/>
    <w:rsid w:val="00AE52C6"/>
    <w:rsid w:val="00AE543C"/>
    <w:rsid w:val="00AE5620"/>
    <w:rsid w:val="00AE5832"/>
    <w:rsid w:val="00AE59BA"/>
    <w:rsid w:val="00AE5C0A"/>
    <w:rsid w:val="00AE5F85"/>
    <w:rsid w:val="00AE5FE1"/>
    <w:rsid w:val="00AE61FA"/>
    <w:rsid w:val="00AE6708"/>
    <w:rsid w:val="00AE6F59"/>
    <w:rsid w:val="00AE707D"/>
    <w:rsid w:val="00AE739B"/>
    <w:rsid w:val="00AE7762"/>
    <w:rsid w:val="00AE7786"/>
    <w:rsid w:val="00AF01BC"/>
    <w:rsid w:val="00AF01BD"/>
    <w:rsid w:val="00AF02FC"/>
    <w:rsid w:val="00AF0685"/>
    <w:rsid w:val="00AF09F8"/>
    <w:rsid w:val="00AF0E69"/>
    <w:rsid w:val="00AF1349"/>
    <w:rsid w:val="00AF1368"/>
    <w:rsid w:val="00AF1375"/>
    <w:rsid w:val="00AF1380"/>
    <w:rsid w:val="00AF1472"/>
    <w:rsid w:val="00AF1474"/>
    <w:rsid w:val="00AF153C"/>
    <w:rsid w:val="00AF171E"/>
    <w:rsid w:val="00AF17AA"/>
    <w:rsid w:val="00AF19C8"/>
    <w:rsid w:val="00AF1E58"/>
    <w:rsid w:val="00AF226A"/>
    <w:rsid w:val="00AF2405"/>
    <w:rsid w:val="00AF264C"/>
    <w:rsid w:val="00AF2BAC"/>
    <w:rsid w:val="00AF2EF5"/>
    <w:rsid w:val="00AF2F0E"/>
    <w:rsid w:val="00AF2F9B"/>
    <w:rsid w:val="00AF316D"/>
    <w:rsid w:val="00AF3634"/>
    <w:rsid w:val="00AF38EB"/>
    <w:rsid w:val="00AF39F2"/>
    <w:rsid w:val="00AF4968"/>
    <w:rsid w:val="00AF4AC3"/>
    <w:rsid w:val="00AF4CFC"/>
    <w:rsid w:val="00AF4D5E"/>
    <w:rsid w:val="00AF509D"/>
    <w:rsid w:val="00AF535C"/>
    <w:rsid w:val="00AF5522"/>
    <w:rsid w:val="00AF5561"/>
    <w:rsid w:val="00AF5643"/>
    <w:rsid w:val="00AF57CE"/>
    <w:rsid w:val="00AF57EF"/>
    <w:rsid w:val="00AF58A3"/>
    <w:rsid w:val="00AF59DC"/>
    <w:rsid w:val="00AF5B7B"/>
    <w:rsid w:val="00AF5C37"/>
    <w:rsid w:val="00AF5C3A"/>
    <w:rsid w:val="00AF5D23"/>
    <w:rsid w:val="00AF6310"/>
    <w:rsid w:val="00AF6689"/>
    <w:rsid w:val="00AF6865"/>
    <w:rsid w:val="00AF69BF"/>
    <w:rsid w:val="00AF6EC9"/>
    <w:rsid w:val="00AF6F2F"/>
    <w:rsid w:val="00AF71CA"/>
    <w:rsid w:val="00AF75BE"/>
    <w:rsid w:val="00AF75E2"/>
    <w:rsid w:val="00AF76F4"/>
    <w:rsid w:val="00AF775E"/>
    <w:rsid w:val="00B0006D"/>
    <w:rsid w:val="00B008E6"/>
    <w:rsid w:val="00B00967"/>
    <w:rsid w:val="00B009C5"/>
    <w:rsid w:val="00B00E46"/>
    <w:rsid w:val="00B00EB9"/>
    <w:rsid w:val="00B0120A"/>
    <w:rsid w:val="00B01491"/>
    <w:rsid w:val="00B016D9"/>
    <w:rsid w:val="00B01801"/>
    <w:rsid w:val="00B018E6"/>
    <w:rsid w:val="00B01D14"/>
    <w:rsid w:val="00B01D61"/>
    <w:rsid w:val="00B026C5"/>
    <w:rsid w:val="00B02D8F"/>
    <w:rsid w:val="00B02EE6"/>
    <w:rsid w:val="00B02F45"/>
    <w:rsid w:val="00B03066"/>
    <w:rsid w:val="00B0322B"/>
    <w:rsid w:val="00B0331B"/>
    <w:rsid w:val="00B03DCA"/>
    <w:rsid w:val="00B03F76"/>
    <w:rsid w:val="00B041B3"/>
    <w:rsid w:val="00B04462"/>
    <w:rsid w:val="00B05018"/>
    <w:rsid w:val="00B0540D"/>
    <w:rsid w:val="00B05471"/>
    <w:rsid w:val="00B05490"/>
    <w:rsid w:val="00B05569"/>
    <w:rsid w:val="00B057B0"/>
    <w:rsid w:val="00B061DD"/>
    <w:rsid w:val="00B061E7"/>
    <w:rsid w:val="00B06557"/>
    <w:rsid w:val="00B06593"/>
    <w:rsid w:val="00B06885"/>
    <w:rsid w:val="00B06BD4"/>
    <w:rsid w:val="00B0714F"/>
    <w:rsid w:val="00B0768C"/>
    <w:rsid w:val="00B0784D"/>
    <w:rsid w:val="00B07F2E"/>
    <w:rsid w:val="00B101BA"/>
    <w:rsid w:val="00B1029B"/>
    <w:rsid w:val="00B10443"/>
    <w:rsid w:val="00B1185C"/>
    <w:rsid w:val="00B119E3"/>
    <w:rsid w:val="00B11BE2"/>
    <w:rsid w:val="00B11CCA"/>
    <w:rsid w:val="00B1208D"/>
    <w:rsid w:val="00B120ED"/>
    <w:rsid w:val="00B1240F"/>
    <w:rsid w:val="00B1291C"/>
    <w:rsid w:val="00B12CED"/>
    <w:rsid w:val="00B13242"/>
    <w:rsid w:val="00B132E5"/>
    <w:rsid w:val="00B13B68"/>
    <w:rsid w:val="00B13D40"/>
    <w:rsid w:val="00B14042"/>
    <w:rsid w:val="00B1413E"/>
    <w:rsid w:val="00B1456D"/>
    <w:rsid w:val="00B14905"/>
    <w:rsid w:val="00B14A77"/>
    <w:rsid w:val="00B14A98"/>
    <w:rsid w:val="00B14AD1"/>
    <w:rsid w:val="00B14E0F"/>
    <w:rsid w:val="00B14E9B"/>
    <w:rsid w:val="00B15137"/>
    <w:rsid w:val="00B157DC"/>
    <w:rsid w:val="00B157DF"/>
    <w:rsid w:val="00B15833"/>
    <w:rsid w:val="00B15F63"/>
    <w:rsid w:val="00B16311"/>
    <w:rsid w:val="00B16433"/>
    <w:rsid w:val="00B16CA1"/>
    <w:rsid w:val="00B16E54"/>
    <w:rsid w:val="00B16F2B"/>
    <w:rsid w:val="00B16F62"/>
    <w:rsid w:val="00B170F2"/>
    <w:rsid w:val="00B17686"/>
    <w:rsid w:val="00B17AA1"/>
    <w:rsid w:val="00B17DD7"/>
    <w:rsid w:val="00B17E34"/>
    <w:rsid w:val="00B20065"/>
    <w:rsid w:val="00B20DDB"/>
    <w:rsid w:val="00B20EDE"/>
    <w:rsid w:val="00B210C1"/>
    <w:rsid w:val="00B2134E"/>
    <w:rsid w:val="00B21703"/>
    <w:rsid w:val="00B219DA"/>
    <w:rsid w:val="00B21A71"/>
    <w:rsid w:val="00B21EE3"/>
    <w:rsid w:val="00B222DA"/>
    <w:rsid w:val="00B22399"/>
    <w:rsid w:val="00B2239F"/>
    <w:rsid w:val="00B2242E"/>
    <w:rsid w:val="00B22CB5"/>
    <w:rsid w:val="00B22D9C"/>
    <w:rsid w:val="00B22EC8"/>
    <w:rsid w:val="00B23130"/>
    <w:rsid w:val="00B231C5"/>
    <w:rsid w:val="00B2396F"/>
    <w:rsid w:val="00B239D5"/>
    <w:rsid w:val="00B23A74"/>
    <w:rsid w:val="00B23CB4"/>
    <w:rsid w:val="00B23D60"/>
    <w:rsid w:val="00B23EEA"/>
    <w:rsid w:val="00B243C7"/>
    <w:rsid w:val="00B2445F"/>
    <w:rsid w:val="00B24501"/>
    <w:rsid w:val="00B24685"/>
    <w:rsid w:val="00B2486A"/>
    <w:rsid w:val="00B24E88"/>
    <w:rsid w:val="00B2512E"/>
    <w:rsid w:val="00B2517E"/>
    <w:rsid w:val="00B254A2"/>
    <w:rsid w:val="00B254D8"/>
    <w:rsid w:val="00B2557F"/>
    <w:rsid w:val="00B25DF4"/>
    <w:rsid w:val="00B25EA7"/>
    <w:rsid w:val="00B261B0"/>
    <w:rsid w:val="00B2657C"/>
    <w:rsid w:val="00B2688F"/>
    <w:rsid w:val="00B2695E"/>
    <w:rsid w:val="00B26B38"/>
    <w:rsid w:val="00B270C2"/>
    <w:rsid w:val="00B27875"/>
    <w:rsid w:val="00B2797A"/>
    <w:rsid w:val="00B27CD3"/>
    <w:rsid w:val="00B27DC1"/>
    <w:rsid w:val="00B27EA9"/>
    <w:rsid w:val="00B300BD"/>
    <w:rsid w:val="00B301DC"/>
    <w:rsid w:val="00B30607"/>
    <w:rsid w:val="00B30891"/>
    <w:rsid w:val="00B30D32"/>
    <w:rsid w:val="00B30D95"/>
    <w:rsid w:val="00B31353"/>
    <w:rsid w:val="00B31D41"/>
    <w:rsid w:val="00B323B8"/>
    <w:rsid w:val="00B325F4"/>
    <w:rsid w:val="00B32884"/>
    <w:rsid w:val="00B32C9B"/>
    <w:rsid w:val="00B32EE6"/>
    <w:rsid w:val="00B336AE"/>
    <w:rsid w:val="00B33759"/>
    <w:rsid w:val="00B344FF"/>
    <w:rsid w:val="00B34601"/>
    <w:rsid w:val="00B3485E"/>
    <w:rsid w:val="00B34C03"/>
    <w:rsid w:val="00B34F63"/>
    <w:rsid w:val="00B34FC8"/>
    <w:rsid w:val="00B350A7"/>
    <w:rsid w:val="00B35136"/>
    <w:rsid w:val="00B351E0"/>
    <w:rsid w:val="00B35619"/>
    <w:rsid w:val="00B35B6C"/>
    <w:rsid w:val="00B35CDC"/>
    <w:rsid w:val="00B36080"/>
    <w:rsid w:val="00B362F5"/>
    <w:rsid w:val="00B37564"/>
    <w:rsid w:val="00B37623"/>
    <w:rsid w:val="00B37B60"/>
    <w:rsid w:val="00B40101"/>
    <w:rsid w:val="00B40A85"/>
    <w:rsid w:val="00B40ABC"/>
    <w:rsid w:val="00B40B93"/>
    <w:rsid w:val="00B40CFE"/>
    <w:rsid w:val="00B410A9"/>
    <w:rsid w:val="00B4137A"/>
    <w:rsid w:val="00B41DDB"/>
    <w:rsid w:val="00B41F8A"/>
    <w:rsid w:val="00B41F94"/>
    <w:rsid w:val="00B428A2"/>
    <w:rsid w:val="00B42D9B"/>
    <w:rsid w:val="00B42E95"/>
    <w:rsid w:val="00B4303B"/>
    <w:rsid w:val="00B431CC"/>
    <w:rsid w:val="00B43C06"/>
    <w:rsid w:val="00B43E50"/>
    <w:rsid w:val="00B4413C"/>
    <w:rsid w:val="00B4417D"/>
    <w:rsid w:val="00B44472"/>
    <w:rsid w:val="00B44A6D"/>
    <w:rsid w:val="00B44F4F"/>
    <w:rsid w:val="00B450E9"/>
    <w:rsid w:val="00B45B49"/>
    <w:rsid w:val="00B45CED"/>
    <w:rsid w:val="00B45F01"/>
    <w:rsid w:val="00B46168"/>
    <w:rsid w:val="00B461A0"/>
    <w:rsid w:val="00B4631D"/>
    <w:rsid w:val="00B46515"/>
    <w:rsid w:val="00B466A9"/>
    <w:rsid w:val="00B46839"/>
    <w:rsid w:val="00B473E2"/>
    <w:rsid w:val="00B474C1"/>
    <w:rsid w:val="00B47620"/>
    <w:rsid w:val="00B4770F"/>
    <w:rsid w:val="00B477BF"/>
    <w:rsid w:val="00B478AC"/>
    <w:rsid w:val="00B47BE0"/>
    <w:rsid w:val="00B47E91"/>
    <w:rsid w:val="00B50283"/>
    <w:rsid w:val="00B50616"/>
    <w:rsid w:val="00B507AA"/>
    <w:rsid w:val="00B50C61"/>
    <w:rsid w:val="00B50CFE"/>
    <w:rsid w:val="00B51090"/>
    <w:rsid w:val="00B513F4"/>
    <w:rsid w:val="00B51644"/>
    <w:rsid w:val="00B523A6"/>
    <w:rsid w:val="00B52A83"/>
    <w:rsid w:val="00B52BF2"/>
    <w:rsid w:val="00B52F17"/>
    <w:rsid w:val="00B52F6C"/>
    <w:rsid w:val="00B5338A"/>
    <w:rsid w:val="00B53494"/>
    <w:rsid w:val="00B53510"/>
    <w:rsid w:val="00B53CA3"/>
    <w:rsid w:val="00B53CF4"/>
    <w:rsid w:val="00B5401C"/>
    <w:rsid w:val="00B54462"/>
    <w:rsid w:val="00B544D6"/>
    <w:rsid w:val="00B5454F"/>
    <w:rsid w:val="00B546ED"/>
    <w:rsid w:val="00B548B8"/>
    <w:rsid w:val="00B54A5D"/>
    <w:rsid w:val="00B54C79"/>
    <w:rsid w:val="00B54C7E"/>
    <w:rsid w:val="00B55049"/>
    <w:rsid w:val="00B55F9A"/>
    <w:rsid w:val="00B5632C"/>
    <w:rsid w:val="00B564A6"/>
    <w:rsid w:val="00B56EFE"/>
    <w:rsid w:val="00B57349"/>
    <w:rsid w:val="00B575CC"/>
    <w:rsid w:val="00B57718"/>
    <w:rsid w:val="00B57916"/>
    <w:rsid w:val="00B57C96"/>
    <w:rsid w:val="00B57EE3"/>
    <w:rsid w:val="00B60613"/>
    <w:rsid w:val="00B60A55"/>
    <w:rsid w:val="00B60B26"/>
    <w:rsid w:val="00B60DDA"/>
    <w:rsid w:val="00B60F22"/>
    <w:rsid w:val="00B60FF7"/>
    <w:rsid w:val="00B61145"/>
    <w:rsid w:val="00B6165D"/>
    <w:rsid w:val="00B6208E"/>
    <w:rsid w:val="00B6208F"/>
    <w:rsid w:val="00B622C4"/>
    <w:rsid w:val="00B62778"/>
    <w:rsid w:val="00B62C81"/>
    <w:rsid w:val="00B62EA3"/>
    <w:rsid w:val="00B62F21"/>
    <w:rsid w:val="00B63065"/>
    <w:rsid w:val="00B633F5"/>
    <w:rsid w:val="00B64131"/>
    <w:rsid w:val="00B646F7"/>
    <w:rsid w:val="00B6486D"/>
    <w:rsid w:val="00B64D85"/>
    <w:rsid w:val="00B65179"/>
    <w:rsid w:val="00B6534D"/>
    <w:rsid w:val="00B65560"/>
    <w:rsid w:val="00B65896"/>
    <w:rsid w:val="00B65912"/>
    <w:rsid w:val="00B6594C"/>
    <w:rsid w:val="00B65AD6"/>
    <w:rsid w:val="00B65B4D"/>
    <w:rsid w:val="00B65F49"/>
    <w:rsid w:val="00B662B1"/>
    <w:rsid w:val="00B66807"/>
    <w:rsid w:val="00B66A79"/>
    <w:rsid w:val="00B66A89"/>
    <w:rsid w:val="00B67591"/>
    <w:rsid w:val="00B67924"/>
    <w:rsid w:val="00B67A50"/>
    <w:rsid w:val="00B67AD8"/>
    <w:rsid w:val="00B67B95"/>
    <w:rsid w:val="00B70122"/>
    <w:rsid w:val="00B7032B"/>
    <w:rsid w:val="00B70A38"/>
    <w:rsid w:val="00B70D96"/>
    <w:rsid w:val="00B7116C"/>
    <w:rsid w:val="00B716BB"/>
    <w:rsid w:val="00B718F4"/>
    <w:rsid w:val="00B71BBF"/>
    <w:rsid w:val="00B71BFC"/>
    <w:rsid w:val="00B724B9"/>
    <w:rsid w:val="00B7256F"/>
    <w:rsid w:val="00B7276D"/>
    <w:rsid w:val="00B72964"/>
    <w:rsid w:val="00B72D81"/>
    <w:rsid w:val="00B74158"/>
    <w:rsid w:val="00B74330"/>
    <w:rsid w:val="00B743E7"/>
    <w:rsid w:val="00B7459C"/>
    <w:rsid w:val="00B7478A"/>
    <w:rsid w:val="00B74D77"/>
    <w:rsid w:val="00B74DBA"/>
    <w:rsid w:val="00B75026"/>
    <w:rsid w:val="00B750BF"/>
    <w:rsid w:val="00B7523C"/>
    <w:rsid w:val="00B759C4"/>
    <w:rsid w:val="00B76304"/>
    <w:rsid w:val="00B764CF"/>
    <w:rsid w:val="00B76507"/>
    <w:rsid w:val="00B76AA2"/>
    <w:rsid w:val="00B76E50"/>
    <w:rsid w:val="00B76FF2"/>
    <w:rsid w:val="00B77292"/>
    <w:rsid w:val="00B77871"/>
    <w:rsid w:val="00B77B8B"/>
    <w:rsid w:val="00B77E86"/>
    <w:rsid w:val="00B77E97"/>
    <w:rsid w:val="00B7A934"/>
    <w:rsid w:val="00B80158"/>
    <w:rsid w:val="00B80555"/>
    <w:rsid w:val="00B80585"/>
    <w:rsid w:val="00B80625"/>
    <w:rsid w:val="00B8073B"/>
    <w:rsid w:val="00B8078C"/>
    <w:rsid w:val="00B80806"/>
    <w:rsid w:val="00B809BB"/>
    <w:rsid w:val="00B80CBD"/>
    <w:rsid w:val="00B80E0D"/>
    <w:rsid w:val="00B813FF"/>
    <w:rsid w:val="00B815FC"/>
    <w:rsid w:val="00B8174F"/>
    <w:rsid w:val="00B81A5E"/>
    <w:rsid w:val="00B81DA1"/>
    <w:rsid w:val="00B82192"/>
    <w:rsid w:val="00B822F9"/>
    <w:rsid w:val="00B82532"/>
    <w:rsid w:val="00B82E34"/>
    <w:rsid w:val="00B82F93"/>
    <w:rsid w:val="00B836C1"/>
    <w:rsid w:val="00B839B7"/>
    <w:rsid w:val="00B83F32"/>
    <w:rsid w:val="00B83F62"/>
    <w:rsid w:val="00B84414"/>
    <w:rsid w:val="00B84420"/>
    <w:rsid w:val="00B847A8"/>
    <w:rsid w:val="00B848A8"/>
    <w:rsid w:val="00B84D78"/>
    <w:rsid w:val="00B852A6"/>
    <w:rsid w:val="00B8559F"/>
    <w:rsid w:val="00B85613"/>
    <w:rsid w:val="00B85960"/>
    <w:rsid w:val="00B859CE"/>
    <w:rsid w:val="00B85A72"/>
    <w:rsid w:val="00B85B97"/>
    <w:rsid w:val="00B86169"/>
    <w:rsid w:val="00B8683E"/>
    <w:rsid w:val="00B8686F"/>
    <w:rsid w:val="00B86B1C"/>
    <w:rsid w:val="00B86D61"/>
    <w:rsid w:val="00B87258"/>
    <w:rsid w:val="00B87641"/>
    <w:rsid w:val="00B878AF"/>
    <w:rsid w:val="00B87971"/>
    <w:rsid w:val="00B87973"/>
    <w:rsid w:val="00B879EF"/>
    <w:rsid w:val="00B87F4E"/>
    <w:rsid w:val="00B903B8"/>
    <w:rsid w:val="00B9061E"/>
    <w:rsid w:val="00B9072A"/>
    <w:rsid w:val="00B908C1"/>
    <w:rsid w:val="00B91065"/>
    <w:rsid w:val="00B91351"/>
    <w:rsid w:val="00B91738"/>
    <w:rsid w:val="00B91B10"/>
    <w:rsid w:val="00B91B13"/>
    <w:rsid w:val="00B9207E"/>
    <w:rsid w:val="00B9211A"/>
    <w:rsid w:val="00B92124"/>
    <w:rsid w:val="00B921C0"/>
    <w:rsid w:val="00B923B5"/>
    <w:rsid w:val="00B92AC0"/>
    <w:rsid w:val="00B93025"/>
    <w:rsid w:val="00B93085"/>
    <w:rsid w:val="00B93198"/>
    <w:rsid w:val="00B93AFE"/>
    <w:rsid w:val="00B93B02"/>
    <w:rsid w:val="00B93B3E"/>
    <w:rsid w:val="00B93D00"/>
    <w:rsid w:val="00B941D5"/>
    <w:rsid w:val="00B9476E"/>
    <w:rsid w:val="00B94875"/>
    <w:rsid w:val="00B94BE6"/>
    <w:rsid w:val="00B95A4D"/>
    <w:rsid w:val="00B95CAB"/>
    <w:rsid w:val="00B95CE5"/>
    <w:rsid w:val="00B95FA5"/>
    <w:rsid w:val="00B96064"/>
    <w:rsid w:val="00B961CD"/>
    <w:rsid w:val="00B96236"/>
    <w:rsid w:val="00B962C9"/>
    <w:rsid w:val="00B9646C"/>
    <w:rsid w:val="00B965A4"/>
    <w:rsid w:val="00B96B3E"/>
    <w:rsid w:val="00B96BC1"/>
    <w:rsid w:val="00B96EA6"/>
    <w:rsid w:val="00B96F45"/>
    <w:rsid w:val="00B97855"/>
    <w:rsid w:val="00B9792E"/>
    <w:rsid w:val="00B97B74"/>
    <w:rsid w:val="00B97DF5"/>
    <w:rsid w:val="00BA02B2"/>
    <w:rsid w:val="00BA0717"/>
    <w:rsid w:val="00BA0913"/>
    <w:rsid w:val="00BA09E3"/>
    <w:rsid w:val="00BA0D9A"/>
    <w:rsid w:val="00BA159B"/>
    <w:rsid w:val="00BA16E9"/>
    <w:rsid w:val="00BA170D"/>
    <w:rsid w:val="00BA1CB2"/>
    <w:rsid w:val="00BA212F"/>
    <w:rsid w:val="00BA21A5"/>
    <w:rsid w:val="00BA2D01"/>
    <w:rsid w:val="00BA2F1E"/>
    <w:rsid w:val="00BA3061"/>
    <w:rsid w:val="00BA3146"/>
    <w:rsid w:val="00BA3168"/>
    <w:rsid w:val="00BA3174"/>
    <w:rsid w:val="00BA36E3"/>
    <w:rsid w:val="00BA3A76"/>
    <w:rsid w:val="00BA3E05"/>
    <w:rsid w:val="00BA3E2B"/>
    <w:rsid w:val="00BA41D0"/>
    <w:rsid w:val="00BA4BC0"/>
    <w:rsid w:val="00BA4E1B"/>
    <w:rsid w:val="00BA512F"/>
    <w:rsid w:val="00BA556F"/>
    <w:rsid w:val="00BA5B61"/>
    <w:rsid w:val="00BA5B7B"/>
    <w:rsid w:val="00BA5DD6"/>
    <w:rsid w:val="00BA5FD9"/>
    <w:rsid w:val="00BA6280"/>
    <w:rsid w:val="00BA651A"/>
    <w:rsid w:val="00BA65EF"/>
    <w:rsid w:val="00BA6610"/>
    <w:rsid w:val="00BA78EA"/>
    <w:rsid w:val="00BA7975"/>
    <w:rsid w:val="00BA7F1C"/>
    <w:rsid w:val="00BB0254"/>
    <w:rsid w:val="00BB04BF"/>
    <w:rsid w:val="00BB06E3"/>
    <w:rsid w:val="00BB0D72"/>
    <w:rsid w:val="00BB0FAA"/>
    <w:rsid w:val="00BB0FE5"/>
    <w:rsid w:val="00BB1083"/>
    <w:rsid w:val="00BB122B"/>
    <w:rsid w:val="00BB12FB"/>
    <w:rsid w:val="00BB1549"/>
    <w:rsid w:val="00BB1698"/>
    <w:rsid w:val="00BB1787"/>
    <w:rsid w:val="00BB1B8A"/>
    <w:rsid w:val="00BB1CC0"/>
    <w:rsid w:val="00BB2094"/>
    <w:rsid w:val="00BB2240"/>
    <w:rsid w:val="00BB237A"/>
    <w:rsid w:val="00BB2388"/>
    <w:rsid w:val="00BB29F9"/>
    <w:rsid w:val="00BB2A98"/>
    <w:rsid w:val="00BB2D52"/>
    <w:rsid w:val="00BB374C"/>
    <w:rsid w:val="00BB3E83"/>
    <w:rsid w:val="00BB417D"/>
    <w:rsid w:val="00BB4534"/>
    <w:rsid w:val="00BB456E"/>
    <w:rsid w:val="00BB45CB"/>
    <w:rsid w:val="00BB4803"/>
    <w:rsid w:val="00BB4C51"/>
    <w:rsid w:val="00BB4D58"/>
    <w:rsid w:val="00BB4D5A"/>
    <w:rsid w:val="00BB4EDD"/>
    <w:rsid w:val="00BB558B"/>
    <w:rsid w:val="00BB56FF"/>
    <w:rsid w:val="00BB5959"/>
    <w:rsid w:val="00BB5BDD"/>
    <w:rsid w:val="00BB5D82"/>
    <w:rsid w:val="00BB5EE5"/>
    <w:rsid w:val="00BB6257"/>
    <w:rsid w:val="00BB637A"/>
    <w:rsid w:val="00BB647E"/>
    <w:rsid w:val="00BB70F9"/>
    <w:rsid w:val="00BB716F"/>
    <w:rsid w:val="00BB72AB"/>
    <w:rsid w:val="00BB7323"/>
    <w:rsid w:val="00BB7875"/>
    <w:rsid w:val="00BB7B1D"/>
    <w:rsid w:val="00BB7BAA"/>
    <w:rsid w:val="00BB7C17"/>
    <w:rsid w:val="00BB7C48"/>
    <w:rsid w:val="00BC015D"/>
    <w:rsid w:val="00BC0689"/>
    <w:rsid w:val="00BC079D"/>
    <w:rsid w:val="00BC08E2"/>
    <w:rsid w:val="00BC08E9"/>
    <w:rsid w:val="00BC0994"/>
    <w:rsid w:val="00BC0D0C"/>
    <w:rsid w:val="00BC1122"/>
    <w:rsid w:val="00BC1293"/>
    <w:rsid w:val="00BC1451"/>
    <w:rsid w:val="00BC198D"/>
    <w:rsid w:val="00BC1A3E"/>
    <w:rsid w:val="00BC2211"/>
    <w:rsid w:val="00BC24CE"/>
    <w:rsid w:val="00BC2928"/>
    <w:rsid w:val="00BC29BE"/>
    <w:rsid w:val="00BC3342"/>
    <w:rsid w:val="00BC3654"/>
    <w:rsid w:val="00BC36D4"/>
    <w:rsid w:val="00BC395D"/>
    <w:rsid w:val="00BC43DD"/>
    <w:rsid w:val="00BC46B2"/>
    <w:rsid w:val="00BC4767"/>
    <w:rsid w:val="00BC4899"/>
    <w:rsid w:val="00BC4942"/>
    <w:rsid w:val="00BC49E8"/>
    <w:rsid w:val="00BC4C2C"/>
    <w:rsid w:val="00BC4D73"/>
    <w:rsid w:val="00BC4DA2"/>
    <w:rsid w:val="00BC4EBD"/>
    <w:rsid w:val="00BC5635"/>
    <w:rsid w:val="00BC58A8"/>
    <w:rsid w:val="00BC58E1"/>
    <w:rsid w:val="00BC5EE7"/>
    <w:rsid w:val="00BC6202"/>
    <w:rsid w:val="00BC6370"/>
    <w:rsid w:val="00BC63B2"/>
    <w:rsid w:val="00BC6614"/>
    <w:rsid w:val="00BC6B9B"/>
    <w:rsid w:val="00BC6BB7"/>
    <w:rsid w:val="00BC6C85"/>
    <w:rsid w:val="00BC6D6E"/>
    <w:rsid w:val="00BC71EE"/>
    <w:rsid w:val="00BC7378"/>
    <w:rsid w:val="00BC792B"/>
    <w:rsid w:val="00BC79B3"/>
    <w:rsid w:val="00BC7A25"/>
    <w:rsid w:val="00BC7C0F"/>
    <w:rsid w:val="00BC7C92"/>
    <w:rsid w:val="00BC7E44"/>
    <w:rsid w:val="00BC7E54"/>
    <w:rsid w:val="00BD04DF"/>
    <w:rsid w:val="00BD0778"/>
    <w:rsid w:val="00BD0AD2"/>
    <w:rsid w:val="00BD0FCA"/>
    <w:rsid w:val="00BD1909"/>
    <w:rsid w:val="00BD1A55"/>
    <w:rsid w:val="00BD2292"/>
    <w:rsid w:val="00BD239D"/>
    <w:rsid w:val="00BD28A5"/>
    <w:rsid w:val="00BD2B9E"/>
    <w:rsid w:val="00BD2FE2"/>
    <w:rsid w:val="00BD378A"/>
    <w:rsid w:val="00BD3D87"/>
    <w:rsid w:val="00BD48A3"/>
    <w:rsid w:val="00BD496F"/>
    <w:rsid w:val="00BD4A64"/>
    <w:rsid w:val="00BD4FAD"/>
    <w:rsid w:val="00BD5093"/>
    <w:rsid w:val="00BD51F3"/>
    <w:rsid w:val="00BD5C3E"/>
    <w:rsid w:val="00BD5D65"/>
    <w:rsid w:val="00BD61EC"/>
    <w:rsid w:val="00BD62A5"/>
    <w:rsid w:val="00BD6927"/>
    <w:rsid w:val="00BD6936"/>
    <w:rsid w:val="00BD6959"/>
    <w:rsid w:val="00BD6B67"/>
    <w:rsid w:val="00BD6EFC"/>
    <w:rsid w:val="00BD710B"/>
    <w:rsid w:val="00BD725D"/>
    <w:rsid w:val="00BD795A"/>
    <w:rsid w:val="00BD7F06"/>
    <w:rsid w:val="00BE006F"/>
    <w:rsid w:val="00BE0191"/>
    <w:rsid w:val="00BE02A3"/>
    <w:rsid w:val="00BE09BA"/>
    <w:rsid w:val="00BE0AFA"/>
    <w:rsid w:val="00BE0F4C"/>
    <w:rsid w:val="00BE101B"/>
    <w:rsid w:val="00BE13D4"/>
    <w:rsid w:val="00BE146B"/>
    <w:rsid w:val="00BE168D"/>
    <w:rsid w:val="00BE17F0"/>
    <w:rsid w:val="00BE211B"/>
    <w:rsid w:val="00BE260C"/>
    <w:rsid w:val="00BE2B0A"/>
    <w:rsid w:val="00BE2C63"/>
    <w:rsid w:val="00BE3238"/>
    <w:rsid w:val="00BE3BF2"/>
    <w:rsid w:val="00BE44CD"/>
    <w:rsid w:val="00BE4595"/>
    <w:rsid w:val="00BE4DA1"/>
    <w:rsid w:val="00BE4F6A"/>
    <w:rsid w:val="00BE5551"/>
    <w:rsid w:val="00BE560C"/>
    <w:rsid w:val="00BE5626"/>
    <w:rsid w:val="00BE6005"/>
    <w:rsid w:val="00BE61DD"/>
    <w:rsid w:val="00BE61FD"/>
    <w:rsid w:val="00BE68F9"/>
    <w:rsid w:val="00BE6DF2"/>
    <w:rsid w:val="00BE6F85"/>
    <w:rsid w:val="00BE7603"/>
    <w:rsid w:val="00BE7625"/>
    <w:rsid w:val="00BE779C"/>
    <w:rsid w:val="00BE79AF"/>
    <w:rsid w:val="00BE7B3C"/>
    <w:rsid w:val="00BE7B49"/>
    <w:rsid w:val="00BF0323"/>
    <w:rsid w:val="00BF0CC2"/>
    <w:rsid w:val="00BF0DA5"/>
    <w:rsid w:val="00BF0E92"/>
    <w:rsid w:val="00BF0FB1"/>
    <w:rsid w:val="00BF1076"/>
    <w:rsid w:val="00BF15BA"/>
    <w:rsid w:val="00BF2065"/>
    <w:rsid w:val="00BF2509"/>
    <w:rsid w:val="00BF26A1"/>
    <w:rsid w:val="00BF26C2"/>
    <w:rsid w:val="00BF2818"/>
    <w:rsid w:val="00BF28BD"/>
    <w:rsid w:val="00BF2F4C"/>
    <w:rsid w:val="00BF2FE5"/>
    <w:rsid w:val="00BF336B"/>
    <w:rsid w:val="00BF3380"/>
    <w:rsid w:val="00BF35BD"/>
    <w:rsid w:val="00BF38B8"/>
    <w:rsid w:val="00BF39B1"/>
    <w:rsid w:val="00BF3C01"/>
    <w:rsid w:val="00BF3DC1"/>
    <w:rsid w:val="00BF440E"/>
    <w:rsid w:val="00BF4423"/>
    <w:rsid w:val="00BF451D"/>
    <w:rsid w:val="00BF4575"/>
    <w:rsid w:val="00BF47B7"/>
    <w:rsid w:val="00BF485C"/>
    <w:rsid w:val="00BF4D0E"/>
    <w:rsid w:val="00BF4E89"/>
    <w:rsid w:val="00BF557E"/>
    <w:rsid w:val="00BF589B"/>
    <w:rsid w:val="00BF5E7C"/>
    <w:rsid w:val="00BF5FFD"/>
    <w:rsid w:val="00BF6051"/>
    <w:rsid w:val="00BF613D"/>
    <w:rsid w:val="00BF67BB"/>
    <w:rsid w:val="00BF69FB"/>
    <w:rsid w:val="00BF6D6E"/>
    <w:rsid w:val="00BF701A"/>
    <w:rsid w:val="00BF70E7"/>
    <w:rsid w:val="00BF7594"/>
    <w:rsid w:val="00BF7EA1"/>
    <w:rsid w:val="00BF7FBF"/>
    <w:rsid w:val="00C000BD"/>
    <w:rsid w:val="00C00729"/>
    <w:rsid w:val="00C0074C"/>
    <w:rsid w:val="00C00971"/>
    <w:rsid w:val="00C00CCD"/>
    <w:rsid w:val="00C00FA6"/>
    <w:rsid w:val="00C00FCA"/>
    <w:rsid w:val="00C0135C"/>
    <w:rsid w:val="00C013E4"/>
    <w:rsid w:val="00C0144B"/>
    <w:rsid w:val="00C01A06"/>
    <w:rsid w:val="00C01BE2"/>
    <w:rsid w:val="00C01E00"/>
    <w:rsid w:val="00C01E38"/>
    <w:rsid w:val="00C01E7D"/>
    <w:rsid w:val="00C0264F"/>
    <w:rsid w:val="00C026E5"/>
    <w:rsid w:val="00C0275C"/>
    <w:rsid w:val="00C029F8"/>
    <w:rsid w:val="00C02A59"/>
    <w:rsid w:val="00C02CBE"/>
    <w:rsid w:val="00C0327B"/>
    <w:rsid w:val="00C03689"/>
    <w:rsid w:val="00C036D1"/>
    <w:rsid w:val="00C03760"/>
    <w:rsid w:val="00C038D7"/>
    <w:rsid w:val="00C03BA1"/>
    <w:rsid w:val="00C0430A"/>
    <w:rsid w:val="00C04338"/>
    <w:rsid w:val="00C04C04"/>
    <w:rsid w:val="00C04FB3"/>
    <w:rsid w:val="00C04FB7"/>
    <w:rsid w:val="00C05357"/>
    <w:rsid w:val="00C053B8"/>
    <w:rsid w:val="00C05EB6"/>
    <w:rsid w:val="00C05F31"/>
    <w:rsid w:val="00C068F2"/>
    <w:rsid w:val="00C06957"/>
    <w:rsid w:val="00C06CE5"/>
    <w:rsid w:val="00C06F20"/>
    <w:rsid w:val="00C070FF"/>
    <w:rsid w:val="00C074DF"/>
    <w:rsid w:val="00C07654"/>
    <w:rsid w:val="00C0779F"/>
    <w:rsid w:val="00C0781E"/>
    <w:rsid w:val="00C07DDB"/>
    <w:rsid w:val="00C07E77"/>
    <w:rsid w:val="00C07FFC"/>
    <w:rsid w:val="00C10665"/>
    <w:rsid w:val="00C1082B"/>
    <w:rsid w:val="00C10FB0"/>
    <w:rsid w:val="00C1133A"/>
    <w:rsid w:val="00C11A4D"/>
    <w:rsid w:val="00C11FEA"/>
    <w:rsid w:val="00C1203D"/>
    <w:rsid w:val="00C123FA"/>
    <w:rsid w:val="00C12B6A"/>
    <w:rsid w:val="00C12C48"/>
    <w:rsid w:val="00C12D11"/>
    <w:rsid w:val="00C13197"/>
    <w:rsid w:val="00C132C1"/>
    <w:rsid w:val="00C13866"/>
    <w:rsid w:val="00C13AC8"/>
    <w:rsid w:val="00C142FA"/>
    <w:rsid w:val="00C14318"/>
    <w:rsid w:val="00C1461E"/>
    <w:rsid w:val="00C146D7"/>
    <w:rsid w:val="00C1485A"/>
    <w:rsid w:val="00C14A32"/>
    <w:rsid w:val="00C14B34"/>
    <w:rsid w:val="00C14C67"/>
    <w:rsid w:val="00C14C71"/>
    <w:rsid w:val="00C14D68"/>
    <w:rsid w:val="00C15118"/>
    <w:rsid w:val="00C15B00"/>
    <w:rsid w:val="00C15DD1"/>
    <w:rsid w:val="00C16337"/>
    <w:rsid w:val="00C163AB"/>
    <w:rsid w:val="00C165FD"/>
    <w:rsid w:val="00C16631"/>
    <w:rsid w:val="00C1674D"/>
    <w:rsid w:val="00C1678D"/>
    <w:rsid w:val="00C16C8B"/>
    <w:rsid w:val="00C16CBC"/>
    <w:rsid w:val="00C17B21"/>
    <w:rsid w:val="00C2022D"/>
    <w:rsid w:val="00C20F50"/>
    <w:rsid w:val="00C20F99"/>
    <w:rsid w:val="00C20FC5"/>
    <w:rsid w:val="00C215E5"/>
    <w:rsid w:val="00C218A1"/>
    <w:rsid w:val="00C2195C"/>
    <w:rsid w:val="00C21B37"/>
    <w:rsid w:val="00C22154"/>
    <w:rsid w:val="00C221A4"/>
    <w:rsid w:val="00C2247C"/>
    <w:rsid w:val="00C22E61"/>
    <w:rsid w:val="00C23138"/>
    <w:rsid w:val="00C23243"/>
    <w:rsid w:val="00C23778"/>
    <w:rsid w:val="00C2386E"/>
    <w:rsid w:val="00C23B10"/>
    <w:rsid w:val="00C23DB6"/>
    <w:rsid w:val="00C23FC2"/>
    <w:rsid w:val="00C246BC"/>
    <w:rsid w:val="00C2490E"/>
    <w:rsid w:val="00C24959"/>
    <w:rsid w:val="00C249A2"/>
    <w:rsid w:val="00C25077"/>
    <w:rsid w:val="00C2571B"/>
    <w:rsid w:val="00C25830"/>
    <w:rsid w:val="00C258F5"/>
    <w:rsid w:val="00C25A9B"/>
    <w:rsid w:val="00C25B2C"/>
    <w:rsid w:val="00C25BFF"/>
    <w:rsid w:val="00C25E9A"/>
    <w:rsid w:val="00C2617C"/>
    <w:rsid w:val="00C26973"/>
    <w:rsid w:val="00C26F05"/>
    <w:rsid w:val="00C27005"/>
    <w:rsid w:val="00C27955"/>
    <w:rsid w:val="00C27CF3"/>
    <w:rsid w:val="00C30176"/>
    <w:rsid w:val="00C307AA"/>
    <w:rsid w:val="00C308AC"/>
    <w:rsid w:val="00C30A94"/>
    <w:rsid w:val="00C3175B"/>
    <w:rsid w:val="00C31FE3"/>
    <w:rsid w:val="00C32037"/>
    <w:rsid w:val="00C3222A"/>
    <w:rsid w:val="00C32811"/>
    <w:rsid w:val="00C32BE7"/>
    <w:rsid w:val="00C32E30"/>
    <w:rsid w:val="00C33152"/>
    <w:rsid w:val="00C3326E"/>
    <w:rsid w:val="00C334C6"/>
    <w:rsid w:val="00C33716"/>
    <w:rsid w:val="00C338FA"/>
    <w:rsid w:val="00C33BED"/>
    <w:rsid w:val="00C33D19"/>
    <w:rsid w:val="00C3484D"/>
    <w:rsid w:val="00C34A4B"/>
    <w:rsid w:val="00C34FBA"/>
    <w:rsid w:val="00C3530B"/>
    <w:rsid w:val="00C354AE"/>
    <w:rsid w:val="00C354B8"/>
    <w:rsid w:val="00C35871"/>
    <w:rsid w:val="00C35AA3"/>
    <w:rsid w:val="00C35E57"/>
    <w:rsid w:val="00C35F0A"/>
    <w:rsid w:val="00C360ED"/>
    <w:rsid w:val="00C360FD"/>
    <w:rsid w:val="00C361D8"/>
    <w:rsid w:val="00C363D5"/>
    <w:rsid w:val="00C36687"/>
    <w:rsid w:val="00C366F3"/>
    <w:rsid w:val="00C36759"/>
    <w:rsid w:val="00C3681D"/>
    <w:rsid w:val="00C369C5"/>
    <w:rsid w:val="00C36B11"/>
    <w:rsid w:val="00C36CB6"/>
    <w:rsid w:val="00C37578"/>
    <w:rsid w:val="00C375A7"/>
    <w:rsid w:val="00C37833"/>
    <w:rsid w:val="00C37BCE"/>
    <w:rsid w:val="00C37C68"/>
    <w:rsid w:val="00C37D1A"/>
    <w:rsid w:val="00C4026A"/>
    <w:rsid w:val="00C40386"/>
    <w:rsid w:val="00C404E3"/>
    <w:rsid w:val="00C40F1E"/>
    <w:rsid w:val="00C40F9E"/>
    <w:rsid w:val="00C4108B"/>
    <w:rsid w:val="00C4150D"/>
    <w:rsid w:val="00C41804"/>
    <w:rsid w:val="00C418B6"/>
    <w:rsid w:val="00C4196D"/>
    <w:rsid w:val="00C41F85"/>
    <w:rsid w:val="00C42127"/>
    <w:rsid w:val="00C42877"/>
    <w:rsid w:val="00C429C5"/>
    <w:rsid w:val="00C42A08"/>
    <w:rsid w:val="00C42AAB"/>
    <w:rsid w:val="00C42BBB"/>
    <w:rsid w:val="00C42FB7"/>
    <w:rsid w:val="00C4307E"/>
    <w:rsid w:val="00C431A6"/>
    <w:rsid w:val="00C431E3"/>
    <w:rsid w:val="00C433A2"/>
    <w:rsid w:val="00C4370B"/>
    <w:rsid w:val="00C437AE"/>
    <w:rsid w:val="00C43B14"/>
    <w:rsid w:val="00C43FAA"/>
    <w:rsid w:val="00C4446C"/>
    <w:rsid w:val="00C445F1"/>
    <w:rsid w:val="00C44AEF"/>
    <w:rsid w:val="00C458DA"/>
    <w:rsid w:val="00C45A3D"/>
    <w:rsid w:val="00C45C8F"/>
    <w:rsid w:val="00C46603"/>
    <w:rsid w:val="00C468E4"/>
    <w:rsid w:val="00C46F20"/>
    <w:rsid w:val="00C4725E"/>
    <w:rsid w:val="00C47792"/>
    <w:rsid w:val="00C47D3A"/>
    <w:rsid w:val="00C47E13"/>
    <w:rsid w:val="00C502D9"/>
    <w:rsid w:val="00C503EB"/>
    <w:rsid w:val="00C50CAA"/>
    <w:rsid w:val="00C51023"/>
    <w:rsid w:val="00C511D5"/>
    <w:rsid w:val="00C516DF"/>
    <w:rsid w:val="00C51741"/>
    <w:rsid w:val="00C517B1"/>
    <w:rsid w:val="00C51A0D"/>
    <w:rsid w:val="00C51AEC"/>
    <w:rsid w:val="00C51E9D"/>
    <w:rsid w:val="00C521CD"/>
    <w:rsid w:val="00C522B2"/>
    <w:rsid w:val="00C52810"/>
    <w:rsid w:val="00C52947"/>
    <w:rsid w:val="00C532C6"/>
    <w:rsid w:val="00C53483"/>
    <w:rsid w:val="00C53809"/>
    <w:rsid w:val="00C53BD4"/>
    <w:rsid w:val="00C53C3F"/>
    <w:rsid w:val="00C53DA4"/>
    <w:rsid w:val="00C53DA6"/>
    <w:rsid w:val="00C53E51"/>
    <w:rsid w:val="00C54034"/>
    <w:rsid w:val="00C54355"/>
    <w:rsid w:val="00C544E8"/>
    <w:rsid w:val="00C54695"/>
    <w:rsid w:val="00C54A4D"/>
    <w:rsid w:val="00C54C84"/>
    <w:rsid w:val="00C5541E"/>
    <w:rsid w:val="00C55464"/>
    <w:rsid w:val="00C55532"/>
    <w:rsid w:val="00C55BE1"/>
    <w:rsid w:val="00C55D52"/>
    <w:rsid w:val="00C560F9"/>
    <w:rsid w:val="00C56F67"/>
    <w:rsid w:val="00C570CB"/>
    <w:rsid w:val="00C570CD"/>
    <w:rsid w:val="00C571A7"/>
    <w:rsid w:val="00C57384"/>
    <w:rsid w:val="00C57598"/>
    <w:rsid w:val="00C57FF2"/>
    <w:rsid w:val="00C60123"/>
    <w:rsid w:val="00C60173"/>
    <w:rsid w:val="00C6027D"/>
    <w:rsid w:val="00C60283"/>
    <w:rsid w:val="00C60350"/>
    <w:rsid w:val="00C610C5"/>
    <w:rsid w:val="00C6114E"/>
    <w:rsid w:val="00C613FB"/>
    <w:rsid w:val="00C61552"/>
    <w:rsid w:val="00C61829"/>
    <w:rsid w:val="00C61A49"/>
    <w:rsid w:val="00C61C6F"/>
    <w:rsid w:val="00C61D12"/>
    <w:rsid w:val="00C6210E"/>
    <w:rsid w:val="00C623B5"/>
    <w:rsid w:val="00C6266A"/>
    <w:rsid w:val="00C627D0"/>
    <w:rsid w:val="00C62B05"/>
    <w:rsid w:val="00C62DC8"/>
    <w:rsid w:val="00C62F2F"/>
    <w:rsid w:val="00C62F9D"/>
    <w:rsid w:val="00C62FA8"/>
    <w:rsid w:val="00C631AC"/>
    <w:rsid w:val="00C634C1"/>
    <w:rsid w:val="00C635C9"/>
    <w:rsid w:val="00C636DF"/>
    <w:rsid w:val="00C63BE5"/>
    <w:rsid w:val="00C640DB"/>
    <w:rsid w:val="00C64AE4"/>
    <w:rsid w:val="00C64D61"/>
    <w:rsid w:val="00C64D65"/>
    <w:rsid w:val="00C65278"/>
    <w:rsid w:val="00C652B1"/>
    <w:rsid w:val="00C65C01"/>
    <w:rsid w:val="00C65C7F"/>
    <w:rsid w:val="00C65D3E"/>
    <w:rsid w:val="00C667A1"/>
    <w:rsid w:val="00C66B21"/>
    <w:rsid w:val="00C66F82"/>
    <w:rsid w:val="00C67052"/>
    <w:rsid w:val="00C670BA"/>
    <w:rsid w:val="00C673D1"/>
    <w:rsid w:val="00C67738"/>
    <w:rsid w:val="00C67F3D"/>
    <w:rsid w:val="00C70650"/>
    <w:rsid w:val="00C70DDA"/>
    <w:rsid w:val="00C70F1E"/>
    <w:rsid w:val="00C711D7"/>
    <w:rsid w:val="00C7141C"/>
    <w:rsid w:val="00C716FE"/>
    <w:rsid w:val="00C71842"/>
    <w:rsid w:val="00C719E3"/>
    <w:rsid w:val="00C71A69"/>
    <w:rsid w:val="00C720BF"/>
    <w:rsid w:val="00C72194"/>
    <w:rsid w:val="00C722B2"/>
    <w:rsid w:val="00C72307"/>
    <w:rsid w:val="00C7242D"/>
    <w:rsid w:val="00C7255E"/>
    <w:rsid w:val="00C725FD"/>
    <w:rsid w:val="00C728A8"/>
    <w:rsid w:val="00C72A42"/>
    <w:rsid w:val="00C734DC"/>
    <w:rsid w:val="00C73628"/>
    <w:rsid w:val="00C73631"/>
    <w:rsid w:val="00C73765"/>
    <w:rsid w:val="00C7380A"/>
    <w:rsid w:val="00C73A90"/>
    <w:rsid w:val="00C73FE7"/>
    <w:rsid w:val="00C7429F"/>
    <w:rsid w:val="00C7436B"/>
    <w:rsid w:val="00C74838"/>
    <w:rsid w:val="00C74A56"/>
    <w:rsid w:val="00C74B48"/>
    <w:rsid w:val="00C74DC9"/>
    <w:rsid w:val="00C75329"/>
    <w:rsid w:val="00C757A6"/>
    <w:rsid w:val="00C759A9"/>
    <w:rsid w:val="00C75EBC"/>
    <w:rsid w:val="00C76324"/>
    <w:rsid w:val="00C76524"/>
    <w:rsid w:val="00C7679A"/>
    <w:rsid w:val="00C7686F"/>
    <w:rsid w:val="00C76C03"/>
    <w:rsid w:val="00C76FB2"/>
    <w:rsid w:val="00C7722B"/>
    <w:rsid w:val="00C7777F"/>
    <w:rsid w:val="00C77A23"/>
    <w:rsid w:val="00C77ACE"/>
    <w:rsid w:val="00C77C16"/>
    <w:rsid w:val="00C80004"/>
    <w:rsid w:val="00C8037C"/>
    <w:rsid w:val="00C808F3"/>
    <w:rsid w:val="00C80BAA"/>
    <w:rsid w:val="00C80EBD"/>
    <w:rsid w:val="00C80F60"/>
    <w:rsid w:val="00C814C0"/>
    <w:rsid w:val="00C816AD"/>
    <w:rsid w:val="00C8178B"/>
    <w:rsid w:val="00C81D95"/>
    <w:rsid w:val="00C81E9D"/>
    <w:rsid w:val="00C81EC2"/>
    <w:rsid w:val="00C827DE"/>
    <w:rsid w:val="00C829EE"/>
    <w:rsid w:val="00C82BC3"/>
    <w:rsid w:val="00C82C39"/>
    <w:rsid w:val="00C83792"/>
    <w:rsid w:val="00C83D7E"/>
    <w:rsid w:val="00C84639"/>
    <w:rsid w:val="00C849EE"/>
    <w:rsid w:val="00C84F5D"/>
    <w:rsid w:val="00C852A5"/>
    <w:rsid w:val="00C85303"/>
    <w:rsid w:val="00C85384"/>
    <w:rsid w:val="00C853A1"/>
    <w:rsid w:val="00C85581"/>
    <w:rsid w:val="00C85812"/>
    <w:rsid w:val="00C859D7"/>
    <w:rsid w:val="00C85ACD"/>
    <w:rsid w:val="00C85C81"/>
    <w:rsid w:val="00C85FD6"/>
    <w:rsid w:val="00C8645D"/>
    <w:rsid w:val="00C866A6"/>
    <w:rsid w:val="00C86706"/>
    <w:rsid w:val="00C8675F"/>
    <w:rsid w:val="00C86A58"/>
    <w:rsid w:val="00C86E1F"/>
    <w:rsid w:val="00C86E30"/>
    <w:rsid w:val="00C86FC9"/>
    <w:rsid w:val="00C8707D"/>
    <w:rsid w:val="00C870CC"/>
    <w:rsid w:val="00C8714C"/>
    <w:rsid w:val="00C87213"/>
    <w:rsid w:val="00C87437"/>
    <w:rsid w:val="00C8745E"/>
    <w:rsid w:val="00C875D6"/>
    <w:rsid w:val="00C87F3E"/>
    <w:rsid w:val="00C90198"/>
    <w:rsid w:val="00C90469"/>
    <w:rsid w:val="00C9055E"/>
    <w:rsid w:val="00C90806"/>
    <w:rsid w:val="00C90E39"/>
    <w:rsid w:val="00C91097"/>
    <w:rsid w:val="00C91327"/>
    <w:rsid w:val="00C9181B"/>
    <w:rsid w:val="00C91967"/>
    <w:rsid w:val="00C91A63"/>
    <w:rsid w:val="00C91B2C"/>
    <w:rsid w:val="00C9236C"/>
    <w:rsid w:val="00C92766"/>
    <w:rsid w:val="00C92889"/>
    <w:rsid w:val="00C9311C"/>
    <w:rsid w:val="00C933D8"/>
    <w:rsid w:val="00C937AA"/>
    <w:rsid w:val="00C93CD8"/>
    <w:rsid w:val="00C93DD9"/>
    <w:rsid w:val="00C93DF5"/>
    <w:rsid w:val="00C941E3"/>
    <w:rsid w:val="00C946F1"/>
    <w:rsid w:val="00C9482F"/>
    <w:rsid w:val="00C94B12"/>
    <w:rsid w:val="00C94D40"/>
    <w:rsid w:val="00C95135"/>
    <w:rsid w:val="00C9519E"/>
    <w:rsid w:val="00C95755"/>
    <w:rsid w:val="00C9584E"/>
    <w:rsid w:val="00C95E04"/>
    <w:rsid w:val="00C960AD"/>
    <w:rsid w:val="00C96531"/>
    <w:rsid w:val="00C966DA"/>
    <w:rsid w:val="00C96975"/>
    <w:rsid w:val="00C96DEE"/>
    <w:rsid w:val="00C96E8A"/>
    <w:rsid w:val="00C97CCB"/>
    <w:rsid w:val="00CA04FD"/>
    <w:rsid w:val="00CA05A5"/>
    <w:rsid w:val="00CA07F3"/>
    <w:rsid w:val="00CA0C84"/>
    <w:rsid w:val="00CA0EBD"/>
    <w:rsid w:val="00CA14EA"/>
    <w:rsid w:val="00CA15F2"/>
    <w:rsid w:val="00CA176A"/>
    <w:rsid w:val="00CA1C19"/>
    <w:rsid w:val="00CA1EF4"/>
    <w:rsid w:val="00CA2268"/>
    <w:rsid w:val="00CA269C"/>
    <w:rsid w:val="00CA2827"/>
    <w:rsid w:val="00CA3132"/>
    <w:rsid w:val="00CA322C"/>
    <w:rsid w:val="00CA33A8"/>
    <w:rsid w:val="00CA3549"/>
    <w:rsid w:val="00CA3743"/>
    <w:rsid w:val="00CA376C"/>
    <w:rsid w:val="00CA3C13"/>
    <w:rsid w:val="00CA3ECF"/>
    <w:rsid w:val="00CA4076"/>
    <w:rsid w:val="00CA408F"/>
    <w:rsid w:val="00CA40C1"/>
    <w:rsid w:val="00CA43EE"/>
    <w:rsid w:val="00CA44B6"/>
    <w:rsid w:val="00CA45E3"/>
    <w:rsid w:val="00CA4678"/>
    <w:rsid w:val="00CA4A0E"/>
    <w:rsid w:val="00CA4FB1"/>
    <w:rsid w:val="00CA5051"/>
    <w:rsid w:val="00CA51F0"/>
    <w:rsid w:val="00CA5266"/>
    <w:rsid w:val="00CA56E3"/>
    <w:rsid w:val="00CA5791"/>
    <w:rsid w:val="00CA5918"/>
    <w:rsid w:val="00CA59D6"/>
    <w:rsid w:val="00CA5EC0"/>
    <w:rsid w:val="00CA6286"/>
    <w:rsid w:val="00CA62B6"/>
    <w:rsid w:val="00CA637F"/>
    <w:rsid w:val="00CA6D0C"/>
    <w:rsid w:val="00CA6E11"/>
    <w:rsid w:val="00CA7133"/>
    <w:rsid w:val="00CA727F"/>
    <w:rsid w:val="00CA7291"/>
    <w:rsid w:val="00CA7CB0"/>
    <w:rsid w:val="00CA7D7D"/>
    <w:rsid w:val="00CA7DBE"/>
    <w:rsid w:val="00CA7DD1"/>
    <w:rsid w:val="00CB081B"/>
    <w:rsid w:val="00CB0D9C"/>
    <w:rsid w:val="00CB126E"/>
    <w:rsid w:val="00CB1275"/>
    <w:rsid w:val="00CB149B"/>
    <w:rsid w:val="00CB15C6"/>
    <w:rsid w:val="00CB19A3"/>
    <w:rsid w:val="00CB1D8A"/>
    <w:rsid w:val="00CB1F7B"/>
    <w:rsid w:val="00CB1FFC"/>
    <w:rsid w:val="00CB22A9"/>
    <w:rsid w:val="00CB2306"/>
    <w:rsid w:val="00CB273C"/>
    <w:rsid w:val="00CB2F91"/>
    <w:rsid w:val="00CB3053"/>
    <w:rsid w:val="00CB316D"/>
    <w:rsid w:val="00CB3B0D"/>
    <w:rsid w:val="00CB409F"/>
    <w:rsid w:val="00CB4ED4"/>
    <w:rsid w:val="00CB51FF"/>
    <w:rsid w:val="00CB552F"/>
    <w:rsid w:val="00CB56FA"/>
    <w:rsid w:val="00CB577E"/>
    <w:rsid w:val="00CB61FC"/>
    <w:rsid w:val="00CB693C"/>
    <w:rsid w:val="00CB6B46"/>
    <w:rsid w:val="00CB6BA9"/>
    <w:rsid w:val="00CB6D4B"/>
    <w:rsid w:val="00CB6EF4"/>
    <w:rsid w:val="00CB6FBB"/>
    <w:rsid w:val="00CB7017"/>
    <w:rsid w:val="00CB72A1"/>
    <w:rsid w:val="00CB767F"/>
    <w:rsid w:val="00CB7723"/>
    <w:rsid w:val="00CB773D"/>
    <w:rsid w:val="00CB7C5C"/>
    <w:rsid w:val="00CB7EB9"/>
    <w:rsid w:val="00CC00D0"/>
    <w:rsid w:val="00CC0382"/>
    <w:rsid w:val="00CC0541"/>
    <w:rsid w:val="00CC0F26"/>
    <w:rsid w:val="00CC101A"/>
    <w:rsid w:val="00CC10F3"/>
    <w:rsid w:val="00CC150D"/>
    <w:rsid w:val="00CC1D5C"/>
    <w:rsid w:val="00CC1F4D"/>
    <w:rsid w:val="00CC20C8"/>
    <w:rsid w:val="00CC238F"/>
    <w:rsid w:val="00CC26B7"/>
    <w:rsid w:val="00CC2883"/>
    <w:rsid w:val="00CC2D30"/>
    <w:rsid w:val="00CC2D38"/>
    <w:rsid w:val="00CC2EE2"/>
    <w:rsid w:val="00CC2F32"/>
    <w:rsid w:val="00CC3674"/>
    <w:rsid w:val="00CC38A3"/>
    <w:rsid w:val="00CC39B8"/>
    <w:rsid w:val="00CC39C7"/>
    <w:rsid w:val="00CC3EB9"/>
    <w:rsid w:val="00CC431D"/>
    <w:rsid w:val="00CC4674"/>
    <w:rsid w:val="00CC4C1A"/>
    <w:rsid w:val="00CC4E71"/>
    <w:rsid w:val="00CC4F23"/>
    <w:rsid w:val="00CC5180"/>
    <w:rsid w:val="00CC519D"/>
    <w:rsid w:val="00CC5445"/>
    <w:rsid w:val="00CC5839"/>
    <w:rsid w:val="00CC589A"/>
    <w:rsid w:val="00CC5F21"/>
    <w:rsid w:val="00CC5F7B"/>
    <w:rsid w:val="00CC6533"/>
    <w:rsid w:val="00CC6627"/>
    <w:rsid w:val="00CC6822"/>
    <w:rsid w:val="00CC6841"/>
    <w:rsid w:val="00CC697D"/>
    <w:rsid w:val="00CC6B60"/>
    <w:rsid w:val="00CC6B80"/>
    <w:rsid w:val="00CC7034"/>
    <w:rsid w:val="00CC756C"/>
    <w:rsid w:val="00CC78E2"/>
    <w:rsid w:val="00CC795F"/>
    <w:rsid w:val="00CD01A5"/>
    <w:rsid w:val="00CD01F2"/>
    <w:rsid w:val="00CD02FF"/>
    <w:rsid w:val="00CD031A"/>
    <w:rsid w:val="00CD084F"/>
    <w:rsid w:val="00CD0917"/>
    <w:rsid w:val="00CD0A62"/>
    <w:rsid w:val="00CD0BE8"/>
    <w:rsid w:val="00CD0C34"/>
    <w:rsid w:val="00CD1162"/>
    <w:rsid w:val="00CD12A0"/>
    <w:rsid w:val="00CD1375"/>
    <w:rsid w:val="00CD1DE2"/>
    <w:rsid w:val="00CD1F1F"/>
    <w:rsid w:val="00CD2591"/>
    <w:rsid w:val="00CD259E"/>
    <w:rsid w:val="00CD2655"/>
    <w:rsid w:val="00CD29BF"/>
    <w:rsid w:val="00CD307F"/>
    <w:rsid w:val="00CD311D"/>
    <w:rsid w:val="00CD35A9"/>
    <w:rsid w:val="00CD3EDB"/>
    <w:rsid w:val="00CD3FB6"/>
    <w:rsid w:val="00CD4002"/>
    <w:rsid w:val="00CD45E5"/>
    <w:rsid w:val="00CD4CA9"/>
    <w:rsid w:val="00CD4E59"/>
    <w:rsid w:val="00CD4F41"/>
    <w:rsid w:val="00CD4F65"/>
    <w:rsid w:val="00CD4FF6"/>
    <w:rsid w:val="00CD512B"/>
    <w:rsid w:val="00CD52B3"/>
    <w:rsid w:val="00CD5651"/>
    <w:rsid w:val="00CD5B7A"/>
    <w:rsid w:val="00CD5C8E"/>
    <w:rsid w:val="00CD5CA3"/>
    <w:rsid w:val="00CD638C"/>
    <w:rsid w:val="00CD6509"/>
    <w:rsid w:val="00CD6818"/>
    <w:rsid w:val="00CD6BDE"/>
    <w:rsid w:val="00CD7029"/>
    <w:rsid w:val="00CD7078"/>
    <w:rsid w:val="00CD742A"/>
    <w:rsid w:val="00CD77B0"/>
    <w:rsid w:val="00CD795A"/>
    <w:rsid w:val="00CD7AB0"/>
    <w:rsid w:val="00CE07D6"/>
    <w:rsid w:val="00CE0860"/>
    <w:rsid w:val="00CE09EC"/>
    <w:rsid w:val="00CE1053"/>
    <w:rsid w:val="00CE156F"/>
    <w:rsid w:val="00CE17BB"/>
    <w:rsid w:val="00CE189B"/>
    <w:rsid w:val="00CE1CFE"/>
    <w:rsid w:val="00CE2189"/>
    <w:rsid w:val="00CE22E1"/>
    <w:rsid w:val="00CE2351"/>
    <w:rsid w:val="00CE2734"/>
    <w:rsid w:val="00CE29C0"/>
    <w:rsid w:val="00CE2BD5"/>
    <w:rsid w:val="00CE2C82"/>
    <w:rsid w:val="00CE2D1A"/>
    <w:rsid w:val="00CE36C8"/>
    <w:rsid w:val="00CE3989"/>
    <w:rsid w:val="00CE3B7F"/>
    <w:rsid w:val="00CE402B"/>
    <w:rsid w:val="00CE4348"/>
    <w:rsid w:val="00CE4394"/>
    <w:rsid w:val="00CE4615"/>
    <w:rsid w:val="00CE46F1"/>
    <w:rsid w:val="00CE481E"/>
    <w:rsid w:val="00CE4B8F"/>
    <w:rsid w:val="00CE5152"/>
    <w:rsid w:val="00CE5178"/>
    <w:rsid w:val="00CE597C"/>
    <w:rsid w:val="00CE61CD"/>
    <w:rsid w:val="00CE61CE"/>
    <w:rsid w:val="00CE6A94"/>
    <w:rsid w:val="00CE6C32"/>
    <w:rsid w:val="00CE6CD5"/>
    <w:rsid w:val="00CE6E62"/>
    <w:rsid w:val="00CE6F2A"/>
    <w:rsid w:val="00CE6F44"/>
    <w:rsid w:val="00CE702E"/>
    <w:rsid w:val="00CE7356"/>
    <w:rsid w:val="00CE7897"/>
    <w:rsid w:val="00CE79DE"/>
    <w:rsid w:val="00CE7ABB"/>
    <w:rsid w:val="00CE7F9C"/>
    <w:rsid w:val="00CF03BC"/>
    <w:rsid w:val="00CF0713"/>
    <w:rsid w:val="00CF0DE2"/>
    <w:rsid w:val="00CF1058"/>
    <w:rsid w:val="00CF18A6"/>
    <w:rsid w:val="00CF1929"/>
    <w:rsid w:val="00CF1EB7"/>
    <w:rsid w:val="00CF21FB"/>
    <w:rsid w:val="00CF2288"/>
    <w:rsid w:val="00CF23B6"/>
    <w:rsid w:val="00CF23D6"/>
    <w:rsid w:val="00CF2453"/>
    <w:rsid w:val="00CF2510"/>
    <w:rsid w:val="00CF251A"/>
    <w:rsid w:val="00CF25D6"/>
    <w:rsid w:val="00CF2A64"/>
    <w:rsid w:val="00CF37E4"/>
    <w:rsid w:val="00CF3B20"/>
    <w:rsid w:val="00CF422C"/>
    <w:rsid w:val="00CF42FA"/>
    <w:rsid w:val="00CF442E"/>
    <w:rsid w:val="00CF44DD"/>
    <w:rsid w:val="00CF4817"/>
    <w:rsid w:val="00CF4CBE"/>
    <w:rsid w:val="00CF5F20"/>
    <w:rsid w:val="00CF600D"/>
    <w:rsid w:val="00CF7079"/>
    <w:rsid w:val="00CF72A7"/>
    <w:rsid w:val="00CF73D0"/>
    <w:rsid w:val="00CF73F5"/>
    <w:rsid w:val="00CF7890"/>
    <w:rsid w:val="00CF78FF"/>
    <w:rsid w:val="00CF7972"/>
    <w:rsid w:val="00CF7D06"/>
    <w:rsid w:val="00CF7ECA"/>
    <w:rsid w:val="00D002E2"/>
    <w:rsid w:val="00D004A2"/>
    <w:rsid w:val="00D004C1"/>
    <w:rsid w:val="00D0094C"/>
    <w:rsid w:val="00D00F2A"/>
    <w:rsid w:val="00D01482"/>
    <w:rsid w:val="00D01682"/>
    <w:rsid w:val="00D01947"/>
    <w:rsid w:val="00D01C15"/>
    <w:rsid w:val="00D01C16"/>
    <w:rsid w:val="00D021DA"/>
    <w:rsid w:val="00D02200"/>
    <w:rsid w:val="00D02690"/>
    <w:rsid w:val="00D026AE"/>
    <w:rsid w:val="00D0276A"/>
    <w:rsid w:val="00D02A55"/>
    <w:rsid w:val="00D02B79"/>
    <w:rsid w:val="00D02C9B"/>
    <w:rsid w:val="00D02D74"/>
    <w:rsid w:val="00D02E09"/>
    <w:rsid w:val="00D03190"/>
    <w:rsid w:val="00D03953"/>
    <w:rsid w:val="00D044A9"/>
    <w:rsid w:val="00D04844"/>
    <w:rsid w:val="00D0494B"/>
    <w:rsid w:val="00D04AD8"/>
    <w:rsid w:val="00D04C43"/>
    <w:rsid w:val="00D04E47"/>
    <w:rsid w:val="00D05350"/>
    <w:rsid w:val="00D05B64"/>
    <w:rsid w:val="00D06047"/>
    <w:rsid w:val="00D067C3"/>
    <w:rsid w:val="00D06810"/>
    <w:rsid w:val="00D06B3E"/>
    <w:rsid w:val="00D06CC3"/>
    <w:rsid w:val="00D06F9F"/>
    <w:rsid w:val="00D072F4"/>
    <w:rsid w:val="00D073DB"/>
    <w:rsid w:val="00D101A6"/>
    <w:rsid w:val="00D1054B"/>
    <w:rsid w:val="00D1059C"/>
    <w:rsid w:val="00D10611"/>
    <w:rsid w:val="00D106F7"/>
    <w:rsid w:val="00D10895"/>
    <w:rsid w:val="00D10D6F"/>
    <w:rsid w:val="00D10FBB"/>
    <w:rsid w:val="00D110F6"/>
    <w:rsid w:val="00D112BC"/>
    <w:rsid w:val="00D11457"/>
    <w:rsid w:val="00D11732"/>
    <w:rsid w:val="00D11737"/>
    <w:rsid w:val="00D11968"/>
    <w:rsid w:val="00D11BD4"/>
    <w:rsid w:val="00D11FE0"/>
    <w:rsid w:val="00D120E0"/>
    <w:rsid w:val="00D121C8"/>
    <w:rsid w:val="00D12291"/>
    <w:rsid w:val="00D123AD"/>
    <w:rsid w:val="00D12463"/>
    <w:rsid w:val="00D1258E"/>
    <w:rsid w:val="00D12D24"/>
    <w:rsid w:val="00D13088"/>
    <w:rsid w:val="00D1320B"/>
    <w:rsid w:val="00D13233"/>
    <w:rsid w:val="00D13630"/>
    <w:rsid w:val="00D137A3"/>
    <w:rsid w:val="00D13A24"/>
    <w:rsid w:val="00D13CAE"/>
    <w:rsid w:val="00D13DA0"/>
    <w:rsid w:val="00D13F71"/>
    <w:rsid w:val="00D1439D"/>
    <w:rsid w:val="00D143A4"/>
    <w:rsid w:val="00D1457A"/>
    <w:rsid w:val="00D147E2"/>
    <w:rsid w:val="00D14C7B"/>
    <w:rsid w:val="00D14C9A"/>
    <w:rsid w:val="00D15339"/>
    <w:rsid w:val="00D15977"/>
    <w:rsid w:val="00D15BFA"/>
    <w:rsid w:val="00D15D60"/>
    <w:rsid w:val="00D166F3"/>
    <w:rsid w:val="00D1688F"/>
    <w:rsid w:val="00D168C8"/>
    <w:rsid w:val="00D16D10"/>
    <w:rsid w:val="00D17136"/>
    <w:rsid w:val="00D17358"/>
    <w:rsid w:val="00D17C19"/>
    <w:rsid w:val="00D17C35"/>
    <w:rsid w:val="00D201BE"/>
    <w:rsid w:val="00D203BD"/>
    <w:rsid w:val="00D20934"/>
    <w:rsid w:val="00D20C52"/>
    <w:rsid w:val="00D20EDA"/>
    <w:rsid w:val="00D20F5C"/>
    <w:rsid w:val="00D21024"/>
    <w:rsid w:val="00D212ED"/>
    <w:rsid w:val="00D21550"/>
    <w:rsid w:val="00D217CC"/>
    <w:rsid w:val="00D2189C"/>
    <w:rsid w:val="00D21B62"/>
    <w:rsid w:val="00D227B1"/>
    <w:rsid w:val="00D22909"/>
    <w:rsid w:val="00D22E7C"/>
    <w:rsid w:val="00D22FC7"/>
    <w:rsid w:val="00D2304B"/>
    <w:rsid w:val="00D23054"/>
    <w:rsid w:val="00D232D6"/>
    <w:rsid w:val="00D233C6"/>
    <w:rsid w:val="00D23E50"/>
    <w:rsid w:val="00D23EFF"/>
    <w:rsid w:val="00D244FB"/>
    <w:rsid w:val="00D249C5"/>
    <w:rsid w:val="00D24ACB"/>
    <w:rsid w:val="00D25014"/>
    <w:rsid w:val="00D2555D"/>
    <w:rsid w:val="00D25670"/>
    <w:rsid w:val="00D261A8"/>
    <w:rsid w:val="00D26673"/>
    <w:rsid w:val="00D26B33"/>
    <w:rsid w:val="00D26E13"/>
    <w:rsid w:val="00D26ED9"/>
    <w:rsid w:val="00D271B5"/>
    <w:rsid w:val="00D27618"/>
    <w:rsid w:val="00D27CAE"/>
    <w:rsid w:val="00D27CE5"/>
    <w:rsid w:val="00D27D48"/>
    <w:rsid w:val="00D27DE8"/>
    <w:rsid w:val="00D27E9E"/>
    <w:rsid w:val="00D27F7C"/>
    <w:rsid w:val="00D3028A"/>
    <w:rsid w:val="00D30414"/>
    <w:rsid w:val="00D30445"/>
    <w:rsid w:val="00D3051A"/>
    <w:rsid w:val="00D308B5"/>
    <w:rsid w:val="00D30A42"/>
    <w:rsid w:val="00D30B0C"/>
    <w:rsid w:val="00D30F5B"/>
    <w:rsid w:val="00D31048"/>
    <w:rsid w:val="00D316F0"/>
    <w:rsid w:val="00D316F3"/>
    <w:rsid w:val="00D3175C"/>
    <w:rsid w:val="00D31A2C"/>
    <w:rsid w:val="00D31ABA"/>
    <w:rsid w:val="00D31BAE"/>
    <w:rsid w:val="00D31F8F"/>
    <w:rsid w:val="00D320AC"/>
    <w:rsid w:val="00D32218"/>
    <w:rsid w:val="00D32568"/>
    <w:rsid w:val="00D32AE0"/>
    <w:rsid w:val="00D32D7A"/>
    <w:rsid w:val="00D33044"/>
    <w:rsid w:val="00D33709"/>
    <w:rsid w:val="00D33762"/>
    <w:rsid w:val="00D3392F"/>
    <w:rsid w:val="00D33E74"/>
    <w:rsid w:val="00D33EC8"/>
    <w:rsid w:val="00D3400B"/>
    <w:rsid w:val="00D3403F"/>
    <w:rsid w:val="00D341D0"/>
    <w:rsid w:val="00D343DD"/>
    <w:rsid w:val="00D349E1"/>
    <w:rsid w:val="00D34D25"/>
    <w:rsid w:val="00D34E23"/>
    <w:rsid w:val="00D34F34"/>
    <w:rsid w:val="00D3506A"/>
    <w:rsid w:val="00D3523B"/>
    <w:rsid w:val="00D3532C"/>
    <w:rsid w:val="00D35754"/>
    <w:rsid w:val="00D3593C"/>
    <w:rsid w:val="00D35A4C"/>
    <w:rsid w:val="00D35AB8"/>
    <w:rsid w:val="00D35C23"/>
    <w:rsid w:val="00D35EC2"/>
    <w:rsid w:val="00D3629B"/>
    <w:rsid w:val="00D3629D"/>
    <w:rsid w:val="00D3675E"/>
    <w:rsid w:val="00D3680F"/>
    <w:rsid w:val="00D36AEB"/>
    <w:rsid w:val="00D36B78"/>
    <w:rsid w:val="00D36FD4"/>
    <w:rsid w:val="00D373FD"/>
    <w:rsid w:val="00D37576"/>
    <w:rsid w:val="00D37B3D"/>
    <w:rsid w:val="00D37C25"/>
    <w:rsid w:val="00D37D22"/>
    <w:rsid w:val="00D37EC0"/>
    <w:rsid w:val="00D4008D"/>
    <w:rsid w:val="00D4095D"/>
    <w:rsid w:val="00D40D0B"/>
    <w:rsid w:val="00D40E9E"/>
    <w:rsid w:val="00D411B9"/>
    <w:rsid w:val="00D412A9"/>
    <w:rsid w:val="00D417AA"/>
    <w:rsid w:val="00D41A94"/>
    <w:rsid w:val="00D41BCD"/>
    <w:rsid w:val="00D41CB0"/>
    <w:rsid w:val="00D41E73"/>
    <w:rsid w:val="00D41EBE"/>
    <w:rsid w:val="00D42125"/>
    <w:rsid w:val="00D42175"/>
    <w:rsid w:val="00D42364"/>
    <w:rsid w:val="00D42F16"/>
    <w:rsid w:val="00D43253"/>
    <w:rsid w:val="00D433B9"/>
    <w:rsid w:val="00D4347B"/>
    <w:rsid w:val="00D43DA2"/>
    <w:rsid w:val="00D4423C"/>
    <w:rsid w:val="00D44908"/>
    <w:rsid w:val="00D44BE1"/>
    <w:rsid w:val="00D44EEB"/>
    <w:rsid w:val="00D45419"/>
    <w:rsid w:val="00D45527"/>
    <w:rsid w:val="00D4552F"/>
    <w:rsid w:val="00D45C8F"/>
    <w:rsid w:val="00D45E38"/>
    <w:rsid w:val="00D45E4D"/>
    <w:rsid w:val="00D45F71"/>
    <w:rsid w:val="00D4645B"/>
    <w:rsid w:val="00D4656C"/>
    <w:rsid w:val="00D46658"/>
    <w:rsid w:val="00D46F1C"/>
    <w:rsid w:val="00D47177"/>
    <w:rsid w:val="00D47194"/>
    <w:rsid w:val="00D47571"/>
    <w:rsid w:val="00D477AC"/>
    <w:rsid w:val="00D47858"/>
    <w:rsid w:val="00D4787F"/>
    <w:rsid w:val="00D47DEF"/>
    <w:rsid w:val="00D5056E"/>
    <w:rsid w:val="00D50645"/>
    <w:rsid w:val="00D509A8"/>
    <w:rsid w:val="00D51311"/>
    <w:rsid w:val="00D517D7"/>
    <w:rsid w:val="00D52277"/>
    <w:rsid w:val="00D52317"/>
    <w:rsid w:val="00D52757"/>
    <w:rsid w:val="00D52A67"/>
    <w:rsid w:val="00D52AC5"/>
    <w:rsid w:val="00D52BC3"/>
    <w:rsid w:val="00D52BF0"/>
    <w:rsid w:val="00D53263"/>
    <w:rsid w:val="00D5334A"/>
    <w:rsid w:val="00D535BC"/>
    <w:rsid w:val="00D535EC"/>
    <w:rsid w:val="00D5365B"/>
    <w:rsid w:val="00D5373E"/>
    <w:rsid w:val="00D53786"/>
    <w:rsid w:val="00D537B4"/>
    <w:rsid w:val="00D53EEF"/>
    <w:rsid w:val="00D5406F"/>
    <w:rsid w:val="00D541C4"/>
    <w:rsid w:val="00D543BC"/>
    <w:rsid w:val="00D5489C"/>
    <w:rsid w:val="00D549E6"/>
    <w:rsid w:val="00D54E0C"/>
    <w:rsid w:val="00D54F0E"/>
    <w:rsid w:val="00D55139"/>
    <w:rsid w:val="00D551C5"/>
    <w:rsid w:val="00D55A81"/>
    <w:rsid w:val="00D55B8A"/>
    <w:rsid w:val="00D55DB2"/>
    <w:rsid w:val="00D56347"/>
    <w:rsid w:val="00D56386"/>
    <w:rsid w:val="00D56CAF"/>
    <w:rsid w:val="00D56CD2"/>
    <w:rsid w:val="00D5756B"/>
    <w:rsid w:val="00D577E5"/>
    <w:rsid w:val="00D578B0"/>
    <w:rsid w:val="00D57D65"/>
    <w:rsid w:val="00D60607"/>
    <w:rsid w:val="00D6068A"/>
    <w:rsid w:val="00D61023"/>
    <w:rsid w:val="00D61098"/>
    <w:rsid w:val="00D6120D"/>
    <w:rsid w:val="00D6161E"/>
    <w:rsid w:val="00D61ABE"/>
    <w:rsid w:val="00D61DAA"/>
    <w:rsid w:val="00D61DD3"/>
    <w:rsid w:val="00D61F94"/>
    <w:rsid w:val="00D6224F"/>
    <w:rsid w:val="00D624B6"/>
    <w:rsid w:val="00D6272B"/>
    <w:rsid w:val="00D6279E"/>
    <w:rsid w:val="00D62880"/>
    <w:rsid w:val="00D629ED"/>
    <w:rsid w:val="00D62C5F"/>
    <w:rsid w:val="00D62E4A"/>
    <w:rsid w:val="00D632DC"/>
    <w:rsid w:val="00D633A1"/>
    <w:rsid w:val="00D63468"/>
    <w:rsid w:val="00D634B6"/>
    <w:rsid w:val="00D6350D"/>
    <w:rsid w:val="00D637C3"/>
    <w:rsid w:val="00D63837"/>
    <w:rsid w:val="00D639E4"/>
    <w:rsid w:val="00D639EE"/>
    <w:rsid w:val="00D63E7B"/>
    <w:rsid w:val="00D6446E"/>
    <w:rsid w:val="00D6450E"/>
    <w:rsid w:val="00D64A16"/>
    <w:rsid w:val="00D64A20"/>
    <w:rsid w:val="00D64E9D"/>
    <w:rsid w:val="00D6515D"/>
    <w:rsid w:val="00D65176"/>
    <w:rsid w:val="00D65373"/>
    <w:rsid w:val="00D65381"/>
    <w:rsid w:val="00D654A1"/>
    <w:rsid w:val="00D658B2"/>
    <w:rsid w:val="00D658C1"/>
    <w:rsid w:val="00D659D7"/>
    <w:rsid w:val="00D65B85"/>
    <w:rsid w:val="00D65BF6"/>
    <w:rsid w:val="00D6641D"/>
    <w:rsid w:val="00D66826"/>
    <w:rsid w:val="00D66C44"/>
    <w:rsid w:val="00D66D09"/>
    <w:rsid w:val="00D67394"/>
    <w:rsid w:val="00D67540"/>
    <w:rsid w:val="00D676ED"/>
    <w:rsid w:val="00D67974"/>
    <w:rsid w:val="00D6797F"/>
    <w:rsid w:val="00D67DE4"/>
    <w:rsid w:val="00D67F6F"/>
    <w:rsid w:val="00D700D2"/>
    <w:rsid w:val="00D7026F"/>
    <w:rsid w:val="00D702D7"/>
    <w:rsid w:val="00D702E6"/>
    <w:rsid w:val="00D71270"/>
    <w:rsid w:val="00D71739"/>
    <w:rsid w:val="00D71917"/>
    <w:rsid w:val="00D7198F"/>
    <w:rsid w:val="00D7199E"/>
    <w:rsid w:val="00D71A0E"/>
    <w:rsid w:val="00D71A35"/>
    <w:rsid w:val="00D71EDD"/>
    <w:rsid w:val="00D72106"/>
    <w:rsid w:val="00D7230C"/>
    <w:rsid w:val="00D72321"/>
    <w:rsid w:val="00D72725"/>
    <w:rsid w:val="00D72B00"/>
    <w:rsid w:val="00D72C4A"/>
    <w:rsid w:val="00D72D12"/>
    <w:rsid w:val="00D72E71"/>
    <w:rsid w:val="00D73170"/>
    <w:rsid w:val="00D733A5"/>
    <w:rsid w:val="00D739EC"/>
    <w:rsid w:val="00D73F85"/>
    <w:rsid w:val="00D74012"/>
    <w:rsid w:val="00D7404F"/>
    <w:rsid w:val="00D740EB"/>
    <w:rsid w:val="00D7473D"/>
    <w:rsid w:val="00D7483A"/>
    <w:rsid w:val="00D750BF"/>
    <w:rsid w:val="00D751C5"/>
    <w:rsid w:val="00D7552F"/>
    <w:rsid w:val="00D7579E"/>
    <w:rsid w:val="00D757D3"/>
    <w:rsid w:val="00D76175"/>
    <w:rsid w:val="00D7626D"/>
    <w:rsid w:val="00D76561"/>
    <w:rsid w:val="00D7659C"/>
    <w:rsid w:val="00D76E90"/>
    <w:rsid w:val="00D76EAA"/>
    <w:rsid w:val="00D773E0"/>
    <w:rsid w:val="00D7765A"/>
    <w:rsid w:val="00D77EE3"/>
    <w:rsid w:val="00D8029E"/>
    <w:rsid w:val="00D803A1"/>
    <w:rsid w:val="00D803F6"/>
    <w:rsid w:val="00D805BA"/>
    <w:rsid w:val="00D80C05"/>
    <w:rsid w:val="00D80CEF"/>
    <w:rsid w:val="00D80DDC"/>
    <w:rsid w:val="00D80E8B"/>
    <w:rsid w:val="00D81113"/>
    <w:rsid w:val="00D819AF"/>
    <w:rsid w:val="00D81C4B"/>
    <w:rsid w:val="00D81F42"/>
    <w:rsid w:val="00D8218A"/>
    <w:rsid w:val="00D8298A"/>
    <w:rsid w:val="00D82A50"/>
    <w:rsid w:val="00D82C9C"/>
    <w:rsid w:val="00D82E90"/>
    <w:rsid w:val="00D83142"/>
    <w:rsid w:val="00D833B2"/>
    <w:rsid w:val="00D835DA"/>
    <w:rsid w:val="00D83880"/>
    <w:rsid w:val="00D83A64"/>
    <w:rsid w:val="00D83D43"/>
    <w:rsid w:val="00D840A6"/>
    <w:rsid w:val="00D8456C"/>
    <w:rsid w:val="00D8545B"/>
    <w:rsid w:val="00D85894"/>
    <w:rsid w:val="00D864FC"/>
    <w:rsid w:val="00D86962"/>
    <w:rsid w:val="00D86F31"/>
    <w:rsid w:val="00D8705A"/>
    <w:rsid w:val="00D871D5"/>
    <w:rsid w:val="00D8739A"/>
    <w:rsid w:val="00D87AB6"/>
    <w:rsid w:val="00D87DF1"/>
    <w:rsid w:val="00D902DC"/>
    <w:rsid w:val="00D90450"/>
    <w:rsid w:val="00D90607"/>
    <w:rsid w:val="00D90679"/>
    <w:rsid w:val="00D908DC"/>
    <w:rsid w:val="00D91319"/>
    <w:rsid w:val="00D9131F"/>
    <w:rsid w:val="00D913A4"/>
    <w:rsid w:val="00D91659"/>
    <w:rsid w:val="00D91678"/>
    <w:rsid w:val="00D917BB"/>
    <w:rsid w:val="00D918EB"/>
    <w:rsid w:val="00D9202C"/>
    <w:rsid w:val="00D92150"/>
    <w:rsid w:val="00D92271"/>
    <w:rsid w:val="00D9351A"/>
    <w:rsid w:val="00D93A87"/>
    <w:rsid w:val="00D93DDB"/>
    <w:rsid w:val="00D93FDD"/>
    <w:rsid w:val="00D943A9"/>
    <w:rsid w:val="00D946BA"/>
    <w:rsid w:val="00D946EA"/>
    <w:rsid w:val="00D949E7"/>
    <w:rsid w:val="00D95330"/>
    <w:rsid w:val="00D95C4E"/>
    <w:rsid w:val="00D95FBC"/>
    <w:rsid w:val="00D95FBD"/>
    <w:rsid w:val="00D9620E"/>
    <w:rsid w:val="00D96419"/>
    <w:rsid w:val="00D965CF"/>
    <w:rsid w:val="00D968DB"/>
    <w:rsid w:val="00D96A69"/>
    <w:rsid w:val="00D96AEF"/>
    <w:rsid w:val="00D96BB3"/>
    <w:rsid w:val="00D9721A"/>
    <w:rsid w:val="00D97230"/>
    <w:rsid w:val="00D977C0"/>
    <w:rsid w:val="00D978EA"/>
    <w:rsid w:val="00D9796E"/>
    <w:rsid w:val="00D97C21"/>
    <w:rsid w:val="00D97CF5"/>
    <w:rsid w:val="00D97EB4"/>
    <w:rsid w:val="00D97FBC"/>
    <w:rsid w:val="00DA001B"/>
    <w:rsid w:val="00DA0060"/>
    <w:rsid w:val="00DA07B3"/>
    <w:rsid w:val="00DA07F2"/>
    <w:rsid w:val="00DA0C09"/>
    <w:rsid w:val="00DA0CCD"/>
    <w:rsid w:val="00DA114B"/>
    <w:rsid w:val="00DA1253"/>
    <w:rsid w:val="00DA1A3F"/>
    <w:rsid w:val="00DA1AAB"/>
    <w:rsid w:val="00DA1D8A"/>
    <w:rsid w:val="00DA1E4B"/>
    <w:rsid w:val="00DA2035"/>
    <w:rsid w:val="00DA284D"/>
    <w:rsid w:val="00DA2D2B"/>
    <w:rsid w:val="00DA300B"/>
    <w:rsid w:val="00DA30E2"/>
    <w:rsid w:val="00DA33BA"/>
    <w:rsid w:val="00DA359D"/>
    <w:rsid w:val="00DA38C8"/>
    <w:rsid w:val="00DA3AC1"/>
    <w:rsid w:val="00DA4405"/>
    <w:rsid w:val="00DA4407"/>
    <w:rsid w:val="00DA467C"/>
    <w:rsid w:val="00DA4DD7"/>
    <w:rsid w:val="00DA5092"/>
    <w:rsid w:val="00DA5098"/>
    <w:rsid w:val="00DA5592"/>
    <w:rsid w:val="00DA58D8"/>
    <w:rsid w:val="00DA59A4"/>
    <w:rsid w:val="00DA5A6B"/>
    <w:rsid w:val="00DA5B88"/>
    <w:rsid w:val="00DA5EC7"/>
    <w:rsid w:val="00DA6166"/>
    <w:rsid w:val="00DA6215"/>
    <w:rsid w:val="00DA663C"/>
    <w:rsid w:val="00DA6B30"/>
    <w:rsid w:val="00DA6D1E"/>
    <w:rsid w:val="00DA6D48"/>
    <w:rsid w:val="00DA7342"/>
    <w:rsid w:val="00DA795A"/>
    <w:rsid w:val="00DA7B3E"/>
    <w:rsid w:val="00DB0488"/>
    <w:rsid w:val="00DB050C"/>
    <w:rsid w:val="00DB05F7"/>
    <w:rsid w:val="00DB10D2"/>
    <w:rsid w:val="00DB1380"/>
    <w:rsid w:val="00DB167B"/>
    <w:rsid w:val="00DB1791"/>
    <w:rsid w:val="00DB1EE2"/>
    <w:rsid w:val="00DB1FC2"/>
    <w:rsid w:val="00DB22DE"/>
    <w:rsid w:val="00DB255B"/>
    <w:rsid w:val="00DB26B0"/>
    <w:rsid w:val="00DB28EA"/>
    <w:rsid w:val="00DB3570"/>
    <w:rsid w:val="00DB3AC0"/>
    <w:rsid w:val="00DB3BAC"/>
    <w:rsid w:val="00DB4231"/>
    <w:rsid w:val="00DB4BE5"/>
    <w:rsid w:val="00DB52BB"/>
    <w:rsid w:val="00DB54C6"/>
    <w:rsid w:val="00DB55F9"/>
    <w:rsid w:val="00DB58DB"/>
    <w:rsid w:val="00DB5D4F"/>
    <w:rsid w:val="00DB6085"/>
    <w:rsid w:val="00DB67F8"/>
    <w:rsid w:val="00DB739E"/>
    <w:rsid w:val="00DB7708"/>
    <w:rsid w:val="00DB77BC"/>
    <w:rsid w:val="00DB79B8"/>
    <w:rsid w:val="00DB7BF3"/>
    <w:rsid w:val="00DB7D1A"/>
    <w:rsid w:val="00DB7D6E"/>
    <w:rsid w:val="00DC00D5"/>
    <w:rsid w:val="00DC01BC"/>
    <w:rsid w:val="00DC0243"/>
    <w:rsid w:val="00DC057B"/>
    <w:rsid w:val="00DC0AFD"/>
    <w:rsid w:val="00DC0CD9"/>
    <w:rsid w:val="00DC10C8"/>
    <w:rsid w:val="00DC1229"/>
    <w:rsid w:val="00DC1355"/>
    <w:rsid w:val="00DC161B"/>
    <w:rsid w:val="00DC183C"/>
    <w:rsid w:val="00DC1ABF"/>
    <w:rsid w:val="00DC1B78"/>
    <w:rsid w:val="00DC1CF9"/>
    <w:rsid w:val="00DC25A2"/>
    <w:rsid w:val="00DC317C"/>
    <w:rsid w:val="00DC3587"/>
    <w:rsid w:val="00DC39DA"/>
    <w:rsid w:val="00DC3DC8"/>
    <w:rsid w:val="00DC3F7D"/>
    <w:rsid w:val="00DC40E0"/>
    <w:rsid w:val="00DC4258"/>
    <w:rsid w:val="00DC4403"/>
    <w:rsid w:val="00DC468C"/>
    <w:rsid w:val="00DC4893"/>
    <w:rsid w:val="00DC4E0C"/>
    <w:rsid w:val="00DC5819"/>
    <w:rsid w:val="00DC5B1B"/>
    <w:rsid w:val="00DC5D5B"/>
    <w:rsid w:val="00DC5DDD"/>
    <w:rsid w:val="00DC604A"/>
    <w:rsid w:val="00DC67B3"/>
    <w:rsid w:val="00DC686F"/>
    <w:rsid w:val="00DC722C"/>
    <w:rsid w:val="00DC737B"/>
    <w:rsid w:val="00DC738B"/>
    <w:rsid w:val="00DC74BF"/>
    <w:rsid w:val="00DC78C9"/>
    <w:rsid w:val="00DC7F4D"/>
    <w:rsid w:val="00DD046B"/>
    <w:rsid w:val="00DD06C1"/>
    <w:rsid w:val="00DD0AFB"/>
    <w:rsid w:val="00DD0B76"/>
    <w:rsid w:val="00DD0BE1"/>
    <w:rsid w:val="00DD0C1D"/>
    <w:rsid w:val="00DD0E35"/>
    <w:rsid w:val="00DD15E1"/>
    <w:rsid w:val="00DD19CC"/>
    <w:rsid w:val="00DD20A3"/>
    <w:rsid w:val="00DD214E"/>
    <w:rsid w:val="00DD22B4"/>
    <w:rsid w:val="00DD2985"/>
    <w:rsid w:val="00DD32E9"/>
    <w:rsid w:val="00DD3605"/>
    <w:rsid w:val="00DD3B8A"/>
    <w:rsid w:val="00DD3D4B"/>
    <w:rsid w:val="00DD42BF"/>
    <w:rsid w:val="00DD4E5E"/>
    <w:rsid w:val="00DD5150"/>
    <w:rsid w:val="00DD59E1"/>
    <w:rsid w:val="00DD5FEF"/>
    <w:rsid w:val="00DD63C7"/>
    <w:rsid w:val="00DD649D"/>
    <w:rsid w:val="00DD684A"/>
    <w:rsid w:val="00DD6BE5"/>
    <w:rsid w:val="00DD6BF7"/>
    <w:rsid w:val="00DD71B9"/>
    <w:rsid w:val="00DD73CB"/>
    <w:rsid w:val="00DD78B2"/>
    <w:rsid w:val="00DD79F1"/>
    <w:rsid w:val="00DD7C40"/>
    <w:rsid w:val="00DD7D92"/>
    <w:rsid w:val="00DD7F3D"/>
    <w:rsid w:val="00DE02E3"/>
    <w:rsid w:val="00DE0578"/>
    <w:rsid w:val="00DE07BE"/>
    <w:rsid w:val="00DE095F"/>
    <w:rsid w:val="00DE0C46"/>
    <w:rsid w:val="00DE0CBE"/>
    <w:rsid w:val="00DE0CF2"/>
    <w:rsid w:val="00DE0DB3"/>
    <w:rsid w:val="00DE119B"/>
    <w:rsid w:val="00DE11E0"/>
    <w:rsid w:val="00DE122B"/>
    <w:rsid w:val="00DE1896"/>
    <w:rsid w:val="00DE1B31"/>
    <w:rsid w:val="00DE1CA1"/>
    <w:rsid w:val="00DE1E0E"/>
    <w:rsid w:val="00DE20E2"/>
    <w:rsid w:val="00DE252A"/>
    <w:rsid w:val="00DE2BAD"/>
    <w:rsid w:val="00DE2CF0"/>
    <w:rsid w:val="00DE33C3"/>
    <w:rsid w:val="00DE390C"/>
    <w:rsid w:val="00DE3BEA"/>
    <w:rsid w:val="00DE48CD"/>
    <w:rsid w:val="00DE5DE4"/>
    <w:rsid w:val="00DE5ED0"/>
    <w:rsid w:val="00DE5F86"/>
    <w:rsid w:val="00DE62F3"/>
    <w:rsid w:val="00DE6753"/>
    <w:rsid w:val="00DE6756"/>
    <w:rsid w:val="00DE68C5"/>
    <w:rsid w:val="00DE69C7"/>
    <w:rsid w:val="00DE6D47"/>
    <w:rsid w:val="00DE7080"/>
    <w:rsid w:val="00DE7F9F"/>
    <w:rsid w:val="00DF0065"/>
    <w:rsid w:val="00DF08D0"/>
    <w:rsid w:val="00DF0BEB"/>
    <w:rsid w:val="00DF0E95"/>
    <w:rsid w:val="00DF0F60"/>
    <w:rsid w:val="00DF109E"/>
    <w:rsid w:val="00DF1157"/>
    <w:rsid w:val="00DF12DB"/>
    <w:rsid w:val="00DF142C"/>
    <w:rsid w:val="00DF177B"/>
    <w:rsid w:val="00DF19E2"/>
    <w:rsid w:val="00DF1D85"/>
    <w:rsid w:val="00DF1FBD"/>
    <w:rsid w:val="00DF2282"/>
    <w:rsid w:val="00DF2A9B"/>
    <w:rsid w:val="00DF3218"/>
    <w:rsid w:val="00DF358D"/>
    <w:rsid w:val="00DF35FE"/>
    <w:rsid w:val="00DF3616"/>
    <w:rsid w:val="00DF441E"/>
    <w:rsid w:val="00DF4632"/>
    <w:rsid w:val="00DF4633"/>
    <w:rsid w:val="00DF4655"/>
    <w:rsid w:val="00DF4827"/>
    <w:rsid w:val="00DF49EF"/>
    <w:rsid w:val="00DF4B9D"/>
    <w:rsid w:val="00DF4CC9"/>
    <w:rsid w:val="00DF516A"/>
    <w:rsid w:val="00DF5211"/>
    <w:rsid w:val="00DF5373"/>
    <w:rsid w:val="00DF54EF"/>
    <w:rsid w:val="00DF559A"/>
    <w:rsid w:val="00DF59FB"/>
    <w:rsid w:val="00DF5B86"/>
    <w:rsid w:val="00DF5C1F"/>
    <w:rsid w:val="00DF5D57"/>
    <w:rsid w:val="00DF5DE7"/>
    <w:rsid w:val="00DF6305"/>
    <w:rsid w:val="00DF66DF"/>
    <w:rsid w:val="00DF6860"/>
    <w:rsid w:val="00DF6C88"/>
    <w:rsid w:val="00DF6FFB"/>
    <w:rsid w:val="00DF763F"/>
    <w:rsid w:val="00DF76A8"/>
    <w:rsid w:val="00DF78D1"/>
    <w:rsid w:val="00E0029F"/>
    <w:rsid w:val="00E004E1"/>
    <w:rsid w:val="00E00EA0"/>
    <w:rsid w:val="00E01342"/>
    <w:rsid w:val="00E0193D"/>
    <w:rsid w:val="00E01D1D"/>
    <w:rsid w:val="00E01E95"/>
    <w:rsid w:val="00E022A1"/>
    <w:rsid w:val="00E02B93"/>
    <w:rsid w:val="00E02BB5"/>
    <w:rsid w:val="00E031AC"/>
    <w:rsid w:val="00E03424"/>
    <w:rsid w:val="00E03557"/>
    <w:rsid w:val="00E03F16"/>
    <w:rsid w:val="00E042DA"/>
    <w:rsid w:val="00E043D1"/>
    <w:rsid w:val="00E0448E"/>
    <w:rsid w:val="00E047BD"/>
    <w:rsid w:val="00E04C8F"/>
    <w:rsid w:val="00E04EE7"/>
    <w:rsid w:val="00E05111"/>
    <w:rsid w:val="00E0514B"/>
    <w:rsid w:val="00E054AC"/>
    <w:rsid w:val="00E05AFB"/>
    <w:rsid w:val="00E05B6F"/>
    <w:rsid w:val="00E06225"/>
    <w:rsid w:val="00E0632F"/>
    <w:rsid w:val="00E0656E"/>
    <w:rsid w:val="00E06C48"/>
    <w:rsid w:val="00E06E0E"/>
    <w:rsid w:val="00E06F77"/>
    <w:rsid w:val="00E072E8"/>
    <w:rsid w:val="00E074F2"/>
    <w:rsid w:val="00E07795"/>
    <w:rsid w:val="00E07890"/>
    <w:rsid w:val="00E07F32"/>
    <w:rsid w:val="00E1015A"/>
    <w:rsid w:val="00E11493"/>
    <w:rsid w:val="00E1159F"/>
    <w:rsid w:val="00E1165C"/>
    <w:rsid w:val="00E119C6"/>
    <w:rsid w:val="00E1215A"/>
    <w:rsid w:val="00E12C81"/>
    <w:rsid w:val="00E12F60"/>
    <w:rsid w:val="00E133F6"/>
    <w:rsid w:val="00E1388B"/>
    <w:rsid w:val="00E138FD"/>
    <w:rsid w:val="00E13B5D"/>
    <w:rsid w:val="00E13D94"/>
    <w:rsid w:val="00E13DC7"/>
    <w:rsid w:val="00E1412C"/>
    <w:rsid w:val="00E14310"/>
    <w:rsid w:val="00E14444"/>
    <w:rsid w:val="00E14628"/>
    <w:rsid w:val="00E14A62"/>
    <w:rsid w:val="00E14B9E"/>
    <w:rsid w:val="00E14DAB"/>
    <w:rsid w:val="00E151B8"/>
    <w:rsid w:val="00E153B7"/>
    <w:rsid w:val="00E1545D"/>
    <w:rsid w:val="00E15898"/>
    <w:rsid w:val="00E15CA8"/>
    <w:rsid w:val="00E15FF2"/>
    <w:rsid w:val="00E161D8"/>
    <w:rsid w:val="00E16593"/>
    <w:rsid w:val="00E1684C"/>
    <w:rsid w:val="00E1686E"/>
    <w:rsid w:val="00E16A5C"/>
    <w:rsid w:val="00E17020"/>
    <w:rsid w:val="00E17C66"/>
    <w:rsid w:val="00E17CF9"/>
    <w:rsid w:val="00E17E05"/>
    <w:rsid w:val="00E200DB"/>
    <w:rsid w:val="00E202B0"/>
    <w:rsid w:val="00E208D9"/>
    <w:rsid w:val="00E20AD1"/>
    <w:rsid w:val="00E20B4E"/>
    <w:rsid w:val="00E20DEE"/>
    <w:rsid w:val="00E21095"/>
    <w:rsid w:val="00E21304"/>
    <w:rsid w:val="00E2142F"/>
    <w:rsid w:val="00E215F7"/>
    <w:rsid w:val="00E216C3"/>
    <w:rsid w:val="00E21E10"/>
    <w:rsid w:val="00E223F8"/>
    <w:rsid w:val="00E2247B"/>
    <w:rsid w:val="00E2258B"/>
    <w:rsid w:val="00E22AD5"/>
    <w:rsid w:val="00E22AEC"/>
    <w:rsid w:val="00E22C2D"/>
    <w:rsid w:val="00E233C8"/>
    <w:rsid w:val="00E2356A"/>
    <w:rsid w:val="00E23DB6"/>
    <w:rsid w:val="00E23E47"/>
    <w:rsid w:val="00E24906"/>
    <w:rsid w:val="00E24B5B"/>
    <w:rsid w:val="00E24CAB"/>
    <w:rsid w:val="00E2532D"/>
    <w:rsid w:val="00E25580"/>
    <w:rsid w:val="00E25B42"/>
    <w:rsid w:val="00E2639A"/>
    <w:rsid w:val="00E26A11"/>
    <w:rsid w:val="00E26CC0"/>
    <w:rsid w:val="00E26D38"/>
    <w:rsid w:val="00E26F03"/>
    <w:rsid w:val="00E276F3"/>
    <w:rsid w:val="00E2780F"/>
    <w:rsid w:val="00E27A43"/>
    <w:rsid w:val="00E27B10"/>
    <w:rsid w:val="00E27BD5"/>
    <w:rsid w:val="00E27DE4"/>
    <w:rsid w:val="00E305AB"/>
    <w:rsid w:val="00E30642"/>
    <w:rsid w:val="00E30677"/>
    <w:rsid w:val="00E30978"/>
    <w:rsid w:val="00E30D64"/>
    <w:rsid w:val="00E30D7E"/>
    <w:rsid w:val="00E30DE3"/>
    <w:rsid w:val="00E31118"/>
    <w:rsid w:val="00E3135F"/>
    <w:rsid w:val="00E31BBA"/>
    <w:rsid w:val="00E31DA9"/>
    <w:rsid w:val="00E31EFC"/>
    <w:rsid w:val="00E31F4E"/>
    <w:rsid w:val="00E3246D"/>
    <w:rsid w:val="00E32581"/>
    <w:rsid w:val="00E3263B"/>
    <w:rsid w:val="00E32708"/>
    <w:rsid w:val="00E327BF"/>
    <w:rsid w:val="00E3281F"/>
    <w:rsid w:val="00E32941"/>
    <w:rsid w:val="00E32EED"/>
    <w:rsid w:val="00E3317D"/>
    <w:rsid w:val="00E33FEC"/>
    <w:rsid w:val="00E3405F"/>
    <w:rsid w:val="00E340F9"/>
    <w:rsid w:val="00E342BD"/>
    <w:rsid w:val="00E3437B"/>
    <w:rsid w:val="00E3443C"/>
    <w:rsid w:val="00E34E7B"/>
    <w:rsid w:val="00E34F21"/>
    <w:rsid w:val="00E35563"/>
    <w:rsid w:val="00E358E6"/>
    <w:rsid w:val="00E359B5"/>
    <w:rsid w:val="00E36094"/>
    <w:rsid w:val="00E3635D"/>
    <w:rsid w:val="00E36519"/>
    <w:rsid w:val="00E36F58"/>
    <w:rsid w:val="00E3725C"/>
    <w:rsid w:val="00E37281"/>
    <w:rsid w:val="00E37C19"/>
    <w:rsid w:val="00E404D4"/>
    <w:rsid w:val="00E40626"/>
    <w:rsid w:val="00E40695"/>
    <w:rsid w:val="00E40F97"/>
    <w:rsid w:val="00E4163D"/>
    <w:rsid w:val="00E41784"/>
    <w:rsid w:val="00E41A7D"/>
    <w:rsid w:val="00E41DB2"/>
    <w:rsid w:val="00E41E92"/>
    <w:rsid w:val="00E41F5C"/>
    <w:rsid w:val="00E424BC"/>
    <w:rsid w:val="00E42B2A"/>
    <w:rsid w:val="00E42E27"/>
    <w:rsid w:val="00E431D8"/>
    <w:rsid w:val="00E434A1"/>
    <w:rsid w:val="00E435FD"/>
    <w:rsid w:val="00E43649"/>
    <w:rsid w:val="00E44388"/>
    <w:rsid w:val="00E4441F"/>
    <w:rsid w:val="00E446FB"/>
    <w:rsid w:val="00E44761"/>
    <w:rsid w:val="00E4487A"/>
    <w:rsid w:val="00E44C51"/>
    <w:rsid w:val="00E45A64"/>
    <w:rsid w:val="00E45C3D"/>
    <w:rsid w:val="00E45E99"/>
    <w:rsid w:val="00E4668A"/>
    <w:rsid w:val="00E46775"/>
    <w:rsid w:val="00E46B68"/>
    <w:rsid w:val="00E46E5E"/>
    <w:rsid w:val="00E47A53"/>
    <w:rsid w:val="00E47E23"/>
    <w:rsid w:val="00E47FD5"/>
    <w:rsid w:val="00E503F7"/>
    <w:rsid w:val="00E50622"/>
    <w:rsid w:val="00E50820"/>
    <w:rsid w:val="00E508E2"/>
    <w:rsid w:val="00E50953"/>
    <w:rsid w:val="00E50A2D"/>
    <w:rsid w:val="00E50B65"/>
    <w:rsid w:val="00E50BB9"/>
    <w:rsid w:val="00E50C1E"/>
    <w:rsid w:val="00E50D9F"/>
    <w:rsid w:val="00E51358"/>
    <w:rsid w:val="00E5142A"/>
    <w:rsid w:val="00E5175F"/>
    <w:rsid w:val="00E5189D"/>
    <w:rsid w:val="00E518A1"/>
    <w:rsid w:val="00E51964"/>
    <w:rsid w:val="00E51D03"/>
    <w:rsid w:val="00E51F70"/>
    <w:rsid w:val="00E5242C"/>
    <w:rsid w:val="00E525E2"/>
    <w:rsid w:val="00E52692"/>
    <w:rsid w:val="00E526F8"/>
    <w:rsid w:val="00E52F01"/>
    <w:rsid w:val="00E53003"/>
    <w:rsid w:val="00E5306E"/>
    <w:rsid w:val="00E53418"/>
    <w:rsid w:val="00E5380D"/>
    <w:rsid w:val="00E53BEA"/>
    <w:rsid w:val="00E53E69"/>
    <w:rsid w:val="00E53F99"/>
    <w:rsid w:val="00E545ED"/>
    <w:rsid w:val="00E54811"/>
    <w:rsid w:val="00E54D88"/>
    <w:rsid w:val="00E54E77"/>
    <w:rsid w:val="00E5507F"/>
    <w:rsid w:val="00E5533F"/>
    <w:rsid w:val="00E55971"/>
    <w:rsid w:val="00E55BD4"/>
    <w:rsid w:val="00E55C29"/>
    <w:rsid w:val="00E56150"/>
    <w:rsid w:val="00E5640A"/>
    <w:rsid w:val="00E56488"/>
    <w:rsid w:val="00E566EA"/>
    <w:rsid w:val="00E5679C"/>
    <w:rsid w:val="00E56850"/>
    <w:rsid w:val="00E56DB8"/>
    <w:rsid w:val="00E56E67"/>
    <w:rsid w:val="00E56FA1"/>
    <w:rsid w:val="00E56FA4"/>
    <w:rsid w:val="00E571BA"/>
    <w:rsid w:val="00E57252"/>
    <w:rsid w:val="00E57645"/>
    <w:rsid w:val="00E577A6"/>
    <w:rsid w:val="00E57B51"/>
    <w:rsid w:val="00E57CF9"/>
    <w:rsid w:val="00E57EE8"/>
    <w:rsid w:val="00E5B9B8"/>
    <w:rsid w:val="00E6013D"/>
    <w:rsid w:val="00E60346"/>
    <w:rsid w:val="00E609E8"/>
    <w:rsid w:val="00E60B9C"/>
    <w:rsid w:val="00E60D5F"/>
    <w:rsid w:val="00E60E02"/>
    <w:rsid w:val="00E611F0"/>
    <w:rsid w:val="00E612C0"/>
    <w:rsid w:val="00E613CF"/>
    <w:rsid w:val="00E6197D"/>
    <w:rsid w:val="00E619A6"/>
    <w:rsid w:val="00E61B0D"/>
    <w:rsid w:val="00E62013"/>
    <w:rsid w:val="00E62092"/>
    <w:rsid w:val="00E620D9"/>
    <w:rsid w:val="00E6288F"/>
    <w:rsid w:val="00E6299B"/>
    <w:rsid w:val="00E62F39"/>
    <w:rsid w:val="00E63041"/>
    <w:rsid w:val="00E6304E"/>
    <w:rsid w:val="00E633DB"/>
    <w:rsid w:val="00E63DDC"/>
    <w:rsid w:val="00E63E8D"/>
    <w:rsid w:val="00E63FFF"/>
    <w:rsid w:val="00E643AA"/>
    <w:rsid w:val="00E64681"/>
    <w:rsid w:val="00E64B0C"/>
    <w:rsid w:val="00E64DA8"/>
    <w:rsid w:val="00E651DE"/>
    <w:rsid w:val="00E65512"/>
    <w:rsid w:val="00E659A6"/>
    <w:rsid w:val="00E65EA4"/>
    <w:rsid w:val="00E66224"/>
    <w:rsid w:val="00E66AF1"/>
    <w:rsid w:val="00E6712E"/>
    <w:rsid w:val="00E671BD"/>
    <w:rsid w:val="00E675CB"/>
    <w:rsid w:val="00E67A48"/>
    <w:rsid w:val="00E67F15"/>
    <w:rsid w:val="00E70769"/>
    <w:rsid w:val="00E708E8"/>
    <w:rsid w:val="00E709FF"/>
    <w:rsid w:val="00E70E78"/>
    <w:rsid w:val="00E71383"/>
    <w:rsid w:val="00E71690"/>
    <w:rsid w:val="00E7205E"/>
    <w:rsid w:val="00E7216B"/>
    <w:rsid w:val="00E7224F"/>
    <w:rsid w:val="00E72517"/>
    <w:rsid w:val="00E725BB"/>
    <w:rsid w:val="00E72988"/>
    <w:rsid w:val="00E72A48"/>
    <w:rsid w:val="00E7313F"/>
    <w:rsid w:val="00E73379"/>
    <w:rsid w:val="00E736A7"/>
    <w:rsid w:val="00E73879"/>
    <w:rsid w:val="00E739F7"/>
    <w:rsid w:val="00E73E50"/>
    <w:rsid w:val="00E73FDF"/>
    <w:rsid w:val="00E746BA"/>
    <w:rsid w:val="00E74BE7"/>
    <w:rsid w:val="00E74DAF"/>
    <w:rsid w:val="00E7517A"/>
    <w:rsid w:val="00E754A7"/>
    <w:rsid w:val="00E754FE"/>
    <w:rsid w:val="00E758E4"/>
    <w:rsid w:val="00E7591D"/>
    <w:rsid w:val="00E75A5B"/>
    <w:rsid w:val="00E76125"/>
    <w:rsid w:val="00E76698"/>
    <w:rsid w:val="00E766B0"/>
    <w:rsid w:val="00E76D21"/>
    <w:rsid w:val="00E76D9A"/>
    <w:rsid w:val="00E77425"/>
    <w:rsid w:val="00E7746A"/>
    <w:rsid w:val="00E775AA"/>
    <w:rsid w:val="00E77B84"/>
    <w:rsid w:val="00E77BDB"/>
    <w:rsid w:val="00E80442"/>
    <w:rsid w:val="00E8096E"/>
    <w:rsid w:val="00E809A7"/>
    <w:rsid w:val="00E80E23"/>
    <w:rsid w:val="00E80E29"/>
    <w:rsid w:val="00E81226"/>
    <w:rsid w:val="00E81740"/>
    <w:rsid w:val="00E817B3"/>
    <w:rsid w:val="00E817BC"/>
    <w:rsid w:val="00E81CDF"/>
    <w:rsid w:val="00E81ECE"/>
    <w:rsid w:val="00E8201C"/>
    <w:rsid w:val="00E82092"/>
    <w:rsid w:val="00E8210C"/>
    <w:rsid w:val="00E824F4"/>
    <w:rsid w:val="00E8262E"/>
    <w:rsid w:val="00E82653"/>
    <w:rsid w:val="00E829F4"/>
    <w:rsid w:val="00E82B44"/>
    <w:rsid w:val="00E82CAC"/>
    <w:rsid w:val="00E82CCC"/>
    <w:rsid w:val="00E82E91"/>
    <w:rsid w:val="00E8324C"/>
    <w:rsid w:val="00E83418"/>
    <w:rsid w:val="00E83583"/>
    <w:rsid w:val="00E83679"/>
    <w:rsid w:val="00E83772"/>
    <w:rsid w:val="00E83A51"/>
    <w:rsid w:val="00E83E06"/>
    <w:rsid w:val="00E83FA0"/>
    <w:rsid w:val="00E84256"/>
    <w:rsid w:val="00E844FF"/>
    <w:rsid w:val="00E84618"/>
    <w:rsid w:val="00E8468F"/>
    <w:rsid w:val="00E84E14"/>
    <w:rsid w:val="00E84EF8"/>
    <w:rsid w:val="00E84F58"/>
    <w:rsid w:val="00E85E1E"/>
    <w:rsid w:val="00E86364"/>
    <w:rsid w:val="00E863D5"/>
    <w:rsid w:val="00E864F7"/>
    <w:rsid w:val="00E86582"/>
    <w:rsid w:val="00E8697C"/>
    <w:rsid w:val="00E86B79"/>
    <w:rsid w:val="00E86D7D"/>
    <w:rsid w:val="00E86DE0"/>
    <w:rsid w:val="00E87047"/>
    <w:rsid w:val="00E87773"/>
    <w:rsid w:val="00E877D9"/>
    <w:rsid w:val="00E87A5E"/>
    <w:rsid w:val="00E9003B"/>
    <w:rsid w:val="00E907D0"/>
    <w:rsid w:val="00E90DB8"/>
    <w:rsid w:val="00E90F0D"/>
    <w:rsid w:val="00E90FC0"/>
    <w:rsid w:val="00E912CD"/>
    <w:rsid w:val="00E912CF"/>
    <w:rsid w:val="00E915DE"/>
    <w:rsid w:val="00E9169D"/>
    <w:rsid w:val="00E918F9"/>
    <w:rsid w:val="00E91942"/>
    <w:rsid w:val="00E9198B"/>
    <w:rsid w:val="00E91DF2"/>
    <w:rsid w:val="00E921C5"/>
    <w:rsid w:val="00E926CF"/>
    <w:rsid w:val="00E92747"/>
    <w:rsid w:val="00E92971"/>
    <w:rsid w:val="00E929A2"/>
    <w:rsid w:val="00E92A64"/>
    <w:rsid w:val="00E92B51"/>
    <w:rsid w:val="00E93006"/>
    <w:rsid w:val="00E93339"/>
    <w:rsid w:val="00E93872"/>
    <w:rsid w:val="00E93D4F"/>
    <w:rsid w:val="00E94198"/>
    <w:rsid w:val="00E941D5"/>
    <w:rsid w:val="00E9480D"/>
    <w:rsid w:val="00E94CB2"/>
    <w:rsid w:val="00E953D2"/>
    <w:rsid w:val="00E95967"/>
    <w:rsid w:val="00E9596A"/>
    <w:rsid w:val="00E95BA8"/>
    <w:rsid w:val="00E95E56"/>
    <w:rsid w:val="00E96F05"/>
    <w:rsid w:val="00E970C2"/>
    <w:rsid w:val="00E97463"/>
    <w:rsid w:val="00E97BEB"/>
    <w:rsid w:val="00EA02F7"/>
    <w:rsid w:val="00EA03E2"/>
    <w:rsid w:val="00EA0894"/>
    <w:rsid w:val="00EA0D80"/>
    <w:rsid w:val="00EA0F55"/>
    <w:rsid w:val="00EA1354"/>
    <w:rsid w:val="00EA1487"/>
    <w:rsid w:val="00EA14E9"/>
    <w:rsid w:val="00EA167E"/>
    <w:rsid w:val="00EA16C5"/>
    <w:rsid w:val="00EA1CAB"/>
    <w:rsid w:val="00EA2036"/>
    <w:rsid w:val="00EA2312"/>
    <w:rsid w:val="00EA2BA1"/>
    <w:rsid w:val="00EA30BC"/>
    <w:rsid w:val="00EA3206"/>
    <w:rsid w:val="00EA40A5"/>
    <w:rsid w:val="00EA4181"/>
    <w:rsid w:val="00EA41F6"/>
    <w:rsid w:val="00EA4404"/>
    <w:rsid w:val="00EA441D"/>
    <w:rsid w:val="00EA4463"/>
    <w:rsid w:val="00EA45C8"/>
    <w:rsid w:val="00EA48D2"/>
    <w:rsid w:val="00EA4DFF"/>
    <w:rsid w:val="00EA5370"/>
    <w:rsid w:val="00EA549D"/>
    <w:rsid w:val="00EA5676"/>
    <w:rsid w:val="00EA56D8"/>
    <w:rsid w:val="00EA5794"/>
    <w:rsid w:val="00EA5DCD"/>
    <w:rsid w:val="00EA6033"/>
    <w:rsid w:val="00EA627F"/>
    <w:rsid w:val="00EA6323"/>
    <w:rsid w:val="00EA644A"/>
    <w:rsid w:val="00EA6D39"/>
    <w:rsid w:val="00EA7327"/>
    <w:rsid w:val="00EA75BE"/>
    <w:rsid w:val="00EA775D"/>
    <w:rsid w:val="00EA79C8"/>
    <w:rsid w:val="00EA7D54"/>
    <w:rsid w:val="00EA7E5A"/>
    <w:rsid w:val="00EB03B6"/>
    <w:rsid w:val="00EB0924"/>
    <w:rsid w:val="00EB0A00"/>
    <w:rsid w:val="00EB0F57"/>
    <w:rsid w:val="00EB108A"/>
    <w:rsid w:val="00EB143D"/>
    <w:rsid w:val="00EB14E0"/>
    <w:rsid w:val="00EB1673"/>
    <w:rsid w:val="00EB1741"/>
    <w:rsid w:val="00EB1B12"/>
    <w:rsid w:val="00EB1C35"/>
    <w:rsid w:val="00EB1C56"/>
    <w:rsid w:val="00EB2004"/>
    <w:rsid w:val="00EB207C"/>
    <w:rsid w:val="00EB2110"/>
    <w:rsid w:val="00EB220D"/>
    <w:rsid w:val="00EB247D"/>
    <w:rsid w:val="00EB270D"/>
    <w:rsid w:val="00EB29D3"/>
    <w:rsid w:val="00EB2B29"/>
    <w:rsid w:val="00EB2D27"/>
    <w:rsid w:val="00EB2FCE"/>
    <w:rsid w:val="00EB3223"/>
    <w:rsid w:val="00EB36AD"/>
    <w:rsid w:val="00EB36DC"/>
    <w:rsid w:val="00EB3B66"/>
    <w:rsid w:val="00EB3FFB"/>
    <w:rsid w:val="00EB4024"/>
    <w:rsid w:val="00EB4167"/>
    <w:rsid w:val="00EB41DF"/>
    <w:rsid w:val="00EB43A0"/>
    <w:rsid w:val="00EB44F3"/>
    <w:rsid w:val="00EB46C5"/>
    <w:rsid w:val="00EB4833"/>
    <w:rsid w:val="00EB4C3D"/>
    <w:rsid w:val="00EB51EC"/>
    <w:rsid w:val="00EB5223"/>
    <w:rsid w:val="00EB52F1"/>
    <w:rsid w:val="00EB56A8"/>
    <w:rsid w:val="00EB573E"/>
    <w:rsid w:val="00EB5886"/>
    <w:rsid w:val="00EB5CA1"/>
    <w:rsid w:val="00EB5E81"/>
    <w:rsid w:val="00EB636E"/>
    <w:rsid w:val="00EB6AB8"/>
    <w:rsid w:val="00EB6AD5"/>
    <w:rsid w:val="00EB6BC4"/>
    <w:rsid w:val="00EB6BEB"/>
    <w:rsid w:val="00EB6DE8"/>
    <w:rsid w:val="00EB6E4D"/>
    <w:rsid w:val="00EB701A"/>
    <w:rsid w:val="00EB73C8"/>
    <w:rsid w:val="00EB7481"/>
    <w:rsid w:val="00EB74BC"/>
    <w:rsid w:val="00EB7ED1"/>
    <w:rsid w:val="00EC0F3A"/>
    <w:rsid w:val="00EC18FB"/>
    <w:rsid w:val="00EC1964"/>
    <w:rsid w:val="00EC1CD6"/>
    <w:rsid w:val="00EC2069"/>
    <w:rsid w:val="00EC2895"/>
    <w:rsid w:val="00EC2A62"/>
    <w:rsid w:val="00EC2F26"/>
    <w:rsid w:val="00EC34E9"/>
    <w:rsid w:val="00EC359D"/>
    <w:rsid w:val="00EC3830"/>
    <w:rsid w:val="00EC38AE"/>
    <w:rsid w:val="00EC390F"/>
    <w:rsid w:val="00EC3AB8"/>
    <w:rsid w:val="00EC3BB5"/>
    <w:rsid w:val="00EC3D58"/>
    <w:rsid w:val="00EC402C"/>
    <w:rsid w:val="00EC4667"/>
    <w:rsid w:val="00EC48E4"/>
    <w:rsid w:val="00EC49AA"/>
    <w:rsid w:val="00EC4F60"/>
    <w:rsid w:val="00EC510B"/>
    <w:rsid w:val="00EC52ED"/>
    <w:rsid w:val="00EC585D"/>
    <w:rsid w:val="00EC5AD8"/>
    <w:rsid w:val="00EC5AE5"/>
    <w:rsid w:val="00EC5B88"/>
    <w:rsid w:val="00EC5C15"/>
    <w:rsid w:val="00EC5E14"/>
    <w:rsid w:val="00EC5E7B"/>
    <w:rsid w:val="00EC5EAF"/>
    <w:rsid w:val="00EC6138"/>
    <w:rsid w:val="00EC6293"/>
    <w:rsid w:val="00EC64F6"/>
    <w:rsid w:val="00EC6AE4"/>
    <w:rsid w:val="00EC6E4B"/>
    <w:rsid w:val="00EC6F7B"/>
    <w:rsid w:val="00EC7317"/>
    <w:rsid w:val="00EC732F"/>
    <w:rsid w:val="00EC7769"/>
    <w:rsid w:val="00EC7AC7"/>
    <w:rsid w:val="00EC7CC1"/>
    <w:rsid w:val="00EC7D28"/>
    <w:rsid w:val="00ED01E4"/>
    <w:rsid w:val="00ED0324"/>
    <w:rsid w:val="00ED05F3"/>
    <w:rsid w:val="00ED0CF0"/>
    <w:rsid w:val="00ED111B"/>
    <w:rsid w:val="00ED11F6"/>
    <w:rsid w:val="00ED1254"/>
    <w:rsid w:val="00ED13CF"/>
    <w:rsid w:val="00ED17AD"/>
    <w:rsid w:val="00ED1A3B"/>
    <w:rsid w:val="00ED1B8A"/>
    <w:rsid w:val="00ED2436"/>
    <w:rsid w:val="00ED26CB"/>
    <w:rsid w:val="00ED2B01"/>
    <w:rsid w:val="00ED2D7C"/>
    <w:rsid w:val="00ED30BD"/>
    <w:rsid w:val="00ED30F1"/>
    <w:rsid w:val="00ED31CA"/>
    <w:rsid w:val="00ED34F7"/>
    <w:rsid w:val="00ED3615"/>
    <w:rsid w:val="00ED36A2"/>
    <w:rsid w:val="00ED3902"/>
    <w:rsid w:val="00ED39DB"/>
    <w:rsid w:val="00ED3C53"/>
    <w:rsid w:val="00ED4710"/>
    <w:rsid w:val="00ED471C"/>
    <w:rsid w:val="00ED48D4"/>
    <w:rsid w:val="00ED4B2D"/>
    <w:rsid w:val="00ED4CDA"/>
    <w:rsid w:val="00ED4E80"/>
    <w:rsid w:val="00ED5088"/>
    <w:rsid w:val="00ED51D2"/>
    <w:rsid w:val="00ED5385"/>
    <w:rsid w:val="00ED5513"/>
    <w:rsid w:val="00ED55C3"/>
    <w:rsid w:val="00ED5C07"/>
    <w:rsid w:val="00ED5DBD"/>
    <w:rsid w:val="00ED5FE0"/>
    <w:rsid w:val="00ED612B"/>
    <w:rsid w:val="00ED62BE"/>
    <w:rsid w:val="00ED6597"/>
    <w:rsid w:val="00ED663A"/>
    <w:rsid w:val="00ED66E3"/>
    <w:rsid w:val="00ED66F0"/>
    <w:rsid w:val="00ED66FA"/>
    <w:rsid w:val="00ED68F7"/>
    <w:rsid w:val="00ED6993"/>
    <w:rsid w:val="00ED6A90"/>
    <w:rsid w:val="00ED6C07"/>
    <w:rsid w:val="00ED6D57"/>
    <w:rsid w:val="00ED7198"/>
    <w:rsid w:val="00ED7AAE"/>
    <w:rsid w:val="00ED7CCF"/>
    <w:rsid w:val="00ED917E"/>
    <w:rsid w:val="00EE0470"/>
    <w:rsid w:val="00EE0591"/>
    <w:rsid w:val="00EE06B4"/>
    <w:rsid w:val="00EE1222"/>
    <w:rsid w:val="00EE161D"/>
    <w:rsid w:val="00EE177B"/>
    <w:rsid w:val="00EE19E7"/>
    <w:rsid w:val="00EE1B42"/>
    <w:rsid w:val="00EE1BB7"/>
    <w:rsid w:val="00EE2041"/>
    <w:rsid w:val="00EE30E8"/>
    <w:rsid w:val="00EE33E9"/>
    <w:rsid w:val="00EE35FA"/>
    <w:rsid w:val="00EE379F"/>
    <w:rsid w:val="00EE39B4"/>
    <w:rsid w:val="00EE39D4"/>
    <w:rsid w:val="00EE3F54"/>
    <w:rsid w:val="00EE40CC"/>
    <w:rsid w:val="00EE4436"/>
    <w:rsid w:val="00EE4443"/>
    <w:rsid w:val="00EE59C6"/>
    <w:rsid w:val="00EE5E42"/>
    <w:rsid w:val="00EE63E7"/>
    <w:rsid w:val="00EE6539"/>
    <w:rsid w:val="00EE65F9"/>
    <w:rsid w:val="00EE67DB"/>
    <w:rsid w:val="00EE694A"/>
    <w:rsid w:val="00EE6B42"/>
    <w:rsid w:val="00EE7067"/>
    <w:rsid w:val="00EE717C"/>
    <w:rsid w:val="00EE730C"/>
    <w:rsid w:val="00EE74FD"/>
    <w:rsid w:val="00EE76D3"/>
    <w:rsid w:val="00EE774C"/>
    <w:rsid w:val="00EE775D"/>
    <w:rsid w:val="00EE79B3"/>
    <w:rsid w:val="00EE7BFA"/>
    <w:rsid w:val="00EE7C2E"/>
    <w:rsid w:val="00EEA389"/>
    <w:rsid w:val="00EF04C5"/>
    <w:rsid w:val="00EF04E3"/>
    <w:rsid w:val="00EF04F2"/>
    <w:rsid w:val="00EF05E0"/>
    <w:rsid w:val="00EF0627"/>
    <w:rsid w:val="00EF0B5B"/>
    <w:rsid w:val="00EF0D50"/>
    <w:rsid w:val="00EF1053"/>
    <w:rsid w:val="00EF12B8"/>
    <w:rsid w:val="00EF13EC"/>
    <w:rsid w:val="00EF1DDE"/>
    <w:rsid w:val="00EF25A9"/>
    <w:rsid w:val="00EF2DC4"/>
    <w:rsid w:val="00EF347C"/>
    <w:rsid w:val="00EF34F5"/>
    <w:rsid w:val="00EF3EC7"/>
    <w:rsid w:val="00EF3F9F"/>
    <w:rsid w:val="00EF418F"/>
    <w:rsid w:val="00EF4331"/>
    <w:rsid w:val="00EF46D6"/>
    <w:rsid w:val="00EF46DB"/>
    <w:rsid w:val="00EF470F"/>
    <w:rsid w:val="00EF477E"/>
    <w:rsid w:val="00EF4A27"/>
    <w:rsid w:val="00EF4CD6"/>
    <w:rsid w:val="00EF4D3E"/>
    <w:rsid w:val="00EF4FBA"/>
    <w:rsid w:val="00EF50F5"/>
    <w:rsid w:val="00EF5624"/>
    <w:rsid w:val="00EF56FF"/>
    <w:rsid w:val="00EF5911"/>
    <w:rsid w:val="00EF60BA"/>
    <w:rsid w:val="00EF6177"/>
    <w:rsid w:val="00EF6834"/>
    <w:rsid w:val="00EF68F9"/>
    <w:rsid w:val="00EF6E70"/>
    <w:rsid w:val="00EF715E"/>
    <w:rsid w:val="00EF751D"/>
    <w:rsid w:val="00EF75FB"/>
    <w:rsid w:val="00EF7967"/>
    <w:rsid w:val="00EF79FB"/>
    <w:rsid w:val="00EF7A36"/>
    <w:rsid w:val="00F00724"/>
    <w:rsid w:val="00F00917"/>
    <w:rsid w:val="00F00B45"/>
    <w:rsid w:val="00F00E1C"/>
    <w:rsid w:val="00F00F6F"/>
    <w:rsid w:val="00F01208"/>
    <w:rsid w:val="00F01322"/>
    <w:rsid w:val="00F01389"/>
    <w:rsid w:val="00F0200D"/>
    <w:rsid w:val="00F020D4"/>
    <w:rsid w:val="00F0233F"/>
    <w:rsid w:val="00F02543"/>
    <w:rsid w:val="00F02832"/>
    <w:rsid w:val="00F028D7"/>
    <w:rsid w:val="00F02929"/>
    <w:rsid w:val="00F029D5"/>
    <w:rsid w:val="00F02FAE"/>
    <w:rsid w:val="00F03148"/>
    <w:rsid w:val="00F034CB"/>
    <w:rsid w:val="00F034CD"/>
    <w:rsid w:val="00F035C6"/>
    <w:rsid w:val="00F0432A"/>
    <w:rsid w:val="00F04403"/>
    <w:rsid w:val="00F044E4"/>
    <w:rsid w:val="00F04AA2"/>
    <w:rsid w:val="00F04BA6"/>
    <w:rsid w:val="00F04DBE"/>
    <w:rsid w:val="00F04E03"/>
    <w:rsid w:val="00F0518C"/>
    <w:rsid w:val="00F05205"/>
    <w:rsid w:val="00F05540"/>
    <w:rsid w:val="00F0573B"/>
    <w:rsid w:val="00F05814"/>
    <w:rsid w:val="00F05AF0"/>
    <w:rsid w:val="00F05B5A"/>
    <w:rsid w:val="00F05BCB"/>
    <w:rsid w:val="00F05F93"/>
    <w:rsid w:val="00F05FD2"/>
    <w:rsid w:val="00F06087"/>
    <w:rsid w:val="00F0613B"/>
    <w:rsid w:val="00F061A2"/>
    <w:rsid w:val="00F063D4"/>
    <w:rsid w:val="00F06910"/>
    <w:rsid w:val="00F06B5D"/>
    <w:rsid w:val="00F06BCA"/>
    <w:rsid w:val="00F06D36"/>
    <w:rsid w:val="00F06F47"/>
    <w:rsid w:val="00F06FD2"/>
    <w:rsid w:val="00F0743C"/>
    <w:rsid w:val="00F0746A"/>
    <w:rsid w:val="00F0748B"/>
    <w:rsid w:val="00F07FCB"/>
    <w:rsid w:val="00F10513"/>
    <w:rsid w:val="00F10681"/>
    <w:rsid w:val="00F1068C"/>
    <w:rsid w:val="00F10C47"/>
    <w:rsid w:val="00F11122"/>
    <w:rsid w:val="00F112E4"/>
    <w:rsid w:val="00F114CA"/>
    <w:rsid w:val="00F114ED"/>
    <w:rsid w:val="00F11550"/>
    <w:rsid w:val="00F116C4"/>
    <w:rsid w:val="00F1185E"/>
    <w:rsid w:val="00F12020"/>
    <w:rsid w:val="00F1204F"/>
    <w:rsid w:val="00F121E1"/>
    <w:rsid w:val="00F1266B"/>
    <w:rsid w:val="00F12676"/>
    <w:rsid w:val="00F12A63"/>
    <w:rsid w:val="00F12A89"/>
    <w:rsid w:val="00F12D28"/>
    <w:rsid w:val="00F1377E"/>
    <w:rsid w:val="00F139D8"/>
    <w:rsid w:val="00F13A29"/>
    <w:rsid w:val="00F13D7B"/>
    <w:rsid w:val="00F13DFD"/>
    <w:rsid w:val="00F14538"/>
    <w:rsid w:val="00F14D11"/>
    <w:rsid w:val="00F14EEA"/>
    <w:rsid w:val="00F15319"/>
    <w:rsid w:val="00F154E9"/>
    <w:rsid w:val="00F155E3"/>
    <w:rsid w:val="00F1581C"/>
    <w:rsid w:val="00F15CF2"/>
    <w:rsid w:val="00F15E9A"/>
    <w:rsid w:val="00F1603C"/>
    <w:rsid w:val="00F160F6"/>
    <w:rsid w:val="00F16186"/>
    <w:rsid w:val="00F1698C"/>
    <w:rsid w:val="00F16C96"/>
    <w:rsid w:val="00F16E98"/>
    <w:rsid w:val="00F16F22"/>
    <w:rsid w:val="00F1721D"/>
    <w:rsid w:val="00F17903"/>
    <w:rsid w:val="00F179DA"/>
    <w:rsid w:val="00F17AAF"/>
    <w:rsid w:val="00F2055B"/>
    <w:rsid w:val="00F205BC"/>
    <w:rsid w:val="00F2127E"/>
    <w:rsid w:val="00F21429"/>
    <w:rsid w:val="00F2150B"/>
    <w:rsid w:val="00F2194A"/>
    <w:rsid w:val="00F223A7"/>
    <w:rsid w:val="00F2240D"/>
    <w:rsid w:val="00F2272E"/>
    <w:rsid w:val="00F22A2E"/>
    <w:rsid w:val="00F2334F"/>
    <w:rsid w:val="00F23577"/>
    <w:rsid w:val="00F23699"/>
    <w:rsid w:val="00F238B4"/>
    <w:rsid w:val="00F24056"/>
    <w:rsid w:val="00F242E5"/>
    <w:rsid w:val="00F24316"/>
    <w:rsid w:val="00F2432C"/>
    <w:rsid w:val="00F2449E"/>
    <w:rsid w:val="00F24644"/>
    <w:rsid w:val="00F24755"/>
    <w:rsid w:val="00F24757"/>
    <w:rsid w:val="00F2476A"/>
    <w:rsid w:val="00F247C8"/>
    <w:rsid w:val="00F248C5"/>
    <w:rsid w:val="00F249DD"/>
    <w:rsid w:val="00F24BA3"/>
    <w:rsid w:val="00F25084"/>
    <w:rsid w:val="00F2529E"/>
    <w:rsid w:val="00F255D6"/>
    <w:rsid w:val="00F2573E"/>
    <w:rsid w:val="00F257F0"/>
    <w:rsid w:val="00F25938"/>
    <w:rsid w:val="00F2597E"/>
    <w:rsid w:val="00F25F6B"/>
    <w:rsid w:val="00F26187"/>
    <w:rsid w:val="00F261C5"/>
    <w:rsid w:val="00F26383"/>
    <w:rsid w:val="00F26BA6"/>
    <w:rsid w:val="00F26EF3"/>
    <w:rsid w:val="00F26FA6"/>
    <w:rsid w:val="00F27001"/>
    <w:rsid w:val="00F2739B"/>
    <w:rsid w:val="00F2760A"/>
    <w:rsid w:val="00F27742"/>
    <w:rsid w:val="00F2778B"/>
    <w:rsid w:val="00F3021B"/>
    <w:rsid w:val="00F30347"/>
    <w:rsid w:val="00F30A4B"/>
    <w:rsid w:val="00F30BAC"/>
    <w:rsid w:val="00F30FA7"/>
    <w:rsid w:val="00F312DA"/>
    <w:rsid w:val="00F314B0"/>
    <w:rsid w:val="00F3168A"/>
    <w:rsid w:val="00F3204B"/>
    <w:rsid w:val="00F3207F"/>
    <w:rsid w:val="00F32628"/>
    <w:rsid w:val="00F32A20"/>
    <w:rsid w:val="00F32D5A"/>
    <w:rsid w:val="00F32DCD"/>
    <w:rsid w:val="00F32DCE"/>
    <w:rsid w:val="00F33632"/>
    <w:rsid w:val="00F3385E"/>
    <w:rsid w:val="00F33B8A"/>
    <w:rsid w:val="00F34833"/>
    <w:rsid w:val="00F34961"/>
    <w:rsid w:val="00F34AEC"/>
    <w:rsid w:val="00F3506B"/>
    <w:rsid w:val="00F353A4"/>
    <w:rsid w:val="00F355A5"/>
    <w:rsid w:val="00F35840"/>
    <w:rsid w:val="00F36331"/>
    <w:rsid w:val="00F36344"/>
    <w:rsid w:val="00F365C9"/>
    <w:rsid w:val="00F367FE"/>
    <w:rsid w:val="00F36824"/>
    <w:rsid w:val="00F36F6C"/>
    <w:rsid w:val="00F37CF6"/>
    <w:rsid w:val="00F37EE3"/>
    <w:rsid w:val="00F37FF2"/>
    <w:rsid w:val="00F37FFA"/>
    <w:rsid w:val="00F40245"/>
    <w:rsid w:val="00F4049B"/>
    <w:rsid w:val="00F40638"/>
    <w:rsid w:val="00F4081F"/>
    <w:rsid w:val="00F4098F"/>
    <w:rsid w:val="00F40DBC"/>
    <w:rsid w:val="00F40EDA"/>
    <w:rsid w:val="00F4198B"/>
    <w:rsid w:val="00F41BE2"/>
    <w:rsid w:val="00F41C96"/>
    <w:rsid w:val="00F41D48"/>
    <w:rsid w:val="00F41E04"/>
    <w:rsid w:val="00F4227C"/>
    <w:rsid w:val="00F42753"/>
    <w:rsid w:val="00F42F66"/>
    <w:rsid w:val="00F43586"/>
    <w:rsid w:val="00F437A4"/>
    <w:rsid w:val="00F43864"/>
    <w:rsid w:val="00F43877"/>
    <w:rsid w:val="00F43A55"/>
    <w:rsid w:val="00F43D35"/>
    <w:rsid w:val="00F44267"/>
    <w:rsid w:val="00F44A88"/>
    <w:rsid w:val="00F44CD2"/>
    <w:rsid w:val="00F44E44"/>
    <w:rsid w:val="00F44EFF"/>
    <w:rsid w:val="00F451FF"/>
    <w:rsid w:val="00F45277"/>
    <w:rsid w:val="00F453AF"/>
    <w:rsid w:val="00F4573B"/>
    <w:rsid w:val="00F45910"/>
    <w:rsid w:val="00F45A9C"/>
    <w:rsid w:val="00F4601A"/>
    <w:rsid w:val="00F46128"/>
    <w:rsid w:val="00F4685D"/>
    <w:rsid w:val="00F46E8E"/>
    <w:rsid w:val="00F47132"/>
    <w:rsid w:val="00F47244"/>
    <w:rsid w:val="00F47846"/>
    <w:rsid w:val="00F4799C"/>
    <w:rsid w:val="00F50418"/>
    <w:rsid w:val="00F50F5D"/>
    <w:rsid w:val="00F51193"/>
    <w:rsid w:val="00F51293"/>
    <w:rsid w:val="00F512F4"/>
    <w:rsid w:val="00F51756"/>
    <w:rsid w:val="00F51962"/>
    <w:rsid w:val="00F51A03"/>
    <w:rsid w:val="00F51E5D"/>
    <w:rsid w:val="00F5206C"/>
    <w:rsid w:val="00F52889"/>
    <w:rsid w:val="00F52A00"/>
    <w:rsid w:val="00F52AAC"/>
    <w:rsid w:val="00F52FEC"/>
    <w:rsid w:val="00F530AA"/>
    <w:rsid w:val="00F53718"/>
    <w:rsid w:val="00F5385E"/>
    <w:rsid w:val="00F542A0"/>
    <w:rsid w:val="00F549B7"/>
    <w:rsid w:val="00F54D23"/>
    <w:rsid w:val="00F550A1"/>
    <w:rsid w:val="00F554A1"/>
    <w:rsid w:val="00F555AA"/>
    <w:rsid w:val="00F55A0E"/>
    <w:rsid w:val="00F55AAA"/>
    <w:rsid w:val="00F55F27"/>
    <w:rsid w:val="00F56170"/>
    <w:rsid w:val="00F561D1"/>
    <w:rsid w:val="00F5621B"/>
    <w:rsid w:val="00F56220"/>
    <w:rsid w:val="00F56986"/>
    <w:rsid w:val="00F56AED"/>
    <w:rsid w:val="00F56F71"/>
    <w:rsid w:val="00F57243"/>
    <w:rsid w:val="00F57680"/>
    <w:rsid w:val="00F579DA"/>
    <w:rsid w:val="00F57C38"/>
    <w:rsid w:val="00F57C74"/>
    <w:rsid w:val="00F57D9C"/>
    <w:rsid w:val="00F57EDC"/>
    <w:rsid w:val="00F57F2D"/>
    <w:rsid w:val="00F600A0"/>
    <w:rsid w:val="00F604BC"/>
    <w:rsid w:val="00F60545"/>
    <w:rsid w:val="00F60744"/>
    <w:rsid w:val="00F60840"/>
    <w:rsid w:val="00F608AB"/>
    <w:rsid w:val="00F60924"/>
    <w:rsid w:val="00F60A2B"/>
    <w:rsid w:val="00F61120"/>
    <w:rsid w:val="00F61126"/>
    <w:rsid w:val="00F61454"/>
    <w:rsid w:val="00F61DA5"/>
    <w:rsid w:val="00F61E16"/>
    <w:rsid w:val="00F6200C"/>
    <w:rsid w:val="00F6235E"/>
    <w:rsid w:val="00F62532"/>
    <w:rsid w:val="00F62560"/>
    <w:rsid w:val="00F62C72"/>
    <w:rsid w:val="00F62E97"/>
    <w:rsid w:val="00F62EAA"/>
    <w:rsid w:val="00F6339A"/>
    <w:rsid w:val="00F638B2"/>
    <w:rsid w:val="00F63FF6"/>
    <w:rsid w:val="00F64713"/>
    <w:rsid w:val="00F64961"/>
    <w:rsid w:val="00F64B03"/>
    <w:rsid w:val="00F655A5"/>
    <w:rsid w:val="00F6561B"/>
    <w:rsid w:val="00F65735"/>
    <w:rsid w:val="00F6589C"/>
    <w:rsid w:val="00F65ADA"/>
    <w:rsid w:val="00F65D3D"/>
    <w:rsid w:val="00F65DFC"/>
    <w:rsid w:val="00F65F06"/>
    <w:rsid w:val="00F66399"/>
    <w:rsid w:val="00F66589"/>
    <w:rsid w:val="00F667A0"/>
    <w:rsid w:val="00F6687A"/>
    <w:rsid w:val="00F66AA9"/>
    <w:rsid w:val="00F66D57"/>
    <w:rsid w:val="00F67499"/>
    <w:rsid w:val="00F67B4A"/>
    <w:rsid w:val="00F67E95"/>
    <w:rsid w:val="00F70281"/>
    <w:rsid w:val="00F703C9"/>
    <w:rsid w:val="00F70418"/>
    <w:rsid w:val="00F705A4"/>
    <w:rsid w:val="00F70B01"/>
    <w:rsid w:val="00F70E86"/>
    <w:rsid w:val="00F7119D"/>
    <w:rsid w:val="00F71933"/>
    <w:rsid w:val="00F7193A"/>
    <w:rsid w:val="00F71C93"/>
    <w:rsid w:val="00F720AF"/>
    <w:rsid w:val="00F723EE"/>
    <w:rsid w:val="00F72446"/>
    <w:rsid w:val="00F72458"/>
    <w:rsid w:val="00F7332D"/>
    <w:rsid w:val="00F737CE"/>
    <w:rsid w:val="00F73C00"/>
    <w:rsid w:val="00F73CDA"/>
    <w:rsid w:val="00F73F06"/>
    <w:rsid w:val="00F746EF"/>
    <w:rsid w:val="00F74736"/>
    <w:rsid w:val="00F74981"/>
    <w:rsid w:val="00F750EB"/>
    <w:rsid w:val="00F751F7"/>
    <w:rsid w:val="00F75212"/>
    <w:rsid w:val="00F7592F"/>
    <w:rsid w:val="00F75A4E"/>
    <w:rsid w:val="00F75F6A"/>
    <w:rsid w:val="00F7608C"/>
    <w:rsid w:val="00F76167"/>
    <w:rsid w:val="00F765F0"/>
    <w:rsid w:val="00F76953"/>
    <w:rsid w:val="00F7695E"/>
    <w:rsid w:val="00F76C72"/>
    <w:rsid w:val="00F76FB6"/>
    <w:rsid w:val="00F770D2"/>
    <w:rsid w:val="00F776B3"/>
    <w:rsid w:val="00F77A5D"/>
    <w:rsid w:val="00F77D14"/>
    <w:rsid w:val="00F77D56"/>
    <w:rsid w:val="00F77E39"/>
    <w:rsid w:val="00F802A0"/>
    <w:rsid w:val="00F805FE"/>
    <w:rsid w:val="00F80605"/>
    <w:rsid w:val="00F80713"/>
    <w:rsid w:val="00F8081A"/>
    <w:rsid w:val="00F80A1E"/>
    <w:rsid w:val="00F80BB2"/>
    <w:rsid w:val="00F81457"/>
    <w:rsid w:val="00F814C5"/>
    <w:rsid w:val="00F817A1"/>
    <w:rsid w:val="00F81868"/>
    <w:rsid w:val="00F8199D"/>
    <w:rsid w:val="00F81C39"/>
    <w:rsid w:val="00F81DC0"/>
    <w:rsid w:val="00F81E2C"/>
    <w:rsid w:val="00F81F44"/>
    <w:rsid w:val="00F81F56"/>
    <w:rsid w:val="00F82296"/>
    <w:rsid w:val="00F82311"/>
    <w:rsid w:val="00F82383"/>
    <w:rsid w:val="00F82837"/>
    <w:rsid w:val="00F82931"/>
    <w:rsid w:val="00F83065"/>
    <w:rsid w:val="00F835A3"/>
    <w:rsid w:val="00F83975"/>
    <w:rsid w:val="00F839D4"/>
    <w:rsid w:val="00F83AF8"/>
    <w:rsid w:val="00F83C17"/>
    <w:rsid w:val="00F83CD1"/>
    <w:rsid w:val="00F83D9B"/>
    <w:rsid w:val="00F84033"/>
    <w:rsid w:val="00F84413"/>
    <w:rsid w:val="00F84679"/>
    <w:rsid w:val="00F846D2"/>
    <w:rsid w:val="00F84A6E"/>
    <w:rsid w:val="00F84C05"/>
    <w:rsid w:val="00F84E03"/>
    <w:rsid w:val="00F85013"/>
    <w:rsid w:val="00F85112"/>
    <w:rsid w:val="00F851FF"/>
    <w:rsid w:val="00F85753"/>
    <w:rsid w:val="00F85BD6"/>
    <w:rsid w:val="00F85D9D"/>
    <w:rsid w:val="00F85EEB"/>
    <w:rsid w:val="00F85F7A"/>
    <w:rsid w:val="00F86035"/>
    <w:rsid w:val="00F869B6"/>
    <w:rsid w:val="00F86AAE"/>
    <w:rsid w:val="00F86B43"/>
    <w:rsid w:val="00F86C04"/>
    <w:rsid w:val="00F86DBF"/>
    <w:rsid w:val="00F86FD8"/>
    <w:rsid w:val="00F8700A"/>
    <w:rsid w:val="00F876E2"/>
    <w:rsid w:val="00F87808"/>
    <w:rsid w:val="00F87888"/>
    <w:rsid w:val="00F87AAF"/>
    <w:rsid w:val="00F87BF3"/>
    <w:rsid w:val="00F9032F"/>
    <w:rsid w:val="00F90373"/>
    <w:rsid w:val="00F90496"/>
    <w:rsid w:val="00F906D6"/>
    <w:rsid w:val="00F90851"/>
    <w:rsid w:val="00F90A07"/>
    <w:rsid w:val="00F90D38"/>
    <w:rsid w:val="00F90D3D"/>
    <w:rsid w:val="00F90D9F"/>
    <w:rsid w:val="00F91102"/>
    <w:rsid w:val="00F9181C"/>
    <w:rsid w:val="00F91A81"/>
    <w:rsid w:val="00F91BD3"/>
    <w:rsid w:val="00F91D47"/>
    <w:rsid w:val="00F922B2"/>
    <w:rsid w:val="00F926A3"/>
    <w:rsid w:val="00F92729"/>
    <w:rsid w:val="00F927CD"/>
    <w:rsid w:val="00F927E2"/>
    <w:rsid w:val="00F92DFE"/>
    <w:rsid w:val="00F931A0"/>
    <w:rsid w:val="00F934CB"/>
    <w:rsid w:val="00F93843"/>
    <w:rsid w:val="00F93D27"/>
    <w:rsid w:val="00F94268"/>
    <w:rsid w:val="00F942F0"/>
    <w:rsid w:val="00F942F1"/>
    <w:rsid w:val="00F944EE"/>
    <w:rsid w:val="00F946C4"/>
    <w:rsid w:val="00F948CD"/>
    <w:rsid w:val="00F94AB6"/>
    <w:rsid w:val="00F94AF4"/>
    <w:rsid w:val="00F94BDF"/>
    <w:rsid w:val="00F94DE5"/>
    <w:rsid w:val="00F95255"/>
    <w:rsid w:val="00F953EC"/>
    <w:rsid w:val="00F9558F"/>
    <w:rsid w:val="00F955A2"/>
    <w:rsid w:val="00F95DC6"/>
    <w:rsid w:val="00F960E6"/>
    <w:rsid w:val="00F965CE"/>
    <w:rsid w:val="00F967D0"/>
    <w:rsid w:val="00F96A6E"/>
    <w:rsid w:val="00F96CDB"/>
    <w:rsid w:val="00F96E3B"/>
    <w:rsid w:val="00F9784C"/>
    <w:rsid w:val="00F97984"/>
    <w:rsid w:val="00F97A2F"/>
    <w:rsid w:val="00F97A64"/>
    <w:rsid w:val="00F97F6C"/>
    <w:rsid w:val="00FA0CF0"/>
    <w:rsid w:val="00FA0FDC"/>
    <w:rsid w:val="00FA1405"/>
    <w:rsid w:val="00FA23D3"/>
    <w:rsid w:val="00FA2464"/>
    <w:rsid w:val="00FA2ED4"/>
    <w:rsid w:val="00FA35A0"/>
    <w:rsid w:val="00FA3DB3"/>
    <w:rsid w:val="00FA3EF9"/>
    <w:rsid w:val="00FA4154"/>
    <w:rsid w:val="00FA438E"/>
    <w:rsid w:val="00FA4536"/>
    <w:rsid w:val="00FA46C3"/>
    <w:rsid w:val="00FA4CD6"/>
    <w:rsid w:val="00FA5084"/>
    <w:rsid w:val="00FA51D6"/>
    <w:rsid w:val="00FA530A"/>
    <w:rsid w:val="00FA5764"/>
    <w:rsid w:val="00FA5930"/>
    <w:rsid w:val="00FA5C2B"/>
    <w:rsid w:val="00FA5DA0"/>
    <w:rsid w:val="00FA5EBD"/>
    <w:rsid w:val="00FA6036"/>
    <w:rsid w:val="00FA6156"/>
    <w:rsid w:val="00FA6621"/>
    <w:rsid w:val="00FA688F"/>
    <w:rsid w:val="00FA6B20"/>
    <w:rsid w:val="00FA7213"/>
    <w:rsid w:val="00FA7653"/>
    <w:rsid w:val="00FA7771"/>
    <w:rsid w:val="00FA78CA"/>
    <w:rsid w:val="00FA78F2"/>
    <w:rsid w:val="00FA7C94"/>
    <w:rsid w:val="00FA7F2D"/>
    <w:rsid w:val="00FA7FB3"/>
    <w:rsid w:val="00FB058A"/>
    <w:rsid w:val="00FB066A"/>
    <w:rsid w:val="00FB083A"/>
    <w:rsid w:val="00FB08BC"/>
    <w:rsid w:val="00FB0D65"/>
    <w:rsid w:val="00FB0FEB"/>
    <w:rsid w:val="00FB12FD"/>
    <w:rsid w:val="00FB13C1"/>
    <w:rsid w:val="00FB1557"/>
    <w:rsid w:val="00FB15F3"/>
    <w:rsid w:val="00FB1854"/>
    <w:rsid w:val="00FB1C14"/>
    <w:rsid w:val="00FB1D64"/>
    <w:rsid w:val="00FB1F0A"/>
    <w:rsid w:val="00FB2158"/>
    <w:rsid w:val="00FB2346"/>
    <w:rsid w:val="00FB24B8"/>
    <w:rsid w:val="00FB2958"/>
    <w:rsid w:val="00FB2A88"/>
    <w:rsid w:val="00FB3012"/>
    <w:rsid w:val="00FB3443"/>
    <w:rsid w:val="00FB3B8F"/>
    <w:rsid w:val="00FB3DB3"/>
    <w:rsid w:val="00FB41E5"/>
    <w:rsid w:val="00FB4B70"/>
    <w:rsid w:val="00FB4C1C"/>
    <w:rsid w:val="00FB4DF6"/>
    <w:rsid w:val="00FB5168"/>
    <w:rsid w:val="00FB51B0"/>
    <w:rsid w:val="00FB54DC"/>
    <w:rsid w:val="00FB596E"/>
    <w:rsid w:val="00FB5B6D"/>
    <w:rsid w:val="00FB5BE3"/>
    <w:rsid w:val="00FB5BFF"/>
    <w:rsid w:val="00FB6007"/>
    <w:rsid w:val="00FB6401"/>
    <w:rsid w:val="00FB6C04"/>
    <w:rsid w:val="00FB7335"/>
    <w:rsid w:val="00FB747A"/>
    <w:rsid w:val="00FB7954"/>
    <w:rsid w:val="00FB79E8"/>
    <w:rsid w:val="00FB7E75"/>
    <w:rsid w:val="00FC0312"/>
    <w:rsid w:val="00FC0726"/>
    <w:rsid w:val="00FC07A6"/>
    <w:rsid w:val="00FC098B"/>
    <w:rsid w:val="00FC0B8B"/>
    <w:rsid w:val="00FC0D2D"/>
    <w:rsid w:val="00FC0FC9"/>
    <w:rsid w:val="00FC10D8"/>
    <w:rsid w:val="00FC1386"/>
    <w:rsid w:val="00FC1B20"/>
    <w:rsid w:val="00FC1D44"/>
    <w:rsid w:val="00FC207A"/>
    <w:rsid w:val="00FC284B"/>
    <w:rsid w:val="00FC2D4C"/>
    <w:rsid w:val="00FC2FF9"/>
    <w:rsid w:val="00FC30AA"/>
    <w:rsid w:val="00FC332C"/>
    <w:rsid w:val="00FC3527"/>
    <w:rsid w:val="00FC3A59"/>
    <w:rsid w:val="00FC3F01"/>
    <w:rsid w:val="00FC438F"/>
    <w:rsid w:val="00FC43BA"/>
    <w:rsid w:val="00FC4461"/>
    <w:rsid w:val="00FC4813"/>
    <w:rsid w:val="00FC48BF"/>
    <w:rsid w:val="00FC4CE3"/>
    <w:rsid w:val="00FC4D29"/>
    <w:rsid w:val="00FC4E2D"/>
    <w:rsid w:val="00FC4E86"/>
    <w:rsid w:val="00FC5213"/>
    <w:rsid w:val="00FC53A5"/>
    <w:rsid w:val="00FC55A6"/>
    <w:rsid w:val="00FC5BA7"/>
    <w:rsid w:val="00FC6093"/>
    <w:rsid w:val="00FC60D0"/>
    <w:rsid w:val="00FC6B07"/>
    <w:rsid w:val="00FC6E4B"/>
    <w:rsid w:val="00FC71FB"/>
    <w:rsid w:val="00FC7746"/>
    <w:rsid w:val="00FC77CE"/>
    <w:rsid w:val="00FC7840"/>
    <w:rsid w:val="00FC7AD2"/>
    <w:rsid w:val="00FC7C18"/>
    <w:rsid w:val="00FC7E0F"/>
    <w:rsid w:val="00FC7F02"/>
    <w:rsid w:val="00FD019D"/>
    <w:rsid w:val="00FD01CE"/>
    <w:rsid w:val="00FD0516"/>
    <w:rsid w:val="00FD0780"/>
    <w:rsid w:val="00FD07CF"/>
    <w:rsid w:val="00FD0C11"/>
    <w:rsid w:val="00FD0F0F"/>
    <w:rsid w:val="00FD156A"/>
    <w:rsid w:val="00FD1A87"/>
    <w:rsid w:val="00FD20D7"/>
    <w:rsid w:val="00FD213C"/>
    <w:rsid w:val="00FD22C5"/>
    <w:rsid w:val="00FD23C5"/>
    <w:rsid w:val="00FD23CB"/>
    <w:rsid w:val="00FD252D"/>
    <w:rsid w:val="00FD2895"/>
    <w:rsid w:val="00FD28AA"/>
    <w:rsid w:val="00FD2F65"/>
    <w:rsid w:val="00FD35D8"/>
    <w:rsid w:val="00FD35ED"/>
    <w:rsid w:val="00FD37B6"/>
    <w:rsid w:val="00FD3CF1"/>
    <w:rsid w:val="00FD42B0"/>
    <w:rsid w:val="00FD4687"/>
    <w:rsid w:val="00FD4940"/>
    <w:rsid w:val="00FD49D4"/>
    <w:rsid w:val="00FD49F1"/>
    <w:rsid w:val="00FD4A2A"/>
    <w:rsid w:val="00FD4C64"/>
    <w:rsid w:val="00FD4E12"/>
    <w:rsid w:val="00FD4E9A"/>
    <w:rsid w:val="00FD52B6"/>
    <w:rsid w:val="00FD53C4"/>
    <w:rsid w:val="00FD563E"/>
    <w:rsid w:val="00FD5D99"/>
    <w:rsid w:val="00FD5E43"/>
    <w:rsid w:val="00FD6054"/>
    <w:rsid w:val="00FD6E63"/>
    <w:rsid w:val="00FD7332"/>
    <w:rsid w:val="00FD7677"/>
    <w:rsid w:val="00FD7A12"/>
    <w:rsid w:val="00FD7ABB"/>
    <w:rsid w:val="00FE0232"/>
    <w:rsid w:val="00FE0649"/>
    <w:rsid w:val="00FE0772"/>
    <w:rsid w:val="00FE0C43"/>
    <w:rsid w:val="00FE0D33"/>
    <w:rsid w:val="00FE0D5B"/>
    <w:rsid w:val="00FE1278"/>
    <w:rsid w:val="00FE14C7"/>
    <w:rsid w:val="00FE16EB"/>
    <w:rsid w:val="00FE1AD6"/>
    <w:rsid w:val="00FE1BEE"/>
    <w:rsid w:val="00FE2019"/>
    <w:rsid w:val="00FE20FE"/>
    <w:rsid w:val="00FE263C"/>
    <w:rsid w:val="00FE287C"/>
    <w:rsid w:val="00FE2BD4"/>
    <w:rsid w:val="00FE2CD4"/>
    <w:rsid w:val="00FE30FD"/>
    <w:rsid w:val="00FE39BD"/>
    <w:rsid w:val="00FE39E8"/>
    <w:rsid w:val="00FE3A28"/>
    <w:rsid w:val="00FE4080"/>
    <w:rsid w:val="00FE4166"/>
    <w:rsid w:val="00FE4229"/>
    <w:rsid w:val="00FE4624"/>
    <w:rsid w:val="00FE4666"/>
    <w:rsid w:val="00FE47CB"/>
    <w:rsid w:val="00FE48BA"/>
    <w:rsid w:val="00FE4C3C"/>
    <w:rsid w:val="00FE59A8"/>
    <w:rsid w:val="00FE59B3"/>
    <w:rsid w:val="00FE5BFC"/>
    <w:rsid w:val="00FE5C4C"/>
    <w:rsid w:val="00FE5E40"/>
    <w:rsid w:val="00FE5EFC"/>
    <w:rsid w:val="00FE5F40"/>
    <w:rsid w:val="00FE5F69"/>
    <w:rsid w:val="00FE6192"/>
    <w:rsid w:val="00FE6332"/>
    <w:rsid w:val="00FE66A5"/>
    <w:rsid w:val="00FE6950"/>
    <w:rsid w:val="00FE6AC1"/>
    <w:rsid w:val="00FE703C"/>
    <w:rsid w:val="00FE729E"/>
    <w:rsid w:val="00FE7473"/>
    <w:rsid w:val="00FE7694"/>
    <w:rsid w:val="00FE7772"/>
    <w:rsid w:val="00FE7ACB"/>
    <w:rsid w:val="00FE7C9D"/>
    <w:rsid w:val="00FF023B"/>
    <w:rsid w:val="00FF03DA"/>
    <w:rsid w:val="00FF07C2"/>
    <w:rsid w:val="00FF0A70"/>
    <w:rsid w:val="00FF0BE8"/>
    <w:rsid w:val="00FF0F0C"/>
    <w:rsid w:val="00FF174F"/>
    <w:rsid w:val="00FF1833"/>
    <w:rsid w:val="00FF1B61"/>
    <w:rsid w:val="00FF1BBB"/>
    <w:rsid w:val="00FF1C74"/>
    <w:rsid w:val="00FF264B"/>
    <w:rsid w:val="00FF287F"/>
    <w:rsid w:val="00FF2A82"/>
    <w:rsid w:val="00FF2A84"/>
    <w:rsid w:val="00FF2B62"/>
    <w:rsid w:val="00FF2B8B"/>
    <w:rsid w:val="00FF2C54"/>
    <w:rsid w:val="00FF2C90"/>
    <w:rsid w:val="00FF31F1"/>
    <w:rsid w:val="00FF3330"/>
    <w:rsid w:val="00FF3481"/>
    <w:rsid w:val="00FF3787"/>
    <w:rsid w:val="00FF3937"/>
    <w:rsid w:val="00FF39A7"/>
    <w:rsid w:val="00FF3E30"/>
    <w:rsid w:val="00FF43D8"/>
    <w:rsid w:val="00FF4683"/>
    <w:rsid w:val="00FF48CA"/>
    <w:rsid w:val="00FF49DB"/>
    <w:rsid w:val="00FF4A00"/>
    <w:rsid w:val="00FF5037"/>
    <w:rsid w:val="00FF5045"/>
    <w:rsid w:val="00FF53BF"/>
    <w:rsid w:val="00FF5571"/>
    <w:rsid w:val="00FF5BBB"/>
    <w:rsid w:val="00FF5BD0"/>
    <w:rsid w:val="00FF5F12"/>
    <w:rsid w:val="00FF6502"/>
    <w:rsid w:val="00FF6525"/>
    <w:rsid w:val="00FF6B46"/>
    <w:rsid w:val="00FF6E40"/>
    <w:rsid w:val="00FF72D3"/>
    <w:rsid w:val="00FF76BF"/>
    <w:rsid w:val="00FF7919"/>
    <w:rsid w:val="00FF7A96"/>
    <w:rsid w:val="00FF7CA6"/>
    <w:rsid w:val="00FF7CF8"/>
    <w:rsid w:val="010367E2"/>
    <w:rsid w:val="0119B963"/>
    <w:rsid w:val="012961D3"/>
    <w:rsid w:val="012C8E64"/>
    <w:rsid w:val="013155CA"/>
    <w:rsid w:val="013401AC"/>
    <w:rsid w:val="0136112E"/>
    <w:rsid w:val="01543F5F"/>
    <w:rsid w:val="01558FF1"/>
    <w:rsid w:val="016AB3C3"/>
    <w:rsid w:val="016FE91A"/>
    <w:rsid w:val="017F6834"/>
    <w:rsid w:val="018142BE"/>
    <w:rsid w:val="018EF076"/>
    <w:rsid w:val="0196C861"/>
    <w:rsid w:val="019AC7FB"/>
    <w:rsid w:val="01AE20CD"/>
    <w:rsid w:val="01B23CAA"/>
    <w:rsid w:val="01B9CF78"/>
    <w:rsid w:val="01BBE6BB"/>
    <w:rsid w:val="01D3A5C6"/>
    <w:rsid w:val="01D87757"/>
    <w:rsid w:val="01E0C3A6"/>
    <w:rsid w:val="01E5D029"/>
    <w:rsid w:val="01F63FD9"/>
    <w:rsid w:val="01F76210"/>
    <w:rsid w:val="0202B33C"/>
    <w:rsid w:val="021E883C"/>
    <w:rsid w:val="0220C31B"/>
    <w:rsid w:val="0221020A"/>
    <w:rsid w:val="0222BB72"/>
    <w:rsid w:val="0225A4A2"/>
    <w:rsid w:val="022AAB5A"/>
    <w:rsid w:val="023B585C"/>
    <w:rsid w:val="0240E325"/>
    <w:rsid w:val="02472EEC"/>
    <w:rsid w:val="0248655D"/>
    <w:rsid w:val="0269F20B"/>
    <w:rsid w:val="0279378E"/>
    <w:rsid w:val="028411A1"/>
    <w:rsid w:val="0285EB95"/>
    <w:rsid w:val="02867237"/>
    <w:rsid w:val="0288539B"/>
    <w:rsid w:val="028FB720"/>
    <w:rsid w:val="02906F90"/>
    <w:rsid w:val="029B0D3A"/>
    <w:rsid w:val="029F5EB1"/>
    <w:rsid w:val="02A07444"/>
    <w:rsid w:val="02A67888"/>
    <w:rsid w:val="02ABCC2F"/>
    <w:rsid w:val="02C4B44D"/>
    <w:rsid w:val="02C9D787"/>
    <w:rsid w:val="02D24741"/>
    <w:rsid w:val="02D3E2B9"/>
    <w:rsid w:val="02D58499"/>
    <w:rsid w:val="02E3001A"/>
    <w:rsid w:val="02E369F0"/>
    <w:rsid w:val="02EC057D"/>
    <w:rsid w:val="02EFB1FF"/>
    <w:rsid w:val="02F23792"/>
    <w:rsid w:val="02F41625"/>
    <w:rsid w:val="02F680EB"/>
    <w:rsid w:val="03245EA9"/>
    <w:rsid w:val="03259436"/>
    <w:rsid w:val="032C4119"/>
    <w:rsid w:val="0330DB7C"/>
    <w:rsid w:val="033A93E1"/>
    <w:rsid w:val="0344593C"/>
    <w:rsid w:val="03469DC4"/>
    <w:rsid w:val="034F3377"/>
    <w:rsid w:val="0355F7FC"/>
    <w:rsid w:val="035B3151"/>
    <w:rsid w:val="0376B8DC"/>
    <w:rsid w:val="037B6FCD"/>
    <w:rsid w:val="0385D14C"/>
    <w:rsid w:val="038D3756"/>
    <w:rsid w:val="039796B5"/>
    <w:rsid w:val="03A2A79B"/>
    <w:rsid w:val="03AD4E83"/>
    <w:rsid w:val="03BA1F57"/>
    <w:rsid w:val="03CF6DD8"/>
    <w:rsid w:val="03DD1E68"/>
    <w:rsid w:val="03E841E7"/>
    <w:rsid w:val="03FB0E53"/>
    <w:rsid w:val="040EC2CC"/>
    <w:rsid w:val="04240E4C"/>
    <w:rsid w:val="0427021D"/>
    <w:rsid w:val="043BB3C5"/>
    <w:rsid w:val="0442891F"/>
    <w:rsid w:val="04510F36"/>
    <w:rsid w:val="0451CC64"/>
    <w:rsid w:val="0461D518"/>
    <w:rsid w:val="0462E5FC"/>
    <w:rsid w:val="04790273"/>
    <w:rsid w:val="047E12F0"/>
    <w:rsid w:val="048A6A8C"/>
    <w:rsid w:val="049971A2"/>
    <w:rsid w:val="04A0F8B6"/>
    <w:rsid w:val="04A1C7E7"/>
    <w:rsid w:val="04A2ACED"/>
    <w:rsid w:val="04A93137"/>
    <w:rsid w:val="04AB05E8"/>
    <w:rsid w:val="04D7C3B9"/>
    <w:rsid w:val="04E4F8DB"/>
    <w:rsid w:val="04E6C62A"/>
    <w:rsid w:val="04F2FC84"/>
    <w:rsid w:val="04FC15EC"/>
    <w:rsid w:val="04FDFDFF"/>
    <w:rsid w:val="050EBA0D"/>
    <w:rsid w:val="051D215E"/>
    <w:rsid w:val="0521B343"/>
    <w:rsid w:val="052EAA68"/>
    <w:rsid w:val="053F4301"/>
    <w:rsid w:val="0542008D"/>
    <w:rsid w:val="055DF45C"/>
    <w:rsid w:val="0563084E"/>
    <w:rsid w:val="056A2622"/>
    <w:rsid w:val="056D9964"/>
    <w:rsid w:val="057A8E29"/>
    <w:rsid w:val="059055FD"/>
    <w:rsid w:val="0591242E"/>
    <w:rsid w:val="0597AFD1"/>
    <w:rsid w:val="059D2166"/>
    <w:rsid w:val="05AFC4CB"/>
    <w:rsid w:val="05CF42FC"/>
    <w:rsid w:val="05E819DC"/>
    <w:rsid w:val="05EC13C6"/>
    <w:rsid w:val="05EFB368"/>
    <w:rsid w:val="0600614D"/>
    <w:rsid w:val="06010F96"/>
    <w:rsid w:val="060B788F"/>
    <w:rsid w:val="0613D6C0"/>
    <w:rsid w:val="063F4ECB"/>
    <w:rsid w:val="06446F57"/>
    <w:rsid w:val="065189B5"/>
    <w:rsid w:val="0665C888"/>
    <w:rsid w:val="067B49D6"/>
    <w:rsid w:val="06813D1F"/>
    <w:rsid w:val="068A0583"/>
    <w:rsid w:val="069F1AC1"/>
    <w:rsid w:val="06A97096"/>
    <w:rsid w:val="06AD2D18"/>
    <w:rsid w:val="06B0FD62"/>
    <w:rsid w:val="06BB30E0"/>
    <w:rsid w:val="06BC5668"/>
    <w:rsid w:val="06C2504F"/>
    <w:rsid w:val="06D4D8AC"/>
    <w:rsid w:val="06EF78F0"/>
    <w:rsid w:val="06F21A09"/>
    <w:rsid w:val="06F64D15"/>
    <w:rsid w:val="06FC9CA0"/>
    <w:rsid w:val="06FE99DD"/>
    <w:rsid w:val="070383EF"/>
    <w:rsid w:val="0706E1B6"/>
    <w:rsid w:val="070AAF88"/>
    <w:rsid w:val="071F829D"/>
    <w:rsid w:val="0726572F"/>
    <w:rsid w:val="0735CB2F"/>
    <w:rsid w:val="07399DF4"/>
    <w:rsid w:val="073B5250"/>
    <w:rsid w:val="0742E67B"/>
    <w:rsid w:val="07525F34"/>
    <w:rsid w:val="07632843"/>
    <w:rsid w:val="07648786"/>
    <w:rsid w:val="0764BD47"/>
    <w:rsid w:val="07821273"/>
    <w:rsid w:val="07A5D877"/>
    <w:rsid w:val="07BD7D56"/>
    <w:rsid w:val="07C92BBD"/>
    <w:rsid w:val="07C9ECB4"/>
    <w:rsid w:val="07CD5E8B"/>
    <w:rsid w:val="07CE959A"/>
    <w:rsid w:val="07DD12C0"/>
    <w:rsid w:val="07EA0126"/>
    <w:rsid w:val="07EEA9B8"/>
    <w:rsid w:val="08067641"/>
    <w:rsid w:val="08076D78"/>
    <w:rsid w:val="080BDF7A"/>
    <w:rsid w:val="080E9A8B"/>
    <w:rsid w:val="08124E39"/>
    <w:rsid w:val="0817A636"/>
    <w:rsid w:val="0817C156"/>
    <w:rsid w:val="081886A8"/>
    <w:rsid w:val="081F159E"/>
    <w:rsid w:val="0832EEB9"/>
    <w:rsid w:val="08345A91"/>
    <w:rsid w:val="08359EC1"/>
    <w:rsid w:val="0838EBB7"/>
    <w:rsid w:val="08399FBE"/>
    <w:rsid w:val="083AEB22"/>
    <w:rsid w:val="08504A84"/>
    <w:rsid w:val="085FB8EB"/>
    <w:rsid w:val="086F0139"/>
    <w:rsid w:val="086F230A"/>
    <w:rsid w:val="08717830"/>
    <w:rsid w:val="087261C3"/>
    <w:rsid w:val="0878D1B5"/>
    <w:rsid w:val="08816102"/>
    <w:rsid w:val="088F5207"/>
    <w:rsid w:val="089662C9"/>
    <w:rsid w:val="08999C71"/>
    <w:rsid w:val="089F065B"/>
    <w:rsid w:val="08C3E7F1"/>
    <w:rsid w:val="08C7E9A6"/>
    <w:rsid w:val="08CFC2AD"/>
    <w:rsid w:val="08DB8197"/>
    <w:rsid w:val="08E589F9"/>
    <w:rsid w:val="08F25BEC"/>
    <w:rsid w:val="08F71481"/>
    <w:rsid w:val="090CF1EE"/>
    <w:rsid w:val="09139230"/>
    <w:rsid w:val="0919B2A5"/>
    <w:rsid w:val="09250744"/>
    <w:rsid w:val="092A17E8"/>
    <w:rsid w:val="092CA6B0"/>
    <w:rsid w:val="092FE326"/>
    <w:rsid w:val="0975AD4C"/>
    <w:rsid w:val="0978A4BA"/>
    <w:rsid w:val="097DC1D1"/>
    <w:rsid w:val="09823E5A"/>
    <w:rsid w:val="0988CE54"/>
    <w:rsid w:val="098C4D5D"/>
    <w:rsid w:val="09968367"/>
    <w:rsid w:val="09A6B57A"/>
    <w:rsid w:val="09A7B5B7"/>
    <w:rsid w:val="09AEC2EA"/>
    <w:rsid w:val="09B7FB62"/>
    <w:rsid w:val="09CEC910"/>
    <w:rsid w:val="09D0E873"/>
    <w:rsid w:val="09E1FA76"/>
    <w:rsid w:val="09EB1804"/>
    <w:rsid w:val="09F4BBAE"/>
    <w:rsid w:val="0A0EEC15"/>
    <w:rsid w:val="0A10C8E9"/>
    <w:rsid w:val="0A226491"/>
    <w:rsid w:val="0A23CE51"/>
    <w:rsid w:val="0A256609"/>
    <w:rsid w:val="0A468F7D"/>
    <w:rsid w:val="0A4EBF89"/>
    <w:rsid w:val="0A59A84A"/>
    <w:rsid w:val="0A5BDFA5"/>
    <w:rsid w:val="0A5ED5EB"/>
    <w:rsid w:val="0A604B3B"/>
    <w:rsid w:val="0A6769A9"/>
    <w:rsid w:val="0A685F6A"/>
    <w:rsid w:val="0A6CB9F2"/>
    <w:rsid w:val="0A7503F0"/>
    <w:rsid w:val="0A7665B1"/>
    <w:rsid w:val="0AA3484C"/>
    <w:rsid w:val="0AA7BF26"/>
    <w:rsid w:val="0AADF871"/>
    <w:rsid w:val="0AD9B5BF"/>
    <w:rsid w:val="0ADA398F"/>
    <w:rsid w:val="0ADE11C3"/>
    <w:rsid w:val="0AED1981"/>
    <w:rsid w:val="0AF3ED28"/>
    <w:rsid w:val="0AF40A8E"/>
    <w:rsid w:val="0B0A7244"/>
    <w:rsid w:val="0B0B263E"/>
    <w:rsid w:val="0B0F9378"/>
    <w:rsid w:val="0B129FCF"/>
    <w:rsid w:val="0B1BDB06"/>
    <w:rsid w:val="0B2812A2"/>
    <w:rsid w:val="0B2D7060"/>
    <w:rsid w:val="0B3A80AE"/>
    <w:rsid w:val="0B41DE27"/>
    <w:rsid w:val="0B429BB3"/>
    <w:rsid w:val="0B49D38C"/>
    <w:rsid w:val="0B50B38A"/>
    <w:rsid w:val="0B55A751"/>
    <w:rsid w:val="0B68C972"/>
    <w:rsid w:val="0B810BC6"/>
    <w:rsid w:val="0B8184F5"/>
    <w:rsid w:val="0B84A263"/>
    <w:rsid w:val="0B89B0B3"/>
    <w:rsid w:val="0B91C7BA"/>
    <w:rsid w:val="0BA7822C"/>
    <w:rsid w:val="0BAAE77B"/>
    <w:rsid w:val="0BB6DF38"/>
    <w:rsid w:val="0BBA0DB7"/>
    <w:rsid w:val="0BBD41FB"/>
    <w:rsid w:val="0BCDA065"/>
    <w:rsid w:val="0BCDA69B"/>
    <w:rsid w:val="0BCDD01B"/>
    <w:rsid w:val="0BF88B69"/>
    <w:rsid w:val="0BFC6A9E"/>
    <w:rsid w:val="0BFD8542"/>
    <w:rsid w:val="0C0B025C"/>
    <w:rsid w:val="0C1D96D0"/>
    <w:rsid w:val="0C1F47E7"/>
    <w:rsid w:val="0C2A31B1"/>
    <w:rsid w:val="0C2A6648"/>
    <w:rsid w:val="0C2FED5E"/>
    <w:rsid w:val="0C68B65E"/>
    <w:rsid w:val="0C70780C"/>
    <w:rsid w:val="0C8F459B"/>
    <w:rsid w:val="0C91259B"/>
    <w:rsid w:val="0C9BBE19"/>
    <w:rsid w:val="0C9D92E0"/>
    <w:rsid w:val="0CA5D5BD"/>
    <w:rsid w:val="0CA81D5C"/>
    <w:rsid w:val="0CE894F8"/>
    <w:rsid w:val="0D07F01E"/>
    <w:rsid w:val="0D12E264"/>
    <w:rsid w:val="0D1D9F46"/>
    <w:rsid w:val="0D279EFC"/>
    <w:rsid w:val="0D2C431E"/>
    <w:rsid w:val="0D2CD2E7"/>
    <w:rsid w:val="0D4E03AA"/>
    <w:rsid w:val="0D50B8A0"/>
    <w:rsid w:val="0D6ADF8B"/>
    <w:rsid w:val="0D704FE2"/>
    <w:rsid w:val="0D75BB4C"/>
    <w:rsid w:val="0D785993"/>
    <w:rsid w:val="0D89761B"/>
    <w:rsid w:val="0D8DF5DC"/>
    <w:rsid w:val="0DBC3D34"/>
    <w:rsid w:val="0DC18EDB"/>
    <w:rsid w:val="0DC306EC"/>
    <w:rsid w:val="0DD84E31"/>
    <w:rsid w:val="0DF6314B"/>
    <w:rsid w:val="0DF6E7BA"/>
    <w:rsid w:val="0DF815A0"/>
    <w:rsid w:val="0DF88C49"/>
    <w:rsid w:val="0E00BDC9"/>
    <w:rsid w:val="0E043B57"/>
    <w:rsid w:val="0E05E0FC"/>
    <w:rsid w:val="0E15B079"/>
    <w:rsid w:val="0E27AD43"/>
    <w:rsid w:val="0E2AC223"/>
    <w:rsid w:val="0E3185A9"/>
    <w:rsid w:val="0E38E939"/>
    <w:rsid w:val="0E42E475"/>
    <w:rsid w:val="0E6286CA"/>
    <w:rsid w:val="0E6BE9B5"/>
    <w:rsid w:val="0E6BFC73"/>
    <w:rsid w:val="0E7A7DA7"/>
    <w:rsid w:val="0E7DDC0F"/>
    <w:rsid w:val="0E938F66"/>
    <w:rsid w:val="0E9BEE59"/>
    <w:rsid w:val="0EAF3ABF"/>
    <w:rsid w:val="0EBC8540"/>
    <w:rsid w:val="0EC241BD"/>
    <w:rsid w:val="0EC32FF0"/>
    <w:rsid w:val="0ECAA068"/>
    <w:rsid w:val="0ECEDE44"/>
    <w:rsid w:val="0ED2340A"/>
    <w:rsid w:val="0EDB2C13"/>
    <w:rsid w:val="0EDB91B5"/>
    <w:rsid w:val="0EF271CF"/>
    <w:rsid w:val="0F023B94"/>
    <w:rsid w:val="0F09DC14"/>
    <w:rsid w:val="0F23221E"/>
    <w:rsid w:val="0F25ABC5"/>
    <w:rsid w:val="0F30AE77"/>
    <w:rsid w:val="0F394320"/>
    <w:rsid w:val="0F397938"/>
    <w:rsid w:val="0F4340B0"/>
    <w:rsid w:val="0F44DAB4"/>
    <w:rsid w:val="0F487513"/>
    <w:rsid w:val="0F50D8F1"/>
    <w:rsid w:val="0F50DACB"/>
    <w:rsid w:val="0F5833FF"/>
    <w:rsid w:val="0F77C3C8"/>
    <w:rsid w:val="0F891291"/>
    <w:rsid w:val="0F9D0D11"/>
    <w:rsid w:val="0FB461B3"/>
    <w:rsid w:val="0FB54626"/>
    <w:rsid w:val="0FBBE9E4"/>
    <w:rsid w:val="0FC77764"/>
    <w:rsid w:val="0FD2C8D4"/>
    <w:rsid w:val="0FD8BECF"/>
    <w:rsid w:val="0FDC6A31"/>
    <w:rsid w:val="0FDDF0F2"/>
    <w:rsid w:val="0FE1F84B"/>
    <w:rsid w:val="0FE49FE9"/>
    <w:rsid w:val="0FF871FC"/>
    <w:rsid w:val="0FFC0636"/>
    <w:rsid w:val="101CC44A"/>
    <w:rsid w:val="1036A402"/>
    <w:rsid w:val="10393D02"/>
    <w:rsid w:val="104DB5E9"/>
    <w:rsid w:val="104F46DA"/>
    <w:rsid w:val="10547572"/>
    <w:rsid w:val="1055D34A"/>
    <w:rsid w:val="1065DAA5"/>
    <w:rsid w:val="10673AA6"/>
    <w:rsid w:val="10698039"/>
    <w:rsid w:val="106DDEE4"/>
    <w:rsid w:val="1075B1C0"/>
    <w:rsid w:val="107E1C2C"/>
    <w:rsid w:val="109830E9"/>
    <w:rsid w:val="109A8D7F"/>
    <w:rsid w:val="10A4B8F4"/>
    <w:rsid w:val="10B3170E"/>
    <w:rsid w:val="10B86D86"/>
    <w:rsid w:val="10C0A5C5"/>
    <w:rsid w:val="10C35885"/>
    <w:rsid w:val="10CDB292"/>
    <w:rsid w:val="10F515B6"/>
    <w:rsid w:val="11005DEC"/>
    <w:rsid w:val="11027B74"/>
    <w:rsid w:val="1112A20F"/>
    <w:rsid w:val="111BEFDC"/>
    <w:rsid w:val="1125C099"/>
    <w:rsid w:val="112B5737"/>
    <w:rsid w:val="1134B0C6"/>
    <w:rsid w:val="113FE218"/>
    <w:rsid w:val="11402B62"/>
    <w:rsid w:val="114A002E"/>
    <w:rsid w:val="114B12DD"/>
    <w:rsid w:val="114D481B"/>
    <w:rsid w:val="115773FC"/>
    <w:rsid w:val="1159B798"/>
    <w:rsid w:val="1177E016"/>
    <w:rsid w:val="117DAFF9"/>
    <w:rsid w:val="11828E07"/>
    <w:rsid w:val="119DF55D"/>
    <w:rsid w:val="11B43E82"/>
    <w:rsid w:val="11CC46D8"/>
    <w:rsid w:val="11EA6D06"/>
    <w:rsid w:val="11F36E9C"/>
    <w:rsid w:val="11F77646"/>
    <w:rsid w:val="11F938ED"/>
    <w:rsid w:val="120BBAD0"/>
    <w:rsid w:val="1218F9F3"/>
    <w:rsid w:val="12376C26"/>
    <w:rsid w:val="124ADBC7"/>
    <w:rsid w:val="12671619"/>
    <w:rsid w:val="126A6D9D"/>
    <w:rsid w:val="126DC32D"/>
    <w:rsid w:val="126FBDAB"/>
    <w:rsid w:val="1270FE37"/>
    <w:rsid w:val="12850AF8"/>
    <w:rsid w:val="1285565E"/>
    <w:rsid w:val="128683F6"/>
    <w:rsid w:val="128D525A"/>
    <w:rsid w:val="129A4633"/>
    <w:rsid w:val="129E25CE"/>
    <w:rsid w:val="12A7C417"/>
    <w:rsid w:val="12CD7193"/>
    <w:rsid w:val="12CEA33F"/>
    <w:rsid w:val="12D26813"/>
    <w:rsid w:val="12D31011"/>
    <w:rsid w:val="12D570FC"/>
    <w:rsid w:val="12E84FE8"/>
    <w:rsid w:val="12F77EE6"/>
    <w:rsid w:val="132BD43F"/>
    <w:rsid w:val="132F48A2"/>
    <w:rsid w:val="134ECEEF"/>
    <w:rsid w:val="1365A832"/>
    <w:rsid w:val="13673694"/>
    <w:rsid w:val="136AA722"/>
    <w:rsid w:val="136F1FB7"/>
    <w:rsid w:val="13706903"/>
    <w:rsid w:val="13727FCF"/>
    <w:rsid w:val="137624EC"/>
    <w:rsid w:val="13831E4B"/>
    <w:rsid w:val="13900240"/>
    <w:rsid w:val="13C5F423"/>
    <w:rsid w:val="13DCE96D"/>
    <w:rsid w:val="1402467D"/>
    <w:rsid w:val="1406373B"/>
    <w:rsid w:val="1411752C"/>
    <w:rsid w:val="1423D128"/>
    <w:rsid w:val="1423D3BC"/>
    <w:rsid w:val="14352444"/>
    <w:rsid w:val="1437237A"/>
    <w:rsid w:val="1437EA75"/>
    <w:rsid w:val="143B0758"/>
    <w:rsid w:val="143DC818"/>
    <w:rsid w:val="14466705"/>
    <w:rsid w:val="1449C823"/>
    <w:rsid w:val="14630611"/>
    <w:rsid w:val="14676FA8"/>
    <w:rsid w:val="146D6CF8"/>
    <w:rsid w:val="14786711"/>
    <w:rsid w:val="148A51CF"/>
    <w:rsid w:val="1495EB00"/>
    <w:rsid w:val="14969F98"/>
    <w:rsid w:val="14A3F3C0"/>
    <w:rsid w:val="14A8A923"/>
    <w:rsid w:val="14AF892B"/>
    <w:rsid w:val="14BABCBC"/>
    <w:rsid w:val="14BD029C"/>
    <w:rsid w:val="14C9F349"/>
    <w:rsid w:val="14DC336D"/>
    <w:rsid w:val="14DE5354"/>
    <w:rsid w:val="14EC5050"/>
    <w:rsid w:val="14FB0C3F"/>
    <w:rsid w:val="1517B868"/>
    <w:rsid w:val="151825C1"/>
    <w:rsid w:val="151BEC8E"/>
    <w:rsid w:val="1525F8D4"/>
    <w:rsid w:val="152A699A"/>
    <w:rsid w:val="152B37F4"/>
    <w:rsid w:val="152FA62E"/>
    <w:rsid w:val="153445F8"/>
    <w:rsid w:val="153B5DCF"/>
    <w:rsid w:val="15465C88"/>
    <w:rsid w:val="154A49D3"/>
    <w:rsid w:val="155B431F"/>
    <w:rsid w:val="155C8E3A"/>
    <w:rsid w:val="155F4FB6"/>
    <w:rsid w:val="155F6C70"/>
    <w:rsid w:val="1564E845"/>
    <w:rsid w:val="1567BCD8"/>
    <w:rsid w:val="156F85D9"/>
    <w:rsid w:val="1572E554"/>
    <w:rsid w:val="15782E7C"/>
    <w:rsid w:val="158281C7"/>
    <w:rsid w:val="1589C2C4"/>
    <w:rsid w:val="15929124"/>
    <w:rsid w:val="15988697"/>
    <w:rsid w:val="159940AA"/>
    <w:rsid w:val="15A677E6"/>
    <w:rsid w:val="15BEE397"/>
    <w:rsid w:val="15CC3E8C"/>
    <w:rsid w:val="15D017D8"/>
    <w:rsid w:val="15E199EC"/>
    <w:rsid w:val="15E6AC0B"/>
    <w:rsid w:val="15EF6D4E"/>
    <w:rsid w:val="15FE0D59"/>
    <w:rsid w:val="1607686E"/>
    <w:rsid w:val="16172171"/>
    <w:rsid w:val="161AC03F"/>
    <w:rsid w:val="161C1DAC"/>
    <w:rsid w:val="161F85BB"/>
    <w:rsid w:val="16237A2D"/>
    <w:rsid w:val="1629202A"/>
    <w:rsid w:val="164142B5"/>
    <w:rsid w:val="16465E61"/>
    <w:rsid w:val="1647FE64"/>
    <w:rsid w:val="1673BE79"/>
    <w:rsid w:val="167CF056"/>
    <w:rsid w:val="1682C00B"/>
    <w:rsid w:val="169D05D6"/>
    <w:rsid w:val="169FD366"/>
    <w:rsid w:val="16A0CACB"/>
    <w:rsid w:val="16A20D27"/>
    <w:rsid w:val="16A591A6"/>
    <w:rsid w:val="16AE74EA"/>
    <w:rsid w:val="16B57D2E"/>
    <w:rsid w:val="16C2C24E"/>
    <w:rsid w:val="16C95224"/>
    <w:rsid w:val="16D17374"/>
    <w:rsid w:val="16DC5A60"/>
    <w:rsid w:val="16F281B0"/>
    <w:rsid w:val="16F80DD2"/>
    <w:rsid w:val="16F854B5"/>
    <w:rsid w:val="17022F5B"/>
    <w:rsid w:val="1702796E"/>
    <w:rsid w:val="1705F71C"/>
    <w:rsid w:val="1721FC0D"/>
    <w:rsid w:val="1725BCDF"/>
    <w:rsid w:val="173F5A40"/>
    <w:rsid w:val="17420020"/>
    <w:rsid w:val="17535523"/>
    <w:rsid w:val="1755CBF5"/>
    <w:rsid w:val="175C7578"/>
    <w:rsid w:val="175F25BF"/>
    <w:rsid w:val="175F2A0C"/>
    <w:rsid w:val="1760D153"/>
    <w:rsid w:val="1761B386"/>
    <w:rsid w:val="176BDD6B"/>
    <w:rsid w:val="176CAF55"/>
    <w:rsid w:val="178FA0A4"/>
    <w:rsid w:val="1796B90C"/>
    <w:rsid w:val="17A302AF"/>
    <w:rsid w:val="17ABBAE9"/>
    <w:rsid w:val="17B7BBBB"/>
    <w:rsid w:val="17BBD2D4"/>
    <w:rsid w:val="17C35790"/>
    <w:rsid w:val="17C624B9"/>
    <w:rsid w:val="17D0E8EA"/>
    <w:rsid w:val="17D29622"/>
    <w:rsid w:val="17E04145"/>
    <w:rsid w:val="17F6DE4A"/>
    <w:rsid w:val="17F8DFCE"/>
    <w:rsid w:val="18001395"/>
    <w:rsid w:val="18051A80"/>
    <w:rsid w:val="1818EF11"/>
    <w:rsid w:val="1819FD45"/>
    <w:rsid w:val="1828CAE5"/>
    <w:rsid w:val="182A775B"/>
    <w:rsid w:val="182B4D7F"/>
    <w:rsid w:val="1846AFC5"/>
    <w:rsid w:val="184E7C9A"/>
    <w:rsid w:val="184FDADB"/>
    <w:rsid w:val="1853B011"/>
    <w:rsid w:val="185CB5D4"/>
    <w:rsid w:val="186DB784"/>
    <w:rsid w:val="186FDAA4"/>
    <w:rsid w:val="187D3737"/>
    <w:rsid w:val="188D2F0A"/>
    <w:rsid w:val="18907019"/>
    <w:rsid w:val="1893CBA8"/>
    <w:rsid w:val="18A58D88"/>
    <w:rsid w:val="18B1F007"/>
    <w:rsid w:val="18B40129"/>
    <w:rsid w:val="18BB8863"/>
    <w:rsid w:val="18CC8663"/>
    <w:rsid w:val="18D756DE"/>
    <w:rsid w:val="18DA1268"/>
    <w:rsid w:val="18DC837E"/>
    <w:rsid w:val="18E08FF5"/>
    <w:rsid w:val="190A949D"/>
    <w:rsid w:val="1916DB53"/>
    <w:rsid w:val="192664DA"/>
    <w:rsid w:val="194BF4A7"/>
    <w:rsid w:val="194C47B5"/>
    <w:rsid w:val="19537C05"/>
    <w:rsid w:val="195FBC75"/>
    <w:rsid w:val="1968CB91"/>
    <w:rsid w:val="1969B08B"/>
    <w:rsid w:val="197219DA"/>
    <w:rsid w:val="198043D4"/>
    <w:rsid w:val="1980D807"/>
    <w:rsid w:val="1980DA88"/>
    <w:rsid w:val="1987C106"/>
    <w:rsid w:val="199BF0C9"/>
    <w:rsid w:val="199C4618"/>
    <w:rsid w:val="19A405E4"/>
    <w:rsid w:val="19A4401C"/>
    <w:rsid w:val="19B7B3BD"/>
    <w:rsid w:val="19D1D411"/>
    <w:rsid w:val="19E225E8"/>
    <w:rsid w:val="19E8C23E"/>
    <w:rsid w:val="19EBA73A"/>
    <w:rsid w:val="19EFB270"/>
    <w:rsid w:val="19FF8C59"/>
    <w:rsid w:val="1A0A9AE7"/>
    <w:rsid w:val="1A22D76B"/>
    <w:rsid w:val="1A327DDA"/>
    <w:rsid w:val="1A39AB3B"/>
    <w:rsid w:val="1A3F3B59"/>
    <w:rsid w:val="1A47D90A"/>
    <w:rsid w:val="1A784B8B"/>
    <w:rsid w:val="1A8184E4"/>
    <w:rsid w:val="1A987215"/>
    <w:rsid w:val="1A9C1A92"/>
    <w:rsid w:val="1AA29676"/>
    <w:rsid w:val="1AA664FE"/>
    <w:rsid w:val="1AAA2FCC"/>
    <w:rsid w:val="1AC2B7D9"/>
    <w:rsid w:val="1ACDD0B5"/>
    <w:rsid w:val="1AD96FDF"/>
    <w:rsid w:val="1ADBB456"/>
    <w:rsid w:val="1AF9CD60"/>
    <w:rsid w:val="1AFFDEE8"/>
    <w:rsid w:val="1B004DA6"/>
    <w:rsid w:val="1B007FF3"/>
    <w:rsid w:val="1B0A68A9"/>
    <w:rsid w:val="1B0F228E"/>
    <w:rsid w:val="1B12DE60"/>
    <w:rsid w:val="1B14A88B"/>
    <w:rsid w:val="1B1AEFF9"/>
    <w:rsid w:val="1B21412C"/>
    <w:rsid w:val="1B44CB09"/>
    <w:rsid w:val="1B50B02F"/>
    <w:rsid w:val="1B54029E"/>
    <w:rsid w:val="1B5A0B28"/>
    <w:rsid w:val="1B5DD60C"/>
    <w:rsid w:val="1B69DF88"/>
    <w:rsid w:val="1B6DB1D3"/>
    <w:rsid w:val="1B6E6CD0"/>
    <w:rsid w:val="1B6FBE48"/>
    <w:rsid w:val="1B7B8044"/>
    <w:rsid w:val="1B7DB7DB"/>
    <w:rsid w:val="1B7DFA02"/>
    <w:rsid w:val="1B9194AB"/>
    <w:rsid w:val="1B9CC682"/>
    <w:rsid w:val="1BAE6E45"/>
    <w:rsid w:val="1BB6CAD0"/>
    <w:rsid w:val="1BC542D8"/>
    <w:rsid w:val="1BC9892C"/>
    <w:rsid w:val="1BCBA4C0"/>
    <w:rsid w:val="1BEF333F"/>
    <w:rsid w:val="1BFD43F6"/>
    <w:rsid w:val="1C0213EC"/>
    <w:rsid w:val="1C0EA799"/>
    <w:rsid w:val="1C16A5D8"/>
    <w:rsid w:val="1C3E21BA"/>
    <w:rsid w:val="1C57AA80"/>
    <w:rsid w:val="1C6CE643"/>
    <w:rsid w:val="1C7852D8"/>
    <w:rsid w:val="1C797B92"/>
    <w:rsid w:val="1C7CF890"/>
    <w:rsid w:val="1C81EF85"/>
    <w:rsid w:val="1C827319"/>
    <w:rsid w:val="1C98D185"/>
    <w:rsid w:val="1CA6EAF4"/>
    <w:rsid w:val="1CA960FF"/>
    <w:rsid w:val="1CA99BA7"/>
    <w:rsid w:val="1CAFCFEE"/>
    <w:rsid w:val="1CC55FA3"/>
    <w:rsid w:val="1CC5EF09"/>
    <w:rsid w:val="1CE27210"/>
    <w:rsid w:val="1CE4219B"/>
    <w:rsid w:val="1CE7A53A"/>
    <w:rsid w:val="1CED28FE"/>
    <w:rsid w:val="1CEF61E2"/>
    <w:rsid w:val="1CF6DDFC"/>
    <w:rsid w:val="1CF7A6B5"/>
    <w:rsid w:val="1CFE7558"/>
    <w:rsid w:val="1D0AC304"/>
    <w:rsid w:val="1D0AF096"/>
    <w:rsid w:val="1D177A02"/>
    <w:rsid w:val="1D29062E"/>
    <w:rsid w:val="1D389B06"/>
    <w:rsid w:val="1D5FC56A"/>
    <w:rsid w:val="1D6300B3"/>
    <w:rsid w:val="1D6489DC"/>
    <w:rsid w:val="1D731658"/>
    <w:rsid w:val="1D734BA4"/>
    <w:rsid w:val="1DA462FA"/>
    <w:rsid w:val="1DB667F6"/>
    <w:rsid w:val="1DB7990A"/>
    <w:rsid w:val="1DC2CEA4"/>
    <w:rsid w:val="1DD3CB24"/>
    <w:rsid w:val="1DE19B2A"/>
    <w:rsid w:val="1DE8AE6A"/>
    <w:rsid w:val="1E0298A4"/>
    <w:rsid w:val="1E0D9D32"/>
    <w:rsid w:val="1E0E51EE"/>
    <w:rsid w:val="1E0FC997"/>
    <w:rsid w:val="1E1552AD"/>
    <w:rsid w:val="1E3F0E67"/>
    <w:rsid w:val="1E409DEC"/>
    <w:rsid w:val="1E4971CB"/>
    <w:rsid w:val="1E5DDFCF"/>
    <w:rsid w:val="1E6E8D80"/>
    <w:rsid w:val="1E757216"/>
    <w:rsid w:val="1E77B34F"/>
    <w:rsid w:val="1E820515"/>
    <w:rsid w:val="1E8DA3FB"/>
    <w:rsid w:val="1E92356D"/>
    <w:rsid w:val="1E9B439D"/>
    <w:rsid w:val="1EA53012"/>
    <w:rsid w:val="1EAE514A"/>
    <w:rsid w:val="1ED97A40"/>
    <w:rsid w:val="1EDEEEA2"/>
    <w:rsid w:val="1F0214E1"/>
    <w:rsid w:val="1F05C821"/>
    <w:rsid w:val="1F070A43"/>
    <w:rsid w:val="1F090A9F"/>
    <w:rsid w:val="1F0DA32C"/>
    <w:rsid w:val="1F13AE60"/>
    <w:rsid w:val="1F1EE4D7"/>
    <w:rsid w:val="1F2FC328"/>
    <w:rsid w:val="1F317D09"/>
    <w:rsid w:val="1F417747"/>
    <w:rsid w:val="1F447717"/>
    <w:rsid w:val="1F4A9C4D"/>
    <w:rsid w:val="1F4BFCEA"/>
    <w:rsid w:val="1F4D5EBE"/>
    <w:rsid w:val="1F563553"/>
    <w:rsid w:val="1F716410"/>
    <w:rsid w:val="1F7D643E"/>
    <w:rsid w:val="1F8FF56F"/>
    <w:rsid w:val="1F9315C1"/>
    <w:rsid w:val="1F9E20BD"/>
    <w:rsid w:val="1FC58E94"/>
    <w:rsid w:val="1FC71BDB"/>
    <w:rsid w:val="1FC94BAF"/>
    <w:rsid w:val="1FCCC815"/>
    <w:rsid w:val="1FE09C69"/>
    <w:rsid w:val="1FE909B9"/>
    <w:rsid w:val="1FF30BF7"/>
    <w:rsid w:val="1FF7A418"/>
    <w:rsid w:val="1FF9D50F"/>
    <w:rsid w:val="1FFE078C"/>
    <w:rsid w:val="2003FCA9"/>
    <w:rsid w:val="200F8B0A"/>
    <w:rsid w:val="2023C63F"/>
    <w:rsid w:val="2024A297"/>
    <w:rsid w:val="2028C5FA"/>
    <w:rsid w:val="202D7A30"/>
    <w:rsid w:val="203096B7"/>
    <w:rsid w:val="20309E48"/>
    <w:rsid w:val="2037BDC0"/>
    <w:rsid w:val="203F08B9"/>
    <w:rsid w:val="205D5F78"/>
    <w:rsid w:val="205DC74C"/>
    <w:rsid w:val="206BE9AD"/>
    <w:rsid w:val="20703F26"/>
    <w:rsid w:val="20813D3D"/>
    <w:rsid w:val="2096B5F2"/>
    <w:rsid w:val="20A13D5C"/>
    <w:rsid w:val="20AF266C"/>
    <w:rsid w:val="20B0861B"/>
    <w:rsid w:val="20B217BA"/>
    <w:rsid w:val="20B2C3DA"/>
    <w:rsid w:val="20C5A61F"/>
    <w:rsid w:val="20DF23BC"/>
    <w:rsid w:val="20E72DEC"/>
    <w:rsid w:val="20EF27DA"/>
    <w:rsid w:val="20EFA589"/>
    <w:rsid w:val="20FCE925"/>
    <w:rsid w:val="21049B3E"/>
    <w:rsid w:val="21055CF4"/>
    <w:rsid w:val="211B0BEA"/>
    <w:rsid w:val="211FBE8A"/>
    <w:rsid w:val="2123BE59"/>
    <w:rsid w:val="213EC0E0"/>
    <w:rsid w:val="21456470"/>
    <w:rsid w:val="21462F82"/>
    <w:rsid w:val="2169AA24"/>
    <w:rsid w:val="217783A6"/>
    <w:rsid w:val="217CD222"/>
    <w:rsid w:val="218224A2"/>
    <w:rsid w:val="21870651"/>
    <w:rsid w:val="218F3713"/>
    <w:rsid w:val="2196291F"/>
    <w:rsid w:val="219930A6"/>
    <w:rsid w:val="21A83C61"/>
    <w:rsid w:val="21F341B2"/>
    <w:rsid w:val="21FA479C"/>
    <w:rsid w:val="220204F2"/>
    <w:rsid w:val="221342E8"/>
    <w:rsid w:val="2215159B"/>
    <w:rsid w:val="221D6471"/>
    <w:rsid w:val="223A59F0"/>
    <w:rsid w:val="2240134A"/>
    <w:rsid w:val="2249EB63"/>
    <w:rsid w:val="224EEE7C"/>
    <w:rsid w:val="22596361"/>
    <w:rsid w:val="2265C6E5"/>
    <w:rsid w:val="226B93B9"/>
    <w:rsid w:val="2280E1F2"/>
    <w:rsid w:val="229279C2"/>
    <w:rsid w:val="22967AC3"/>
    <w:rsid w:val="22968FC4"/>
    <w:rsid w:val="22969777"/>
    <w:rsid w:val="229FFDFF"/>
    <w:rsid w:val="22ADEF49"/>
    <w:rsid w:val="22AF35E9"/>
    <w:rsid w:val="22B143A5"/>
    <w:rsid w:val="22C4CBB3"/>
    <w:rsid w:val="22C85F15"/>
    <w:rsid w:val="22C98709"/>
    <w:rsid w:val="22D8CB00"/>
    <w:rsid w:val="22DAFD7A"/>
    <w:rsid w:val="22EF2861"/>
    <w:rsid w:val="22F1F35D"/>
    <w:rsid w:val="22F794A3"/>
    <w:rsid w:val="2305858B"/>
    <w:rsid w:val="23085B1F"/>
    <w:rsid w:val="230AB3AA"/>
    <w:rsid w:val="230B8CDA"/>
    <w:rsid w:val="230CD4B0"/>
    <w:rsid w:val="2319227A"/>
    <w:rsid w:val="232DC798"/>
    <w:rsid w:val="23382CC4"/>
    <w:rsid w:val="233AC444"/>
    <w:rsid w:val="23415648"/>
    <w:rsid w:val="23527F8F"/>
    <w:rsid w:val="2355263D"/>
    <w:rsid w:val="236EDD35"/>
    <w:rsid w:val="236F4E7C"/>
    <w:rsid w:val="23704ECB"/>
    <w:rsid w:val="2370E2A5"/>
    <w:rsid w:val="2371D252"/>
    <w:rsid w:val="23739E06"/>
    <w:rsid w:val="23779380"/>
    <w:rsid w:val="2378E793"/>
    <w:rsid w:val="23794FDC"/>
    <w:rsid w:val="237AF9A4"/>
    <w:rsid w:val="23895F4D"/>
    <w:rsid w:val="239662B8"/>
    <w:rsid w:val="239D8ABA"/>
    <w:rsid w:val="239DA8A9"/>
    <w:rsid w:val="23A3E174"/>
    <w:rsid w:val="23A3E70E"/>
    <w:rsid w:val="23A46447"/>
    <w:rsid w:val="23BB6DBE"/>
    <w:rsid w:val="23BB84E9"/>
    <w:rsid w:val="23C29543"/>
    <w:rsid w:val="23C7CA32"/>
    <w:rsid w:val="23F37867"/>
    <w:rsid w:val="23F7726E"/>
    <w:rsid w:val="24073ABA"/>
    <w:rsid w:val="240B801F"/>
    <w:rsid w:val="240F3F44"/>
    <w:rsid w:val="2418B996"/>
    <w:rsid w:val="24221ABF"/>
    <w:rsid w:val="24320A00"/>
    <w:rsid w:val="24346EE4"/>
    <w:rsid w:val="2448A965"/>
    <w:rsid w:val="244ADFD1"/>
    <w:rsid w:val="245564D6"/>
    <w:rsid w:val="245C965F"/>
    <w:rsid w:val="245FE7A7"/>
    <w:rsid w:val="246E5C29"/>
    <w:rsid w:val="2470140E"/>
    <w:rsid w:val="2480E9AA"/>
    <w:rsid w:val="24962460"/>
    <w:rsid w:val="24980459"/>
    <w:rsid w:val="24A20C8D"/>
    <w:rsid w:val="24B1E180"/>
    <w:rsid w:val="24B487DB"/>
    <w:rsid w:val="24B6AA47"/>
    <w:rsid w:val="24DCFE4A"/>
    <w:rsid w:val="24E5E72E"/>
    <w:rsid w:val="2520E6D3"/>
    <w:rsid w:val="252FD67E"/>
    <w:rsid w:val="252FDAEF"/>
    <w:rsid w:val="253F30EA"/>
    <w:rsid w:val="256DB377"/>
    <w:rsid w:val="256E904A"/>
    <w:rsid w:val="25789136"/>
    <w:rsid w:val="2578BD0F"/>
    <w:rsid w:val="2587FDD0"/>
    <w:rsid w:val="25925DE8"/>
    <w:rsid w:val="25967EE6"/>
    <w:rsid w:val="2597E265"/>
    <w:rsid w:val="25A44A96"/>
    <w:rsid w:val="25C56ED5"/>
    <w:rsid w:val="25CA55A5"/>
    <w:rsid w:val="25CF5008"/>
    <w:rsid w:val="25CF9DE0"/>
    <w:rsid w:val="25E23AA4"/>
    <w:rsid w:val="25E33088"/>
    <w:rsid w:val="25E839CD"/>
    <w:rsid w:val="25E9A451"/>
    <w:rsid w:val="25ED6DA5"/>
    <w:rsid w:val="25F49CDB"/>
    <w:rsid w:val="25FDEF07"/>
    <w:rsid w:val="2604BE0F"/>
    <w:rsid w:val="260F4180"/>
    <w:rsid w:val="2615AD22"/>
    <w:rsid w:val="2616311B"/>
    <w:rsid w:val="262FDF91"/>
    <w:rsid w:val="263D715B"/>
    <w:rsid w:val="263E79E3"/>
    <w:rsid w:val="2644CCAD"/>
    <w:rsid w:val="264C3BD0"/>
    <w:rsid w:val="264FB3C1"/>
    <w:rsid w:val="26536F78"/>
    <w:rsid w:val="2665A431"/>
    <w:rsid w:val="26664FA6"/>
    <w:rsid w:val="26692EAB"/>
    <w:rsid w:val="267AA838"/>
    <w:rsid w:val="268973E0"/>
    <w:rsid w:val="26941094"/>
    <w:rsid w:val="269962DE"/>
    <w:rsid w:val="269E921C"/>
    <w:rsid w:val="26A50273"/>
    <w:rsid w:val="26B6B9F3"/>
    <w:rsid w:val="26C56B91"/>
    <w:rsid w:val="26D7E321"/>
    <w:rsid w:val="26EE88AC"/>
    <w:rsid w:val="26FD8B60"/>
    <w:rsid w:val="2711CB79"/>
    <w:rsid w:val="2711DC94"/>
    <w:rsid w:val="27133F2C"/>
    <w:rsid w:val="27146197"/>
    <w:rsid w:val="2715B57E"/>
    <w:rsid w:val="272512B9"/>
    <w:rsid w:val="27260F02"/>
    <w:rsid w:val="27267EC1"/>
    <w:rsid w:val="2731B445"/>
    <w:rsid w:val="27385A4F"/>
    <w:rsid w:val="27492D52"/>
    <w:rsid w:val="274A1523"/>
    <w:rsid w:val="2750EEC1"/>
    <w:rsid w:val="27536E7D"/>
    <w:rsid w:val="27667C58"/>
    <w:rsid w:val="2767DFD6"/>
    <w:rsid w:val="276890A2"/>
    <w:rsid w:val="2780FEC8"/>
    <w:rsid w:val="27837385"/>
    <w:rsid w:val="2791402B"/>
    <w:rsid w:val="27B28795"/>
    <w:rsid w:val="27BCE5FF"/>
    <w:rsid w:val="27BF187B"/>
    <w:rsid w:val="27C97CB0"/>
    <w:rsid w:val="27F5DECC"/>
    <w:rsid w:val="27FD8FB9"/>
    <w:rsid w:val="280D9BF3"/>
    <w:rsid w:val="281F79F9"/>
    <w:rsid w:val="282210E2"/>
    <w:rsid w:val="2845534C"/>
    <w:rsid w:val="2849B158"/>
    <w:rsid w:val="284C69C5"/>
    <w:rsid w:val="2857A1D2"/>
    <w:rsid w:val="2867406F"/>
    <w:rsid w:val="28688791"/>
    <w:rsid w:val="287669FF"/>
    <w:rsid w:val="2876A0ED"/>
    <w:rsid w:val="288ABC04"/>
    <w:rsid w:val="289742A1"/>
    <w:rsid w:val="28A17B6E"/>
    <w:rsid w:val="28B5633B"/>
    <w:rsid w:val="28C64C1F"/>
    <w:rsid w:val="28CC99EB"/>
    <w:rsid w:val="28D93004"/>
    <w:rsid w:val="28E72661"/>
    <w:rsid w:val="28EB1FC1"/>
    <w:rsid w:val="29169D98"/>
    <w:rsid w:val="292E30BA"/>
    <w:rsid w:val="29452E19"/>
    <w:rsid w:val="29471383"/>
    <w:rsid w:val="295580D9"/>
    <w:rsid w:val="295F7BC8"/>
    <w:rsid w:val="29911DB0"/>
    <w:rsid w:val="2995C790"/>
    <w:rsid w:val="2997D547"/>
    <w:rsid w:val="29A6D7AA"/>
    <w:rsid w:val="29AF4771"/>
    <w:rsid w:val="29C7DB35"/>
    <w:rsid w:val="29CFE5D8"/>
    <w:rsid w:val="29D744F9"/>
    <w:rsid w:val="29E4DDF9"/>
    <w:rsid w:val="29F64E5F"/>
    <w:rsid w:val="29FC2639"/>
    <w:rsid w:val="2A16B556"/>
    <w:rsid w:val="2A16F391"/>
    <w:rsid w:val="2A1DE1BD"/>
    <w:rsid w:val="2A2C8EE6"/>
    <w:rsid w:val="2A48894A"/>
    <w:rsid w:val="2A4FD05D"/>
    <w:rsid w:val="2A5174D6"/>
    <w:rsid w:val="2A5300D2"/>
    <w:rsid w:val="2A639108"/>
    <w:rsid w:val="2A6D62C8"/>
    <w:rsid w:val="2A864A36"/>
    <w:rsid w:val="2A8C26AC"/>
    <w:rsid w:val="2A8E3059"/>
    <w:rsid w:val="2A95814E"/>
    <w:rsid w:val="2AA14B84"/>
    <w:rsid w:val="2AA1EC16"/>
    <w:rsid w:val="2AA9924E"/>
    <w:rsid w:val="2ABD44B5"/>
    <w:rsid w:val="2AD05E81"/>
    <w:rsid w:val="2ADBDA4A"/>
    <w:rsid w:val="2ADD5270"/>
    <w:rsid w:val="2AE0B64A"/>
    <w:rsid w:val="2AE31E2F"/>
    <w:rsid w:val="2AE3456D"/>
    <w:rsid w:val="2AF60C3E"/>
    <w:rsid w:val="2B031005"/>
    <w:rsid w:val="2B0E0F07"/>
    <w:rsid w:val="2B1CA4B8"/>
    <w:rsid w:val="2B37093D"/>
    <w:rsid w:val="2B4665EB"/>
    <w:rsid w:val="2B5FC0D4"/>
    <w:rsid w:val="2B63FE7F"/>
    <w:rsid w:val="2B65E455"/>
    <w:rsid w:val="2B72D21D"/>
    <w:rsid w:val="2B83D3A0"/>
    <w:rsid w:val="2B851F36"/>
    <w:rsid w:val="2B8B74A4"/>
    <w:rsid w:val="2B990B24"/>
    <w:rsid w:val="2BA9E2AD"/>
    <w:rsid w:val="2BB1410F"/>
    <w:rsid w:val="2BC4A696"/>
    <w:rsid w:val="2BCB1116"/>
    <w:rsid w:val="2BECAC96"/>
    <w:rsid w:val="2C056901"/>
    <w:rsid w:val="2C078558"/>
    <w:rsid w:val="2C11B2F6"/>
    <w:rsid w:val="2C1D54FF"/>
    <w:rsid w:val="2C21529D"/>
    <w:rsid w:val="2C2A26AC"/>
    <w:rsid w:val="2C2B0C4E"/>
    <w:rsid w:val="2C330463"/>
    <w:rsid w:val="2C405D7E"/>
    <w:rsid w:val="2C47534D"/>
    <w:rsid w:val="2C540ED4"/>
    <w:rsid w:val="2C5569D7"/>
    <w:rsid w:val="2C574C0C"/>
    <w:rsid w:val="2C57E8A7"/>
    <w:rsid w:val="2C64CB43"/>
    <w:rsid w:val="2C76DDEA"/>
    <w:rsid w:val="2C7862CB"/>
    <w:rsid w:val="2C787C3E"/>
    <w:rsid w:val="2C7C4386"/>
    <w:rsid w:val="2C7CB793"/>
    <w:rsid w:val="2C83EEA1"/>
    <w:rsid w:val="2C86CC0D"/>
    <w:rsid w:val="2CAD0EF8"/>
    <w:rsid w:val="2CB42F29"/>
    <w:rsid w:val="2CBA090A"/>
    <w:rsid w:val="2CBC2ACA"/>
    <w:rsid w:val="2CC841BB"/>
    <w:rsid w:val="2CC9C518"/>
    <w:rsid w:val="2CD40761"/>
    <w:rsid w:val="2CD41B51"/>
    <w:rsid w:val="2CEBC30A"/>
    <w:rsid w:val="2D095357"/>
    <w:rsid w:val="2D0ADF57"/>
    <w:rsid w:val="2D171CF0"/>
    <w:rsid w:val="2D1DE56D"/>
    <w:rsid w:val="2D214B15"/>
    <w:rsid w:val="2D2E99DD"/>
    <w:rsid w:val="2D394B76"/>
    <w:rsid w:val="2D3D165C"/>
    <w:rsid w:val="2D4C59C5"/>
    <w:rsid w:val="2D6275F9"/>
    <w:rsid w:val="2D62D34D"/>
    <w:rsid w:val="2D6BE5A8"/>
    <w:rsid w:val="2D6F7BD2"/>
    <w:rsid w:val="2D774F2B"/>
    <w:rsid w:val="2D810CFD"/>
    <w:rsid w:val="2D872402"/>
    <w:rsid w:val="2D888512"/>
    <w:rsid w:val="2DA590A8"/>
    <w:rsid w:val="2DA9A434"/>
    <w:rsid w:val="2DACF1BA"/>
    <w:rsid w:val="2DD552F6"/>
    <w:rsid w:val="2DDEEF37"/>
    <w:rsid w:val="2DE4A375"/>
    <w:rsid w:val="2DF38FC1"/>
    <w:rsid w:val="2E0D85CA"/>
    <w:rsid w:val="2E119CB2"/>
    <w:rsid w:val="2E183F9D"/>
    <w:rsid w:val="2E21FAC1"/>
    <w:rsid w:val="2E42F1CD"/>
    <w:rsid w:val="2E57BAC3"/>
    <w:rsid w:val="2E5E1BC7"/>
    <w:rsid w:val="2E62D03B"/>
    <w:rsid w:val="2E699C74"/>
    <w:rsid w:val="2E6D2D69"/>
    <w:rsid w:val="2E75A45F"/>
    <w:rsid w:val="2E7D0938"/>
    <w:rsid w:val="2E7FF1D8"/>
    <w:rsid w:val="2E8FEAEE"/>
    <w:rsid w:val="2E908799"/>
    <w:rsid w:val="2E95AF63"/>
    <w:rsid w:val="2E9C18B2"/>
    <w:rsid w:val="2EA42F65"/>
    <w:rsid w:val="2EABE6E9"/>
    <w:rsid w:val="2EADEDF1"/>
    <w:rsid w:val="2EB9FFEC"/>
    <w:rsid w:val="2EE8EBB4"/>
    <w:rsid w:val="2EF03B38"/>
    <w:rsid w:val="2EF1B5AC"/>
    <w:rsid w:val="2EF7EB4D"/>
    <w:rsid w:val="2EFE6397"/>
    <w:rsid w:val="2F03E1E4"/>
    <w:rsid w:val="2F0B9118"/>
    <w:rsid w:val="2F27B1C7"/>
    <w:rsid w:val="2F2BC561"/>
    <w:rsid w:val="2F2CF9B7"/>
    <w:rsid w:val="2F3209F8"/>
    <w:rsid w:val="2F3B32D1"/>
    <w:rsid w:val="2F3E466A"/>
    <w:rsid w:val="2F41F42A"/>
    <w:rsid w:val="2F6A2F8B"/>
    <w:rsid w:val="2F6CE9C4"/>
    <w:rsid w:val="2F6FE9E6"/>
    <w:rsid w:val="2F7398BC"/>
    <w:rsid w:val="2F7E687C"/>
    <w:rsid w:val="2F8088D8"/>
    <w:rsid w:val="2F8206CD"/>
    <w:rsid w:val="2F83B594"/>
    <w:rsid w:val="2F95053D"/>
    <w:rsid w:val="2F992D90"/>
    <w:rsid w:val="2FA56ED1"/>
    <w:rsid w:val="2FB14A90"/>
    <w:rsid w:val="2FB4957D"/>
    <w:rsid w:val="2FC83CB4"/>
    <w:rsid w:val="2FD58EE1"/>
    <w:rsid w:val="2FDB8C22"/>
    <w:rsid w:val="2FE99AB0"/>
    <w:rsid w:val="2FEFEA1D"/>
    <w:rsid w:val="3001D629"/>
    <w:rsid w:val="300994BB"/>
    <w:rsid w:val="3014C85A"/>
    <w:rsid w:val="30173443"/>
    <w:rsid w:val="301D6F4C"/>
    <w:rsid w:val="3027FA93"/>
    <w:rsid w:val="3028B925"/>
    <w:rsid w:val="302A9188"/>
    <w:rsid w:val="302C5D2A"/>
    <w:rsid w:val="30413EED"/>
    <w:rsid w:val="30466314"/>
    <w:rsid w:val="304D1AFA"/>
    <w:rsid w:val="304E50C5"/>
    <w:rsid w:val="305596EB"/>
    <w:rsid w:val="305A97D6"/>
    <w:rsid w:val="3061D1A9"/>
    <w:rsid w:val="306493C2"/>
    <w:rsid w:val="3074DADF"/>
    <w:rsid w:val="307EE61A"/>
    <w:rsid w:val="30927A90"/>
    <w:rsid w:val="30962EC5"/>
    <w:rsid w:val="309F2CA2"/>
    <w:rsid w:val="30A2E36E"/>
    <w:rsid w:val="30B0A764"/>
    <w:rsid w:val="30B92660"/>
    <w:rsid w:val="30BF7665"/>
    <w:rsid w:val="30C22332"/>
    <w:rsid w:val="30D7BE1D"/>
    <w:rsid w:val="30E8BA85"/>
    <w:rsid w:val="30E9BDDC"/>
    <w:rsid w:val="30F62E0D"/>
    <w:rsid w:val="30F71FF7"/>
    <w:rsid w:val="30F88C00"/>
    <w:rsid w:val="3112CB83"/>
    <w:rsid w:val="311A9C03"/>
    <w:rsid w:val="312E53C7"/>
    <w:rsid w:val="312F5E86"/>
    <w:rsid w:val="3131F743"/>
    <w:rsid w:val="31409631"/>
    <w:rsid w:val="3147EAC1"/>
    <w:rsid w:val="315C428D"/>
    <w:rsid w:val="3163E802"/>
    <w:rsid w:val="3165148F"/>
    <w:rsid w:val="316643FC"/>
    <w:rsid w:val="317018AD"/>
    <w:rsid w:val="31812736"/>
    <w:rsid w:val="31898ACA"/>
    <w:rsid w:val="3193187D"/>
    <w:rsid w:val="3195D93B"/>
    <w:rsid w:val="31973396"/>
    <w:rsid w:val="31A2DB8C"/>
    <w:rsid w:val="31AA5FAA"/>
    <w:rsid w:val="31BD95E4"/>
    <w:rsid w:val="31C2ADE3"/>
    <w:rsid w:val="31C329D8"/>
    <w:rsid w:val="31C9B3C5"/>
    <w:rsid w:val="31D363EC"/>
    <w:rsid w:val="31D9093C"/>
    <w:rsid w:val="31FB8BD6"/>
    <w:rsid w:val="31FDF6EF"/>
    <w:rsid w:val="31FF104E"/>
    <w:rsid w:val="3208AFF0"/>
    <w:rsid w:val="320CC894"/>
    <w:rsid w:val="321FB82E"/>
    <w:rsid w:val="322413FE"/>
    <w:rsid w:val="3226E1C5"/>
    <w:rsid w:val="32588DF7"/>
    <w:rsid w:val="32713CC3"/>
    <w:rsid w:val="3288A9EC"/>
    <w:rsid w:val="329697D7"/>
    <w:rsid w:val="32999ABF"/>
    <w:rsid w:val="329D5B36"/>
    <w:rsid w:val="32B1EC55"/>
    <w:rsid w:val="32ED63DC"/>
    <w:rsid w:val="32EF09B3"/>
    <w:rsid w:val="32F812EE"/>
    <w:rsid w:val="32F8355C"/>
    <w:rsid w:val="32FDCBCC"/>
    <w:rsid w:val="3300BEC0"/>
    <w:rsid w:val="331A8BE5"/>
    <w:rsid w:val="3330AFC8"/>
    <w:rsid w:val="3333A5CA"/>
    <w:rsid w:val="333423AE"/>
    <w:rsid w:val="3337BBE6"/>
    <w:rsid w:val="333EF99C"/>
    <w:rsid w:val="334B44C4"/>
    <w:rsid w:val="33775D7C"/>
    <w:rsid w:val="338E8C45"/>
    <w:rsid w:val="33B5934C"/>
    <w:rsid w:val="33C8B082"/>
    <w:rsid w:val="33D0D042"/>
    <w:rsid w:val="33D226E0"/>
    <w:rsid w:val="33D63036"/>
    <w:rsid w:val="33EBA9CE"/>
    <w:rsid w:val="33ED3E48"/>
    <w:rsid w:val="33F7A448"/>
    <w:rsid w:val="33F88D5B"/>
    <w:rsid w:val="341574E3"/>
    <w:rsid w:val="34162103"/>
    <w:rsid w:val="341BF8E6"/>
    <w:rsid w:val="34201610"/>
    <w:rsid w:val="3426A61C"/>
    <w:rsid w:val="342E1A50"/>
    <w:rsid w:val="344B8320"/>
    <w:rsid w:val="344F5434"/>
    <w:rsid w:val="34575FBD"/>
    <w:rsid w:val="34915606"/>
    <w:rsid w:val="34925F79"/>
    <w:rsid w:val="34A7B28F"/>
    <w:rsid w:val="34BCA29D"/>
    <w:rsid w:val="34D27ADB"/>
    <w:rsid w:val="34DB5F01"/>
    <w:rsid w:val="34F3489D"/>
    <w:rsid w:val="35029CB9"/>
    <w:rsid w:val="350800F4"/>
    <w:rsid w:val="351D6AEA"/>
    <w:rsid w:val="3523B356"/>
    <w:rsid w:val="3523B8CC"/>
    <w:rsid w:val="352DE884"/>
    <w:rsid w:val="353BF0BD"/>
    <w:rsid w:val="353FB4B5"/>
    <w:rsid w:val="354477BD"/>
    <w:rsid w:val="35492FC4"/>
    <w:rsid w:val="355F895F"/>
    <w:rsid w:val="3565BC4F"/>
    <w:rsid w:val="356E7DE5"/>
    <w:rsid w:val="3579CC82"/>
    <w:rsid w:val="35930C5E"/>
    <w:rsid w:val="359C3FDE"/>
    <w:rsid w:val="359E104D"/>
    <w:rsid w:val="35A06BC2"/>
    <w:rsid w:val="35ADF3D8"/>
    <w:rsid w:val="35B9A8C1"/>
    <w:rsid w:val="35C96D53"/>
    <w:rsid w:val="35D93279"/>
    <w:rsid w:val="35DC6BAF"/>
    <w:rsid w:val="35E6EB94"/>
    <w:rsid w:val="35E810D1"/>
    <w:rsid w:val="35E87897"/>
    <w:rsid w:val="35FEF8BE"/>
    <w:rsid w:val="362E237F"/>
    <w:rsid w:val="362FE8B3"/>
    <w:rsid w:val="363C5BB8"/>
    <w:rsid w:val="364CF4DE"/>
    <w:rsid w:val="3650115E"/>
    <w:rsid w:val="3658B9D5"/>
    <w:rsid w:val="365D18FA"/>
    <w:rsid w:val="365F75BB"/>
    <w:rsid w:val="3663C68C"/>
    <w:rsid w:val="366DA711"/>
    <w:rsid w:val="367B0299"/>
    <w:rsid w:val="367B3C1A"/>
    <w:rsid w:val="367FE1D5"/>
    <w:rsid w:val="3685D258"/>
    <w:rsid w:val="36895F46"/>
    <w:rsid w:val="369488B1"/>
    <w:rsid w:val="369BBA92"/>
    <w:rsid w:val="36B111A5"/>
    <w:rsid w:val="36B22C01"/>
    <w:rsid w:val="36B3EDBA"/>
    <w:rsid w:val="36BCB3D8"/>
    <w:rsid w:val="36C444CE"/>
    <w:rsid w:val="36DA96FF"/>
    <w:rsid w:val="36E5C1E0"/>
    <w:rsid w:val="36E65B9E"/>
    <w:rsid w:val="36E9EA41"/>
    <w:rsid w:val="36F230A3"/>
    <w:rsid w:val="36F594EC"/>
    <w:rsid w:val="36FA229C"/>
    <w:rsid w:val="36FB3326"/>
    <w:rsid w:val="3709C8DC"/>
    <w:rsid w:val="370AC2A1"/>
    <w:rsid w:val="371CEBD2"/>
    <w:rsid w:val="372B5E6C"/>
    <w:rsid w:val="372DE4F9"/>
    <w:rsid w:val="37351639"/>
    <w:rsid w:val="37369A40"/>
    <w:rsid w:val="373B703D"/>
    <w:rsid w:val="373BB45C"/>
    <w:rsid w:val="37449F8F"/>
    <w:rsid w:val="37554088"/>
    <w:rsid w:val="3756084B"/>
    <w:rsid w:val="377428EB"/>
    <w:rsid w:val="377BB780"/>
    <w:rsid w:val="377E0FB9"/>
    <w:rsid w:val="377E86F1"/>
    <w:rsid w:val="378F403D"/>
    <w:rsid w:val="379387BE"/>
    <w:rsid w:val="37A1EF30"/>
    <w:rsid w:val="37B06B65"/>
    <w:rsid w:val="37B787B1"/>
    <w:rsid w:val="37BDC9B2"/>
    <w:rsid w:val="37C23ACA"/>
    <w:rsid w:val="37C57BF7"/>
    <w:rsid w:val="37C940DA"/>
    <w:rsid w:val="37CBB914"/>
    <w:rsid w:val="37CDCC62"/>
    <w:rsid w:val="37CF3AD2"/>
    <w:rsid w:val="37D226E1"/>
    <w:rsid w:val="37D647EC"/>
    <w:rsid w:val="38035FEA"/>
    <w:rsid w:val="380B8361"/>
    <w:rsid w:val="38129464"/>
    <w:rsid w:val="381805B5"/>
    <w:rsid w:val="3818A0A1"/>
    <w:rsid w:val="38261A1F"/>
    <w:rsid w:val="38263821"/>
    <w:rsid w:val="383C1A5F"/>
    <w:rsid w:val="3842290A"/>
    <w:rsid w:val="385428BE"/>
    <w:rsid w:val="386689F2"/>
    <w:rsid w:val="386B4FAB"/>
    <w:rsid w:val="387B98A3"/>
    <w:rsid w:val="3897069B"/>
    <w:rsid w:val="3898CB51"/>
    <w:rsid w:val="389A78DC"/>
    <w:rsid w:val="38AC8798"/>
    <w:rsid w:val="38BCF804"/>
    <w:rsid w:val="38BFFAC7"/>
    <w:rsid w:val="38C039B8"/>
    <w:rsid w:val="38C2DF3D"/>
    <w:rsid w:val="38C44ABF"/>
    <w:rsid w:val="38CA0DEF"/>
    <w:rsid w:val="38E301C2"/>
    <w:rsid w:val="38E39EED"/>
    <w:rsid w:val="38F36436"/>
    <w:rsid w:val="38F71F51"/>
    <w:rsid w:val="3909A17D"/>
    <w:rsid w:val="390B26F7"/>
    <w:rsid w:val="3911F85C"/>
    <w:rsid w:val="3914C3D0"/>
    <w:rsid w:val="392F6AB1"/>
    <w:rsid w:val="3931186E"/>
    <w:rsid w:val="39353077"/>
    <w:rsid w:val="3938A78B"/>
    <w:rsid w:val="39539138"/>
    <w:rsid w:val="3954FB44"/>
    <w:rsid w:val="395BBD77"/>
    <w:rsid w:val="395ED06F"/>
    <w:rsid w:val="396F15E5"/>
    <w:rsid w:val="3978FCDF"/>
    <w:rsid w:val="39793468"/>
    <w:rsid w:val="398CCCFA"/>
    <w:rsid w:val="39AD2C35"/>
    <w:rsid w:val="39AF28B9"/>
    <w:rsid w:val="39B78297"/>
    <w:rsid w:val="39BD17C5"/>
    <w:rsid w:val="39C8B0EB"/>
    <w:rsid w:val="39CB2C04"/>
    <w:rsid w:val="39CB54A1"/>
    <w:rsid w:val="39D1A45C"/>
    <w:rsid w:val="39D92D28"/>
    <w:rsid w:val="39DF8198"/>
    <w:rsid w:val="39E47942"/>
    <w:rsid w:val="39F577A4"/>
    <w:rsid w:val="39F9F26F"/>
    <w:rsid w:val="39FA6704"/>
    <w:rsid w:val="3A016B2F"/>
    <w:rsid w:val="3A088ABE"/>
    <w:rsid w:val="3A0CCCFE"/>
    <w:rsid w:val="3A295EA0"/>
    <w:rsid w:val="3A2FEBE4"/>
    <w:rsid w:val="3A48E515"/>
    <w:rsid w:val="3A4D213A"/>
    <w:rsid w:val="3A5411E7"/>
    <w:rsid w:val="3A547010"/>
    <w:rsid w:val="3A63C892"/>
    <w:rsid w:val="3A698B30"/>
    <w:rsid w:val="3A76C58D"/>
    <w:rsid w:val="3A77676C"/>
    <w:rsid w:val="3A798F72"/>
    <w:rsid w:val="3A7B68C2"/>
    <w:rsid w:val="3A8F00FB"/>
    <w:rsid w:val="3A9B538F"/>
    <w:rsid w:val="3AA43C39"/>
    <w:rsid w:val="3AA78300"/>
    <w:rsid w:val="3AB7A079"/>
    <w:rsid w:val="3ACFC9D0"/>
    <w:rsid w:val="3AD200AC"/>
    <w:rsid w:val="3AD728E2"/>
    <w:rsid w:val="3ADA3F3E"/>
    <w:rsid w:val="3ADD0D7F"/>
    <w:rsid w:val="3B039ABD"/>
    <w:rsid w:val="3B12753D"/>
    <w:rsid w:val="3B14FF9B"/>
    <w:rsid w:val="3B20268F"/>
    <w:rsid w:val="3B23A588"/>
    <w:rsid w:val="3B2ABED6"/>
    <w:rsid w:val="3B37F417"/>
    <w:rsid w:val="3B4BA370"/>
    <w:rsid w:val="3B50C5D5"/>
    <w:rsid w:val="3B56733B"/>
    <w:rsid w:val="3B63E66A"/>
    <w:rsid w:val="3B640E99"/>
    <w:rsid w:val="3B6CC1D1"/>
    <w:rsid w:val="3B788D83"/>
    <w:rsid w:val="3B7C598A"/>
    <w:rsid w:val="3B81B5FC"/>
    <w:rsid w:val="3B8EB943"/>
    <w:rsid w:val="3B9B7560"/>
    <w:rsid w:val="3BA58109"/>
    <w:rsid w:val="3BADA982"/>
    <w:rsid w:val="3BC1F7E4"/>
    <w:rsid w:val="3BC41854"/>
    <w:rsid w:val="3BE974A8"/>
    <w:rsid w:val="3BE9DC1B"/>
    <w:rsid w:val="3BF52762"/>
    <w:rsid w:val="3BFDA041"/>
    <w:rsid w:val="3BFE7BEC"/>
    <w:rsid w:val="3BFFACDE"/>
    <w:rsid w:val="3C049D86"/>
    <w:rsid w:val="3C1045D8"/>
    <w:rsid w:val="3C1DD66C"/>
    <w:rsid w:val="3C1FB7A6"/>
    <w:rsid w:val="3C21AF13"/>
    <w:rsid w:val="3C2EAB41"/>
    <w:rsid w:val="3C3E0825"/>
    <w:rsid w:val="3C4A87F4"/>
    <w:rsid w:val="3C4BBE1C"/>
    <w:rsid w:val="3C64848D"/>
    <w:rsid w:val="3C6D1109"/>
    <w:rsid w:val="3C757DD9"/>
    <w:rsid w:val="3C7C1BD3"/>
    <w:rsid w:val="3C83E892"/>
    <w:rsid w:val="3C864BFA"/>
    <w:rsid w:val="3C932F1C"/>
    <w:rsid w:val="3CA49323"/>
    <w:rsid w:val="3CBADD6B"/>
    <w:rsid w:val="3CCD1A52"/>
    <w:rsid w:val="3CD4C370"/>
    <w:rsid w:val="3CD85EA3"/>
    <w:rsid w:val="3CE872C6"/>
    <w:rsid w:val="3CED8572"/>
    <w:rsid w:val="3CF2F705"/>
    <w:rsid w:val="3D03CBD8"/>
    <w:rsid w:val="3D06B01D"/>
    <w:rsid w:val="3D0C1CF0"/>
    <w:rsid w:val="3D0E1DF8"/>
    <w:rsid w:val="3D188261"/>
    <w:rsid w:val="3D1F172F"/>
    <w:rsid w:val="3D298E34"/>
    <w:rsid w:val="3D2CA3A7"/>
    <w:rsid w:val="3D494A57"/>
    <w:rsid w:val="3D5044B3"/>
    <w:rsid w:val="3D5D6517"/>
    <w:rsid w:val="3D66FFE1"/>
    <w:rsid w:val="3D794D54"/>
    <w:rsid w:val="3D7975DE"/>
    <w:rsid w:val="3D7FE48C"/>
    <w:rsid w:val="3DA17D78"/>
    <w:rsid w:val="3DA4ECCC"/>
    <w:rsid w:val="3DB0E4BD"/>
    <w:rsid w:val="3DB255E3"/>
    <w:rsid w:val="3DB30984"/>
    <w:rsid w:val="3DB36873"/>
    <w:rsid w:val="3DB76824"/>
    <w:rsid w:val="3DB9FC6D"/>
    <w:rsid w:val="3DBAA188"/>
    <w:rsid w:val="3DBF6C3F"/>
    <w:rsid w:val="3DD89FCC"/>
    <w:rsid w:val="3DF1DBBF"/>
    <w:rsid w:val="3DF70310"/>
    <w:rsid w:val="3DF973E6"/>
    <w:rsid w:val="3DFD002E"/>
    <w:rsid w:val="3E04E7D4"/>
    <w:rsid w:val="3E17EA0E"/>
    <w:rsid w:val="3E24D1FA"/>
    <w:rsid w:val="3E389D3A"/>
    <w:rsid w:val="3E3ACD97"/>
    <w:rsid w:val="3E4AB357"/>
    <w:rsid w:val="3E5EF434"/>
    <w:rsid w:val="3E665080"/>
    <w:rsid w:val="3E6CF3C7"/>
    <w:rsid w:val="3E71CB5D"/>
    <w:rsid w:val="3E72C183"/>
    <w:rsid w:val="3EA3FBC0"/>
    <w:rsid w:val="3EA92F6E"/>
    <w:rsid w:val="3EC2AF4D"/>
    <w:rsid w:val="3EE8DA96"/>
    <w:rsid w:val="3EEC1CE5"/>
    <w:rsid w:val="3F069609"/>
    <w:rsid w:val="3F25C199"/>
    <w:rsid w:val="3F32EB2D"/>
    <w:rsid w:val="3F37F82B"/>
    <w:rsid w:val="3F4D6979"/>
    <w:rsid w:val="3F60DCE4"/>
    <w:rsid w:val="3F6DF258"/>
    <w:rsid w:val="3F86F1F7"/>
    <w:rsid w:val="3F921DE1"/>
    <w:rsid w:val="3F92A1E4"/>
    <w:rsid w:val="3F94BF8E"/>
    <w:rsid w:val="3FB17762"/>
    <w:rsid w:val="3FB88779"/>
    <w:rsid w:val="3FC57012"/>
    <w:rsid w:val="3FE9323E"/>
    <w:rsid w:val="3FF0C50A"/>
    <w:rsid w:val="3FF44544"/>
    <w:rsid w:val="3FFE0EB4"/>
    <w:rsid w:val="4005B60D"/>
    <w:rsid w:val="400A3DBE"/>
    <w:rsid w:val="400A4FE2"/>
    <w:rsid w:val="4015D630"/>
    <w:rsid w:val="40176095"/>
    <w:rsid w:val="4026914A"/>
    <w:rsid w:val="403025D6"/>
    <w:rsid w:val="4035853B"/>
    <w:rsid w:val="4042E025"/>
    <w:rsid w:val="4045C2E1"/>
    <w:rsid w:val="404CCE9A"/>
    <w:rsid w:val="4053F539"/>
    <w:rsid w:val="4055A1F1"/>
    <w:rsid w:val="405DDCA8"/>
    <w:rsid w:val="405EA1E3"/>
    <w:rsid w:val="406CED21"/>
    <w:rsid w:val="407951DA"/>
    <w:rsid w:val="408F83F0"/>
    <w:rsid w:val="4096EF3F"/>
    <w:rsid w:val="40B76968"/>
    <w:rsid w:val="40B91E12"/>
    <w:rsid w:val="40D92DB8"/>
    <w:rsid w:val="40DB0797"/>
    <w:rsid w:val="40E1A080"/>
    <w:rsid w:val="40E599A3"/>
    <w:rsid w:val="40F47999"/>
    <w:rsid w:val="40F64F7D"/>
    <w:rsid w:val="40F761CB"/>
    <w:rsid w:val="4109C99E"/>
    <w:rsid w:val="410E4A33"/>
    <w:rsid w:val="410EB0A9"/>
    <w:rsid w:val="41104E83"/>
    <w:rsid w:val="411BD6A8"/>
    <w:rsid w:val="4124D8FB"/>
    <w:rsid w:val="412CABF1"/>
    <w:rsid w:val="4136DFD1"/>
    <w:rsid w:val="416BFBA3"/>
    <w:rsid w:val="416F76A0"/>
    <w:rsid w:val="419D8B23"/>
    <w:rsid w:val="419EE0DA"/>
    <w:rsid w:val="41A808A8"/>
    <w:rsid w:val="41AF0E0E"/>
    <w:rsid w:val="41B5B1CE"/>
    <w:rsid w:val="41BA9D84"/>
    <w:rsid w:val="41BCAF37"/>
    <w:rsid w:val="41C86881"/>
    <w:rsid w:val="41D0A216"/>
    <w:rsid w:val="41D74876"/>
    <w:rsid w:val="41E3B9DE"/>
    <w:rsid w:val="41E639A2"/>
    <w:rsid w:val="41E6E6B7"/>
    <w:rsid w:val="41EA3226"/>
    <w:rsid w:val="41EA55D8"/>
    <w:rsid w:val="41ECFC59"/>
    <w:rsid w:val="41F8872B"/>
    <w:rsid w:val="42049AA5"/>
    <w:rsid w:val="4209A139"/>
    <w:rsid w:val="420B9D8C"/>
    <w:rsid w:val="422B2566"/>
    <w:rsid w:val="422CC3CD"/>
    <w:rsid w:val="42330C19"/>
    <w:rsid w:val="4235E747"/>
    <w:rsid w:val="42423643"/>
    <w:rsid w:val="42449647"/>
    <w:rsid w:val="4247F0A4"/>
    <w:rsid w:val="42485FE1"/>
    <w:rsid w:val="424BCE63"/>
    <w:rsid w:val="4250A795"/>
    <w:rsid w:val="42594BFC"/>
    <w:rsid w:val="42596713"/>
    <w:rsid w:val="425FEB48"/>
    <w:rsid w:val="426426EF"/>
    <w:rsid w:val="426F1903"/>
    <w:rsid w:val="42711DF2"/>
    <w:rsid w:val="4271DB8C"/>
    <w:rsid w:val="428C5F10"/>
    <w:rsid w:val="428E5427"/>
    <w:rsid w:val="428E682D"/>
    <w:rsid w:val="42976F9C"/>
    <w:rsid w:val="429C1713"/>
    <w:rsid w:val="42BF518F"/>
    <w:rsid w:val="42C0CD4D"/>
    <w:rsid w:val="42F5AB8A"/>
    <w:rsid w:val="4317A850"/>
    <w:rsid w:val="431AEFE4"/>
    <w:rsid w:val="431BFF04"/>
    <w:rsid w:val="431CCA3A"/>
    <w:rsid w:val="435C8BB2"/>
    <w:rsid w:val="435DF11E"/>
    <w:rsid w:val="4360F1E7"/>
    <w:rsid w:val="4369BFE8"/>
    <w:rsid w:val="436A59CD"/>
    <w:rsid w:val="43732AB7"/>
    <w:rsid w:val="437F2BCF"/>
    <w:rsid w:val="43815FCE"/>
    <w:rsid w:val="43840036"/>
    <w:rsid w:val="4385E291"/>
    <w:rsid w:val="43A4D633"/>
    <w:rsid w:val="43A4DA6F"/>
    <w:rsid w:val="43A571F2"/>
    <w:rsid w:val="43B253AA"/>
    <w:rsid w:val="43B2BF0F"/>
    <w:rsid w:val="43D6E38C"/>
    <w:rsid w:val="43D70E90"/>
    <w:rsid w:val="43DE59E6"/>
    <w:rsid w:val="43E64DCD"/>
    <w:rsid w:val="43E879AC"/>
    <w:rsid w:val="43EBF346"/>
    <w:rsid w:val="441EEFD0"/>
    <w:rsid w:val="441FCAC9"/>
    <w:rsid w:val="442A321C"/>
    <w:rsid w:val="442A388E"/>
    <w:rsid w:val="445F3B83"/>
    <w:rsid w:val="447FECBE"/>
    <w:rsid w:val="44843800"/>
    <w:rsid w:val="4484A5F2"/>
    <w:rsid w:val="448DC68A"/>
    <w:rsid w:val="4492C05E"/>
    <w:rsid w:val="4493C64F"/>
    <w:rsid w:val="44A10ADD"/>
    <w:rsid w:val="44A266E7"/>
    <w:rsid w:val="44AE6503"/>
    <w:rsid w:val="44B3B983"/>
    <w:rsid w:val="44B81B26"/>
    <w:rsid w:val="44C9E54C"/>
    <w:rsid w:val="44CD3509"/>
    <w:rsid w:val="44D3DEBA"/>
    <w:rsid w:val="44D8D27E"/>
    <w:rsid w:val="44E030C7"/>
    <w:rsid w:val="44E8335D"/>
    <w:rsid w:val="44F053D4"/>
    <w:rsid w:val="44F6A59E"/>
    <w:rsid w:val="4501ECE1"/>
    <w:rsid w:val="45079A61"/>
    <w:rsid w:val="450886B8"/>
    <w:rsid w:val="450FECB5"/>
    <w:rsid w:val="451D4D3E"/>
    <w:rsid w:val="452B393D"/>
    <w:rsid w:val="452F72C6"/>
    <w:rsid w:val="454432BD"/>
    <w:rsid w:val="454B2B2D"/>
    <w:rsid w:val="45513329"/>
    <w:rsid w:val="4551C41E"/>
    <w:rsid w:val="455C18D8"/>
    <w:rsid w:val="4577629B"/>
    <w:rsid w:val="457A2B01"/>
    <w:rsid w:val="4582F173"/>
    <w:rsid w:val="458AF7ED"/>
    <w:rsid w:val="459DCA0C"/>
    <w:rsid w:val="459FD4B5"/>
    <w:rsid w:val="45BDC78D"/>
    <w:rsid w:val="45C1FA77"/>
    <w:rsid w:val="45C228A4"/>
    <w:rsid w:val="45C608EF"/>
    <w:rsid w:val="45D6320B"/>
    <w:rsid w:val="45D7783D"/>
    <w:rsid w:val="45E338D1"/>
    <w:rsid w:val="45E7B1FE"/>
    <w:rsid w:val="45E828AB"/>
    <w:rsid w:val="45E9B1BC"/>
    <w:rsid w:val="45EF9EE4"/>
    <w:rsid w:val="45F1CBDD"/>
    <w:rsid w:val="4601DBD5"/>
    <w:rsid w:val="46092A7E"/>
    <w:rsid w:val="461DA56B"/>
    <w:rsid w:val="462C38FF"/>
    <w:rsid w:val="46476E09"/>
    <w:rsid w:val="465484B7"/>
    <w:rsid w:val="465FB890"/>
    <w:rsid w:val="4664F170"/>
    <w:rsid w:val="466745EC"/>
    <w:rsid w:val="4686FC85"/>
    <w:rsid w:val="469523A1"/>
    <w:rsid w:val="46A15A61"/>
    <w:rsid w:val="46A2F374"/>
    <w:rsid w:val="46B4B9FD"/>
    <w:rsid w:val="46C888E8"/>
    <w:rsid w:val="46CF14DC"/>
    <w:rsid w:val="46D8F11B"/>
    <w:rsid w:val="46E47F85"/>
    <w:rsid w:val="46E9B8E4"/>
    <w:rsid w:val="46ECE1FD"/>
    <w:rsid w:val="470932BC"/>
    <w:rsid w:val="471777DF"/>
    <w:rsid w:val="47386CE4"/>
    <w:rsid w:val="474342D9"/>
    <w:rsid w:val="47494965"/>
    <w:rsid w:val="474B5D68"/>
    <w:rsid w:val="474CA1DD"/>
    <w:rsid w:val="47546CDE"/>
    <w:rsid w:val="475B9FE1"/>
    <w:rsid w:val="4768238C"/>
    <w:rsid w:val="477B2F76"/>
    <w:rsid w:val="477E86BC"/>
    <w:rsid w:val="477F7203"/>
    <w:rsid w:val="4780D8B6"/>
    <w:rsid w:val="479E97DB"/>
    <w:rsid w:val="47A17254"/>
    <w:rsid w:val="47A32689"/>
    <w:rsid w:val="47ADC169"/>
    <w:rsid w:val="47C52A2F"/>
    <w:rsid w:val="47CA9465"/>
    <w:rsid w:val="47CC8BB9"/>
    <w:rsid w:val="47DBFEAE"/>
    <w:rsid w:val="47F5FA31"/>
    <w:rsid w:val="47FAA10C"/>
    <w:rsid w:val="47FAC78E"/>
    <w:rsid w:val="48081283"/>
    <w:rsid w:val="48082795"/>
    <w:rsid w:val="481892FA"/>
    <w:rsid w:val="4820AC59"/>
    <w:rsid w:val="483119F5"/>
    <w:rsid w:val="4839C55E"/>
    <w:rsid w:val="483D29D4"/>
    <w:rsid w:val="484219C6"/>
    <w:rsid w:val="48595827"/>
    <w:rsid w:val="48618AB9"/>
    <w:rsid w:val="486A022A"/>
    <w:rsid w:val="48778FED"/>
    <w:rsid w:val="4878B6F3"/>
    <w:rsid w:val="487ED3A8"/>
    <w:rsid w:val="488528BC"/>
    <w:rsid w:val="489B138C"/>
    <w:rsid w:val="48A41DEC"/>
    <w:rsid w:val="48B867B8"/>
    <w:rsid w:val="48BEF67A"/>
    <w:rsid w:val="48BF825B"/>
    <w:rsid w:val="48C403E4"/>
    <w:rsid w:val="48C43F62"/>
    <w:rsid w:val="48C8A458"/>
    <w:rsid w:val="48D56ACE"/>
    <w:rsid w:val="48D7858E"/>
    <w:rsid w:val="48D9B520"/>
    <w:rsid w:val="48E32C28"/>
    <w:rsid w:val="48E5B6E4"/>
    <w:rsid w:val="48EBADE2"/>
    <w:rsid w:val="48F5CE02"/>
    <w:rsid w:val="4906E4E4"/>
    <w:rsid w:val="4908092F"/>
    <w:rsid w:val="491270AF"/>
    <w:rsid w:val="4912B523"/>
    <w:rsid w:val="492A034A"/>
    <w:rsid w:val="49470238"/>
    <w:rsid w:val="495193FC"/>
    <w:rsid w:val="49555397"/>
    <w:rsid w:val="495AE592"/>
    <w:rsid w:val="4966016D"/>
    <w:rsid w:val="496B05DF"/>
    <w:rsid w:val="497238B0"/>
    <w:rsid w:val="4979D126"/>
    <w:rsid w:val="49859AC5"/>
    <w:rsid w:val="49880944"/>
    <w:rsid w:val="4990542C"/>
    <w:rsid w:val="4996F59D"/>
    <w:rsid w:val="49A4521A"/>
    <w:rsid w:val="49AB925C"/>
    <w:rsid w:val="49ACD7AA"/>
    <w:rsid w:val="49B1B680"/>
    <w:rsid w:val="49B5C932"/>
    <w:rsid w:val="49B8E7E0"/>
    <w:rsid w:val="49BE5084"/>
    <w:rsid w:val="49BF92B8"/>
    <w:rsid w:val="49C12A6F"/>
    <w:rsid w:val="49C16635"/>
    <w:rsid w:val="49E9F7E9"/>
    <w:rsid w:val="49ECDD3A"/>
    <w:rsid w:val="49F25721"/>
    <w:rsid w:val="4A2F8817"/>
    <w:rsid w:val="4A30049C"/>
    <w:rsid w:val="4A3AC31F"/>
    <w:rsid w:val="4A526045"/>
    <w:rsid w:val="4A5AD980"/>
    <w:rsid w:val="4A5CBE43"/>
    <w:rsid w:val="4A5FD445"/>
    <w:rsid w:val="4A66C32F"/>
    <w:rsid w:val="4A716CCB"/>
    <w:rsid w:val="4A7F6E97"/>
    <w:rsid w:val="4A866509"/>
    <w:rsid w:val="4A93957A"/>
    <w:rsid w:val="4A997A12"/>
    <w:rsid w:val="4A9996C1"/>
    <w:rsid w:val="4AA18261"/>
    <w:rsid w:val="4AAC6900"/>
    <w:rsid w:val="4AB51D24"/>
    <w:rsid w:val="4AB9AD5F"/>
    <w:rsid w:val="4AC915E4"/>
    <w:rsid w:val="4AD6B9F7"/>
    <w:rsid w:val="4AD6EE12"/>
    <w:rsid w:val="4ADE3898"/>
    <w:rsid w:val="4AE2A4C5"/>
    <w:rsid w:val="4AEB00E8"/>
    <w:rsid w:val="4AFD14F4"/>
    <w:rsid w:val="4B05193A"/>
    <w:rsid w:val="4B1CCC33"/>
    <w:rsid w:val="4B1CD7D3"/>
    <w:rsid w:val="4B1D3DC6"/>
    <w:rsid w:val="4B2F2DD1"/>
    <w:rsid w:val="4B33EA0B"/>
    <w:rsid w:val="4B3BE306"/>
    <w:rsid w:val="4B3C1108"/>
    <w:rsid w:val="4B4462F1"/>
    <w:rsid w:val="4B4AEE5F"/>
    <w:rsid w:val="4B4FBF81"/>
    <w:rsid w:val="4B523AFD"/>
    <w:rsid w:val="4B56F94A"/>
    <w:rsid w:val="4B5FB379"/>
    <w:rsid w:val="4B60EF0E"/>
    <w:rsid w:val="4B615523"/>
    <w:rsid w:val="4B6C2722"/>
    <w:rsid w:val="4B7D04E7"/>
    <w:rsid w:val="4B82611B"/>
    <w:rsid w:val="4B97EA10"/>
    <w:rsid w:val="4B9B6955"/>
    <w:rsid w:val="4B9D6CED"/>
    <w:rsid w:val="4B9E679D"/>
    <w:rsid w:val="4BA52A27"/>
    <w:rsid w:val="4BA64EAB"/>
    <w:rsid w:val="4BAA8505"/>
    <w:rsid w:val="4BCE7DEB"/>
    <w:rsid w:val="4BF59D40"/>
    <w:rsid w:val="4BFC8D07"/>
    <w:rsid w:val="4C00D5FD"/>
    <w:rsid w:val="4C0679EC"/>
    <w:rsid w:val="4C31405A"/>
    <w:rsid w:val="4C31E897"/>
    <w:rsid w:val="4C3FB73F"/>
    <w:rsid w:val="4C6CDC2A"/>
    <w:rsid w:val="4C7744CF"/>
    <w:rsid w:val="4C7BBFBA"/>
    <w:rsid w:val="4C86D48D"/>
    <w:rsid w:val="4C969772"/>
    <w:rsid w:val="4CAE7083"/>
    <w:rsid w:val="4CAFBBAA"/>
    <w:rsid w:val="4CB6AA2D"/>
    <w:rsid w:val="4CB791DB"/>
    <w:rsid w:val="4CB9579B"/>
    <w:rsid w:val="4CC6FD9B"/>
    <w:rsid w:val="4CCDAACA"/>
    <w:rsid w:val="4CD029C1"/>
    <w:rsid w:val="4CD2856B"/>
    <w:rsid w:val="4CE14E8B"/>
    <w:rsid w:val="4CE5A156"/>
    <w:rsid w:val="4CE62D91"/>
    <w:rsid w:val="4CF02670"/>
    <w:rsid w:val="4CF4E0B4"/>
    <w:rsid w:val="4CF723D8"/>
    <w:rsid w:val="4CFEF925"/>
    <w:rsid w:val="4D040E3D"/>
    <w:rsid w:val="4D114A22"/>
    <w:rsid w:val="4D14492C"/>
    <w:rsid w:val="4D2B9F4C"/>
    <w:rsid w:val="4D442620"/>
    <w:rsid w:val="4D5510C1"/>
    <w:rsid w:val="4D576B13"/>
    <w:rsid w:val="4D5E377F"/>
    <w:rsid w:val="4D64F30E"/>
    <w:rsid w:val="4D675B35"/>
    <w:rsid w:val="4D73CFA4"/>
    <w:rsid w:val="4D76F9E4"/>
    <w:rsid w:val="4D7B5AD9"/>
    <w:rsid w:val="4D8A7D5E"/>
    <w:rsid w:val="4D9232D3"/>
    <w:rsid w:val="4DA5A8B2"/>
    <w:rsid w:val="4DA6097B"/>
    <w:rsid w:val="4DABE7E7"/>
    <w:rsid w:val="4DBE66E9"/>
    <w:rsid w:val="4DC04D64"/>
    <w:rsid w:val="4DC74D43"/>
    <w:rsid w:val="4DCDA111"/>
    <w:rsid w:val="4DD549CD"/>
    <w:rsid w:val="4DDA66F0"/>
    <w:rsid w:val="4DE19A2C"/>
    <w:rsid w:val="4DE2C5EA"/>
    <w:rsid w:val="4DF7DB38"/>
    <w:rsid w:val="4E03C961"/>
    <w:rsid w:val="4E1F8751"/>
    <w:rsid w:val="4E2C0F8E"/>
    <w:rsid w:val="4E345BC1"/>
    <w:rsid w:val="4E37C002"/>
    <w:rsid w:val="4E423A0C"/>
    <w:rsid w:val="4E626C51"/>
    <w:rsid w:val="4E63509C"/>
    <w:rsid w:val="4E785275"/>
    <w:rsid w:val="4EA7FF2E"/>
    <w:rsid w:val="4EAD3A8E"/>
    <w:rsid w:val="4EC1BC75"/>
    <w:rsid w:val="4EDB5E66"/>
    <w:rsid w:val="4EE2CCFB"/>
    <w:rsid w:val="4EF004E7"/>
    <w:rsid w:val="4EF50853"/>
    <w:rsid w:val="4F08EB2A"/>
    <w:rsid w:val="4F09FA93"/>
    <w:rsid w:val="4F2500F2"/>
    <w:rsid w:val="4F2779C2"/>
    <w:rsid w:val="4F283E60"/>
    <w:rsid w:val="4F2988B7"/>
    <w:rsid w:val="4F299EDC"/>
    <w:rsid w:val="4F334568"/>
    <w:rsid w:val="4F4BDE86"/>
    <w:rsid w:val="4F6387C5"/>
    <w:rsid w:val="4F6CED96"/>
    <w:rsid w:val="4F6EAF1A"/>
    <w:rsid w:val="4F757588"/>
    <w:rsid w:val="4F7E4516"/>
    <w:rsid w:val="4F8C12AC"/>
    <w:rsid w:val="4F91ED26"/>
    <w:rsid w:val="4F92E15A"/>
    <w:rsid w:val="4F9310CB"/>
    <w:rsid w:val="4F9A1088"/>
    <w:rsid w:val="4FBEBE81"/>
    <w:rsid w:val="4FC036A9"/>
    <w:rsid w:val="4FC49F62"/>
    <w:rsid w:val="4FCD0D14"/>
    <w:rsid w:val="4FD1AFF8"/>
    <w:rsid w:val="4FD5A64A"/>
    <w:rsid w:val="4FE81BA1"/>
    <w:rsid w:val="4FFA5161"/>
    <w:rsid w:val="4FFCC978"/>
    <w:rsid w:val="50062E05"/>
    <w:rsid w:val="50278A9B"/>
    <w:rsid w:val="504E0ACF"/>
    <w:rsid w:val="50545DA0"/>
    <w:rsid w:val="50668C51"/>
    <w:rsid w:val="506F10B0"/>
    <w:rsid w:val="5071DFAE"/>
    <w:rsid w:val="5074A071"/>
    <w:rsid w:val="507690BF"/>
    <w:rsid w:val="5087EEF0"/>
    <w:rsid w:val="508E45EC"/>
    <w:rsid w:val="50A1C0E1"/>
    <w:rsid w:val="50ADAD66"/>
    <w:rsid w:val="50B8F3F0"/>
    <w:rsid w:val="50B976D6"/>
    <w:rsid w:val="50CF3930"/>
    <w:rsid w:val="50DB935C"/>
    <w:rsid w:val="50E06B50"/>
    <w:rsid w:val="50ECCCDE"/>
    <w:rsid w:val="50EF0864"/>
    <w:rsid w:val="50FEEF86"/>
    <w:rsid w:val="510FCFB3"/>
    <w:rsid w:val="5115F7A5"/>
    <w:rsid w:val="511A45D8"/>
    <w:rsid w:val="51538CCA"/>
    <w:rsid w:val="5157D27B"/>
    <w:rsid w:val="515EB01C"/>
    <w:rsid w:val="51660D33"/>
    <w:rsid w:val="516CE1AE"/>
    <w:rsid w:val="5171A90C"/>
    <w:rsid w:val="5177846B"/>
    <w:rsid w:val="519A5E9C"/>
    <w:rsid w:val="51AA9E55"/>
    <w:rsid w:val="51B1A103"/>
    <w:rsid w:val="51B8F746"/>
    <w:rsid w:val="51BBDFFA"/>
    <w:rsid w:val="51C07044"/>
    <w:rsid w:val="51C3D190"/>
    <w:rsid w:val="51EB964B"/>
    <w:rsid w:val="51FA1BED"/>
    <w:rsid w:val="5232B34A"/>
    <w:rsid w:val="524A2642"/>
    <w:rsid w:val="52547C80"/>
    <w:rsid w:val="52599CAF"/>
    <w:rsid w:val="52605804"/>
    <w:rsid w:val="52782FFC"/>
    <w:rsid w:val="527BD7AE"/>
    <w:rsid w:val="527E1D1B"/>
    <w:rsid w:val="52849CAD"/>
    <w:rsid w:val="52863B69"/>
    <w:rsid w:val="529377A0"/>
    <w:rsid w:val="52965DB3"/>
    <w:rsid w:val="52AAE8F0"/>
    <w:rsid w:val="52BEF3B8"/>
    <w:rsid w:val="52E55384"/>
    <w:rsid w:val="52E791C2"/>
    <w:rsid w:val="52EA770E"/>
    <w:rsid w:val="52F2D2FB"/>
    <w:rsid w:val="52FB5D03"/>
    <w:rsid w:val="532B66B7"/>
    <w:rsid w:val="532DA46B"/>
    <w:rsid w:val="533223AA"/>
    <w:rsid w:val="5342ACE1"/>
    <w:rsid w:val="53446746"/>
    <w:rsid w:val="534B638C"/>
    <w:rsid w:val="534CE0D4"/>
    <w:rsid w:val="534FDDF1"/>
    <w:rsid w:val="536B8718"/>
    <w:rsid w:val="53738D0E"/>
    <w:rsid w:val="53967414"/>
    <w:rsid w:val="5399E811"/>
    <w:rsid w:val="539C0E96"/>
    <w:rsid w:val="53A3DCBF"/>
    <w:rsid w:val="53ADEAFD"/>
    <w:rsid w:val="53ADF875"/>
    <w:rsid w:val="53CEBF39"/>
    <w:rsid w:val="53D7696F"/>
    <w:rsid w:val="53E40EF3"/>
    <w:rsid w:val="53EB97CD"/>
    <w:rsid w:val="53EDD519"/>
    <w:rsid w:val="53F4F73E"/>
    <w:rsid w:val="53F77F42"/>
    <w:rsid w:val="53FB894D"/>
    <w:rsid w:val="540D4B28"/>
    <w:rsid w:val="540F2203"/>
    <w:rsid w:val="5429522F"/>
    <w:rsid w:val="54405C58"/>
    <w:rsid w:val="54487566"/>
    <w:rsid w:val="54493951"/>
    <w:rsid w:val="544B5FFA"/>
    <w:rsid w:val="544DCAF9"/>
    <w:rsid w:val="54521DC8"/>
    <w:rsid w:val="545B5384"/>
    <w:rsid w:val="5467DBEC"/>
    <w:rsid w:val="546C2ECB"/>
    <w:rsid w:val="54AC56BF"/>
    <w:rsid w:val="54E23F17"/>
    <w:rsid w:val="54E27CB7"/>
    <w:rsid w:val="54FDD7EA"/>
    <w:rsid w:val="5505520F"/>
    <w:rsid w:val="55086FE3"/>
    <w:rsid w:val="550E9538"/>
    <w:rsid w:val="552F061D"/>
    <w:rsid w:val="553EF222"/>
    <w:rsid w:val="5546F258"/>
    <w:rsid w:val="554D21BD"/>
    <w:rsid w:val="554E940B"/>
    <w:rsid w:val="5550CBF3"/>
    <w:rsid w:val="557355F6"/>
    <w:rsid w:val="5578CC5C"/>
    <w:rsid w:val="558C2329"/>
    <w:rsid w:val="55934FA3"/>
    <w:rsid w:val="559A742B"/>
    <w:rsid w:val="559E1C37"/>
    <w:rsid w:val="55C1A690"/>
    <w:rsid w:val="55C26ACC"/>
    <w:rsid w:val="55C3E5FC"/>
    <w:rsid w:val="55C59792"/>
    <w:rsid w:val="55CF3DCC"/>
    <w:rsid w:val="55D1039D"/>
    <w:rsid w:val="55D119DC"/>
    <w:rsid w:val="55E033D3"/>
    <w:rsid w:val="55F11F2C"/>
    <w:rsid w:val="55F12796"/>
    <w:rsid w:val="55FC1462"/>
    <w:rsid w:val="560D51EC"/>
    <w:rsid w:val="560E9A22"/>
    <w:rsid w:val="562478B3"/>
    <w:rsid w:val="562A2BE8"/>
    <w:rsid w:val="5632BC3F"/>
    <w:rsid w:val="56370C52"/>
    <w:rsid w:val="56444122"/>
    <w:rsid w:val="5647D0B6"/>
    <w:rsid w:val="566E0DBC"/>
    <w:rsid w:val="5682E0BB"/>
    <w:rsid w:val="5684E066"/>
    <w:rsid w:val="56900806"/>
    <w:rsid w:val="56953FFA"/>
    <w:rsid w:val="569FBA80"/>
    <w:rsid w:val="56A745ED"/>
    <w:rsid w:val="56AC794B"/>
    <w:rsid w:val="56C1017C"/>
    <w:rsid w:val="56C2F7E4"/>
    <w:rsid w:val="56C52E96"/>
    <w:rsid w:val="56E416D4"/>
    <w:rsid w:val="56E6EBFF"/>
    <w:rsid w:val="56E7CBDB"/>
    <w:rsid w:val="570F9040"/>
    <w:rsid w:val="572715D8"/>
    <w:rsid w:val="572AA2AB"/>
    <w:rsid w:val="5733DAE1"/>
    <w:rsid w:val="573807A7"/>
    <w:rsid w:val="5750BC88"/>
    <w:rsid w:val="57515CB3"/>
    <w:rsid w:val="5758D446"/>
    <w:rsid w:val="5759AE93"/>
    <w:rsid w:val="575BFD40"/>
    <w:rsid w:val="5764345F"/>
    <w:rsid w:val="5767B698"/>
    <w:rsid w:val="576CB26F"/>
    <w:rsid w:val="57792BA3"/>
    <w:rsid w:val="578FAAF7"/>
    <w:rsid w:val="57942352"/>
    <w:rsid w:val="579AF866"/>
    <w:rsid w:val="579CE98D"/>
    <w:rsid w:val="579E5EBE"/>
    <w:rsid w:val="57A8C920"/>
    <w:rsid w:val="57B20442"/>
    <w:rsid w:val="57C35167"/>
    <w:rsid w:val="57CCE94C"/>
    <w:rsid w:val="57CD7E29"/>
    <w:rsid w:val="57D1923D"/>
    <w:rsid w:val="57D7C42F"/>
    <w:rsid w:val="57E6BE36"/>
    <w:rsid w:val="57E7A632"/>
    <w:rsid w:val="57F37ACE"/>
    <w:rsid w:val="57F97C48"/>
    <w:rsid w:val="581A616C"/>
    <w:rsid w:val="581F7B90"/>
    <w:rsid w:val="583065E1"/>
    <w:rsid w:val="585377EA"/>
    <w:rsid w:val="58870281"/>
    <w:rsid w:val="588E5D40"/>
    <w:rsid w:val="588EAC59"/>
    <w:rsid w:val="58A3DA27"/>
    <w:rsid w:val="58C62E08"/>
    <w:rsid w:val="58DD1D6C"/>
    <w:rsid w:val="58DD1EEB"/>
    <w:rsid w:val="58F3F35E"/>
    <w:rsid w:val="58FA43A5"/>
    <w:rsid w:val="58FF3012"/>
    <w:rsid w:val="5903E0AE"/>
    <w:rsid w:val="59049FFE"/>
    <w:rsid w:val="592C6707"/>
    <w:rsid w:val="594D71B5"/>
    <w:rsid w:val="5957F029"/>
    <w:rsid w:val="596214AF"/>
    <w:rsid w:val="597078D5"/>
    <w:rsid w:val="59724265"/>
    <w:rsid w:val="597E8CDB"/>
    <w:rsid w:val="597F7178"/>
    <w:rsid w:val="59829632"/>
    <w:rsid w:val="599BF68F"/>
    <w:rsid w:val="59AAE4F8"/>
    <w:rsid w:val="59B2185A"/>
    <w:rsid w:val="59C4E957"/>
    <w:rsid w:val="59C5BCE4"/>
    <w:rsid w:val="59C7E4B3"/>
    <w:rsid w:val="59D4C111"/>
    <w:rsid w:val="59E51DED"/>
    <w:rsid w:val="59E62529"/>
    <w:rsid w:val="59FD81A9"/>
    <w:rsid w:val="5A0EE158"/>
    <w:rsid w:val="5A1BAF9C"/>
    <w:rsid w:val="5A2F497E"/>
    <w:rsid w:val="5A358824"/>
    <w:rsid w:val="5A3D4163"/>
    <w:rsid w:val="5A43E694"/>
    <w:rsid w:val="5A4D679D"/>
    <w:rsid w:val="5A712C01"/>
    <w:rsid w:val="5A7D5F78"/>
    <w:rsid w:val="5A7EC444"/>
    <w:rsid w:val="5A85AE34"/>
    <w:rsid w:val="5A8F6485"/>
    <w:rsid w:val="5AA4E3A8"/>
    <w:rsid w:val="5AB1C7D4"/>
    <w:rsid w:val="5AB25C01"/>
    <w:rsid w:val="5AB904A0"/>
    <w:rsid w:val="5AC2386D"/>
    <w:rsid w:val="5AC86976"/>
    <w:rsid w:val="5AD82BDE"/>
    <w:rsid w:val="5AD87DE9"/>
    <w:rsid w:val="5ADF33F3"/>
    <w:rsid w:val="5AEA6B23"/>
    <w:rsid w:val="5AEDA080"/>
    <w:rsid w:val="5AFCFC99"/>
    <w:rsid w:val="5AFEDC3E"/>
    <w:rsid w:val="5B0F2CE3"/>
    <w:rsid w:val="5B0F5B70"/>
    <w:rsid w:val="5B12359E"/>
    <w:rsid w:val="5B21FE9A"/>
    <w:rsid w:val="5B23EDFC"/>
    <w:rsid w:val="5B245D11"/>
    <w:rsid w:val="5B38BEF5"/>
    <w:rsid w:val="5B390A95"/>
    <w:rsid w:val="5B3BCB8B"/>
    <w:rsid w:val="5B41F7E4"/>
    <w:rsid w:val="5B582434"/>
    <w:rsid w:val="5B64BF53"/>
    <w:rsid w:val="5B827786"/>
    <w:rsid w:val="5B84675D"/>
    <w:rsid w:val="5B853749"/>
    <w:rsid w:val="5B8FB60A"/>
    <w:rsid w:val="5B90BC35"/>
    <w:rsid w:val="5BACC4B2"/>
    <w:rsid w:val="5BB497C6"/>
    <w:rsid w:val="5BBAA4F9"/>
    <w:rsid w:val="5BCB48B9"/>
    <w:rsid w:val="5BD0181F"/>
    <w:rsid w:val="5BFF0B2E"/>
    <w:rsid w:val="5C00288A"/>
    <w:rsid w:val="5C00BBAE"/>
    <w:rsid w:val="5C215E5A"/>
    <w:rsid w:val="5C343EF1"/>
    <w:rsid w:val="5C346EAC"/>
    <w:rsid w:val="5C365983"/>
    <w:rsid w:val="5C4621DC"/>
    <w:rsid w:val="5C4EA996"/>
    <w:rsid w:val="5C50713C"/>
    <w:rsid w:val="5C61478A"/>
    <w:rsid w:val="5C627EF4"/>
    <w:rsid w:val="5C68294E"/>
    <w:rsid w:val="5C752978"/>
    <w:rsid w:val="5C85BE1B"/>
    <w:rsid w:val="5C85F5DC"/>
    <w:rsid w:val="5C8F9EBD"/>
    <w:rsid w:val="5C969FDB"/>
    <w:rsid w:val="5CAD60F7"/>
    <w:rsid w:val="5CB60AE1"/>
    <w:rsid w:val="5CB7123A"/>
    <w:rsid w:val="5CBB440D"/>
    <w:rsid w:val="5CCB3265"/>
    <w:rsid w:val="5CD29950"/>
    <w:rsid w:val="5CD4B08C"/>
    <w:rsid w:val="5CDAA030"/>
    <w:rsid w:val="5CE85409"/>
    <w:rsid w:val="5CEC8F19"/>
    <w:rsid w:val="5CF26709"/>
    <w:rsid w:val="5D04B239"/>
    <w:rsid w:val="5D07DDAC"/>
    <w:rsid w:val="5D0A5068"/>
    <w:rsid w:val="5D1BCF84"/>
    <w:rsid w:val="5D379B53"/>
    <w:rsid w:val="5D3907DC"/>
    <w:rsid w:val="5D3E1336"/>
    <w:rsid w:val="5D4F1939"/>
    <w:rsid w:val="5D58EC68"/>
    <w:rsid w:val="5D72608D"/>
    <w:rsid w:val="5D8BDA39"/>
    <w:rsid w:val="5D937E54"/>
    <w:rsid w:val="5D94B36E"/>
    <w:rsid w:val="5D96F6C1"/>
    <w:rsid w:val="5DA913EE"/>
    <w:rsid w:val="5DB3FBCD"/>
    <w:rsid w:val="5DB7C653"/>
    <w:rsid w:val="5DBD8D12"/>
    <w:rsid w:val="5DCEE6DB"/>
    <w:rsid w:val="5DD9713E"/>
    <w:rsid w:val="5DDFED6A"/>
    <w:rsid w:val="5DED9DAF"/>
    <w:rsid w:val="5E0A1B5D"/>
    <w:rsid w:val="5E149B77"/>
    <w:rsid w:val="5E164941"/>
    <w:rsid w:val="5E1C75F6"/>
    <w:rsid w:val="5E2A604C"/>
    <w:rsid w:val="5E2CBAB4"/>
    <w:rsid w:val="5E30FD8B"/>
    <w:rsid w:val="5E3F13AB"/>
    <w:rsid w:val="5E42451C"/>
    <w:rsid w:val="5E65FB9D"/>
    <w:rsid w:val="5E6D9EC2"/>
    <w:rsid w:val="5E790F36"/>
    <w:rsid w:val="5E82522D"/>
    <w:rsid w:val="5E885F7A"/>
    <w:rsid w:val="5E9177C2"/>
    <w:rsid w:val="5E95F132"/>
    <w:rsid w:val="5E9D9DE8"/>
    <w:rsid w:val="5EB5FCD6"/>
    <w:rsid w:val="5EB74966"/>
    <w:rsid w:val="5EC3916C"/>
    <w:rsid w:val="5ED8BF0B"/>
    <w:rsid w:val="5ED9FC26"/>
    <w:rsid w:val="5EDB69F6"/>
    <w:rsid w:val="5EDFC32D"/>
    <w:rsid w:val="5EE4D818"/>
    <w:rsid w:val="5EFCC2CD"/>
    <w:rsid w:val="5F117479"/>
    <w:rsid w:val="5F16CA66"/>
    <w:rsid w:val="5F25A2EF"/>
    <w:rsid w:val="5F3E7386"/>
    <w:rsid w:val="5F3EE0A8"/>
    <w:rsid w:val="5F40B45A"/>
    <w:rsid w:val="5F517F4F"/>
    <w:rsid w:val="5F5A5C68"/>
    <w:rsid w:val="5F5AD277"/>
    <w:rsid w:val="5F74C3FE"/>
    <w:rsid w:val="5F8CA0BC"/>
    <w:rsid w:val="5F976565"/>
    <w:rsid w:val="5F9CC71B"/>
    <w:rsid w:val="5F9DFF19"/>
    <w:rsid w:val="5FAAE846"/>
    <w:rsid w:val="5FBAACC7"/>
    <w:rsid w:val="5FCBEC21"/>
    <w:rsid w:val="5FD9B212"/>
    <w:rsid w:val="5FE64FA2"/>
    <w:rsid w:val="5FF7329A"/>
    <w:rsid w:val="5FF738A9"/>
    <w:rsid w:val="6008CFED"/>
    <w:rsid w:val="600EF08C"/>
    <w:rsid w:val="60143A6E"/>
    <w:rsid w:val="6021B017"/>
    <w:rsid w:val="602B5F3D"/>
    <w:rsid w:val="60339163"/>
    <w:rsid w:val="60365EAD"/>
    <w:rsid w:val="6036EF73"/>
    <w:rsid w:val="60432E03"/>
    <w:rsid w:val="60507E0F"/>
    <w:rsid w:val="6054759C"/>
    <w:rsid w:val="6055077B"/>
    <w:rsid w:val="605AB8BA"/>
    <w:rsid w:val="6061423D"/>
    <w:rsid w:val="6061FB27"/>
    <w:rsid w:val="606E4D1C"/>
    <w:rsid w:val="6079115A"/>
    <w:rsid w:val="6083DAF8"/>
    <w:rsid w:val="6086176A"/>
    <w:rsid w:val="60AA45C5"/>
    <w:rsid w:val="60AD6448"/>
    <w:rsid w:val="60B1BFF0"/>
    <w:rsid w:val="60B4A9F3"/>
    <w:rsid w:val="60BA7CFB"/>
    <w:rsid w:val="60BB1C5F"/>
    <w:rsid w:val="60BC85D3"/>
    <w:rsid w:val="60C09F6A"/>
    <w:rsid w:val="60CC030D"/>
    <w:rsid w:val="60CC7EDE"/>
    <w:rsid w:val="60E2C18A"/>
    <w:rsid w:val="60E4AF5B"/>
    <w:rsid w:val="60F1769C"/>
    <w:rsid w:val="60F6C177"/>
    <w:rsid w:val="60F77290"/>
    <w:rsid w:val="60F826DB"/>
    <w:rsid w:val="60F8DFCE"/>
    <w:rsid w:val="60FF86E2"/>
    <w:rsid w:val="610C7315"/>
    <w:rsid w:val="610E40FE"/>
    <w:rsid w:val="610E63CD"/>
    <w:rsid w:val="6116DB93"/>
    <w:rsid w:val="6136CC58"/>
    <w:rsid w:val="613C41B6"/>
    <w:rsid w:val="613EFD0E"/>
    <w:rsid w:val="61400D45"/>
    <w:rsid w:val="61414764"/>
    <w:rsid w:val="61479805"/>
    <w:rsid w:val="614F847B"/>
    <w:rsid w:val="6157BC0A"/>
    <w:rsid w:val="6160C4F5"/>
    <w:rsid w:val="616AFF49"/>
    <w:rsid w:val="616BE48A"/>
    <w:rsid w:val="616CB829"/>
    <w:rsid w:val="6174315F"/>
    <w:rsid w:val="61744AB7"/>
    <w:rsid w:val="61882C40"/>
    <w:rsid w:val="618DE4C8"/>
    <w:rsid w:val="619DBF41"/>
    <w:rsid w:val="61A59A30"/>
    <w:rsid w:val="61ABF7CF"/>
    <w:rsid w:val="61BAA858"/>
    <w:rsid w:val="61BE63B8"/>
    <w:rsid w:val="61C2E8C5"/>
    <w:rsid w:val="61E0FE2D"/>
    <w:rsid w:val="61E95702"/>
    <w:rsid w:val="61F2420E"/>
    <w:rsid w:val="6205BB60"/>
    <w:rsid w:val="6217F319"/>
    <w:rsid w:val="623CB381"/>
    <w:rsid w:val="623E69C5"/>
    <w:rsid w:val="6240605E"/>
    <w:rsid w:val="62457196"/>
    <w:rsid w:val="6259EF62"/>
    <w:rsid w:val="625C6FCB"/>
    <w:rsid w:val="62646C9B"/>
    <w:rsid w:val="627C5A06"/>
    <w:rsid w:val="629396AC"/>
    <w:rsid w:val="629C724D"/>
    <w:rsid w:val="629D703A"/>
    <w:rsid w:val="62A6A2B8"/>
    <w:rsid w:val="62A97D0E"/>
    <w:rsid w:val="62A991ED"/>
    <w:rsid w:val="62B5489C"/>
    <w:rsid w:val="62BABF02"/>
    <w:rsid w:val="62C60052"/>
    <w:rsid w:val="62CCD890"/>
    <w:rsid w:val="62CF067C"/>
    <w:rsid w:val="62FB46D4"/>
    <w:rsid w:val="6307D5C5"/>
    <w:rsid w:val="63085591"/>
    <w:rsid w:val="630AB195"/>
    <w:rsid w:val="6310AD90"/>
    <w:rsid w:val="6318089E"/>
    <w:rsid w:val="6318F3CF"/>
    <w:rsid w:val="6329EFC1"/>
    <w:rsid w:val="633F73F6"/>
    <w:rsid w:val="6344D854"/>
    <w:rsid w:val="634D12C9"/>
    <w:rsid w:val="63581DDE"/>
    <w:rsid w:val="6370B298"/>
    <w:rsid w:val="6373AD36"/>
    <w:rsid w:val="638BF97A"/>
    <w:rsid w:val="6391EF8C"/>
    <w:rsid w:val="63BFE9F9"/>
    <w:rsid w:val="63C25770"/>
    <w:rsid w:val="63C282A8"/>
    <w:rsid w:val="63F0DC59"/>
    <w:rsid w:val="63F2F52E"/>
    <w:rsid w:val="63F900CE"/>
    <w:rsid w:val="63FCC683"/>
    <w:rsid w:val="640969D7"/>
    <w:rsid w:val="640C8E09"/>
    <w:rsid w:val="6413A3BA"/>
    <w:rsid w:val="6414F86D"/>
    <w:rsid w:val="64178315"/>
    <w:rsid w:val="6425C5A7"/>
    <w:rsid w:val="642D6179"/>
    <w:rsid w:val="642F5990"/>
    <w:rsid w:val="644D156E"/>
    <w:rsid w:val="6450483A"/>
    <w:rsid w:val="64566339"/>
    <w:rsid w:val="646078B7"/>
    <w:rsid w:val="64733BFB"/>
    <w:rsid w:val="647C0535"/>
    <w:rsid w:val="64830096"/>
    <w:rsid w:val="64846ED5"/>
    <w:rsid w:val="64872420"/>
    <w:rsid w:val="6492A5EA"/>
    <w:rsid w:val="649D8B13"/>
    <w:rsid w:val="649DB35A"/>
    <w:rsid w:val="64A1E14B"/>
    <w:rsid w:val="64A8BF8B"/>
    <w:rsid w:val="64ABA4BC"/>
    <w:rsid w:val="64AD3545"/>
    <w:rsid w:val="64AE1AF2"/>
    <w:rsid w:val="64B48DBF"/>
    <w:rsid w:val="64BA31A5"/>
    <w:rsid w:val="64C73C5A"/>
    <w:rsid w:val="64CDB092"/>
    <w:rsid w:val="64CE7186"/>
    <w:rsid w:val="64D0D491"/>
    <w:rsid w:val="64DB284C"/>
    <w:rsid w:val="64DBA6EC"/>
    <w:rsid w:val="64E99BF5"/>
    <w:rsid w:val="64EA79D1"/>
    <w:rsid w:val="64F69659"/>
    <w:rsid w:val="64FA2F8A"/>
    <w:rsid w:val="64FA8127"/>
    <w:rsid w:val="650DF0A9"/>
    <w:rsid w:val="65210545"/>
    <w:rsid w:val="653343C5"/>
    <w:rsid w:val="6544DD22"/>
    <w:rsid w:val="65501A5C"/>
    <w:rsid w:val="655CDDA6"/>
    <w:rsid w:val="655E2EA5"/>
    <w:rsid w:val="655FDF53"/>
    <w:rsid w:val="657CD4DB"/>
    <w:rsid w:val="657E7869"/>
    <w:rsid w:val="658BE8FC"/>
    <w:rsid w:val="6590D14D"/>
    <w:rsid w:val="659478B4"/>
    <w:rsid w:val="659DAAF7"/>
    <w:rsid w:val="65D49E10"/>
    <w:rsid w:val="65D59E90"/>
    <w:rsid w:val="65DD4FAE"/>
    <w:rsid w:val="660981FE"/>
    <w:rsid w:val="66155246"/>
    <w:rsid w:val="664F6821"/>
    <w:rsid w:val="665C4F12"/>
    <w:rsid w:val="6662818A"/>
    <w:rsid w:val="666A944F"/>
    <w:rsid w:val="668A3FB9"/>
    <w:rsid w:val="6694D1BF"/>
    <w:rsid w:val="66A39E61"/>
    <w:rsid w:val="66A6581D"/>
    <w:rsid w:val="66AD03CF"/>
    <w:rsid w:val="66C98E09"/>
    <w:rsid w:val="66E96E49"/>
    <w:rsid w:val="66EAFD8E"/>
    <w:rsid w:val="66F3C7F9"/>
    <w:rsid w:val="66FEC147"/>
    <w:rsid w:val="6700EA6F"/>
    <w:rsid w:val="6703ECCD"/>
    <w:rsid w:val="670CD2CD"/>
    <w:rsid w:val="6723762E"/>
    <w:rsid w:val="6723A206"/>
    <w:rsid w:val="672F2923"/>
    <w:rsid w:val="67331542"/>
    <w:rsid w:val="6734399A"/>
    <w:rsid w:val="6742F83B"/>
    <w:rsid w:val="6746AF18"/>
    <w:rsid w:val="677D72D1"/>
    <w:rsid w:val="678E03FB"/>
    <w:rsid w:val="679A5908"/>
    <w:rsid w:val="679B2C2B"/>
    <w:rsid w:val="679B9C0B"/>
    <w:rsid w:val="67ACEFBF"/>
    <w:rsid w:val="67F2B719"/>
    <w:rsid w:val="67F3FB1F"/>
    <w:rsid w:val="68029636"/>
    <w:rsid w:val="680FF516"/>
    <w:rsid w:val="681353E8"/>
    <w:rsid w:val="6822DE37"/>
    <w:rsid w:val="68254446"/>
    <w:rsid w:val="682A4719"/>
    <w:rsid w:val="682E0BDB"/>
    <w:rsid w:val="68377FE8"/>
    <w:rsid w:val="683AA30D"/>
    <w:rsid w:val="683B47C0"/>
    <w:rsid w:val="684298DC"/>
    <w:rsid w:val="68443BFB"/>
    <w:rsid w:val="68476C1C"/>
    <w:rsid w:val="685C9F0B"/>
    <w:rsid w:val="686B4B91"/>
    <w:rsid w:val="686BBA89"/>
    <w:rsid w:val="686E6AD0"/>
    <w:rsid w:val="68758ECE"/>
    <w:rsid w:val="68777719"/>
    <w:rsid w:val="687CC90A"/>
    <w:rsid w:val="68A50E79"/>
    <w:rsid w:val="68A6BD41"/>
    <w:rsid w:val="68AF384E"/>
    <w:rsid w:val="68B32AC0"/>
    <w:rsid w:val="68C24292"/>
    <w:rsid w:val="68CDB425"/>
    <w:rsid w:val="68CF5A21"/>
    <w:rsid w:val="68D1F259"/>
    <w:rsid w:val="68D932FE"/>
    <w:rsid w:val="68E9EB35"/>
    <w:rsid w:val="68EC23CD"/>
    <w:rsid w:val="68EEDDDB"/>
    <w:rsid w:val="68F25217"/>
    <w:rsid w:val="6902CE06"/>
    <w:rsid w:val="690CCB23"/>
    <w:rsid w:val="6927E1FA"/>
    <w:rsid w:val="693013ED"/>
    <w:rsid w:val="693596AA"/>
    <w:rsid w:val="69565280"/>
    <w:rsid w:val="695D2D5E"/>
    <w:rsid w:val="695F6D2D"/>
    <w:rsid w:val="696BE75B"/>
    <w:rsid w:val="696F8386"/>
    <w:rsid w:val="6970A277"/>
    <w:rsid w:val="69774F17"/>
    <w:rsid w:val="69823677"/>
    <w:rsid w:val="698A5959"/>
    <w:rsid w:val="69A6EE8D"/>
    <w:rsid w:val="69AAC8EC"/>
    <w:rsid w:val="69AB434A"/>
    <w:rsid w:val="69B13417"/>
    <w:rsid w:val="69C330AD"/>
    <w:rsid w:val="69C6912F"/>
    <w:rsid w:val="69CE19EE"/>
    <w:rsid w:val="69CF4E1C"/>
    <w:rsid w:val="69E4A4D3"/>
    <w:rsid w:val="69E52A22"/>
    <w:rsid w:val="69FC7E6B"/>
    <w:rsid w:val="69FF02F2"/>
    <w:rsid w:val="6A045CF4"/>
    <w:rsid w:val="6A187675"/>
    <w:rsid w:val="6A1BBCFF"/>
    <w:rsid w:val="6A200666"/>
    <w:rsid w:val="6A214C17"/>
    <w:rsid w:val="6A4D521A"/>
    <w:rsid w:val="6A6203AB"/>
    <w:rsid w:val="6A6B7DA2"/>
    <w:rsid w:val="6A7311A7"/>
    <w:rsid w:val="6A735492"/>
    <w:rsid w:val="6A850304"/>
    <w:rsid w:val="6A872D72"/>
    <w:rsid w:val="6A8FD908"/>
    <w:rsid w:val="6A9E2FAD"/>
    <w:rsid w:val="6AA560FF"/>
    <w:rsid w:val="6AA9A09C"/>
    <w:rsid w:val="6AAFB30F"/>
    <w:rsid w:val="6AC16B41"/>
    <w:rsid w:val="6AC25902"/>
    <w:rsid w:val="6AC7D05D"/>
    <w:rsid w:val="6ACEAF37"/>
    <w:rsid w:val="6AE153AE"/>
    <w:rsid w:val="6AF2BD14"/>
    <w:rsid w:val="6AF37683"/>
    <w:rsid w:val="6AF3DBF6"/>
    <w:rsid w:val="6AF974F5"/>
    <w:rsid w:val="6AFD48AC"/>
    <w:rsid w:val="6B02573D"/>
    <w:rsid w:val="6B1191F4"/>
    <w:rsid w:val="6B119EA2"/>
    <w:rsid w:val="6B125681"/>
    <w:rsid w:val="6B14B8B2"/>
    <w:rsid w:val="6B2041D1"/>
    <w:rsid w:val="6B23FE88"/>
    <w:rsid w:val="6B254A63"/>
    <w:rsid w:val="6B28795A"/>
    <w:rsid w:val="6B2C994D"/>
    <w:rsid w:val="6B2FB73B"/>
    <w:rsid w:val="6B3B010E"/>
    <w:rsid w:val="6B465BDA"/>
    <w:rsid w:val="6B49FE70"/>
    <w:rsid w:val="6B58D8DA"/>
    <w:rsid w:val="6B5D37A0"/>
    <w:rsid w:val="6B63FAE0"/>
    <w:rsid w:val="6B660FBB"/>
    <w:rsid w:val="6B6FF51B"/>
    <w:rsid w:val="6B752DA2"/>
    <w:rsid w:val="6B8179F9"/>
    <w:rsid w:val="6B836858"/>
    <w:rsid w:val="6B8F0E35"/>
    <w:rsid w:val="6B90BFB3"/>
    <w:rsid w:val="6BA45EAC"/>
    <w:rsid w:val="6BA59D0C"/>
    <w:rsid w:val="6BA86E4E"/>
    <w:rsid w:val="6BA99127"/>
    <w:rsid w:val="6BB35CA9"/>
    <w:rsid w:val="6BB41E57"/>
    <w:rsid w:val="6BBBA7EF"/>
    <w:rsid w:val="6BCD41E2"/>
    <w:rsid w:val="6BD8744E"/>
    <w:rsid w:val="6BDFBA4B"/>
    <w:rsid w:val="6BE002DA"/>
    <w:rsid w:val="6BEBDFBC"/>
    <w:rsid w:val="6BEE7F22"/>
    <w:rsid w:val="6C12D118"/>
    <w:rsid w:val="6C195E01"/>
    <w:rsid w:val="6C3CCC57"/>
    <w:rsid w:val="6C3E3210"/>
    <w:rsid w:val="6C40C07C"/>
    <w:rsid w:val="6C43D463"/>
    <w:rsid w:val="6C48B2C8"/>
    <w:rsid w:val="6C65E0AE"/>
    <w:rsid w:val="6C673A07"/>
    <w:rsid w:val="6C807724"/>
    <w:rsid w:val="6C89C3CB"/>
    <w:rsid w:val="6C89CE7B"/>
    <w:rsid w:val="6C8B820F"/>
    <w:rsid w:val="6CA74789"/>
    <w:rsid w:val="6CAB083F"/>
    <w:rsid w:val="6CDA277B"/>
    <w:rsid w:val="6CE4557A"/>
    <w:rsid w:val="6D2A7054"/>
    <w:rsid w:val="6D2E5332"/>
    <w:rsid w:val="6D5BE3CA"/>
    <w:rsid w:val="6D662227"/>
    <w:rsid w:val="6D734C3A"/>
    <w:rsid w:val="6D76F9E4"/>
    <w:rsid w:val="6D78C53D"/>
    <w:rsid w:val="6D7BE3C0"/>
    <w:rsid w:val="6D81C597"/>
    <w:rsid w:val="6D8A6654"/>
    <w:rsid w:val="6D8B728C"/>
    <w:rsid w:val="6D92916B"/>
    <w:rsid w:val="6DA7D09A"/>
    <w:rsid w:val="6DAF1737"/>
    <w:rsid w:val="6DB1DE1D"/>
    <w:rsid w:val="6DB468AC"/>
    <w:rsid w:val="6DB513DC"/>
    <w:rsid w:val="6DBC25B5"/>
    <w:rsid w:val="6DBC75C6"/>
    <w:rsid w:val="6DC217D7"/>
    <w:rsid w:val="6DC9A8A6"/>
    <w:rsid w:val="6DCFEC42"/>
    <w:rsid w:val="6DE3DAF9"/>
    <w:rsid w:val="6DE41C5F"/>
    <w:rsid w:val="6DF54328"/>
    <w:rsid w:val="6E0C39E5"/>
    <w:rsid w:val="6E18CA4F"/>
    <w:rsid w:val="6E1E058F"/>
    <w:rsid w:val="6E20BE20"/>
    <w:rsid w:val="6E2B226E"/>
    <w:rsid w:val="6E2C728A"/>
    <w:rsid w:val="6E36A98C"/>
    <w:rsid w:val="6E36CC4B"/>
    <w:rsid w:val="6E412136"/>
    <w:rsid w:val="6E42F05E"/>
    <w:rsid w:val="6E43CD3A"/>
    <w:rsid w:val="6E4DEA2E"/>
    <w:rsid w:val="6E683963"/>
    <w:rsid w:val="6E76E384"/>
    <w:rsid w:val="6E8D9383"/>
    <w:rsid w:val="6E924570"/>
    <w:rsid w:val="6E9603B1"/>
    <w:rsid w:val="6E99C5DE"/>
    <w:rsid w:val="6EB47532"/>
    <w:rsid w:val="6EC8F727"/>
    <w:rsid w:val="6ED9B115"/>
    <w:rsid w:val="6EE495C2"/>
    <w:rsid w:val="6EE893E7"/>
    <w:rsid w:val="6EF533B0"/>
    <w:rsid w:val="6EF89AEE"/>
    <w:rsid w:val="6F1593B4"/>
    <w:rsid w:val="6F3111A5"/>
    <w:rsid w:val="6F5ECCC4"/>
    <w:rsid w:val="6F5FB90F"/>
    <w:rsid w:val="6F6A57AB"/>
    <w:rsid w:val="6F8416B1"/>
    <w:rsid w:val="6F9F549A"/>
    <w:rsid w:val="6FA197CB"/>
    <w:rsid w:val="6FAACC30"/>
    <w:rsid w:val="6FABF2F8"/>
    <w:rsid w:val="6FAE1166"/>
    <w:rsid w:val="6FD102F7"/>
    <w:rsid w:val="6FE3C0D8"/>
    <w:rsid w:val="6FF8E755"/>
    <w:rsid w:val="6FFBB1D7"/>
    <w:rsid w:val="6FFC163F"/>
    <w:rsid w:val="70044166"/>
    <w:rsid w:val="7008CD34"/>
    <w:rsid w:val="7011C7EC"/>
    <w:rsid w:val="7012E21D"/>
    <w:rsid w:val="70167B20"/>
    <w:rsid w:val="701BBB45"/>
    <w:rsid w:val="701FEC23"/>
    <w:rsid w:val="7021C3A7"/>
    <w:rsid w:val="70250555"/>
    <w:rsid w:val="70286FBF"/>
    <w:rsid w:val="7033AD6D"/>
    <w:rsid w:val="70353D71"/>
    <w:rsid w:val="7039F747"/>
    <w:rsid w:val="7043DAE0"/>
    <w:rsid w:val="704B4F05"/>
    <w:rsid w:val="704FB44A"/>
    <w:rsid w:val="70547A42"/>
    <w:rsid w:val="705C8FC8"/>
    <w:rsid w:val="705CB28A"/>
    <w:rsid w:val="705DD621"/>
    <w:rsid w:val="70644B70"/>
    <w:rsid w:val="70690CDA"/>
    <w:rsid w:val="706E8E97"/>
    <w:rsid w:val="70832009"/>
    <w:rsid w:val="70855F00"/>
    <w:rsid w:val="708C8B37"/>
    <w:rsid w:val="708F1D41"/>
    <w:rsid w:val="7091D6D2"/>
    <w:rsid w:val="70A1B6DA"/>
    <w:rsid w:val="70A9858F"/>
    <w:rsid w:val="70CB5B84"/>
    <w:rsid w:val="70EC8F73"/>
    <w:rsid w:val="710C1F05"/>
    <w:rsid w:val="71181911"/>
    <w:rsid w:val="711A1297"/>
    <w:rsid w:val="71206948"/>
    <w:rsid w:val="714E67F5"/>
    <w:rsid w:val="71785261"/>
    <w:rsid w:val="7181C2C8"/>
    <w:rsid w:val="7184E676"/>
    <w:rsid w:val="71BC4DAD"/>
    <w:rsid w:val="71BCFBA9"/>
    <w:rsid w:val="71D3DFCB"/>
    <w:rsid w:val="71E3A412"/>
    <w:rsid w:val="71E59139"/>
    <w:rsid w:val="71F61973"/>
    <w:rsid w:val="71FB84CB"/>
    <w:rsid w:val="7212A15E"/>
    <w:rsid w:val="7230B707"/>
    <w:rsid w:val="72394979"/>
    <w:rsid w:val="723B9071"/>
    <w:rsid w:val="723E6A50"/>
    <w:rsid w:val="72485679"/>
    <w:rsid w:val="724F8478"/>
    <w:rsid w:val="7254572B"/>
    <w:rsid w:val="725CC141"/>
    <w:rsid w:val="726A5D08"/>
    <w:rsid w:val="7272125F"/>
    <w:rsid w:val="727F80F0"/>
    <w:rsid w:val="72813164"/>
    <w:rsid w:val="728D47FA"/>
    <w:rsid w:val="729359EB"/>
    <w:rsid w:val="729D18FD"/>
    <w:rsid w:val="72A0E2C8"/>
    <w:rsid w:val="72BE265F"/>
    <w:rsid w:val="72DC9546"/>
    <w:rsid w:val="72DE8667"/>
    <w:rsid w:val="72E207A4"/>
    <w:rsid w:val="72E4957A"/>
    <w:rsid w:val="72ED973F"/>
    <w:rsid w:val="72F11B93"/>
    <w:rsid w:val="72F6A46D"/>
    <w:rsid w:val="72F73D94"/>
    <w:rsid w:val="72FD3D6F"/>
    <w:rsid w:val="7308806F"/>
    <w:rsid w:val="7316179B"/>
    <w:rsid w:val="73164FA1"/>
    <w:rsid w:val="731F293A"/>
    <w:rsid w:val="73214279"/>
    <w:rsid w:val="733E4A22"/>
    <w:rsid w:val="734672E9"/>
    <w:rsid w:val="734F4298"/>
    <w:rsid w:val="7379B5DA"/>
    <w:rsid w:val="739357F9"/>
    <w:rsid w:val="739F1F80"/>
    <w:rsid w:val="739F7DB1"/>
    <w:rsid w:val="73A4F99B"/>
    <w:rsid w:val="73CDAD3D"/>
    <w:rsid w:val="73DA0B48"/>
    <w:rsid w:val="73E3C1CD"/>
    <w:rsid w:val="73EF726D"/>
    <w:rsid w:val="73EF9EA1"/>
    <w:rsid w:val="7417DBD3"/>
    <w:rsid w:val="741B7E44"/>
    <w:rsid w:val="741F6B67"/>
    <w:rsid w:val="742D72A3"/>
    <w:rsid w:val="743E303D"/>
    <w:rsid w:val="743E7DAE"/>
    <w:rsid w:val="743F7E08"/>
    <w:rsid w:val="7441E59F"/>
    <w:rsid w:val="745DC9D4"/>
    <w:rsid w:val="745FC45A"/>
    <w:rsid w:val="746319E3"/>
    <w:rsid w:val="7467C1B7"/>
    <w:rsid w:val="7474527B"/>
    <w:rsid w:val="747559E8"/>
    <w:rsid w:val="747EFD87"/>
    <w:rsid w:val="748B8257"/>
    <w:rsid w:val="74942735"/>
    <w:rsid w:val="749A0300"/>
    <w:rsid w:val="74A2D691"/>
    <w:rsid w:val="74B0D46C"/>
    <w:rsid w:val="74B62D67"/>
    <w:rsid w:val="74B8C1F2"/>
    <w:rsid w:val="74C216BC"/>
    <w:rsid w:val="74D0E1EC"/>
    <w:rsid w:val="74DD94B7"/>
    <w:rsid w:val="74E56B43"/>
    <w:rsid w:val="74EFDFE6"/>
    <w:rsid w:val="7512ED94"/>
    <w:rsid w:val="751AE776"/>
    <w:rsid w:val="751D0F64"/>
    <w:rsid w:val="751F47A3"/>
    <w:rsid w:val="75258B01"/>
    <w:rsid w:val="752813D0"/>
    <w:rsid w:val="752C7138"/>
    <w:rsid w:val="753F0914"/>
    <w:rsid w:val="754C7C65"/>
    <w:rsid w:val="7557ACD4"/>
    <w:rsid w:val="755B294F"/>
    <w:rsid w:val="755F6403"/>
    <w:rsid w:val="75643B1B"/>
    <w:rsid w:val="757E9688"/>
    <w:rsid w:val="757EDC6D"/>
    <w:rsid w:val="7588C00F"/>
    <w:rsid w:val="7593E0E6"/>
    <w:rsid w:val="75C23EC4"/>
    <w:rsid w:val="75CEBFE2"/>
    <w:rsid w:val="75D88A64"/>
    <w:rsid w:val="75DE0D7C"/>
    <w:rsid w:val="75E5BED5"/>
    <w:rsid w:val="75F47FBF"/>
    <w:rsid w:val="75F7BB69"/>
    <w:rsid w:val="75FA5A7D"/>
    <w:rsid w:val="75FEBD28"/>
    <w:rsid w:val="7601F604"/>
    <w:rsid w:val="760EAF4D"/>
    <w:rsid w:val="763EBB5F"/>
    <w:rsid w:val="7641324A"/>
    <w:rsid w:val="764B518A"/>
    <w:rsid w:val="764EBD28"/>
    <w:rsid w:val="765C5D79"/>
    <w:rsid w:val="7681276F"/>
    <w:rsid w:val="76906CCC"/>
    <w:rsid w:val="769641C7"/>
    <w:rsid w:val="76A0EB97"/>
    <w:rsid w:val="76A27133"/>
    <w:rsid w:val="76B55123"/>
    <w:rsid w:val="76B875C9"/>
    <w:rsid w:val="76BC56BA"/>
    <w:rsid w:val="76CD2A73"/>
    <w:rsid w:val="76EBC4EF"/>
    <w:rsid w:val="76F79992"/>
    <w:rsid w:val="76FD8DCD"/>
    <w:rsid w:val="770EB3F2"/>
    <w:rsid w:val="77103163"/>
    <w:rsid w:val="77147EC8"/>
    <w:rsid w:val="77149418"/>
    <w:rsid w:val="771DDC2A"/>
    <w:rsid w:val="774EB2E0"/>
    <w:rsid w:val="77620517"/>
    <w:rsid w:val="7763C8B5"/>
    <w:rsid w:val="7770087C"/>
    <w:rsid w:val="7772DA01"/>
    <w:rsid w:val="777BF596"/>
    <w:rsid w:val="779237A1"/>
    <w:rsid w:val="77A2CAA7"/>
    <w:rsid w:val="77AE4167"/>
    <w:rsid w:val="77BD36C1"/>
    <w:rsid w:val="77C06675"/>
    <w:rsid w:val="77C3C33B"/>
    <w:rsid w:val="77CC0684"/>
    <w:rsid w:val="77D7C009"/>
    <w:rsid w:val="77D86DB8"/>
    <w:rsid w:val="77D9BFEA"/>
    <w:rsid w:val="77E6E73E"/>
    <w:rsid w:val="77E8752E"/>
    <w:rsid w:val="77EDCE29"/>
    <w:rsid w:val="77EE00FA"/>
    <w:rsid w:val="77F3D817"/>
    <w:rsid w:val="77F8C297"/>
    <w:rsid w:val="7802691B"/>
    <w:rsid w:val="781969FB"/>
    <w:rsid w:val="782DB2D3"/>
    <w:rsid w:val="78338876"/>
    <w:rsid w:val="78347C95"/>
    <w:rsid w:val="783AB678"/>
    <w:rsid w:val="7860DB08"/>
    <w:rsid w:val="78632B5A"/>
    <w:rsid w:val="78707933"/>
    <w:rsid w:val="7880935B"/>
    <w:rsid w:val="78A3252E"/>
    <w:rsid w:val="78AD1B23"/>
    <w:rsid w:val="78BFB0A1"/>
    <w:rsid w:val="78C7A90D"/>
    <w:rsid w:val="78DCE1EC"/>
    <w:rsid w:val="78E9FDD2"/>
    <w:rsid w:val="78ED206E"/>
    <w:rsid w:val="78FAA273"/>
    <w:rsid w:val="790C4D1A"/>
    <w:rsid w:val="79226F66"/>
    <w:rsid w:val="7928F507"/>
    <w:rsid w:val="792F2621"/>
    <w:rsid w:val="79308AF4"/>
    <w:rsid w:val="793A41FA"/>
    <w:rsid w:val="793CA0E2"/>
    <w:rsid w:val="794DC7EB"/>
    <w:rsid w:val="79532F6B"/>
    <w:rsid w:val="7953AF9B"/>
    <w:rsid w:val="7982A68A"/>
    <w:rsid w:val="7984458F"/>
    <w:rsid w:val="79916674"/>
    <w:rsid w:val="79972264"/>
    <w:rsid w:val="799FADA1"/>
    <w:rsid w:val="79A33CCA"/>
    <w:rsid w:val="79B13A5D"/>
    <w:rsid w:val="79B19050"/>
    <w:rsid w:val="79B8B3D3"/>
    <w:rsid w:val="79D065F9"/>
    <w:rsid w:val="79D4AA46"/>
    <w:rsid w:val="79DDA22F"/>
    <w:rsid w:val="79E914AD"/>
    <w:rsid w:val="79F238F1"/>
    <w:rsid w:val="79FEDF3C"/>
    <w:rsid w:val="7A0715A0"/>
    <w:rsid w:val="7A073232"/>
    <w:rsid w:val="7A08DD04"/>
    <w:rsid w:val="7A1607CC"/>
    <w:rsid w:val="7A195C23"/>
    <w:rsid w:val="7A407CE3"/>
    <w:rsid w:val="7A50B454"/>
    <w:rsid w:val="7A585460"/>
    <w:rsid w:val="7A5BE825"/>
    <w:rsid w:val="7A60FD60"/>
    <w:rsid w:val="7A7004AB"/>
    <w:rsid w:val="7A720429"/>
    <w:rsid w:val="7A74CC2E"/>
    <w:rsid w:val="7A780A0E"/>
    <w:rsid w:val="7A79F781"/>
    <w:rsid w:val="7A7A2B76"/>
    <w:rsid w:val="7A7EE0E7"/>
    <w:rsid w:val="7A8159A4"/>
    <w:rsid w:val="7A891DCD"/>
    <w:rsid w:val="7A933B05"/>
    <w:rsid w:val="7A9E7FC0"/>
    <w:rsid w:val="7AA662A2"/>
    <w:rsid w:val="7AAD5D8C"/>
    <w:rsid w:val="7AB13397"/>
    <w:rsid w:val="7ABAD4C6"/>
    <w:rsid w:val="7AC5F40C"/>
    <w:rsid w:val="7AC709FE"/>
    <w:rsid w:val="7ACFFB94"/>
    <w:rsid w:val="7ADF4FD0"/>
    <w:rsid w:val="7AE98C44"/>
    <w:rsid w:val="7AF97C2D"/>
    <w:rsid w:val="7AFA5206"/>
    <w:rsid w:val="7AFD169A"/>
    <w:rsid w:val="7B084F54"/>
    <w:rsid w:val="7B096181"/>
    <w:rsid w:val="7B1167F9"/>
    <w:rsid w:val="7B1C2A4F"/>
    <w:rsid w:val="7B25DC71"/>
    <w:rsid w:val="7B39C4E2"/>
    <w:rsid w:val="7B41ACED"/>
    <w:rsid w:val="7B50C956"/>
    <w:rsid w:val="7B683881"/>
    <w:rsid w:val="7B6A225C"/>
    <w:rsid w:val="7B6C515B"/>
    <w:rsid w:val="7B749244"/>
    <w:rsid w:val="7B81588A"/>
    <w:rsid w:val="7B85CFEE"/>
    <w:rsid w:val="7B866BA6"/>
    <w:rsid w:val="7B9F04A4"/>
    <w:rsid w:val="7BE165DB"/>
    <w:rsid w:val="7BFF88DE"/>
    <w:rsid w:val="7C007BD6"/>
    <w:rsid w:val="7C0379B2"/>
    <w:rsid w:val="7C086D8D"/>
    <w:rsid w:val="7C1EAD50"/>
    <w:rsid w:val="7C26239A"/>
    <w:rsid w:val="7C28326F"/>
    <w:rsid w:val="7C3B5203"/>
    <w:rsid w:val="7C3F34DF"/>
    <w:rsid w:val="7C459EAD"/>
    <w:rsid w:val="7C648566"/>
    <w:rsid w:val="7C683CEE"/>
    <w:rsid w:val="7C75C90F"/>
    <w:rsid w:val="7C7A12B4"/>
    <w:rsid w:val="7C832773"/>
    <w:rsid w:val="7C861EF6"/>
    <w:rsid w:val="7C9DF832"/>
    <w:rsid w:val="7CC861C1"/>
    <w:rsid w:val="7CCFD4A9"/>
    <w:rsid w:val="7CD50EAE"/>
    <w:rsid w:val="7CF8D82B"/>
    <w:rsid w:val="7CF9B539"/>
    <w:rsid w:val="7CFDAFA9"/>
    <w:rsid w:val="7D02F9E0"/>
    <w:rsid w:val="7D152CAD"/>
    <w:rsid w:val="7D17B0A1"/>
    <w:rsid w:val="7D1862D9"/>
    <w:rsid w:val="7D1CFEE7"/>
    <w:rsid w:val="7D1EC7C4"/>
    <w:rsid w:val="7D23A13E"/>
    <w:rsid w:val="7D2DC0D6"/>
    <w:rsid w:val="7D3F9548"/>
    <w:rsid w:val="7D480567"/>
    <w:rsid w:val="7D49D474"/>
    <w:rsid w:val="7D57CFAD"/>
    <w:rsid w:val="7D676448"/>
    <w:rsid w:val="7D78435F"/>
    <w:rsid w:val="7D7F0D2B"/>
    <w:rsid w:val="7D80E2FD"/>
    <w:rsid w:val="7D8F8EE6"/>
    <w:rsid w:val="7DA1DD64"/>
    <w:rsid w:val="7DBA01A4"/>
    <w:rsid w:val="7DC9EDA2"/>
    <w:rsid w:val="7DCDF7BD"/>
    <w:rsid w:val="7DD55761"/>
    <w:rsid w:val="7DEF3EEE"/>
    <w:rsid w:val="7DFD3644"/>
    <w:rsid w:val="7E021C1B"/>
    <w:rsid w:val="7E10BCEF"/>
    <w:rsid w:val="7E1B3B37"/>
    <w:rsid w:val="7E1EFF5A"/>
    <w:rsid w:val="7E21390E"/>
    <w:rsid w:val="7E2FC0BB"/>
    <w:rsid w:val="7E365B03"/>
    <w:rsid w:val="7E514979"/>
    <w:rsid w:val="7E543D58"/>
    <w:rsid w:val="7E59FFA9"/>
    <w:rsid w:val="7E5D510A"/>
    <w:rsid w:val="7E5FAAF1"/>
    <w:rsid w:val="7E72F3F6"/>
    <w:rsid w:val="7E78F3D0"/>
    <w:rsid w:val="7E80E0A1"/>
    <w:rsid w:val="7E83B815"/>
    <w:rsid w:val="7E89CA37"/>
    <w:rsid w:val="7E90C23B"/>
    <w:rsid w:val="7E9678BC"/>
    <w:rsid w:val="7EB95536"/>
    <w:rsid w:val="7EE13783"/>
    <w:rsid w:val="7EEE03DF"/>
    <w:rsid w:val="7EEEC2D3"/>
    <w:rsid w:val="7EEFD4DF"/>
    <w:rsid w:val="7F144E5E"/>
    <w:rsid w:val="7F183B19"/>
    <w:rsid w:val="7F1D4234"/>
    <w:rsid w:val="7F217F26"/>
    <w:rsid w:val="7F247993"/>
    <w:rsid w:val="7F3265AD"/>
    <w:rsid w:val="7F3FB030"/>
    <w:rsid w:val="7F401019"/>
    <w:rsid w:val="7F40C9D1"/>
    <w:rsid w:val="7F4544F9"/>
    <w:rsid w:val="7F4A21B1"/>
    <w:rsid w:val="7F5B37B1"/>
    <w:rsid w:val="7F8A94CD"/>
    <w:rsid w:val="7F929DD5"/>
    <w:rsid w:val="7F9D052F"/>
    <w:rsid w:val="7F9F4988"/>
    <w:rsid w:val="7FA04AEA"/>
    <w:rsid w:val="7FA9E607"/>
    <w:rsid w:val="7FAA025F"/>
    <w:rsid w:val="7FC0AE98"/>
    <w:rsid w:val="7FC11AA7"/>
    <w:rsid w:val="7FCA4A39"/>
    <w:rsid w:val="7FE1E6E1"/>
    <w:rsid w:val="7FE26F42"/>
    <w:rsid w:val="7FE397D2"/>
    <w:rsid w:val="7FEA1F70"/>
    <w:rsid w:val="7FEFE057"/>
    <w:rsid w:val="7FF19771"/>
    <w:rsid w:val="7FF8EB36"/>
    <w:rsid w:val="7FFC0497"/>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A00BF"/>
  <w15:chartTrackingRefBased/>
  <w15:docId w15:val="{57EAF8FC-E23B-44D5-A6F6-72B682A81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1"/>
        <w:szCs w:val="2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FCB"/>
    <w:pPr>
      <w:spacing w:line="276" w:lineRule="auto"/>
    </w:pPr>
    <w:rPr>
      <w:rFonts w:ascii="Helvetica" w:hAnsi="Helvetica"/>
      <w:sz w:val="22"/>
    </w:rPr>
  </w:style>
  <w:style w:type="paragraph" w:styleId="Heading1">
    <w:name w:val="heading 1"/>
    <w:basedOn w:val="Normal"/>
    <w:next w:val="Normal"/>
    <w:link w:val="Heading1Char"/>
    <w:uiPriority w:val="9"/>
    <w:qFormat/>
    <w:rsid w:val="00F07FCB"/>
    <w:pPr>
      <w:keepNext/>
      <w:keepLines/>
      <w:numPr>
        <w:numId w:val="5"/>
      </w:numPr>
      <w:spacing w:before="480" w:line="240" w:lineRule="auto"/>
      <w:outlineLvl w:val="0"/>
    </w:pPr>
    <w:rPr>
      <w:rFonts w:asciiTheme="majorHAnsi" w:eastAsiaTheme="majorEastAsia" w:hAnsiTheme="majorHAnsi" w:cstheme="majorBidi"/>
      <w:b/>
      <w:color w:val="A5300F" w:themeColor="accent1"/>
      <w:sz w:val="36"/>
      <w:szCs w:val="32"/>
    </w:rPr>
  </w:style>
  <w:style w:type="paragraph" w:styleId="Heading2">
    <w:name w:val="heading 2"/>
    <w:basedOn w:val="Heading1"/>
    <w:next w:val="Normal"/>
    <w:link w:val="Heading2Char"/>
    <w:uiPriority w:val="9"/>
    <w:qFormat/>
    <w:rsid w:val="00F07FCB"/>
    <w:pPr>
      <w:numPr>
        <w:numId w:val="0"/>
      </w:numPr>
      <w:pBdr>
        <w:top w:val="nil"/>
        <w:left w:val="nil"/>
        <w:bottom w:val="nil"/>
        <w:right w:val="nil"/>
        <w:between w:val="nil"/>
        <w:bar w:val="nil"/>
      </w:pBdr>
      <w:spacing w:before="240"/>
      <w:outlineLvl w:val="1"/>
    </w:pPr>
    <w:rPr>
      <w:rFonts w:eastAsia="Gotham Light" w:cs="Calibri Light"/>
      <w:bCs/>
      <w:sz w:val="28"/>
      <w:szCs w:val="24"/>
      <w:u w:color="000000"/>
      <w:bdr w:val="nil"/>
      <w:lang w:val="en-GB" w:eastAsia="en-AU"/>
    </w:rPr>
  </w:style>
  <w:style w:type="paragraph" w:styleId="Heading3">
    <w:name w:val="heading 3"/>
    <w:basedOn w:val="Heading2"/>
    <w:next w:val="Normal"/>
    <w:link w:val="Heading3Char"/>
    <w:uiPriority w:val="9"/>
    <w:qFormat/>
    <w:rsid w:val="00F07FCB"/>
    <w:pPr>
      <w:outlineLvl w:val="2"/>
    </w:pPr>
  </w:style>
  <w:style w:type="paragraph" w:styleId="Heading4">
    <w:name w:val="heading 4"/>
    <w:basedOn w:val="Heading3"/>
    <w:next w:val="Normal"/>
    <w:link w:val="Heading4Char"/>
    <w:uiPriority w:val="9"/>
    <w:qFormat/>
    <w:rsid w:val="00F07FCB"/>
    <w:pPr>
      <w:numPr>
        <w:ilvl w:val="3"/>
        <w:numId w:val="5"/>
      </w:numPr>
      <w:outlineLvl w:val="3"/>
    </w:pPr>
    <w:rPr>
      <w:i/>
      <w:iCs/>
      <w:sz w:val="22"/>
    </w:rPr>
  </w:style>
  <w:style w:type="paragraph" w:styleId="Heading5">
    <w:name w:val="heading 5"/>
    <w:basedOn w:val="Heading4"/>
    <w:next w:val="Normal"/>
    <w:link w:val="Heading5Char"/>
    <w:uiPriority w:val="9"/>
    <w:semiHidden/>
    <w:rsid w:val="00637643"/>
    <w:pPr>
      <w:numPr>
        <w:ilvl w:val="4"/>
      </w:numPr>
      <w:outlineLvl w:val="4"/>
    </w:pPr>
  </w:style>
  <w:style w:type="paragraph" w:styleId="Heading6">
    <w:name w:val="heading 6"/>
    <w:basedOn w:val="Normal"/>
    <w:next w:val="Normal"/>
    <w:link w:val="Heading6Char"/>
    <w:uiPriority w:val="9"/>
    <w:semiHidden/>
    <w:unhideWhenUsed/>
    <w:qFormat/>
    <w:rsid w:val="00637643"/>
    <w:pPr>
      <w:keepNext/>
      <w:keepLines/>
      <w:numPr>
        <w:ilvl w:val="5"/>
        <w:numId w:val="5"/>
      </w:numPr>
      <w:spacing w:before="40" w:after="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9"/>
    <w:semiHidden/>
    <w:unhideWhenUsed/>
    <w:qFormat/>
    <w:rsid w:val="00637643"/>
    <w:pPr>
      <w:keepNext/>
      <w:keepLines/>
      <w:numPr>
        <w:ilvl w:val="6"/>
        <w:numId w:val="5"/>
      </w:numPr>
      <w:spacing w:before="40" w:after="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9"/>
    <w:semiHidden/>
    <w:unhideWhenUsed/>
    <w:qFormat/>
    <w:rsid w:val="00637643"/>
    <w:pPr>
      <w:keepNext/>
      <w:keepLines/>
      <w:numPr>
        <w:ilvl w:val="7"/>
        <w:numId w:val="5"/>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5"/>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462"/>
    <w:rPr>
      <w:rFonts w:asciiTheme="majorHAnsi" w:eastAsiaTheme="majorEastAsia" w:hAnsiTheme="majorHAnsi" w:cstheme="majorBidi"/>
      <w:b/>
      <w:color w:val="A5300F" w:themeColor="accent1"/>
      <w:sz w:val="36"/>
      <w:szCs w:val="32"/>
    </w:rPr>
  </w:style>
  <w:style w:type="character" w:customStyle="1" w:styleId="Heading2Char">
    <w:name w:val="Heading 2 Char"/>
    <w:basedOn w:val="DefaultParagraphFont"/>
    <w:link w:val="Heading2"/>
    <w:uiPriority w:val="9"/>
    <w:rsid w:val="00C46603"/>
    <w:rPr>
      <w:rFonts w:asciiTheme="majorHAnsi" w:eastAsia="Gotham Light" w:hAnsiTheme="majorHAnsi" w:cs="Calibri Light"/>
      <w:b/>
      <w:bCs/>
      <w:color w:val="A5300F" w:themeColor="accent1"/>
      <w:sz w:val="28"/>
      <w:szCs w:val="24"/>
      <w:u w:color="000000"/>
      <w:bdr w:val="nil"/>
      <w:lang w:val="en-GB" w:eastAsia="en-AU"/>
    </w:rPr>
  </w:style>
  <w:style w:type="character" w:customStyle="1" w:styleId="Heading3Char">
    <w:name w:val="Heading 3 Char"/>
    <w:basedOn w:val="DefaultParagraphFont"/>
    <w:link w:val="Heading3"/>
    <w:uiPriority w:val="9"/>
    <w:rsid w:val="00C35F0A"/>
    <w:rPr>
      <w:rFonts w:asciiTheme="majorHAnsi" w:eastAsia="Gotham Light" w:hAnsiTheme="majorHAnsi" w:cs="Calibri Light"/>
      <w:b/>
      <w:bCs/>
      <w:color w:val="A5300F" w:themeColor="accent1"/>
      <w:sz w:val="28"/>
      <w:szCs w:val="24"/>
      <w:u w:color="000000"/>
      <w:bdr w:val="nil"/>
      <w:lang w:val="en-GB" w:eastAsia="en-AU"/>
    </w:rPr>
  </w:style>
  <w:style w:type="character" w:customStyle="1" w:styleId="Heading4Char">
    <w:name w:val="Heading 4 Char"/>
    <w:basedOn w:val="DefaultParagraphFont"/>
    <w:link w:val="Heading4"/>
    <w:uiPriority w:val="9"/>
    <w:rsid w:val="00925EC4"/>
    <w:rPr>
      <w:rFonts w:asciiTheme="majorHAnsi" w:eastAsia="Gotham Light" w:hAnsiTheme="majorHAnsi" w:cs="Calibri Light"/>
      <w:b/>
      <w:bCs/>
      <w:i/>
      <w:iCs/>
      <w:color w:val="A5300F" w:themeColor="accent1"/>
      <w:sz w:val="22"/>
      <w:szCs w:val="24"/>
      <w:u w:color="000000"/>
      <w:bdr w:val="nil"/>
      <w:lang w:val="en-GB" w:eastAsia="en-AU"/>
    </w:rPr>
  </w:style>
  <w:style w:type="numbering" w:customStyle="1" w:styleId="Headings">
    <w:name w:val="Headings"/>
    <w:uiPriority w:val="99"/>
    <w:rsid w:val="00637643"/>
    <w:pPr>
      <w:numPr>
        <w:numId w:val="1"/>
      </w:numPr>
    </w:pPr>
  </w:style>
  <w:style w:type="paragraph" w:styleId="ListBullet">
    <w:name w:val="List Bullet"/>
    <w:basedOn w:val="Normal"/>
    <w:uiPriority w:val="7"/>
    <w:qFormat/>
    <w:rsid w:val="00F07FCB"/>
    <w:pPr>
      <w:numPr>
        <w:numId w:val="4"/>
      </w:numPr>
      <w:spacing w:before="0"/>
      <w:ind w:left="284" w:hanging="284"/>
      <w:contextualSpacing/>
    </w:pPr>
    <w:rPr>
      <w:rFonts w:asciiTheme="minorHAnsi" w:hAnsiTheme="minorHAnsi"/>
    </w:rPr>
  </w:style>
  <w:style w:type="character" w:customStyle="1" w:styleId="Heading5Char">
    <w:name w:val="Heading 5 Char"/>
    <w:basedOn w:val="DefaultParagraphFont"/>
    <w:link w:val="Heading5"/>
    <w:uiPriority w:val="9"/>
    <w:semiHidden/>
    <w:rsid w:val="00925EC4"/>
    <w:rPr>
      <w:rFonts w:ascii="Helvetica" w:eastAsia="Gotham Light" w:hAnsi="Helvetica" w:cs="Calibri Light"/>
      <w:b/>
      <w:i/>
      <w:iCs/>
      <w:color w:val="AD312E"/>
      <w:sz w:val="22"/>
      <w:szCs w:val="24"/>
      <w:u w:color="000000"/>
      <w:bdr w:val="nil"/>
      <w:lang w:val="en-GB" w:eastAsia="en-AU"/>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511707" w:themeColor="accent1" w:themeShade="7F"/>
      <w:sz w:val="24"/>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511707" w:themeColor="accent1" w:themeShade="7F"/>
      <w:sz w:val="24"/>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272727" w:themeColor="text1" w:themeTint="D8"/>
      <w:sz w:val="24"/>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272727" w:themeColor="text1" w:themeTint="D8"/>
      <w:sz w:val="24"/>
    </w:rPr>
  </w:style>
  <w:style w:type="paragraph" w:styleId="ListBullet2">
    <w:name w:val="List Bullet 2"/>
    <w:basedOn w:val="Normal"/>
    <w:uiPriority w:val="99"/>
    <w:qFormat/>
    <w:rsid w:val="00F07FCB"/>
    <w:pPr>
      <w:numPr>
        <w:numId w:val="128"/>
      </w:numPr>
      <w:spacing w:before="0"/>
      <w:ind w:left="1135" w:hanging="284"/>
      <w:contextualSpacing/>
    </w:pPr>
    <w:rPr>
      <w:rFonts w:asciiTheme="minorHAnsi" w:hAnsiTheme="minorHAnsi"/>
    </w:rPr>
  </w:style>
  <w:style w:type="numbering" w:customStyle="1" w:styleId="Bullettedlists">
    <w:name w:val="Bulletted lists"/>
    <w:uiPriority w:val="99"/>
    <w:rsid w:val="00F43A55"/>
    <w:pPr>
      <w:numPr>
        <w:numId w:val="2"/>
      </w:numPr>
    </w:pPr>
  </w:style>
  <w:style w:type="table" w:customStyle="1" w:styleId="DFATTable1">
    <w:name w:val="DFAT Table 1"/>
    <w:basedOn w:val="TableNormal"/>
    <w:uiPriority w:val="99"/>
    <w:rsid w:val="006719BC"/>
    <w:pPr>
      <w:spacing w:before="60" w:after="60" w:line="260" w:lineRule="atLeast"/>
    </w:pPr>
    <w:rPr>
      <w:rFonts w:ascii="Calibri" w:eastAsia="Calibri Light" w:hAnsi="Calibri"/>
      <w:color w:val="auto"/>
      <w:sz w:val="22"/>
      <w:szCs w:val="22"/>
    </w:rPr>
    <w:tblPr>
      <w:tblStyleRowBandSize w:val="1"/>
      <w:tblStyleColBandSize w:val="1"/>
      <w:tblInd w:w="0" w:type="nil"/>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paragraph" w:styleId="ListBullet3">
    <w:name w:val="List Bullet 3"/>
    <w:basedOn w:val="Normal"/>
    <w:uiPriority w:val="99"/>
    <w:unhideWhenUsed/>
    <w:rsid w:val="00F07FCB"/>
    <w:pPr>
      <w:numPr>
        <w:ilvl w:val="2"/>
        <w:numId w:val="4"/>
      </w:numPr>
      <w:ind w:left="1296" w:hanging="432"/>
      <w:contextualSpacing/>
    </w:pPr>
  </w:style>
  <w:style w:type="paragraph" w:styleId="ListBullet4">
    <w:name w:val="List Bullet 4"/>
    <w:basedOn w:val="Normal"/>
    <w:uiPriority w:val="99"/>
    <w:semiHidden/>
    <w:unhideWhenUsed/>
    <w:rsid w:val="00F07FCB"/>
    <w:pPr>
      <w:numPr>
        <w:ilvl w:val="3"/>
        <w:numId w:val="4"/>
      </w:numPr>
      <w:ind w:left="1728" w:hanging="432"/>
      <w:contextualSpacing/>
    </w:pPr>
  </w:style>
  <w:style w:type="paragraph" w:styleId="ListBullet5">
    <w:name w:val="List Bullet 5"/>
    <w:basedOn w:val="Normal"/>
    <w:uiPriority w:val="99"/>
    <w:semiHidden/>
    <w:unhideWhenUsed/>
    <w:rsid w:val="00F07FCB"/>
    <w:pPr>
      <w:numPr>
        <w:ilvl w:val="4"/>
        <w:numId w:val="4"/>
      </w:numPr>
      <w:ind w:left="2160" w:hanging="432"/>
      <w:contextualSpacing/>
    </w:pPr>
  </w:style>
  <w:style w:type="paragraph" w:styleId="Header">
    <w:name w:val="header"/>
    <w:basedOn w:val="Normal"/>
    <w:link w:val="HeaderChar"/>
    <w:uiPriority w:val="99"/>
    <w:unhideWhenUsed/>
    <w:rsid w:val="00755B4C"/>
    <w:pPr>
      <w:spacing w:after="0"/>
    </w:pPr>
  </w:style>
  <w:style w:type="paragraph" w:styleId="ListNumber">
    <w:name w:val="List Number"/>
    <w:basedOn w:val="Normal"/>
    <w:link w:val="ListNumberChar"/>
    <w:uiPriority w:val="99"/>
    <w:qFormat/>
    <w:rsid w:val="00F07FCB"/>
    <w:pPr>
      <w:numPr>
        <w:numId w:val="129"/>
      </w:numPr>
      <w:spacing w:before="0"/>
      <w:ind w:left="284" w:hanging="284"/>
    </w:pPr>
    <w:rPr>
      <w:rFonts w:asciiTheme="minorHAnsi" w:hAnsiTheme="minorHAnsi"/>
      <w:color w:val="auto"/>
    </w:r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spacing w:after="0"/>
    </w:pPr>
    <w:rPr>
      <w:rFonts w:asciiTheme="majorHAnsi" w:hAnsiTheme="majorHAnsi"/>
      <w:color w:val="A5300F" w:themeColor="accent1"/>
      <w:sz w:val="16"/>
    </w:rPr>
  </w:style>
  <w:style w:type="character" w:customStyle="1" w:styleId="FooterChar">
    <w:name w:val="Footer Char"/>
    <w:basedOn w:val="DefaultParagraphFont"/>
    <w:link w:val="Footer"/>
    <w:uiPriority w:val="99"/>
    <w:rsid w:val="00F62532"/>
    <w:rPr>
      <w:rFonts w:asciiTheme="majorHAnsi" w:hAnsiTheme="majorHAnsi"/>
      <w:color w:val="A5300F" w:themeColor="accent1"/>
      <w:sz w:val="16"/>
    </w:rPr>
  </w:style>
  <w:style w:type="paragraph" w:styleId="Title">
    <w:name w:val="Title"/>
    <w:basedOn w:val="Normal"/>
    <w:next w:val="Normal"/>
    <w:link w:val="TitleChar"/>
    <w:uiPriority w:val="10"/>
    <w:qFormat/>
    <w:rsid w:val="00F07FCB"/>
    <w:rPr>
      <w:rFonts w:ascii="HelveticaNeueLT Std Med" w:hAnsi="HelveticaNeueLT Std Med"/>
      <w:b/>
      <w:bCs/>
      <w:color w:val="FFFFFF" w:themeColor="background1"/>
      <w:sz w:val="96"/>
      <w:szCs w:val="96"/>
    </w:rPr>
  </w:style>
  <w:style w:type="character" w:customStyle="1" w:styleId="TitleChar">
    <w:name w:val="Title Char"/>
    <w:basedOn w:val="DefaultParagraphFont"/>
    <w:link w:val="Title"/>
    <w:uiPriority w:val="10"/>
    <w:rsid w:val="001C7B1C"/>
    <w:rPr>
      <w:rFonts w:ascii="HelveticaNeueLT Std Med" w:hAnsi="HelveticaNeueLT Std Med"/>
      <w:b/>
      <w:bCs/>
      <w:color w:val="FFFFFF" w:themeColor="background1"/>
      <w:sz w:val="96"/>
      <w:szCs w:val="96"/>
    </w:rPr>
  </w:style>
  <w:style w:type="table" w:styleId="TableGrid">
    <w:name w:val="Table Grid"/>
    <w:basedOn w:val="TableNormal"/>
    <w:uiPriority w:val="39"/>
    <w:rsid w:val="004D78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pPr>
    <w:rPr>
      <w:sz w:val="20"/>
    </w:rPr>
    <w:tblPr>
      <w:tblStyleRowBandSize w:val="1"/>
      <w:tblStyleColBandSize w:val="1"/>
      <w:tblBorders>
        <w:insideH w:val="single" w:sz="4" w:space="0" w:color="B19C7D" w:themeColor="accent4"/>
        <w:insideV w:val="single" w:sz="4" w:space="0" w:color="B19C7D" w:themeColor="accent4"/>
      </w:tblBorders>
    </w:tblPr>
    <w:trPr>
      <w:cantSplit/>
    </w:trPr>
    <w:tblStylePr w:type="firstRow">
      <w:rPr>
        <w:b/>
        <w:color w:val="FFFFFF" w:themeColor="background1"/>
        <w:sz w:val="24"/>
      </w:rPr>
      <w:tblPr/>
      <w:trPr>
        <w:tblHeader/>
      </w:trPr>
      <w:tcPr>
        <w:shd w:val="clear" w:color="auto" w:fill="A5300F"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aliases w:val="Heading 1 (A)"/>
    <w:basedOn w:val="Heading1"/>
    <w:next w:val="Normal"/>
    <w:uiPriority w:val="39"/>
    <w:unhideWhenUsed/>
    <w:qFormat/>
    <w:rsid w:val="00F07FCB"/>
    <w:pPr>
      <w:numPr>
        <w:numId w:val="0"/>
      </w:numPr>
      <w:spacing w:before="360" w:after="240"/>
      <w:outlineLvl w:val="9"/>
    </w:pPr>
  </w:style>
  <w:style w:type="paragraph" w:styleId="TOC1">
    <w:name w:val="toc 1"/>
    <w:basedOn w:val="Normal"/>
    <w:next w:val="Normal"/>
    <w:uiPriority w:val="39"/>
    <w:unhideWhenUsed/>
    <w:rsid w:val="00F07FCB"/>
    <w:pPr>
      <w:tabs>
        <w:tab w:val="left" w:pos="1418"/>
        <w:tab w:val="right" w:leader="dot" w:pos="9639"/>
      </w:tabs>
      <w:spacing w:after="0" w:line="240" w:lineRule="auto"/>
      <w:ind w:left="284" w:hanging="284"/>
    </w:pPr>
    <w:rPr>
      <w:rFonts w:cstheme="minorHAnsi"/>
      <w:b/>
      <w:bCs/>
      <w:szCs w:val="20"/>
    </w:rPr>
  </w:style>
  <w:style w:type="paragraph" w:styleId="TOC2">
    <w:name w:val="toc 2"/>
    <w:basedOn w:val="Normal"/>
    <w:next w:val="Normal"/>
    <w:uiPriority w:val="39"/>
    <w:unhideWhenUsed/>
    <w:rsid w:val="00F07FCB"/>
    <w:pPr>
      <w:tabs>
        <w:tab w:val="left" w:pos="660"/>
        <w:tab w:val="right" w:leader="dot" w:pos="9735"/>
      </w:tabs>
      <w:spacing w:before="0" w:after="0" w:line="240" w:lineRule="auto"/>
      <w:ind w:left="284"/>
    </w:pPr>
    <w:rPr>
      <w:rFonts w:cstheme="minorBidi"/>
      <w:iCs/>
      <w:szCs w:val="20"/>
    </w:rPr>
  </w:style>
  <w:style w:type="paragraph" w:styleId="TOC3">
    <w:name w:val="toc 3"/>
    <w:basedOn w:val="Normal"/>
    <w:next w:val="Normal"/>
    <w:autoRedefine/>
    <w:uiPriority w:val="39"/>
    <w:unhideWhenUsed/>
    <w:rsid w:val="009E29A1"/>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F07FCB"/>
    <w:rPr>
      <w:color w:val="auto"/>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style>
  <w:style w:type="paragraph" w:styleId="Caption">
    <w:name w:val="caption"/>
    <w:basedOn w:val="Normal"/>
    <w:next w:val="Normal"/>
    <w:uiPriority w:val="35"/>
    <w:unhideWhenUsed/>
    <w:qFormat/>
    <w:rsid w:val="00F07FCB"/>
    <w:pPr>
      <w:keepNext/>
      <w:spacing w:before="360" w:line="240" w:lineRule="auto"/>
      <w:ind w:left="851" w:hanging="851"/>
    </w:pPr>
    <w:rPr>
      <w:rFonts w:asciiTheme="minorHAnsi" w:hAnsiTheme="minorHAnsi"/>
      <w:b/>
      <w:iCs/>
      <w:color w:val="A5300F" w:themeColor="accent1"/>
      <w:sz w:val="18"/>
      <w:szCs w:val="18"/>
    </w:rPr>
  </w:style>
  <w:style w:type="paragraph" w:styleId="ListNumber2">
    <w:name w:val="List Number 2"/>
    <w:basedOn w:val="Normal"/>
    <w:uiPriority w:val="99"/>
    <w:qFormat/>
    <w:rsid w:val="00F07FCB"/>
    <w:pPr>
      <w:keepNext/>
      <w:numPr>
        <w:numId w:val="131"/>
      </w:numPr>
      <w:spacing w:line="240" w:lineRule="auto"/>
      <w:ind w:left="357" w:hanging="357"/>
      <w:contextualSpacing/>
    </w:pPr>
    <w:rPr>
      <w:rFonts w:ascii="HelveticaNeueLT Std Med" w:hAnsi="HelveticaNeueLT Std Med"/>
    </w:rPr>
  </w:style>
  <w:style w:type="paragraph" w:styleId="ListNumber3">
    <w:name w:val="List Number 3"/>
    <w:basedOn w:val="Normal"/>
    <w:uiPriority w:val="99"/>
    <w:unhideWhenUsed/>
    <w:rsid w:val="00F07FCB"/>
    <w:pPr>
      <w:numPr>
        <w:numId w:val="134"/>
      </w:numPr>
      <w:contextualSpacing/>
    </w:pPr>
    <w:rPr>
      <w:bdr w:val="nil"/>
      <w:lang w:eastAsia="en-GB"/>
    </w:r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Spacing"/>
    <w:next w:val="Normal"/>
    <w:link w:val="SubtitleChar"/>
    <w:uiPriority w:val="11"/>
    <w:qFormat/>
    <w:rsid w:val="00F07FCB"/>
    <w:rPr>
      <w:rFonts w:ascii="Helvetica" w:hAnsi="Helvetica"/>
      <w:b/>
      <w:bCs/>
      <w:color w:val="FFFFFF" w:themeColor="background1"/>
      <w:sz w:val="28"/>
      <w:szCs w:val="28"/>
    </w:rPr>
  </w:style>
  <w:style w:type="character" w:customStyle="1" w:styleId="SubtitleChar">
    <w:name w:val="Subtitle Char"/>
    <w:basedOn w:val="DefaultParagraphFont"/>
    <w:link w:val="Subtitle"/>
    <w:uiPriority w:val="11"/>
    <w:rsid w:val="00261D31"/>
    <w:rPr>
      <w:rFonts w:ascii="Helvetica" w:hAnsi="Helvetica"/>
      <w:b/>
      <w:bCs/>
      <w:color w:val="FFFFFF" w:themeColor="background1"/>
      <w:sz w:val="28"/>
      <w:szCs w:val="28"/>
    </w:rPr>
  </w:style>
  <w:style w:type="paragraph" w:styleId="BalloonText">
    <w:name w:val="Balloon Text"/>
    <w:basedOn w:val="Normal"/>
    <w:link w:val="BalloonTextChar"/>
    <w:uiPriority w:val="99"/>
    <w:semiHidden/>
    <w:unhideWhenUsed/>
    <w:rsid w:val="00F625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000000" w:themeColor="text1"/>
      </w:rPr>
      <w:tblPr/>
      <w:tcPr>
        <w:tcBorders>
          <w:top w:val="nil"/>
          <w:left w:val="nil"/>
          <w:bottom w:val="single" w:sz="4" w:space="0" w:color="A5300F" w:themeColor="accent1"/>
          <w:right w:val="single" w:sz="4" w:space="0" w:color="A5300F"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pPr>
    <w:rPr>
      <w:b/>
    </w:rPr>
  </w:style>
  <w:style w:type="character" w:customStyle="1" w:styleId="CHBlackHeadingChar">
    <w:name w:val="CH Black Heading Char"/>
    <w:basedOn w:val="DefaultParagraphFont"/>
    <w:link w:val="CHBlackHeading"/>
    <w:rsid w:val="007C6589"/>
    <w:rPr>
      <w:rFonts w:ascii="Calibri" w:hAnsi="Calibri"/>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000000" w:themeColor="text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FFFFFF" w:themeColor="background1"/>
      </w:rPr>
    </w:tblStylePr>
  </w:style>
  <w:style w:type="table" w:customStyle="1" w:styleId="CHTable6">
    <w:name w:val="CH Table 6"/>
    <w:basedOn w:val="CHTable4"/>
    <w:uiPriority w:val="99"/>
    <w:rsid w:val="00B54462"/>
    <w:pPr>
      <w:spacing w:before="0"/>
    </w:pPr>
    <w:rPr>
      <w:sz w:val="18"/>
    </w:rPr>
    <w:tblPr/>
    <w:tcPr>
      <w:tcMar>
        <w:top w:w="57" w:type="dxa"/>
        <w:bottom w:w="57" w:type="dxa"/>
      </w:tcMar>
    </w:tcPr>
    <w:tblStylePr w:type="firstRow">
      <w:pPr>
        <w:wordWrap/>
        <w:spacing w:beforeLines="0" w:before="0" w:beforeAutospacing="0" w:afterLines="0" w:after="0" w:afterAutospacing="0" w:line="240" w:lineRule="auto"/>
        <w:jc w:val="left"/>
      </w:pPr>
      <w:rPr>
        <w:rFonts w:asciiTheme="minorHAnsi" w:hAnsiTheme="minorHAnsi"/>
        <w:b/>
        <w:color w:val="FFFFFF" w:themeColor="background1"/>
        <w:sz w:val="18"/>
      </w:rPr>
      <w:tblPr/>
      <w:trPr>
        <w:tblHeader/>
      </w:trPr>
      <w:tcPr>
        <w:shd w:val="clear" w:color="auto" w:fill="A5300F" w:themeFill="accent1"/>
        <w:vAlign w:val="bottom"/>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customStyle="1" w:styleId="paragraph">
    <w:name w:val="paragraph"/>
    <w:basedOn w:val="Normal"/>
    <w:rsid w:val="007E7E9C"/>
    <w:pPr>
      <w:spacing w:before="100" w:beforeAutospacing="1" w:after="100" w:afterAutospacing="1"/>
    </w:pPr>
    <w:rPr>
      <w:rFonts w:ascii="Times New Roman" w:eastAsia="Times New Roman" w:hAnsi="Times New Roman"/>
      <w:color w:val="auto"/>
      <w:szCs w:val="24"/>
      <w:lang w:eastAsia="en-AU"/>
    </w:rPr>
  </w:style>
  <w:style w:type="character" w:customStyle="1" w:styleId="normaltextrun">
    <w:name w:val="normaltextrun"/>
    <w:basedOn w:val="DefaultParagraphFont"/>
    <w:rsid w:val="007E7E9C"/>
  </w:style>
  <w:style w:type="character" w:customStyle="1" w:styleId="eop">
    <w:name w:val="eop"/>
    <w:basedOn w:val="DefaultParagraphFont"/>
    <w:rsid w:val="007E7E9C"/>
  </w:style>
  <w:style w:type="character" w:customStyle="1" w:styleId="superscript">
    <w:name w:val="superscript"/>
    <w:basedOn w:val="DefaultParagraphFont"/>
    <w:rsid w:val="007E7E9C"/>
  </w:style>
  <w:style w:type="table" w:styleId="ListTable3-Accent1">
    <w:name w:val="List Table 3 Accent 1"/>
    <w:basedOn w:val="TableNormal"/>
    <w:uiPriority w:val="48"/>
    <w:rsid w:val="004A77E3"/>
    <w:pPr>
      <w:spacing w:after="0"/>
    </w:pPr>
    <w:rPr>
      <w:sz w:val="18"/>
    </w:r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cPr>
      <w:tcMar>
        <w:top w:w="57" w:type="dxa"/>
        <w:bottom w:w="57" w:type="dxa"/>
      </w:tcMar>
    </w:tcPr>
    <w:tblStylePr w:type="firstRow">
      <w:rPr>
        <w:b/>
        <w:bCs/>
        <w:color w:val="FFFFFF" w:themeColor="background1"/>
      </w:rPr>
      <w:tblPr/>
      <w:tcPr>
        <w:tcBorders>
          <w:insideV w:val="nil"/>
        </w:tcBorders>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paragraph" w:styleId="ListParagraph">
    <w:name w:val="List Paragraph"/>
    <w:aliases w:val="Bullets,Liste Article,Numbered paragraph,List Paragraph1,Paragraphe de liste1,Medium Grid 1 - Accent 21,LIST OF TABLES.,List Paragraph2,List Paragraph-ExecSummary,references,Paragraphe à Puce,Resume Title,List Paragraph_Table bullets,Ha,L"/>
    <w:basedOn w:val="Normal"/>
    <w:link w:val="ListParagraphChar"/>
    <w:uiPriority w:val="34"/>
    <w:qFormat/>
    <w:rsid w:val="00F00E1C"/>
    <w:pPr>
      <w:spacing w:before="360"/>
      <w:ind w:left="720"/>
      <w:contextualSpacing/>
    </w:pPr>
    <w:rPr>
      <w:rFonts w:cstheme="minorBidi"/>
      <w:color w:val="auto"/>
      <w:szCs w:val="22"/>
    </w:rPr>
  </w:style>
  <w:style w:type="character" w:customStyle="1" w:styleId="ListParagraphChar">
    <w:name w:val="List Paragraph Char"/>
    <w:aliases w:val="Bullets Char,Liste Article Char,Numbered paragraph Char,List Paragraph1 Char,Paragraphe de liste1 Char,Medium Grid 1 - Accent 21 Char,LIST OF TABLES. Char,List Paragraph2 Char,List Paragraph-ExecSummary Char,references Char,Ha Char"/>
    <w:basedOn w:val="DefaultParagraphFont"/>
    <w:link w:val="ListParagraph"/>
    <w:uiPriority w:val="34"/>
    <w:qFormat/>
    <w:locked/>
    <w:rsid w:val="00F00E1C"/>
    <w:rPr>
      <w:rFonts w:ascii="Helvetica" w:hAnsi="Helvetica" w:cstheme="minorBidi"/>
      <w:color w:val="auto"/>
      <w:sz w:val="24"/>
      <w:szCs w:val="22"/>
    </w:rPr>
  </w:style>
  <w:style w:type="paragraph" w:customStyle="1" w:styleId="Default">
    <w:name w:val="Default"/>
    <w:rsid w:val="000D560B"/>
    <w:pPr>
      <w:autoSpaceDE w:val="0"/>
      <w:autoSpaceDN w:val="0"/>
      <w:adjustRightInd w:val="0"/>
      <w:spacing w:after="0"/>
    </w:pPr>
    <w:rPr>
      <w:rFonts w:ascii="Times New Roman" w:eastAsia="Calibri" w:hAnsi="Times New Roman"/>
      <w:color w:val="000000"/>
      <w:sz w:val="24"/>
      <w:szCs w:val="24"/>
      <w:lang w:val="en-US" w:bidi="en-US"/>
    </w:rPr>
  </w:style>
  <w:style w:type="paragraph" w:customStyle="1" w:styleId="Instructions">
    <w:name w:val="Instructions"/>
    <w:next w:val="Normal"/>
    <w:uiPriority w:val="2"/>
    <w:qFormat/>
    <w:rsid w:val="000D560B"/>
    <w:pPr>
      <w:numPr>
        <w:numId w:val="6"/>
      </w:numPr>
    </w:pPr>
    <w:rPr>
      <w:rFonts w:ascii="Gill Sans MT" w:eastAsia="MS Mincho" w:hAnsi="Gill Sans MT" w:cs="GillSansMTStd-Book"/>
      <w:color w:val="404040"/>
      <w:sz w:val="20"/>
      <w:szCs w:val="22"/>
      <w:lang w:val="en-US"/>
    </w:rPr>
  </w:style>
  <w:style w:type="character" w:styleId="CommentReference">
    <w:name w:val="annotation reference"/>
    <w:basedOn w:val="DefaultParagraphFont"/>
    <w:semiHidden/>
    <w:unhideWhenUsed/>
    <w:rsid w:val="00010E69"/>
    <w:rPr>
      <w:sz w:val="16"/>
      <w:szCs w:val="16"/>
    </w:rPr>
  </w:style>
  <w:style w:type="paragraph" w:styleId="CommentText">
    <w:name w:val="annotation text"/>
    <w:basedOn w:val="Normal"/>
    <w:link w:val="CommentTextChar"/>
    <w:uiPriority w:val="99"/>
    <w:unhideWhenUsed/>
    <w:rsid w:val="00010E69"/>
    <w:rPr>
      <w:sz w:val="20"/>
      <w:szCs w:val="20"/>
    </w:rPr>
  </w:style>
  <w:style w:type="character" w:customStyle="1" w:styleId="CommentTextChar">
    <w:name w:val="Comment Text Char"/>
    <w:basedOn w:val="DefaultParagraphFont"/>
    <w:link w:val="CommentText"/>
    <w:uiPriority w:val="99"/>
    <w:rsid w:val="00010E6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10E69"/>
    <w:rPr>
      <w:b/>
      <w:bCs/>
    </w:rPr>
  </w:style>
  <w:style w:type="character" w:customStyle="1" w:styleId="CommentSubjectChar">
    <w:name w:val="Comment Subject Char"/>
    <w:basedOn w:val="CommentTextChar"/>
    <w:link w:val="CommentSubject"/>
    <w:uiPriority w:val="99"/>
    <w:semiHidden/>
    <w:rsid w:val="00010E69"/>
    <w:rPr>
      <w:rFonts w:ascii="Calibri" w:hAnsi="Calibri"/>
      <w:b/>
      <w:bCs/>
      <w:sz w:val="20"/>
      <w:szCs w:val="20"/>
    </w:rPr>
  </w:style>
  <w:style w:type="table" w:styleId="GridTable4-Accent2">
    <w:name w:val="Grid Table 4 Accent 2"/>
    <w:basedOn w:val="TableNormal"/>
    <w:uiPriority w:val="49"/>
    <w:rsid w:val="00B35B6C"/>
    <w:pPr>
      <w:spacing w:after="0"/>
    </w:pPr>
    <w:rPr>
      <w:rFonts w:cstheme="minorBidi"/>
      <w:color w:val="auto"/>
      <w:sz w:val="22"/>
      <w:szCs w:val="22"/>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eGridLight">
    <w:name w:val="Grid Table Light"/>
    <w:basedOn w:val="TableNormal"/>
    <w:uiPriority w:val="40"/>
    <w:rsid w:val="00B659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xtualspellingandgrammarerror">
    <w:name w:val="contextualspellingandgrammarerror"/>
    <w:basedOn w:val="DefaultParagraphFont"/>
    <w:rsid w:val="00097DBF"/>
  </w:style>
  <w:style w:type="character" w:customStyle="1" w:styleId="spellingerror">
    <w:name w:val="spellingerror"/>
    <w:basedOn w:val="DefaultParagraphFont"/>
    <w:rsid w:val="00097DBF"/>
  </w:style>
  <w:style w:type="paragraph" w:styleId="Revision">
    <w:name w:val="Revision"/>
    <w:hidden/>
    <w:uiPriority w:val="99"/>
    <w:semiHidden/>
    <w:rsid w:val="00127934"/>
    <w:pPr>
      <w:spacing w:after="0"/>
    </w:pPr>
    <w:rPr>
      <w:sz w:val="22"/>
    </w:rPr>
  </w:style>
  <w:style w:type="character" w:styleId="UnresolvedMention">
    <w:name w:val="Unresolved Mention"/>
    <w:basedOn w:val="DefaultParagraphFont"/>
    <w:uiPriority w:val="99"/>
    <w:unhideWhenUsed/>
    <w:rsid w:val="00205744"/>
    <w:rPr>
      <w:color w:val="605E5C"/>
      <w:shd w:val="clear" w:color="auto" w:fill="E1DFDD"/>
    </w:rPr>
  </w:style>
  <w:style w:type="character" w:styleId="Mention">
    <w:name w:val="Mention"/>
    <w:basedOn w:val="DefaultParagraphFont"/>
    <w:uiPriority w:val="99"/>
    <w:unhideWhenUsed/>
    <w:rsid w:val="00205744"/>
    <w:rPr>
      <w:color w:val="2B579A"/>
      <w:shd w:val="clear" w:color="auto" w:fill="E1DFDD"/>
    </w:rPr>
  </w:style>
  <w:style w:type="paragraph" w:styleId="FootnoteText">
    <w:name w:val="footnote text"/>
    <w:aliases w:val="Note de bas de page Car, Car,Fußnote RiLiDick,Fußnote RiLiDick Char,Fußnotentext1,single space,footnote text,Footnote,text,Texto nota pie Car,fn,ft,FOOTNOTES,ADB,WB-Fußnotentext,Fußnote,WB-Fuﬂnotentext,Fuﬂnote,ALTS FOOTNOTE,f,Car"/>
    <w:basedOn w:val="Normal"/>
    <w:link w:val="FootnoteTextChar"/>
    <w:uiPriority w:val="99"/>
    <w:unhideWhenUsed/>
    <w:qFormat/>
    <w:rsid w:val="00026D5D"/>
    <w:pPr>
      <w:spacing w:after="0"/>
    </w:pPr>
    <w:rPr>
      <w:sz w:val="20"/>
      <w:szCs w:val="20"/>
    </w:rPr>
  </w:style>
  <w:style w:type="character" w:customStyle="1" w:styleId="FootnoteTextChar">
    <w:name w:val="Footnote Text Char"/>
    <w:aliases w:val="Note de bas de page Car Char, Car Char,Fußnote RiLiDick Char1,Fußnote RiLiDick Char Char,Fußnotentext1 Char,single space Char,footnote text Char,Footnote Char,text Char,Texto nota pie Car Char,fn Char,ft Char,FOOTNOTES Char,ADB Char"/>
    <w:basedOn w:val="DefaultParagraphFont"/>
    <w:link w:val="FootnoteText"/>
    <w:uiPriority w:val="99"/>
    <w:rsid w:val="00026D5D"/>
    <w:rPr>
      <w:rFonts w:ascii="Calibri" w:hAnsi="Calibri"/>
      <w:sz w:val="20"/>
      <w:szCs w:val="20"/>
    </w:rPr>
  </w:style>
  <w:style w:type="character" w:styleId="FootnoteReference">
    <w:name w:val="footnote reference"/>
    <w:aliases w:val="16 Point,Superscript 6 Point,ftref, BVI fnr,BVI fnr,Знак сноски-FN,Footnote Reference Superscript,Footnote symbol,???? ??????-FN,Footnote Reference Number,Footnote Reference_LVL6,Footnote Reference_LVL61,Footnote Reference_LVL62,fr"/>
    <w:basedOn w:val="DefaultParagraphFont"/>
    <w:uiPriority w:val="99"/>
    <w:unhideWhenUsed/>
    <w:qFormat/>
    <w:rsid w:val="00026D5D"/>
    <w:rPr>
      <w:vertAlign w:val="superscript"/>
    </w:rPr>
  </w:style>
  <w:style w:type="paragraph" w:styleId="TOC4">
    <w:name w:val="toc 4"/>
    <w:basedOn w:val="Normal"/>
    <w:next w:val="Normal"/>
    <w:autoRedefine/>
    <w:uiPriority w:val="39"/>
    <w:unhideWhenUsed/>
    <w:rsid w:val="00DB167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B167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B167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B167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B167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B167B"/>
    <w:pPr>
      <w:spacing w:after="0"/>
      <w:ind w:left="1760"/>
    </w:pPr>
    <w:rPr>
      <w:rFonts w:asciiTheme="minorHAnsi" w:hAnsiTheme="minorHAnsi" w:cstheme="minorHAnsi"/>
      <w:sz w:val="20"/>
      <w:szCs w:val="20"/>
    </w:rPr>
  </w:style>
  <w:style w:type="paragraph" w:customStyle="1" w:styleId="Heading1Numbered">
    <w:name w:val="Heading 1 Numbered"/>
    <w:basedOn w:val="Heading1"/>
    <w:next w:val="Normal"/>
    <w:qFormat/>
    <w:rsid w:val="00FE4666"/>
    <w:pPr>
      <w:numPr>
        <w:numId w:val="7"/>
      </w:numPr>
      <w:suppressAutoHyphens/>
      <w:spacing w:after="180" w:line="380" w:lineRule="exact"/>
      <w:contextualSpacing/>
    </w:pPr>
    <w:rPr>
      <w:b w:val="0"/>
      <w:bCs/>
      <w:caps/>
      <w:color w:val="323232" w:themeColor="text2"/>
      <w:sz w:val="38"/>
      <w:szCs w:val="28"/>
      <w:lang w:val="en-GB"/>
    </w:rPr>
  </w:style>
  <w:style w:type="paragraph" w:customStyle="1" w:styleId="Heading2Numbered">
    <w:name w:val="Heading 2 Numbered"/>
    <w:basedOn w:val="Heading2"/>
    <w:next w:val="Normal"/>
    <w:qFormat/>
    <w:rsid w:val="00FE4666"/>
    <w:pPr>
      <w:numPr>
        <w:ilvl w:val="1"/>
        <w:numId w:val="7"/>
      </w:numPr>
      <w:suppressAutoHyphens/>
      <w:spacing w:after="60"/>
    </w:pPr>
    <w:rPr>
      <w:b w:val="0"/>
      <w:bCs w:val="0"/>
      <w:caps/>
      <w:color w:val="323232" w:themeColor="text2"/>
      <w:sz w:val="22"/>
    </w:rPr>
  </w:style>
  <w:style w:type="paragraph" w:customStyle="1" w:styleId="Heading3Numbered">
    <w:name w:val="Heading 3 Numbered"/>
    <w:basedOn w:val="Heading3"/>
    <w:next w:val="Normal"/>
    <w:qFormat/>
    <w:rsid w:val="00F07FCB"/>
    <w:pPr>
      <w:suppressAutoHyphens/>
      <w:spacing w:before="300" w:after="60"/>
      <w:ind w:left="567" w:hanging="567"/>
    </w:pPr>
    <w:rPr>
      <w:rFonts w:asciiTheme="minorHAnsi" w:hAnsiTheme="minorHAnsi" w:cstheme="minorHAnsi"/>
      <w:b w:val="0"/>
      <w:bCs w:val="0"/>
      <w:i/>
      <w:color w:val="323232" w:themeColor="text2"/>
      <w:sz w:val="22"/>
      <w:szCs w:val="22"/>
    </w:rPr>
  </w:style>
  <w:style w:type="numbering" w:customStyle="1" w:styleId="HeadingsList">
    <w:name w:val="Headings List"/>
    <w:uiPriority w:val="99"/>
    <w:rsid w:val="00FE4666"/>
    <w:pPr>
      <w:numPr>
        <w:numId w:val="7"/>
      </w:numPr>
    </w:pPr>
  </w:style>
  <w:style w:type="numbering" w:customStyle="1" w:styleId="CurrentList2">
    <w:name w:val="Current List2"/>
    <w:uiPriority w:val="99"/>
    <w:rsid w:val="00FB0D65"/>
    <w:pPr>
      <w:numPr>
        <w:numId w:val="74"/>
      </w:numPr>
    </w:pPr>
  </w:style>
  <w:style w:type="paragraph" w:styleId="NormalWeb">
    <w:name w:val="Normal (Web)"/>
    <w:basedOn w:val="Normal"/>
    <w:uiPriority w:val="99"/>
    <w:unhideWhenUsed/>
    <w:rsid w:val="00171DA1"/>
    <w:rPr>
      <w:rFonts w:ascii="Times New Roman" w:hAnsi="Times New Roman"/>
      <w:szCs w:val="24"/>
    </w:rPr>
  </w:style>
  <w:style w:type="table" w:customStyle="1" w:styleId="TableGrid1">
    <w:name w:val="Table Grid1"/>
    <w:basedOn w:val="TableNormal"/>
    <w:next w:val="TableGrid"/>
    <w:uiPriority w:val="39"/>
    <w:rsid w:val="00756A07"/>
    <w:pPr>
      <w:spacing w:after="0"/>
    </w:pPr>
    <w:rPr>
      <w:rFonts w:ascii="Calibri" w:eastAsia="Calibri" w:hAnsi="Calibri"/>
      <w:color w:val="auto"/>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9BF"/>
    <w:pPr>
      <w:widowControl w:val="0"/>
      <w:autoSpaceDE w:val="0"/>
      <w:autoSpaceDN w:val="0"/>
      <w:spacing w:after="0"/>
    </w:pPr>
    <w:rPr>
      <w:rFonts w:eastAsia="Calibri Light" w:cs="Calibri Light"/>
      <w:color w:val="auto"/>
      <w:szCs w:val="22"/>
      <w:lang w:eastAsia="en-AU" w:bidi="en-AU"/>
    </w:rPr>
  </w:style>
  <w:style w:type="table" w:customStyle="1" w:styleId="TableGrid2">
    <w:name w:val="Table Grid2"/>
    <w:basedOn w:val="TableNormal"/>
    <w:next w:val="TableGrid"/>
    <w:uiPriority w:val="39"/>
    <w:rsid w:val="00014F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C01E7D"/>
    <w:pPr>
      <w:spacing w:after="0"/>
    </w:pPr>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2-Accent4">
    <w:name w:val="Grid Table 2 Accent 4"/>
    <w:basedOn w:val="TableNormal"/>
    <w:uiPriority w:val="47"/>
    <w:rsid w:val="00C01E7D"/>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1Light-Accent31">
    <w:name w:val="Grid Table 1 Light - Accent 31"/>
    <w:basedOn w:val="TableNormal"/>
    <w:next w:val="GridTable1Light-Accent3"/>
    <w:uiPriority w:val="46"/>
    <w:rsid w:val="001F6314"/>
    <w:pPr>
      <w:spacing w:after="0"/>
    </w:pPr>
    <w:rPr>
      <w:color w:val="auto"/>
      <w:sz w:val="22"/>
      <w:szCs w:val="22"/>
      <w:lang w:val="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Spacing1">
    <w:name w:val="No Spacing1"/>
    <w:next w:val="NoSpacing"/>
    <w:uiPriority w:val="1"/>
    <w:qFormat/>
    <w:rsid w:val="001F6314"/>
    <w:pPr>
      <w:spacing w:after="0"/>
    </w:pPr>
    <w:rPr>
      <w:color w:val="auto"/>
      <w:sz w:val="22"/>
      <w:szCs w:val="22"/>
      <w:lang w:val="en-GB"/>
    </w:rPr>
  </w:style>
  <w:style w:type="table" w:customStyle="1" w:styleId="PlainTable11">
    <w:name w:val="Plain Table 11"/>
    <w:basedOn w:val="TableNormal"/>
    <w:next w:val="PlainTable1"/>
    <w:uiPriority w:val="41"/>
    <w:rsid w:val="001F6314"/>
    <w:pPr>
      <w:spacing w:after="0"/>
    </w:pPr>
    <w:rPr>
      <w:color w:val="auto"/>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1">
    <w:name w:val="List Table 3 - Accent 11"/>
    <w:basedOn w:val="TableNormal"/>
    <w:next w:val="ListTable3-Accent1"/>
    <w:uiPriority w:val="48"/>
    <w:rsid w:val="001F6314"/>
    <w:pPr>
      <w:spacing w:after="0"/>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31">
    <w:name w:val="List Table 3 - Accent 31"/>
    <w:basedOn w:val="TableNormal"/>
    <w:next w:val="ListTable3-Accent3"/>
    <w:uiPriority w:val="48"/>
    <w:rsid w:val="001F6314"/>
    <w:pPr>
      <w:spacing w:after="0"/>
    </w:pPr>
    <w:rPr>
      <w:color w:val="auto"/>
      <w:sz w:val="22"/>
      <w:szCs w:val="22"/>
      <w:lang w:val="en-GB"/>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Bullettedlists1">
    <w:name w:val="Bulletted lists1"/>
    <w:uiPriority w:val="99"/>
    <w:rsid w:val="001F6314"/>
    <w:pPr>
      <w:numPr>
        <w:numId w:val="3"/>
      </w:numPr>
    </w:pPr>
  </w:style>
  <w:style w:type="table" w:customStyle="1" w:styleId="CHTable11">
    <w:name w:val="CH Table 11"/>
    <w:basedOn w:val="TableNormal"/>
    <w:uiPriority w:val="99"/>
    <w:rsid w:val="001F6314"/>
    <w:pPr>
      <w:spacing w:before="100" w:after="100"/>
    </w:pPr>
    <w:rPr>
      <w:sz w:val="20"/>
    </w:rPr>
    <w:tblPr>
      <w:tblStyleRowBandSize w:val="1"/>
      <w:tblStyleColBandSize w:val="1"/>
      <w:tblBorders>
        <w:insideH w:val="single" w:sz="4" w:space="0" w:color="FFC000"/>
        <w:insideV w:val="single" w:sz="4" w:space="0" w:color="FFC000"/>
      </w:tblBorders>
    </w:tblPr>
    <w:trPr>
      <w:cantSplit/>
    </w:trPr>
    <w:tblStylePr w:type="firstRow">
      <w:rPr>
        <w:b/>
        <w:color w:val="FFFFFF"/>
        <w:sz w:val="24"/>
      </w:rPr>
      <w:tblPr/>
      <w:trPr>
        <w:tblHeader/>
      </w:trPr>
      <w:tcPr>
        <w:shd w:val="clear" w:color="auto" w:fill="4472C4"/>
      </w:tcPr>
    </w:tblStylePr>
    <w:tblStylePr w:type="firstCol">
      <w:rPr>
        <w:sz w:val="24"/>
      </w:rPr>
      <w:tblPr/>
      <w:tcPr>
        <w:tcBorders>
          <w:top w:val="nil"/>
          <w:left w:val="nil"/>
          <w:bottom w:val="nil"/>
          <w:right w:val="nil"/>
          <w:insideH w:val="nil"/>
          <w:insideV w:val="nil"/>
          <w:tl2br w:val="nil"/>
          <w:tr2bl w:val="nil"/>
        </w:tcBorders>
        <w:shd w:val="clear" w:color="auto" w:fill="FFFFFF"/>
      </w:tcPr>
    </w:tblStylePr>
  </w:style>
  <w:style w:type="table" w:customStyle="1" w:styleId="PlainTable31">
    <w:name w:val="Plain Table 31"/>
    <w:basedOn w:val="TableNormal"/>
    <w:next w:val="PlainTable3"/>
    <w:uiPriority w:val="43"/>
    <w:rsid w:val="001F6314"/>
    <w:pPr>
      <w:spacing w:after="0"/>
    </w:pPr>
    <w:rPr>
      <w:color w:val="auto"/>
      <w:sz w:val="22"/>
      <w:szCs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1F6314"/>
    <w:pPr>
      <w:spacing w:after="0"/>
    </w:pPr>
    <w:rPr>
      <w:color w:val="auto"/>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 Text1"/>
    <w:basedOn w:val="Normal"/>
    <w:next w:val="Normal"/>
    <w:link w:val="BodyTextChar"/>
    <w:uiPriority w:val="99"/>
    <w:unhideWhenUsed/>
    <w:rsid w:val="001F6314"/>
    <w:pPr>
      <w:suppressAutoHyphens/>
      <w:spacing w:after="60" w:line="260" w:lineRule="atLeast"/>
    </w:pPr>
    <w:rPr>
      <w:rFonts w:asciiTheme="minorHAnsi" w:hAnsiTheme="minorHAnsi"/>
      <w:color w:val="44546A"/>
      <w:sz w:val="21"/>
    </w:rPr>
  </w:style>
  <w:style w:type="character" w:customStyle="1" w:styleId="BodyTextChar">
    <w:name w:val="Body Text Char"/>
    <w:basedOn w:val="DefaultParagraphFont"/>
    <w:link w:val="BodyText1"/>
    <w:uiPriority w:val="99"/>
    <w:rsid w:val="001F6314"/>
    <w:rPr>
      <w:color w:val="44546A"/>
    </w:rPr>
  </w:style>
  <w:style w:type="character" w:customStyle="1" w:styleId="ListNumberChar">
    <w:name w:val="List Number Char"/>
    <w:basedOn w:val="DefaultParagraphFont"/>
    <w:link w:val="ListNumber"/>
    <w:uiPriority w:val="99"/>
    <w:rsid w:val="00CE36C8"/>
    <w:rPr>
      <w:color w:val="auto"/>
      <w:sz w:val="22"/>
    </w:rPr>
  </w:style>
  <w:style w:type="character" w:customStyle="1" w:styleId="FollowedHyperlink1">
    <w:name w:val="FollowedHyperlink1"/>
    <w:basedOn w:val="DefaultParagraphFont"/>
    <w:uiPriority w:val="99"/>
    <w:semiHidden/>
    <w:unhideWhenUsed/>
    <w:rsid w:val="001F6314"/>
    <w:rPr>
      <w:color w:val="954F72"/>
      <w:u w:val="single"/>
    </w:rPr>
  </w:style>
  <w:style w:type="table" w:styleId="GridTable1Light-Accent3">
    <w:name w:val="Grid Table 1 Light Accent 3"/>
    <w:basedOn w:val="TableNormal"/>
    <w:uiPriority w:val="46"/>
    <w:rsid w:val="001F6314"/>
    <w:pPr>
      <w:spacing w:after="0"/>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1F6314"/>
    <w:pPr>
      <w:spacing w:after="0"/>
    </w:pPr>
    <w:rPr>
      <w:rFonts w:ascii="Calibri Light" w:hAnsi="Calibri Light"/>
      <w:sz w:val="22"/>
    </w:rPr>
  </w:style>
  <w:style w:type="table" w:styleId="PlainTable1">
    <w:name w:val="Plain Table 1"/>
    <w:basedOn w:val="TableNormal"/>
    <w:uiPriority w:val="41"/>
    <w:rsid w:val="001F631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1F6314"/>
    <w:pPr>
      <w:spacing w:after="0"/>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PlainTable3">
    <w:name w:val="Plain Table 3"/>
    <w:basedOn w:val="TableNormal"/>
    <w:uiPriority w:val="43"/>
    <w:rsid w:val="001F631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F631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1457C8"/>
    <w:pPr>
      <w:spacing w:before="0" w:after="0"/>
    </w:pPr>
    <w:rPr>
      <w:sz w:val="22"/>
    </w:rPr>
    <w:tblPr/>
    <w:tblStylePr w:type="firstRow">
      <w:rPr>
        <w:b/>
      </w:rPr>
    </w:tblStylePr>
  </w:style>
  <w:style w:type="table" w:customStyle="1" w:styleId="AbtTable1">
    <w:name w:val="Abt Table 1"/>
    <w:basedOn w:val="TableNormal"/>
    <w:uiPriority w:val="99"/>
    <w:rsid w:val="001457C8"/>
    <w:pPr>
      <w:spacing w:before="0" w:after="0"/>
    </w:pPr>
    <w:rPr>
      <w:rFonts w:ascii="Helvetica" w:hAnsi="Helvetica"/>
      <w:sz w:val="22"/>
    </w:rPr>
    <w:tblPr/>
  </w:style>
  <w:style w:type="character" w:styleId="FollowedHyperlink">
    <w:name w:val="FollowedHyperlink"/>
    <w:basedOn w:val="DefaultParagraphFont"/>
    <w:uiPriority w:val="99"/>
    <w:semiHidden/>
    <w:unhideWhenUsed/>
    <w:rsid w:val="001F6314"/>
    <w:rPr>
      <w:color w:val="B26B02" w:themeColor="followedHyperlink"/>
      <w:u w:val="single"/>
    </w:rPr>
  </w:style>
  <w:style w:type="table" w:customStyle="1" w:styleId="TableGrid3">
    <w:name w:val="Table Grid3"/>
    <w:basedOn w:val="TableNormal"/>
    <w:next w:val="TableGrid"/>
    <w:uiPriority w:val="39"/>
    <w:rsid w:val="00486B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next w:val="GridTable2-Accent4"/>
    <w:uiPriority w:val="47"/>
    <w:rsid w:val="00486B11"/>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paragraph" w:customStyle="1" w:styleId="TableHeader">
    <w:name w:val="TableHeader"/>
    <w:basedOn w:val="Normal"/>
    <w:rsid w:val="00CD45E5"/>
    <w:pPr>
      <w:keepNext/>
      <w:spacing w:before="60" w:after="40"/>
      <w:jc w:val="center"/>
    </w:pPr>
    <w:rPr>
      <w:rFonts w:ascii="Arial" w:eastAsia="Times New Roman" w:hAnsi="Arial" w:cs="Arial"/>
      <w:b/>
      <w:color w:val="auto"/>
      <w:sz w:val="20"/>
      <w:szCs w:val="24"/>
    </w:rPr>
  </w:style>
  <w:style w:type="paragraph" w:customStyle="1" w:styleId="Table-normal-text">
    <w:name w:val="Table-normal-text"/>
    <w:basedOn w:val="Normal"/>
    <w:rsid w:val="00CD45E5"/>
    <w:pPr>
      <w:spacing w:before="60" w:after="0"/>
    </w:pPr>
    <w:rPr>
      <w:rFonts w:ascii="Arial" w:eastAsia="Times New Roman" w:hAnsi="Arial"/>
      <w:color w:val="auto"/>
      <w:sz w:val="20"/>
      <w:szCs w:val="24"/>
    </w:rPr>
  </w:style>
  <w:style w:type="table" w:customStyle="1" w:styleId="TableGrid31">
    <w:name w:val="Table Grid31"/>
    <w:basedOn w:val="TableNormal"/>
    <w:next w:val="TableGrid"/>
    <w:uiPriority w:val="39"/>
    <w:rsid w:val="00711A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024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205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locked/>
    <w:rsid w:val="00FA438E"/>
    <w:pPr>
      <w:spacing w:after="0"/>
    </w:pPr>
    <w:rPr>
      <w:color w:val="auto"/>
      <w:sz w:val="22"/>
      <w:szCs w:val="22"/>
    </w:rPr>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locked/>
    <w:rsid w:val="00FA438E"/>
    <w:pPr>
      <w:spacing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3CA8"/>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41584"/>
    <w:pPr>
      <w:spacing w:before="100" w:beforeAutospacing="1" w:after="100" w:afterAutospacing="1"/>
    </w:pPr>
    <w:rPr>
      <w:rFonts w:ascii="Times New Roman" w:eastAsia="Times New Roman" w:hAnsi="Times New Roman"/>
      <w:color w:val="auto"/>
      <w:szCs w:val="24"/>
      <w:lang w:eastAsia="en-AU"/>
    </w:rPr>
  </w:style>
  <w:style w:type="table" w:customStyle="1" w:styleId="TableGrid6">
    <w:name w:val="Table Grid6"/>
    <w:basedOn w:val="TableNormal"/>
    <w:next w:val="TableGrid"/>
    <w:uiPriority w:val="39"/>
    <w:rsid w:val="00CD7078"/>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41ABB"/>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C3654"/>
    <w:rPr>
      <w:rFonts w:ascii="RobotoLight" w:hAnsi="RobotoLight" w:hint="default"/>
      <w:b w:val="0"/>
      <w:bCs w:val="0"/>
      <w:i w:val="0"/>
      <w:iCs w:val="0"/>
      <w:color w:val="000000"/>
      <w:sz w:val="22"/>
      <w:szCs w:val="22"/>
    </w:rPr>
  </w:style>
  <w:style w:type="table" w:customStyle="1" w:styleId="TableGrid8">
    <w:name w:val="Table Grid8"/>
    <w:basedOn w:val="TableNormal"/>
    <w:next w:val="TableGrid"/>
    <w:uiPriority w:val="39"/>
    <w:rsid w:val="00B32884"/>
    <w:pPr>
      <w:spacing w:before="0" w:after="0"/>
    </w:pPr>
    <w:rPr>
      <w:color w:val="auto"/>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64131"/>
    <w:pPr>
      <w:spacing w:before="0" w:after="0"/>
    </w:pPr>
    <w:rPr>
      <w:color w:val="auto"/>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052000"/>
  </w:style>
  <w:style w:type="table" w:customStyle="1" w:styleId="TableGrid10">
    <w:name w:val="Table Grid10"/>
    <w:basedOn w:val="TableNormal"/>
    <w:next w:val="TableGrid"/>
    <w:uiPriority w:val="39"/>
    <w:rsid w:val="00FB7954"/>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link w:val="Style3Char"/>
    <w:qFormat/>
    <w:rsid w:val="00CA3549"/>
    <w:pPr>
      <w:numPr>
        <w:ilvl w:val="1"/>
      </w:numPr>
      <w:tabs>
        <w:tab w:val="left" w:pos="284"/>
      </w:tabs>
      <w:outlineLvl w:val="1"/>
    </w:pPr>
    <w:rPr>
      <w:rFonts w:eastAsia="Gotham Light" w:cs="Calibri Light"/>
      <w:b/>
      <w:bCs/>
      <w:color w:val="C00000"/>
      <w:szCs w:val="24"/>
    </w:rPr>
  </w:style>
  <w:style w:type="character" w:customStyle="1" w:styleId="Style3Char">
    <w:name w:val="Style3 Char"/>
    <w:basedOn w:val="DefaultParagraphFont"/>
    <w:link w:val="Style3"/>
    <w:rsid w:val="00CA3549"/>
    <w:rPr>
      <w:rFonts w:ascii="Calibri Light" w:eastAsia="Gotham Light" w:hAnsi="Calibri Light" w:cs="Calibri Light"/>
      <w:b/>
      <w:bCs/>
      <w:color w:val="C00000"/>
      <w:sz w:val="24"/>
      <w:szCs w:val="24"/>
    </w:rPr>
  </w:style>
  <w:style w:type="paragraph" w:customStyle="1" w:styleId="Body">
    <w:name w:val="Body"/>
    <w:rsid w:val="00CA3549"/>
    <w:pPr>
      <w:pBdr>
        <w:top w:val="nil"/>
        <w:left w:val="nil"/>
        <w:bottom w:val="nil"/>
        <w:right w:val="nil"/>
        <w:between w:val="nil"/>
        <w:bar w:val="nil"/>
      </w:pBdr>
      <w:spacing w:before="0" w:after="0"/>
    </w:pPr>
    <w:rPr>
      <w:rFonts w:ascii="Times New Roman" w:eastAsia="Arial Unicode MS" w:hAnsi="Times New Roman" w:cs="Arial Unicode MS"/>
      <w:color w:val="000000"/>
      <w:sz w:val="24"/>
      <w:szCs w:val="24"/>
      <w:u w:color="000000"/>
      <w:bdr w:val="nil"/>
      <w:lang w:val="en-US" w:eastAsia="en-AU"/>
      <w14:textOutline w14:w="0" w14:cap="flat" w14:cmpd="sng" w14:algn="ctr">
        <w14:noFill/>
        <w14:prstDash w14:val="solid"/>
        <w14:bevel/>
      </w14:textOutline>
    </w:rPr>
  </w:style>
  <w:style w:type="numbering" w:customStyle="1" w:styleId="ImportedStyle5">
    <w:name w:val="Imported Style 5"/>
    <w:rsid w:val="00A64F18"/>
    <w:pPr>
      <w:numPr>
        <w:numId w:val="9"/>
      </w:numPr>
    </w:pPr>
  </w:style>
  <w:style w:type="numbering" w:customStyle="1" w:styleId="ImportedStyle7">
    <w:name w:val="Imported Style 7"/>
    <w:rsid w:val="00CF5F20"/>
    <w:pPr>
      <w:numPr>
        <w:numId w:val="10"/>
      </w:numPr>
    </w:pPr>
  </w:style>
  <w:style w:type="numbering" w:customStyle="1" w:styleId="ImportedStyle51">
    <w:name w:val="Imported Style 51"/>
    <w:rsid w:val="00B119E3"/>
    <w:pPr>
      <w:numPr>
        <w:numId w:val="11"/>
      </w:numPr>
    </w:pPr>
  </w:style>
  <w:style w:type="numbering" w:customStyle="1" w:styleId="ImportedStyle71">
    <w:name w:val="Imported Style 71"/>
    <w:rsid w:val="00B119E3"/>
    <w:pPr>
      <w:numPr>
        <w:numId w:val="8"/>
      </w:numPr>
    </w:pPr>
  </w:style>
  <w:style w:type="numbering" w:customStyle="1" w:styleId="ImportedStyle8">
    <w:name w:val="Imported Style 8"/>
    <w:rsid w:val="00A55C84"/>
    <w:pPr>
      <w:numPr>
        <w:numId w:val="13"/>
      </w:numPr>
    </w:pPr>
  </w:style>
  <w:style w:type="numbering" w:customStyle="1" w:styleId="ImportedStyle511">
    <w:name w:val="Imported Style 511"/>
    <w:rsid w:val="00A55C84"/>
  </w:style>
  <w:style w:type="numbering" w:customStyle="1" w:styleId="ImportedStyle72">
    <w:name w:val="Imported Style 72"/>
    <w:rsid w:val="00A55C84"/>
  </w:style>
  <w:style w:type="numbering" w:customStyle="1" w:styleId="ImportedStyle81">
    <w:name w:val="Imported Style 81"/>
    <w:rsid w:val="00A55C84"/>
    <w:pPr>
      <w:numPr>
        <w:numId w:val="14"/>
      </w:numPr>
    </w:pPr>
  </w:style>
  <w:style w:type="numbering" w:customStyle="1" w:styleId="ImportedStyle91">
    <w:name w:val="Imported Style 91"/>
    <w:rsid w:val="00A55C84"/>
    <w:pPr>
      <w:numPr>
        <w:numId w:val="15"/>
      </w:numPr>
    </w:pPr>
  </w:style>
  <w:style w:type="paragraph" w:customStyle="1" w:styleId="gmail-whitespace-pre-wrap">
    <w:name w:val="gmail-whitespace-pre-wrap"/>
    <w:basedOn w:val="Normal"/>
    <w:uiPriority w:val="99"/>
    <w:rsid w:val="00984190"/>
    <w:pPr>
      <w:spacing w:before="100" w:beforeAutospacing="1" w:after="100" w:afterAutospacing="1"/>
    </w:pPr>
    <w:rPr>
      <w:rFonts w:ascii="Aptos" w:hAnsi="Aptos" w:cs="Aptos"/>
      <w:color w:val="auto"/>
      <w:szCs w:val="24"/>
      <w:lang w:eastAsia="en-AU"/>
    </w:rPr>
  </w:style>
  <w:style w:type="paragraph" w:customStyle="1" w:styleId="gmail-whitespace-normal">
    <w:name w:val="gmail-whitespace-normal"/>
    <w:basedOn w:val="Normal"/>
    <w:uiPriority w:val="99"/>
    <w:rsid w:val="00984190"/>
    <w:pPr>
      <w:spacing w:before="100" w:beforeAutospacing="1" w:after="100" w:afterAutospacing="1"/>
    </w:pPr>
    <w:rPr>
      <w:rFonts w:ascii="Aptos" w:hAnsi="Aptos" w:cs="Aptos"/>
      <w:color w:val="auto"/>
      <w:szCs w:val="24"/>
      <w:lang w:eastAsia="en-AU"/>
    </w:rPr>
  </w:style>
  <w:style w:type="character" w:styleId="Strong">
    <w:name w:val="Strong"/>
    <w:basedOn w:val="DefaultParagraphFont"/>
    <w:uiPriority w:val="22"/>
    <w:qFormat/>
    <w:rsid w:val="00F07FCB"/>
    <w:rPr>
      <w:rFonts w:ascii="HelveticaNeueLT Std Med" w:hAnsi="HelveticaNeueLT Std Med"/>
      <w:b w:val="0"/>
      <w:bCs/>
      <w:color w:val="auto"/>
    </w:rPr>
  </w:style>
  <w:style w:type="paragraph" w:customStyle="1" w:styleId="whitespace-pre-wrap">
    <w:name w:val="whitespace-pre-wrap"/>
    <w:basedOn w:val="Normal"/>
    <w:rsid w:val="008E2EF8"/>
    <w:pPr>
      <w:spacing w:before="100" w:beforeAutospacing="1" w:after="100" w:afterAutospacing="1"/>
    </w:pPr>
    <w:rPr>
      <w:rFonts w:ascii="Times New Roman" w:eastAsia="Times New Roman" w:hAnsi="Times New Roman"/>
      <w:color w:val="auto"/>
      <w:szCs w:val="24"/>
      <w:lang w:val="en-GB" w:eastAsia="en-GB"/>
    </w:rPr>
  </w:style>
  <w:style w:type="character" w:customStyle="1" w:styleId="NoSpacingChar">
    <w:name w:val="No Spacing Char"/>
    <w:basedOn w:val="DefaultParagraphFont"/>
    <w:link w:val="NoSpacing"/>
    <w:uiPriority w:val="1"/>
    <w:rsid w:val="000762CB"/>
    <w:rPr>
      <w:rFonts w:ascii="Calibri Light" w:hAnsi="Calibri Light"/>
      <w:sz w:val="22"/>
    </w:rPr>
  </w:style>
  <w:style w:type="table" w:styleId="PlainTable4">
    <w:name w:val="Plain Table 4"/>
    <w:basedOn w:val="TableNormal"/>
    <w:uiPriority w:val="44"/>
    <w:rsid w:val="00D343D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343DD"/>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4C5D9A"/>
    <w:pPr>
      <w:numPr>
        <w:numId w:val="56"/>
      </w:numPr>
    </w:pPr>
  </w:style>
  <w:style w:type="paragraph" w:styleId="BodyText">
    <w:name w:val="Body Text"/>
    <w:basedOn w:val="ListParagraph"/>
    <w:link w:val="BodyTextChar1"/>
    <w:uiPriority w:val="99"/>
    <w:unhideWhenUsed/>
    <w:qFormat/>
    <w:rsid w:val="00EF5624"/>
    <w:pPr>
      <w:numPr>
        <w:ilvl w:val="2"/>
        <w:numId w:val="5"/>
      </w:numPr>
      <w:overflowPunct w:val="0"/>
      <w:autoSpaceDE w:val="0"/>
      <w:autoSpaceDN w:val="0"/>
      <w:adjustRightInd w:val="0"/>
      <w:spacing w:before="120" w:after="0"/>
      <w:contextualSpacing w:val="0"/>
      <w:textAlignment w:val="baseline"/>
    </w:pPr>
    <w:rPr>
      <w:rFonts w:asciiTheme="minorHAnsi" w:hAnsiTheme="minorHAnsi"/>
    </w:rPr>
  </w:style>
  <w:style w:type="character" w:customStyle="1" w:styleId="BodyTextChar1">
    <w:name w:val="Body Text Char1"/>
    <w:basedOn w:val="DefaultParagraphFont"/>
    <w:link w:val="BodyText"/>
    <w:uiPriority w:val="99"/>
    <w:rsid w:val="00EF5624"/>
    <w:rPr>
      <w:rFonts w:cstheme="minorBidi"/>
      <w:color w:val="auto"/>
      <w:sz w:val="22"/>
      <w:szCs w:val="22"/>
    </w:rPr>
  </w:style>
  <w:style w:type="paragraph" w:customStyle="1" w:styleId="ANNEXHEADING">
    <w:name w:val="ANNEX HEADING"/>
    <w:basedOn w:val="Heading1"/>
    <w:link w:val="ANNEXHEADINGChar"/>
    <w:qFormat/>
    <w:rsid w:val="005D23E5"/>
    <w:pPr>
      <w:keepNext w:val="0"/>
      <w:pageBreakBefore/>
      <w:numPr>
        <w:numId w:val="127"/>
      </w:numPr>
      <w:spacing w:before="0" w:after="360"/>
      <w:ind w:left="1985" w:hanging="1985"/>
    </w:pPr>
  </w:style>
  <w:style w:type="character" w:customStyle="1" w:styleId="ANNEXHEADINGChar">
    <w:name w:val="ANNEX HEADING Char"/>
    <w:basedOn w:val="Heading1Char"/>
    <w:link w:val="ANNEXHEADING"/>
    <w:rsid w:val="005D23E5"/>
    <w:rPr>
      <w:rFonts w:asciiTheme="majorHAnsi" w:eastAsiaTheme="majorEastAsia" w:hAnsiTheme="majorHAnsi" w:cstheme="majorBidi"/>
      <w:b/>
      <w:color w:val="A5300F" w:themeColor="accent1"/>
      <w:sz w:val="36"/>
      <w:szCs w:val="32"/>
    </w:rPr>
  </w:style>
  <w:style w:type="character" w:styleId="IntenseEmphasis">
    <w:name w:val="Intense Emphasis"/>
    <w:basedOn w:val="DefaultParagraphFont"/>
    <w:uiPriority w:val="21"/>
    <w:semiHidden/>
    <w:rsid w:val="009D0C49"/>
    <w:rPr>
      <w:i/>
      <w:iCs/>
      <w:color w:val="auto"/>
    </w:rPr>
  </w:style>
  <w:style w:type="paragraph" w:customStyle="1" w:styleId="TableNo">
    <w:name w:val="Table No"/>
    <w:basedOn w:val="ListParagraph"/>
    <w:link w:val="TableNoChar"/>
    <w:qFormat/>
    <w:rsid w:val="00EC3BB5"/>
    <w:pPr>
      <w:numPr>
        <w:numId w:val="16"/>
      </w:numPr>
      <w:spacing w:before="0" w:after="0" w:line="240" w:lineRule="auto"/>
      <w:ind w:left="340" w:hanging="340"/>
      <w:contextualSpacing w:val="0"/>
    </w:pPr>
    <w:rPr>
      <w:rFonts w:asciiTheme="minorHAnsi" w:eastAsia="Calibri" w:hAnsiTheme="minorHAnsi" w:cs="Calibri"/>
      <w:color w:val="404040" w:themeColor="text1" w:themeTint="BF"/>
      <w:sz w:val="18"/>
      <w:szCs w:val="18"/>
      <w:lang w:eastAsia="en-AU"/>
    </w:rPr>
  </w:style>
  <w:style w:type="character" w:customStyle="1" w:styleId="TableNoChar">
    <w:name w:val="Table No Char"/>
    <w:basedOn w:val="ListParagraphChar"/>
    <w:link w:val="TableNo"/>
    <w:rsid w:val="00EC3BB5"/>
    <w:rPr>
      <w:rFonts w:ascii="Helvetica" w:eastAsia="Calibri" w:hAnsi="Helvetica" w:cs="Calibri"/>
      <w:color w:val="404040" w:themeColor="text1" w:themeTint="BF"/>
      <w:sz w:val="18"/>
      <w:szCs w:val="18"/>
      <w:lang w:eastAsia="en-AU"/>
    </w:rPr>
  </w:style>
  <w:style w:type="paragraph" w:customStyle="1" w:styleId="TABLELIST">
    <w:name w:val="TABLE LIST"/>
    <w:basedOn w:val="ListParagraph"/>
    <w:link w:val="TABLELISTChar"/>
    <w:qFormat/>
    <w:rsid w:val="003103E1"/>
    <w:pPr>
      <w:numPr>
        <w:numId w:val="70"/>
      </w:numPr>
      <w:spacing w:before="0" w:after="0" w:line="240" w:lineRule="auto"/>
      <w:ind w:left="170" w:hanging="170"/>
    </w:pPr>
    <w:rPr>
      <w:rFonts w:asciiTheme="minorHAnsi" w:hAnsiTheme="minorHAnsi"/>
      <w:color w:val="262626" w:themeColor="text1" w:themeTint="D9"/>
      <w:sz w:val="18"/>
      <w:szCs w:val="18"/>
      <w:lang w:val="en-GB"/>
    </w:rPr>
  </w:style>
  <w:style w:type="character" w:customStyle="1" w:styleId="TABLELISTChar">
    <w:name w:val="TABLE LIST Char"/>
    <w:basedOn w:val="ListParagraphChar"/>
    <w:link w:val="TABLELIST"/>
    <w:rsid w:val="003103E1"/>
    <w:rPr>
      <w:rFonts w:ascii="Helvetica" w:hAnsi="Helvetica" w:cstheme="minorBidi"/>
      <w:color w:val="262626" w:themeColor="text1" w:themeTint="D9"/>
      <w:sz w:val="18"/>
      <w:szCs w:val="18"/>
      <w:lang w:val="en-GB"/>
    </w:rPr>
  </w:style>
  <w:style w:type="paragraph" w:styleId="IntenseQuote">
    <w:name w:val="Intense Quote"/>
    <w:basedOn w:val="Normal"/>
    <w:next w:val="Normal"/>
    <w:link w:val="IntenseQuoteChar"/>
    <w:uiPriority w:val="30"/>
    <w:semiHidden/>
    <w:rsid w:val="00C46603"/>
    <w:pPr>
      <w:pBdr>
        <w:top w:val="single" w:sz="4" w:space="10" w:color="A5300F" w:themeColor="accent1"/>
        <w:bottom w:val="single" w:sz="4" w:space="10" w:color="A5300F" w:themeColor="accent1"/>
      </w:pBdr>
      <w:spacing w:before="360" w:after="360"/>
      <w:ind w:left="851" w:right="851"/>
      <w:contextualSpacing/>
    </w:pPr>
    <w:rPr>
      <w:rFonts w:asciiTheme="minorHAnsi" w:hAnsiTheme="minorHAnsi"/>
      <w:b/>
      <w:iCs/>
      <w:color w:val="A5300F" w:themeColor="accent1"/>
      <w:sz w:val="20"/>
    </w:rPr>
  </w:style>
  <w:style w:type="character" w:customStyle="1" w:styleId="IntenseQuoteChar">
    <w:name w:val="Intense Quote Char"/>
    <w:basedOn w:val="DefaultParagraphFont"/>
    <w:link w:val="IntenseQuote"/>
    <w:uiPriority w:val="30"/>
    <w:semiHidden/>
    <w:rsid w:val="00C46603"/>
    <w:rPr>
      <w:b/>
      <w:iCs/>
      <w:color w:val="A5300F" w:themeColor="accent1"/>
      <w:sz w:val="20"/>
    </w:rPr>
  </w:style>
  <w:style w:type="paragraph" w:customStyle="1" w:styleId="crosshead">
    <w:name w:val="crosshead"/>
    <w:basedOn w:val="Normal"/>
    <w:link w:val="crossheadChar"/>
    <w:qFormat/>
    <w:rsid w:val="00BD0778"/>
    <w:pPr>
      <w:keepNext/>
      <w:spacing w:before="240"/>
      <w:contextualSpacing/>
    </w:pPr>
    <w:rPr>
      <w:rFonts w:ascii="HelveticaNeueLT Std Med" w:hAnsi="HelveticaNeueLT Std Med"/>
      <w:bCs/>
      <w:color w:val="A5300F" w:themeColor="accent1"/>
    </w:rPr>
  </w:style>
  <w:style w:type="character" w:customStyle="1" w:styleId="crossheadChar">
    <w:name w:val="crosshead Char"/>
    <w:basedOn w:val="DefaultParagraphFont"/>
    <w:link w:val="crosshead"/>
    <w:rsid w:val="00BD0778"/>
    <w:rPr>
      <w:rFonts w:ascii="HelveticaNeueLT Std Med" w:hAnsi="HelveticaNeueLT Std Med"/>
      <w:bCs/>
      <w:color w:val="A5300F" w:themeColor="accent1"/>
      <w:sz w:val="22"/>
    </w:rPr>
  </w:style>
  <w:style w:type="paragraph" w:styleId="TableofFigures">
    <w:name w:val="table of figures"/>
    <w:basedOn w:val="Normal"/>
    <w:next w:val="Normal"/>
    <w:uiPriority w:val="99"/>
    <w:unhideWhenUsed/>
    <w:rsid w:val="003103E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326">
      <w:bodyDiv w:val="1"/>
      <w:marLeft w:val="0"/>
      <w:marRight w:val="0"/>
      <w:marTop w:val="0"/>
      <w:marBottom w:val="0"/>
      <w:divBdr>
        <w:top w:val="none" w:sz="0" w:space="0" w:color="auto"/>
        <w:left w:val="none" w:sz="0" w:space="0" w:color="auto"/>
        <w:bottom w:val="none" w:sz="0" w:space="0" w:color="auto"/>
        <w:right w:val="none" w:sz="0" w:space="0" w:color="auto"/>
      </w:divBdr>
    </w:div>
    <w:div w:id="32535450">
      <w:bodyDiv w:val="1"/>
      <w:marLeft w:val="0"/>
      <w:marRight w:val="0"/>
      <w:marTop w:val="0"/>
      <w:marBottom w:val="0"/>
      <w:divBdr>
        <w:top w:val="none" w:sz="0" w:space="0" w:color="auto"/>
        <w:left w:val="none" w:sz="0" w:space="0" w:color="auto"/>
        <w:bottom w:val="none" w:sz="0" w:space="0" w:color="auto"/>
        <w:right w:val="none" w:sz="0" w:space="0" w:color="auto"/>
      </w:divBdr>
    </w:div>
    <w:div w:id="53553459">
      <w:bodyDiv w:val="1"/>
      <w:marLeft w:val="0"/>
      <w:marRight w:val="0"/>
      <w:marTop w:val="0"/>
      <w:marBottom w:val="0"/>
      <w:divBdr>
        <w:top w:val="none" w:sz="0" w:space="0" w:color="auto"/>
        <w:left w:val="none" w:sz="0" w:space="0" w:color="auto"/>
        <w:bottom w:val="none" w:sz="0" w:space="0" w:color="auto"/>
        <w:right w:val="none" w:sz="0" w:space="0" w:color="auto"/>
      </w:divBdr>
    </w:div>
    <w:div w:id="102649557">
      <w:bodyDiv w:val="1"/>
      <w:marLeft w:val="0"/>
      <w:marRight w:val="0"/>
      <w:marTop w:val="0"/>
      <w:marBottom w:val="0"/>
      <w:divBdr>
        <w:top w:val="none" w:sz="0" w:space="0" w:color="auto"/>
        <w:left w:val="none" w:sz="0" w:space="0" w:color="auto"/>
        <w:bottom w:val="none" w:sz="0" w:space="0" w:color="auto"/>
        <w:right w:val="none" w:sz="0" w:space="0" w:color="auto"/>
      </w:divBdr>
      <w:divsChild>
        <w:div w:id="51195939">
          <w:marLeft w:val="547"/>
          <w:marRight w:val="0"/>
          <w:marTop w:val="120"/>
          <w:marBottom w:val="120"/>
          <w:divBdr>
            <w:top w:val="none" w:sz="0" w:space="0" w:color="auto"/>
            <w:left w:val="none" w:sz="0" w:space="0" w:color="auto"/>
            <w:bottom w:val="none" w:sz="0" w:space="0" w:color="auto"/>
            <w:right w:val="none" w:sz="0" w:space="0" w:color="auto"/>
          </w:divBdr>
        </w:div>
        <w:div w:id="61220693">
          <w:marLeft w:val="547"/>
          <w:marRight w:val="0"/>
          <w:marTop w:val="120"/>
          <w:marBottom w:val="120"/>
          <w:divBdr>
            <w:top w:val="none" w:sz="0" w:space="0" w:color="auto"/>
            <w:left w:val="none" w:sz="0" w:space="0" w:color="auto"/>
            <w:bottom w:val="none" w:sz="0" w:space="0" w:color="auto"/>
            <w:right w:val="none" w:sz="0" w:space="0" w:color="auto"/>
          </w:divBdr>
        </w:div>
        <w:div w:id="213782966">
          <w:marLeft w:val="547"/>
          <w:marRight w:val="0"/>
          <w:marTop w:val="120"/>
          <w:marBottom w:val="120"/>
          <w:divBdr>
            <w:top w:val="none" w:sz="0" w:space="0" w:color="auto"/>
            <w:left w:val="none" w:sz="0" w:space="0" w:color="auto"/>
            <w:bottom w:val="none" w:sz="0" w:space="0" w:color="auto"/>
            <w:right w:val="none" w:sz="0" w:space="0" w:color="auto"/>
          </w:divBdr>
        </w:div>
        <w:div w:id="1028332797">
          <w:marLeft w:val="547"/>
          <w:marRight w:val="0"/>
          <w:marTop w:val="120"/>
          <w:marBottom w:val="120"/>
          <w:divBdr>
            <w:top w:val="none" w:sz="0" w:space="0" w:color="auto"/>
            <w:left w:val="none" w:sz="0" w:space="0" w:color="auto"/>
            <w:bottom w:val="none" w:sz="0" w:space="0" w:color="auto"/>
            <w:right w:val="none" w:sz="0" w:space="0" w:color="auto"/>
          </w:divBdr>
        </w:div>
      </w:divsChild>
    </w:div>
    <w:div w:id="108015261">
      <w:bodyDiv w:val="1"/>
      <w:marLeft w:val="0"/>
      <w:marRight w:val="0"/>
      <w:marTop w:val="0"/>
      <w:marBottom w:val="0"/>
      <w:divBdr>
        <w:top w:val="none" w:sz="0" w:space="0" w:color="auto"/>
        <w:left w:val="none" w:sz="0" w:space="0" w:color="auto"/>
        <w:bottom w:val="none" w:sz="0" w:space="0" w:color="auto"/>
        <w:right w:val="none" w:sz="0" w:space="0" w:color="auto"/>
      </w:divBdr>
      <w:divsChild>
        <w:div w:id="32463678">
          <w:marLeft w:val="547"/>
          <w:marRight w:val="0"/>
          <w:marTop w:val="0"/>
          <w:marBottom w:val="60"/>
          <w:divBdr>
            <w:top w:val="none" w:sz="0" w:space="0" w:color="auto"/>
            <w:left w:val="none" w:sz="0" w:space="0" w:color="auto"/>
            <w:bottom w:val="none" w:sz="0" w:space="0" w:color="auto"/>
            <w:right w:val="none" w:sz="0" w:space="0" w:color="auto"/>
          </w:divBdr>
        </w:div>
        <w:div w:id="185563001">
          <w:marLeft w:val="547"/>
          <w:marRight w:val="0"/>
          <w:marTop w:val="60"/>
          <w:marBottom w:val="60"/>
          <w:divBdr>
            <w:top w:val="none" w:sz="0" w:space="0" w:color="auto"/>
            <w:left w:val="none" w:sz="0" w:space="0" w:color="auto"/>
            <w:bottom w:val="none" w:sz="0" w:space="0" w:color="auto"/>
            <w:right w:val="none" w:sz="0" w:space="0" w:color="auto"/>
          </w:divBdr>
        </w:div>
        <w:div w:id="247616642">
          <w:marLeft w:val="547"/>
          <w:marRight w:val="0"/>
          <w:marTop w:val="60"/>
          <w:marBottom w:val="60"/>
          <w:divBdr>
            <w:top w:val="none" w:sz="0" w:space="0" w:color="auto"/>
            <w:left w:val="none" w:sz="0" w:space="0" w:color="auto"/>
            <w:bottom w:val="none" w:sz="0" w:space="0" w:color="auto"/>
            <w:right w:val="none" w:sz="0" w:space="0" w:color="auto"/>
          </w:divBdr>
        </w:div>
        <w:div w:id="842159116">
          <w:marLeft w:val="547"/>
          <w:marRight w:val="0"/>
          <w:marTop w:val="60"/>
          <w:marBottom w:val="60"/>
          <w:divBdr>
            <w:top w:val="none" w:sz="0" w:space="0" w:color="auto"/>
            <w:left w:val="none" w:sz="0" w:space="0" w:color="auto"/>
            <w:bottom w:val="none" w:sz="0" w:space="0" w:color="auto"/>
            <w:right w:val="none" w:sz="0" w:space="0" w:color="auto"/>
          </w:divBdr>
        </w:div>
        <w:div w:id="879516010">
          <w:marLeft w:val="547"/>
          <w:marRight w:val="0"/>
          <w:marTop w:val="60"/>
          <w:marBottom w:val="60"/>
          <w:divBdr>
            <w:top w:val="none" w:sz="0" w:space="0" w:color="auto"/>
            <w:left w:val="none" w:sz="0" w:space="0" w:color="auto"/>
            <w:bottom w:val="none" w:sz="0" w:space="0" w:color="auto"/>
            <w:right w:val="none" w:sz="0" w:space="0" w:color="auto"/>
          </w:divBdr>
        </w:div>
        <w:div w:id="1481771646">
          <w:marLeft w:val="547"/>
          <w:marRight w:val="0"/>
          <w:marTop w:val="60"/>
          <w:marBottom w:val="60"/>
          <w:divBdr>
            <w:top w:val="none" w:sz="0" w:space="0" w:color="auto"/>
            <w:left w:val="none" w:sz="0" w:space="0" w:color="auto"/>
            <w:bottom w:val="none" w:sz="0" w:space="0" w:color="auto"/>
            <w:right w:val="none" w:sz="0" w:space="0" w:color="auto"/>
          </w:divBdr>
        </w:div>
        <w:div w:id="1585064414">
          <w:marLeft w:val="547"/>
          <w:marRight w:val="0"/>
          <w:marTop w:val="60"/>
          <w:marBottom w:val="60"/>
          <w:divBdr>
            <w:top w:val="none" w:sz="0" w:space="0" w:color="auto"/>
            <w:left w:val="none" w:sz="0" w:space="0" w:color="auto"/>
            <w:bottom w:val="none" w:sz="0" w:space="0" w:color="auto"/>
            <w:right w:val="none" w:sz="0" w:space="0" w:color="auto"/>
          </w:divBdr>
        </w:div>
        <w:div w:id="1688868519">
          <w:marLeft w:val="547"/>
          <w:marRight w:val="0"/>
          <w:marTop w:val="0"/>
          <w:marBottom w:val="60"/>
          <w:divBdr>
            <w:top w:val="none" w:sz="0" w:space="0" w:color="auto"/>
            <w:left w:val="none" w:sz="0" w:space="0" w:color="auto"/>
            <w:bottom w:val="none" w:sz="0" w:space="0" w:color="auto"/>
            <w:right w:val="none" w:sz="0" w:space="0" w:color="auto"/>
          </w:divBdr>
        </w:div>
      </w:divsChild>
    </w:div>
    <w:div w:id="125587972">
      <w:bodyDiv w:val="1"/>
      <w:marLeft w:val="0"/>
      <w:marRight w:val="0"/>
      <w:marTop w:val="0"/>
      <w:marBottom w:val="0"/>
      <w:divBdr>
        <w:top w:val="none" w:sz="0" w:space="0" w:color="auto"/>
        <w:left w:val="none" w:sz="0" w:space="0" w:color="auto"/>
        <w:bottom w:val="none" w:sz="0" w:space="0" w:color="auto"/>
        <w:right w:val="none" w:sz="0" w:space="0" w:color="auto"/>
      </w:divBdr>
    </w:div>
    <w:div w:id="139003936">
      <w:bodyDiv w:val="1"/>
      <w:marLeft w:val="0"/>
      <w:marRight w:val="0"/>
      <w:marTop w:val="0"/>
      <w:marBottom w:val="0"/>
      <w:divBdr>
        <w:top w:val="none" w:sz="0" w:space="0" w:color="auto"/>
        <w:left w:val="none" w:sz="0" w:space="0" w:color="auto"/>
        <w:bottom w:val="none" w:sz="0" w:space="0" w:color="auto"/>
        <w:right w:val="none" w:sz="0" w:space="0" w:color="auto"/>
      </w:divBdr>
    </w:div>
    <w:div w:id="156698941">
      <w:bodyDiv w:val="1"/>
      <w:marLeft w:val="0"/>
      <w:marRight w:val="0"/>
      <w:marTop w:val="0"/>
      <w:marBottom w:val="0"/>
      <w:divBdr>
        <w:top w:val="none" w:sz="0" w:space="0" w:color="auto"/>
        <w:left w:val="none" w:sz="0" w:space="0" w:color="auto"/>
        <w:bottom w:val="none" w:sz="0" w:space="0" w:color="auto"/>
        <w:right w:val="none" w:sz="0" w:space="0" w:color="auto"/>
      </w:divBdr>
    </w:div>
    <w:div w:id="163514778">
      <w:bodyDiv w:val="1"/>
      <w:marLeft w:val="0"/>
      <w:marRight w:val="0"/>
      <w:marTop w:val="0"/>
      <w:marBottom w:val="0"/>
      <w:divBdr>
        <w:top w:val="none" w:sz="0" w:space="0" w:color="auto"/>
        <w:left w:val="none" w:sz="0" w:space="0" w:color="auto"/>
        <w:bottom w:val="none" w:sz="0" w:space="0" w:color="auto"/>
        <w:right w:val="none" w:sz="0" w:space="0" w:color="auto"/>
      </w:divBdr>
    </w:div>
    <w:div w:id="167209549">
      <w:bodyDiv w:val="1"/>
      <w:marLeft w:val="0"/>
      <w:marRight w:val="0"/>
      <w:marTop w:val="0"/>
      <w:marBottom w:val="0"/>
      <w:divBdr>
        <w:top w:val="none" w:sz="0" w:space="0" w:color="auto"/>
        <w:left w:val="none" w:sz="0" w:space="0" w:color="auto"/>
        <w:bottom w:val="none" w:sz="0" w:space="0" w:color="auto"/>
        <w:right w:val="none" w:sz="0" w:space="0" w:color="auto"/>
      </w:divBdr>
    </w:div>
    <w:div w:id="186455622">
      <w:bodyDiv w:val="1"/>
      <w:marLeft w:val="0"/>
      <w:marRight w:val="0"/>
      <w:marTop w:val="0"/>
      <w:marBottom w:val="0"/>
      <w:divBdr>
        <w:top w:val="none" w:sz="0" w:space="0" w:color="auto"/>
        <w:left w:val="none" w:sz="0" w:space="0" w:color="auto"/>
        <w:bottom w:val="none" w:sz="0" w:space="0" w:color="auto"/>
        <w:right w:val="none" w:sz="0" w:space="0" w:color="auto"/>
      </w:divBdr>
    </w:div>
    <w:div w:id="192620406">
      <w:bodyDiv w:val="1"/>
      <w:marLeft w:val="0"/>
      <w:marRight w:val="0"/>
      <w:marTop w:val="0"/>
      <w:marBottom w:val="0"/>
      <w:divBdr>
        <w:top w:val="none" w:sz="0" w:space="0" w:color="auto"/>
        <w:left w:val="none" w:sz="0" w:space="0" w:color="auto"/>
        <w:bottom w:val="none" w:sz="0" w:space="0" w:color="auto"/>
        <w:right w:val="none" w:sz="0" w:space="0" w:color="auto"/>
      </w:divBdr>
    </w:div>
    <w:div w:id="220823208">
      <w:bodyDiv w:val="1"/>
      <w:marLeft w:val="0"/>
      <w:marRight w:val="0"/>
      <w:marTop w:val="0"/>
      <w:marBottom w:val="0"/>
      <w:divBdr>
        <w:top w:val="none" w:sz="0" w:space="0" w:color="auto"/>
        <w:left w:val="none" w:sz="0" w:space="0" w:color="auto"/>
        <w:bottom w:val="none" w:sz="0" w:space="0" w:color="auto"/>
        <w:right w:val="none" w:sz="0" w:space="0" w:color="auto"/>
      </w:divBdr>
      <w:divsChild>
        <w:div w:id="8569">
          <w:marLeft w:val="547"/>
          <w:marRight w:val="0"/>
          <w:marTop w:val="60"/>
          <w:marBottom w:val="60"/>
          <w:divBdr>
            <w:top w:val="none" w:sz="0" w:space="0" w:color="auto"/>
            <w:left w:val="none" w:sz="0" w:space="0" w:color="auto"/>
            <w:bottom w:val="none" w:sz="0" w:space="0" w:color="auto"/>
            <w:right w:val="none" w:sz="0" w:space="0" w:color="auto"/>
          </w:divBdr>
        </w:div>
        <w:div w:id="479689957">
          <w:marLeft w:val="547"/>
          <w:marRight w:val="0"/>
          <w:marTop w:val="60"/>
          <w:marBottom w:val="60"/>
          <w:divBdr>
            <w:top w:val="none" w:sz="0" w:space="0" w:color="auto"/>
            <w:left w:val="none" w:sz="0" w:space="0" w:color="auto"/>
            <w:bottom w:val="none" w:sz="0" w:space="0" w:color="auto"/>
            <w:right w:val="none" w:sz="0" w:space="0" w:color="auto"/>
          </w:divBdr>
        </w:div>
        <w:div w:id="526524191">
          <w:marLeft w:val="547"/>
          <w:marRight w:val="0"/>
          <w:marTop w:val="60"/>
          <w:marBottom w:val="60"/>
          <w:divBdr>
            <w:top w:val="none" w:sz="0" w:space="0" w:color="auto"/>
            <w:left w:val="none" w:sz="0" w:space="0" w:color="auto"/>
            <w:bottom w:val="none" w:sz="0" w:space="0" w:color="auto"/>
            <w:right w:val="none" w:sz="0" w:space="0" w:color="auto"/>
          </w:divBdr>
        </w:div>
        <w:div w:id="1958101811">
          <w:marLeft w:val="547"/>
          <w:marRight w:val="0"/>
          <w:marTop w:val="60"/>
          <w:marBottom w:val="60"/>
          <w:divBdr>
            <w:top w:val="none" w:sz="0" w:space="0" w:color="auto"/>
            <w:left w:val="none" w:sz="0" w:space="0" w:color="auto"/>
            <w:bottom w:val="none" w:sz="0" w:space="0" w:color="auto"/>
            <w:right w:val="none" w:sz="0" w:space="0" w:color="auto"/>
          </w:divBdr>
        </w:div>
      </w:divsChild>
    </w:div>
    <w:div w:id="240599700">
      <w:bodyDiv w:val="1"/>
      <w:marLeft w:val="0"/>
      <w:marRight w:val="0"/>
      <w:marTop w:val="0"/>
      <w:marBottom w:val="0"/>
      <w:divBdr>
        <w:top w:val="none" w:sz="0" w:space="0" w:color="auto"/>
        <w:left w:val="none" w:sz="0" w:space="0" w:color="auto"/>
        <w:bottom w:val="none" w:sz="0" w:space="0" w:color="auto"/>
        <w:right w:val="none" w:sz="0" w:space="0" w:color="auto"/>
      </w:divBdr>
    </w:div>
    <w:div w:id="245119524">
      <w:bodyDiv w:val="1"/>
      <w:marLeft w:val="0"/>
      <w:marRight w:val="0"/>
      <w:marTop w:val="0"/>
      <w:marBottom w:val="0"/>
      <w:divBdr>
        <w:top w:val="none" w:sz="0" w:space="0" w:color="auto"/>
        <w:left w:val="none" w:sz="0" w:space="0" w:color="auto"/>
        <w:bottom w:val="none" w:sz="0" w:space="0" w:color="auto"/>
        <w:right w:val="none" w:sz="0" w:space="0" w:color="auto"/>
      </w:divBdr>
      <w:divsChild>
        <w:div w:id="759520085">
          <w:marLeft w:val="0"/>
          <w:marRight w:val="0"/>
          <w:marTop w:val="0"/>
          <w:marBottom w:val="0"/>
          <w:divBdr>
            <w:top w:val="none" w:sz="0" w:space="0" w:color="auto"/>
            <w:left w:val="none" w:sz="0" w:space="0" w:color="auto"/>
            <w:bottom w:val="none" w:sz="0" w:space="0" w:color="auto"/>
            <w:right w:val="none" w:sz="0" w:space="0" w:color="auto"/>
          </w:divBdr>
        </w:div>
      </w:divsChild>
    </w:div>
    <w:div w:id="248199008">
      <w:bodyDiv w:val="1"/>
      <w:marLeft w:val="0"/>
      <w:marRight w:val="0"/>
      <w:marTop w:val="0"/>
      <w:marBottom w:val="0"/>
      <w:divBdr>
        <w:top w:val="none" w:sz="0" w:space="0" w:color="auto"/>
        <w:left w:val="none" w:sz="0" w:space="0" w:color="auto"/>
        <w:bottom w:val="none" w:sz="0" w:space="0" w:color="auto"/>
        <w:right w:val="none" w:sz="0" w:space="0" w:color="auto"/>
      </w:divBdr>
    </w:div>
    <w:div w:id="268663925">
      <w:bodyDiv w:val="1"/>
      <w:marLeft w:val="0"/>
      <w:marRight w:val="0"/>
      <w:marTop w:val="0"/>
      <w:marBottom w:val="0"/>
      <w:divBdr>
        <w:top w:val="none" w:sz="0" w:space="0" w:color="auto"/>
        <w:left w:val="none" w:sz="0" w:space="0" w:color="auto"/>
        <w:bottom w:val="none" w:sz="0" w:space="0" w:color="auto"/>
        <w:right w:val="none" w:sz="0" w:space="0" w:color="auto"/>
      </w:divBdr>
    </w:div>
    <w:div w:id="301888156">
      <w:bodyDiv w:val="1"/>
      <w:marLeft w:val="0"/>
      <w:marRight w:val="0"/>
      <w:marTop w:val="0"/>
      <w:marBottom w:val="0"/>
      <w:divBdr>
        <w:top w:val="none" w:sz="0" w:space="0" w:color="auto"/>
        <w:left w:val="none" w:sz="0" w:space="0" w:color="auto"/>
        <w:bottom w:val="none" w:sz="0" w:space="0" w:color="auto"/>
        <w:right w:val="none" w:sz="0" w:space="0" w:color="auto"/>
      </w:divBdr>
    </w:div>
    <w:div w:id="308368049">
      <w:bodyDiv w:val="1"/>
      <w:marLeft w:val="0"/>
      <w:marRight w:val="0"/>
      <w:marTop w:val="0"/>
      <w:marBottom w:val="0"/>
      <w:divBdr>
        <w:top w:val="none" w:sz="0" w:space="0" w:color="auto"/>
        <w:left w:val="none" w:sz="0" w:space="0" w:color="auto"/>
        <w:bottom w:val="none" w:sz="0" w:space="0" w:color="auto"/>
        <w:right w:val="none" w:sz="0" w:space="0" w:color="auto"/>
      </w:divBdr>
      <w:divsChild>
        <w:div w:id="91711298">
          <w:marLeft w:val="0"/>
          <w:marRight w:val="0"/>
          <w:marTop w:val="0"/>
          <w:marBottom w:val="0"/>
          <w:divBdr>
            <w:top w:val="none" w:sz="0" w:space="0" w:color="auto"/>
            <w:left w:val="none" w:sz="0" w:space="0" w:color="auto"/>
            <w:bottom w:val="none" w:sz="0" w:space="0" w:color="auto"/>
            <w:right w:val="none" w:sz="0" w:space="0" w:color="auto"/>
          </w:divBdr>
        </w:div>
        <w:div w:id="446852233">
          <w:marLeft w:val="0"/>
          <w:marRight w:val="0"/>
          <w:marTop w:val="0"/>
          <w:marBottom w:val="0"/>
          <w:divBdr>
            <w:top w:val="none" w:sz="0" w:space="0" w:color="auto"/>
            <w:left w:val="none" w:sz="0" w:space="0" w:color="auto"/>
            <w:bottom w:val="none" w:sz="0" w:space="0" w:color="auto"/>
            <w:right w:val="none" w:sz="0" w:space="0" w:color="auto"/>
          </w:divBdr>
        </w:div>
        <w:div w:id="1575315013">
          <w:marLeft w:val="0"/>
          <w:marRight w:val="0"/>
          <w:marTop w:val="0"/>
          <w:marBottom w:val="0"/>
          <w:divBdr>
            <w:top w:val="none" w:sz="0" w:space="0" w:color="auto"/>
            <w:left w:val="none" w:sz="0" w:space="0" w:color="auto"/>
            <w:bottom w:val="none" w:sz="0" w:space="0" w:color="auto"/>
            <w:right w:val="none" w:sz="0" w:space="0" w:color="auto"/>
          </w:divBdr>
        </w:div>
        <w:div w:id="1843543951">
          <w:marLeft w:val="0"/>
          <w:marRight w:val="0"/>
          <w:marTop w:val="0"/>
          <w:marBottom w:val="0"/>
          <w:divBdr>
            <w:top w:val="none" w:sz="0" w:space="0" w:color="auto"/>
            <w:left w:val="none" w:sz="0" w:space="0" w:color="auto"/>
            <w:bottom w:val="none" w:sz="0" w:space="0" w:color="auto"/>
            <w:right w:val="none" w:sz="0" w:space="0" w:color="auto"/>
          </w:divBdr>
        </w:div>
        <w:div w:id="2121290421">
          <w:marLeft w:val="0"/>
          <w:marRight w:val="0"/>
          <w:marTop w:val="0"/>
          <w:marBottom w:val="0"/>
          <w:divBdr>
            <w:top w:val="none" w:sz="0" w:space="0" w:color="auto"/>
            <w:left w:val="none" w:sz="0" w:space="0" w:color="auto"/>
            <w:bottom w:val="none" w:sz="0" w:space="0" w:color="auto"/>
            <w:right w:val="none" w:sz="0" w:space="0" w:color="auto"/>
          </w:divBdr>
        </w:div>
      </w:divsChild>
    </w:div>
    <w:div w:id="314916541">
      <w:bodyDiv w:val="1"/>
      <w:marLeft w:val="0"/>
      <w:marRight w:val="0"/>
      <w:marTop w:val="0"/>
      <w:marBottom w:val="0"/>
      <w:divBdr>
        <w:top w:val="none" w:sz="0" w:space="0" w:color="auto"/>
        <w:left w:val="none" w:sz="0" w:space="0" w:color="auto"/>
        <w:bottom w:val="none" w:sz="0" w:space="0" w:color="auto"/>
        <w:right w:val="none" w:sz="0" w:space="0" w:color="auto"/>
      </w:divBdr>
      <w:divsChild>
        <w:div w:id="1345092008">
          <w:marLeft w:val="547"/>
          <w:marRight w:val="0"/>
          <w:marTop w:val="40"/>
          <w:marBottom w:val="120"/>
          <w:divBdr>
            <w:top w:val="none" w:sz="0" w:space="0" w:color="auto"/>
            <w:left w:val="none" w:sz="0" w:space="0" w:color="auto"/>
            <w:bottom w:val="none" w:sz="0" w:space="0" w:color="auto"/>
            <w:right w:val="none" w:sz="0" w:space="0" w:color="auto"/>
          </w:divBdr>
        </w:div>
        <w:div w:id="1523321343">
          <w:marLeft w:val="547"/>
          <w:marRight w:val="0"/>
          <w:marTop w:val="40"/>
          <w:marBottom w:val="120"/>
          <w:divBdr>
            <w:top w:val="none" w:sz="0" w:space="0" w:color="auto"/>
            <w:left w:val="none" w:sz="0" w:space="0" w:color="auto"/>
            <w:bottom w:val="none" w:sz="0" w:space="0" w:color="auto"/>
            <w:right w:val="none" w:sz="0" w:space="0" w:color="auto"/>
          </w:divBdr>
        </w:div>
      </w:divsChild>
    </w:div>
    <w:div w:id="326399507">
      <w:bodyDiv w:val="1"/>
      <w:marLeft w:val="0"/>
      <w:marRight w:val="0"/>
      <w:marTop w:val="0"/>
      <w:marBottom w:val="0"/>
      <w:divBdr>
        <w:top w:val="none" w:sz="0" w:space="0" w:color="auto"/>
        <w:left w:val="none" w:sz="0" w:space="0" w:color="auto"/>
        <w:bottom w:val="none" w:sz="0" w:space="0" w:color="auto"/>
        <w:right w:val="none" w:sz="0" w:space="0" w:color="auto"/>
      </w:divBdr>
    </w:div>
    <w:div w:id="341709417">
      <w:bodyDiv w:val="1"/>
      <w:marLeft w:val="0"/>
      <w:marRight w:val="0"/>
      <w:marTop w:val="0"/>
      <w:marBottom w:val="0"/>
      <w:divBdr>
        <w:top w:val="none" w:sz="0" w:space="0" w:color="auto"/>
        <w:left w:val="none" w:sz="0" w:space="0" w:color="auto"/>
        <w:bottom w:val="none" w:sz="0" w:space="0" w:color="auto"/>
        <w:right w:val="none" w:sz="0" w:space="0" w:color="auto"/>
      </w:divBdr>
      <w:divsChild>
        <w:div w:id="615450249">
          <w:marLeft w:val="0"/>
          <w:marRight w:val="0"/>
          <w:marTop w:val="0"/>
          <w:marBottom w:val="0"/>
          <w:divBdr>
            <w:top w:val="none" w:sz="0" w:space="0" w:color="auto"/>
            <w:left w:val="none" w:sz="0" w:space="0" w:color="auto"/>
            <w:bottom w:val="none" w:sz="0" w:space="0" w:color="auto"/>
            <w:right w:val="none" w:sz="0" w:space="0" w:color="auto"/>
          </w:divBdr>
        </w:div>
        <w:div w:id="1531603504">
          <w:marLeft w:val="0"/>
          <w:marRight w:val="0"/>
          <w:marTop w:val="0"/>
          <w:marBottom w:val="0"/>
          <w:divBdr>
            <w:top w:val="none" w:sz="0" w:space="0" w:color="auto"/>
            <w:left w:val="none" w:sz="0" w:space="0" w:color="auto"/>
            <w:bottom w:val="none" w:sz="0" w:space="0" w:color="auto"/>
            <w:right w:val="none" w:sz="0" w:space="0" w:color="auto"/>
          </w:divBdr>
        </w:div>
        <w:div w:id="1688600797">
          <w:marLeft w:val="0"/>
          <w:marRight w:val="0"/>
          <w:marTop w:val="0"/>
          <w:marBottom w:val="0"/>
          <w:divBdr>
            <w:top w:val="none" w:sz="0" w:space="0" w:color="auto"/>
            <w:left w:val="none" w:sz="0" w:space="0" w:color="auto"/>
            <w:bottom w:val="none" w:sz="0" w:space="0" w:color="auto"/>
            <w:right w:val="none" w:sz="0" w:space="0" w:color="auto"/>
          </w:divBdr>
        </w:div>
      </w:divsChild>
    </w:div>
    <w:div w:id="345013461">
      <w:bodyDiv w:val="1"/>
      <w:marLeft w:val="0"/>
      <w:marRight w:val="0"/>
      <w:marTop w:val="0"/>
      <w:marBottom w:val="0"/>
      <w:divBdr>
        <w:top w:val="none" w:sz="0" w:space="0" w:color="auto"/>
        <w:left w:val="none" w:sz="0" w:space="0" w:color="auto"/>
        <w:bottom w:val="none" w:sz="0" w:space="0" w:color="auto"/>
        <w:right w:val="none" w:sz="0" w:space="0" w:color="auto"/>
      </w:divBdr>
    </w:div>
    <w:div w:id="397285426">
      <w:bodyDiv w:val="1"/>
      <w:marLeft w:val="0"/>
      <w:marRight w:val="0"/>
      <w:marTop w:val="0"/>
      <w:marBottom w:val="0"/>
      <w:divBdr>
        <w:top w:val="none" w:sz="0" w:space="0" w:color="auto"/>
        <w:left w:val="none" w:sz="0" w:space="0" w:color="auto"/>
        <w:bottom w:val="none" w:sz="0" w:space="0" w:color="auto"/>
        <w:right w:val="none" w:sz="0" w:space="0" w:color="auto"/>
      </w:divBdr>
      <w:divsChild>
        <w:div w:id="309483620">
          <w:marLeft w:val="1166"/>
          <w:marRight w:val="0"/>
          <w:marTop w:val="120"/>
          <w:marBottom w:val="120"/>
          <w:divBdr>
            <w:top w:val="none" w:sz="0" w:space="0" w:color="auto"/>
            <w:left w:val="none" w:sz="0" w:space="0" w:color="auto"/>
            <w:bottom w:val="none" w:sz="0" w:space="0" w:color="auto"/>
            <w:right w:val="none" w:sz="0" w:space="0" w:color="auto"/>
          </w:divBdr>
        </w:div>
      </w:divsChild>
    </w:div>
    <w:div w:id="397367563">
      <w:bodyDiv w:val="1"/>
      <w:marLeft w:val="0"/>
      <w:marRight w:val="0"/>
      <w:marTop w:val="0"/>
      <w:marBottom w:val="0"/>
      <w:divBdr>
        <w:top w:val="none" w:sz="0" w:space="0" w:color="auto"/>
        <w:left w:val="none" w:sz="0" w:space="0" w:color="auto"/>
        <w:bottom w:val="none" w:sz="0" w:space="0" w:color="auto"/>
        <w:right w:val="none" w:sz="0" w:space="0" w:color="auto"/>
      </w:divBdr>
    </w:div>
    <w:div w:id="415857071">
      <w:bodyDiv w:val="1"/>
      <w:marLeft w:val="0"/>
      <w:marRight w:val="0"/>
      <w:marTop w:val="0"/>
      <w:marBottom w:val="0"/>
      <w:divBdr>
        <w:top w:val="none" w:sz="0" w:space="0" w:color="auto"/>
        <w:left w:val="none" w:sz="0" w:space="0" w:color="auto"/>
        <w:bottom w:val="none" w:sz="0" w:space="0" w:color="auto"/>
        <w:right w:val="none" w:sz="0" w:space="0" w:color="auto"/>
      </w:divBdr>
      <w:divsChild>
        <w:div w:id="69471289">
          <w:marLeft w:val="446"/>
          <w:marRight w:val="0"/>
          <w:marTop w:val="0"/>
          <w:marBottom w:val="0"/>
          <w:divBdr>
            <w:top w:val="none" w:sz="0" w:space="0" w:color="auto"/>
            <w:left w:val="none" w:sz="0" w:space="0" w:color="auto"/>
            <w:bottom w:val="none" w:sz="0" w:space="0" w:color="auto"/>
            <w:right w:val="none" w:sz="0" w:space="0" w:color="auto"/>
          </w:divBdr>
        </w:div>
        <w:div w:id="211693758">
          <w:marLeft w:val="446"/>
          <w:marRight w:val="0"/>
          <w:marTop w:val="0"/>
          <w:marBottom w:val="0"/>
          <w:divBdr>
            <w:top w:val="none" w:sz="0" w:space="0" w:color="auto"/>
            <w:left w:val="none" w:sz="0" w:space="0" w:color="auto"/>
            <w:bottom w:val="none" w:sz="0" w:space="0" w:color="auto"/>
            <w:right w:val="none" w:sz="0" w:space="0" w:color="auto"/>
          </w:divBdr>
        </w:div>
        <w:div w:id="267082749">
          <w:marLeft w:val="446"/>
          <w:marRight w:val="0"/>
          <w:marTop w:val="0"/>
          <w:marBottom w:val="0"/>
          <w:divBdr>
            <w:top w:val="none" w:sz="0" w:space="0" w:color="auto"/>
            <w:left w:val="none" w:sz="0" w:space="0" w:color="auto"/>
            <w:bottom w:val="none" w:sz="0" w:space="0" w:color="auto"/>
            <w:right w:val="none" w:sz="0" w:space="0" w:color="auto"/>
          </w:divBdr>
        </w:div>
        <w:div w:id="370763484">
          <w:marLeft w:val="446"/>
          <w:marRight w:val="0"/>
          <w:marTop w:val="0"/>
          <w:marBottom w:val="0"/>
          <w:divBdr>
            <w:top w:val="none" w:sz="0" w:space="0" w:color="auto"/>
            <w:left w:val="none" w:sz="0" w:space="0" w:color="auto"/>
            <w:bottom w:val="none" w:sz="0" w:space="0" w:color="auto"/>
            <w:right w:val="none" w:sz="0" w:space="0" w:color="auto"/>
          </w:divBdr>
        </w:div>
        <w:div w:id="517811237">
          <w:marLeft w:val="446"/>
          <w:marRight w:val="0"/>
          <w:marTop w:val="0"/>
          <w:marBottom w:val="0"/>
          <w:divBdr>
            <w:top w:val="none" w:sz="0" w:space="0" w:color="auto"/>
            <w:left w:val="none" w:sz="0" w:space="0" w:color="auto"/>
            <w:bottom w:val="none" w:sz="0" w:space="0" w:color="auto"/>
            <w:right w:val="none" w:sz="0" w:space="0" w:color="auto"/>
          </w:divBdr>
        </w:div>
        <w:div w:id="562645283">
          <w:marLeft w:val="446"/>
          <w:marRight w:val="0"/>
          <w:marTop w:val="0"/>
          <w:marBottom w:val="0"/>
          <w:divBdr>
            <w:top w:val="none" w:sz="0" w:space="0" w:color="auto"/>
            <w:left w:val="none" w:sz="0" w:space="0" w:color="auto"/>
            <w:bottom w:val="none" w:sz="0" w:space="0" w:color="auto"/>
            <w:right w:val="none" w:sz="0" w:space="0" w:color="auto"/>
          </w:divBdr>
        </w:div>
        <w:div w:id="647782825">
          <w:marLeft w:val="446"/>
          <w:marRight w:val="0"/>
          <w:marTop w:val="0"/>
          <w:marBottom w:val="0"/>
          <w:divBdr>
            <w:top w:val="none" w:sz="0" w:space="0" w:color="auto"/>
            <w:left w:val="none" w:sz="0" w:space="0" w:color="auto"/>
            <w:bottom w:val="none" w:sz="0" w:space="0" w:color="auto"/>
            <w:right w:val="none" w:sz="0" w:space="0" w:color="auto"/>
          </w:divBdr>
        </w:div>
        <w:div w:id="672997314">
          <w:marLeft w:val="446"/>
          <w:marRight w:val="0"/>
          <w:marTop w:val="0"/>
          <w:marBottom w:val="0"/>
          <w:divBdr>
            <w:top w:val="none" w:sz="0" w:space="0" w:color="auto"/>
            <w:left w:val="none" w:sz="0" w:space="0" w:color="auto"/>
            <w:bottom w:val="none" w:sz="0" w:space="0" w:color="auto"/>
            <w:right w:val="none" w:sz="0" w:space="0" w:color="auto"/>
          </w:divBdr>
        </w:div>
        <w:div w:id="807746536">
          <w:marLeft w:val="446"/>
          <w:marRight w:val="0"/>
          <w:marTop w:val="0"/>
          <w:marBottom w:val="0"/>
          <w:divBdr>
            <w:top w:val="none" w:sz="0" w:space="0" w:color="auto"/>
            <w:left w:val="none" w:sz="0" w:space="0" w:color="auto"/>
            <w:bottom w:val="none" w:sz="0" w:space="0" w:color="auto"/>
            <w:right w:val="none" w:sz="0" w:space="0" w:color="auto"/>
          </w:divBdr>
        </w:div>
        <w:div w:id="1123303263">
          <w:marLeft w:val="446"/>
          <w:marRight w:val="0"/>
          <w:marTop w:val="0"/>
          <w:marBottom w:val="0"/>
          <w:divBdr>
            <w:top w:val="none" w:sz="0" w:space="0" w:color="auto"/>
            <w:left w:val="none" w:sz="0" w:space="0" w:color="auto"/>
            <w:bottom w:val="none" w:sz="0" w:space="0" w:color="auto"/>
            <w:right w:val="none" w:sz="0" w:space="0" w:color="auto"/>
          </w:divBdr>
        </w:div>
        <w:div w:id="1205563112">
          <w:marLeft w:val="446"/>
          <w:marRight w:val="0"/>
          <w:marTop w:val="0"/>
          <w:marBottom w:val="0"/>
          <w:divBdr>
            <w:top w:val="none" w:sz="0" w:space="0" w:color="auto"/>
            <w:left w:val="none" w:sz="0" w:space="0" w:color="auto"/>
            <w:bottom w:val="none" w:sz="0" w:space="0" w:color="auto"/>
            <w:right w:val="none" w:sz="0" w:space="0" w:color="auto"/>
          </w:divBdr>
        </w:div>
        <w:div w:id="1220819036">
          <w:marLeft w:val="446"/>
          <w:marRight w:val="0"/>
          <w:marTop w:val="0"/>
          <w:marBottom w:val="0"/>
          <w:divBdr>
            <w:top w:val="none" w:sz="0" w:space="0" w:color="auto"/>
            <w:left w:val="none" w:sz="0" w:space="0" w:color="auto"/>
            <w:bottom w:val="none" w:sz="0" w:space="0" w:color="auto"/>
            <w:right w:val="none" w:sz="0" w:space="0" w:color="auto"/>
          </w:divBdr>
        </w:div>
        <w:div w:id="1269046964">
          <w:marLeft w:val="446"/>
          <w:marRight w:val="0"/>
          <w:marTop w:val="0"/>
          <w:marBottom w:val="0"/>
          <w:divBdr>
            <w:top w:val="none" w:sz="0" w:space="0" w:color="auto"/>
            <w:left w:val="none" w:sz="0" w:space="0" w:color="auto"/>
            <w:bottom w:val="none" w:sz="0" w:space="0" w:color="auto"/>
            <w:right w:val="none" w:sz="0" w:space="0" w:color="auto"/>
          </w:divBdr>
        </w:div>
        <w:div w:id="1318803844">
          <w:marLeft w:val="446"/>
          <w:marRight w:val="0"/>
          <w:marTop w:val="0"/>
          <w:marBottom w:val="0"/>
          <w:divBdr>
            <w:top w:val="none" w:sz="0" w:space="0" w:color="auto"/>
            <w:left w:val="none" w:sz="0" w:space="0" w:color="auto"/>
            <w:bottom w:val="none" w:sz="0" w:space="0" w:color="auto"/>
            <w:right w:val="none" w:sz="0" w:space="0" w:color="auto"/>
          </w:divBdr>
        </w:div>
        <w:div w:id="1339039234">
          <w:marLeft w:val="446"/>
          <w:marRight w:val="0"/>
          <w:marTop w:val="0"/>
          <w:marBottom w:val="0"/>
          <w:divBdr>
            <w:top w:val="none" w:sz="0" w:space="0" w:color="auto"/>
            <w:left w:val="none" w:sz="0" w:space="0" w:color="auto"/>
            <w:bottom w:val="none" w:sz="0" w:space="0" w:color="auto"/>
            <w:right w:val="none" w:sz="0" w:space="0" w:color="auto"/>
          </w:divBdr>
        </w:div>
        <w:div w:id="1402287727">
          <w:marLeft w:val="446"/>
          <w:marRight w:val="0"/>
          <w:marTop w:val="0"/>
          <w:marBottom w:val="0"/>
          <w:divBdr>
            <w:top w:val="none" w:sz="0" w:space="0" w:color="auto"/>
            <w:left w:val="none" w:sz="0" w:space="0" w:color="auto"/>
            <w:bottom w:val="none" w:sz="0" w:space="0" w:color="auto"/>
            <w:right w:val="none" w:sz="0" w:space="0" w:color="auto"/>
          </w:divBdr>
        </w:div>
        <w:div w:id="1538424304">
          <w:marLeft w:val="446"/>
          <w:marRight w:val="0"/>
          <w:marTop w:val="0"/>
          <w:marBottom w:val="0"/>
          <w:divBdr>
            <w:top w:val="none" w:sz="0" w:space="0" w:color="auto"/>
            <w:left w:val="none" w:sz="0" w:space="0" w:color="auto"/>
            <w:bottom w:val="none" w:sz="0" w:space="0" w:color="auto"/>
            <w:right w:val="none" w:sz="0" w:space="0" w:color="auto"/>
          </w:divBdr>
        </w:div>
        <w:div w:id="1545095750">
          <w:marLeft w:val="446"/>
          <w:marRight w:val="0"/>
          <w:marTop w:val="0"/>
          <w:marBottom w:val="0"/>
          <w:divBdr>
            <w:top w:val="none" w:sz="0" w:space="0" w:color="auto"/>
            <w:left w:val="none" w:sz="0" w:space="0" w:color="auto"/>
            <w:bottom w:val="none" w:sz="0" w:space="0" w:color="auto"/>
            <w:right w:val="none" w:sz="0" w:space="0" w:color="auto"/>
          </w:divBdr>
        </w:div>
        <w:div w:id="1558274545">
          <w:marLeft w:val="446"/>
          <w:marRight w:val="0"/>
          <w:marTop w:val="0"/>
          <w:marBottom w:val="0"/>
          <w:divBdr>
            <w:top w:val="none" w:sz="0" w:space="0" w:color="auto"/>
            <w:left w:val="none" w:sz="0" w:space="0" w:color="auto"/>
            <w:bottom w:val="none" w:sz="0" w:space="0" w:color="auto"/>
            <w:right w:val="none" w:sz="0" w:space="0" w:color="auto"/>
          </w:divBdr>
        </w:div>
        <w:div w:id="1664507670">
          <w:marLeft w:val="446"/>
          <w:marRight w:val="0"/>
          <w:marTop w:val="0"/>
          <w:marBottom w:val="0"/>
          <w:divBdr>
            <w:top w:val="none" w:sz="0" w:space="0" w:color="auto"/>
            <w:left w:val="none" w:sz="0" w:space="0" w:color="auto"/>
            <w:bottom w:val="none" w:sz="0" w:space="0" w:color="auto"/>
            <w:right w:val="none" w:sz="0" w:space="0" w:color="auto"/>
          </w:divBdr>
        </w:div>
        <w:div w:id="1808235022">
          <w:marLeft w:val="446"/>
          <w:marRight w:val="0"/>
          <w:marTop w:val="0"/>
          <w:marBottom w:val="0"/>
          <w:divBdr>
            <w:top w:val="none" w:sz="0" w:space="0" w:color="auto"/>
            <w:left w:val="none" w:sz="0" w:space="0" w:color="auto"/>
            <w:bottom w:val="none" w:sz="0" w:space="0" w:color="auto"/>
            <w:right w:val="none" w:sz="0" w:space="0" w:color="auto"/>
          </w:divBdr>
        </w:div>
        <w:div w:id="1967851193">
          <w:marLeft w:val="446"/>
          <w:marRight w:val="0"/>
          <w:marTop w:val="0"/>
          <w:marBottom w:val="0"/>
          <w:divBdr>
            <w:top w:val="none" w:sz="0" w:space="0" w:color="auto"/>
            <w:left w:val="none" w:sz="0" w:space="0" w:color="auto"/>
            <w:bottom w:val="none" w:sz="0" w:space="0" w:color="auto"/>
            <w:right w:val="none" w:sz="0" w:space="0" w:color="auto"/>
          </w:divBdr>
        </w:div>
        <w:div w:id="2078429486">
          <w:marLeft w:val="446"/>
          <w:marRight w:val="0"/>
          <w:marTop w:val="0"/>
          <w:marBottom w:val="0"/>
          <w:divBdr>
            <w:top w:val="none" w:sz="0" w:space="0" w:color="auto"/>
            <w:left w:val="none" w:sz="0" w:space="0" w:color="auto"/>
            <w:bottom w:val="none" w:sz="0" w:space="0" w:color="auto"/>
            <w:right w:val="none" w:sz="0" w:space="0" w:color="auto"/>
          </w:divBdr>
        </w:div>
        <w:div w:id="2129622649">
          <w:marLeft w:val="446"/>
          <w:marRight w:val="0"/>
          <w:marTop w:val="0"/>
          <w:marBottom w:val="0"/>
          <w:divBdr>
            <w:top w:val="none" w:sz="0" w:space="0" w:color="auto"/>
            <w:left w:val="none" w:sz="0" w:space="0" w:color="auto"/>
            <w:bottom w:val="none" w:sz="0" w:space="0" w:color="auto"/>
            <w:right w:val="none" w:sz="0" w:space="0" w:color="auto"/>
          </w:divBdr>
        </w:div>
      </w:divsChild>
    </w:div>
    <w:div w:id="419496053">
      <w:bodyDiv w:val="1"/>
      <w:marLeft w:val="0"/>
      <w:marRight w:val="0"/>
      <w:marTop w:val="0"/>
      <w:marBottom w:val="0"/>
      <w:divBdr>
        <w:top w:val="none" w:sz="0" w:space="0" w:color="auto"/>
        <w:left w:val="none" w:sz="0" w:space="0" w:color="auto"/>
        <w:bottom w:val="none" w:sz="0" w:space="0" w:color="auto"/>
        <w:right w:val="none" w:sz="0" w:space="0" w:color="auto"/>
      </w:divBdr>
    </w:div>
    <w:div w:id="426269706">
      <w:bodyDiv w:val="1"/>
      <w:marLeft w:val="0"/>
      <w:marRight w:val="0"/>
      <w:marTop w:val="0"/>
      <w:marBottom w:val="0"/>
      <w:divBdr>
        <w:top w:val="none" w:sz="0" w:space="0" w:color="auto"/>
        <w:left w:val="none" w:sz="0" w:space="0" w:color="auto"/>
        <w:bottom w:val="none" w:sz="0" w:space="0" w:color="auto"/>
        <w:right w:val="none" w:sz="0" w:space="0" w:color="auto"/>
      </w:divBdr>
      <w:divsChild>
        <w:div w:id="772357031">
          <w:marLeft w:val="0"/>
          <w:marRight w:val="0"/>
          <w:marTop w:val="0"/>
          <w:marBottom w:val="0"/>
          <w:divBdr>
            <w:top w:val="none" w:sz="0" w:space="0" w:color="auto"/>
            <w:left w:val="none" w:sz="0" w:space="0" w:color="auto"/>
            <w:bottom w:val="none" w:sz="0" w:space="0" w:color="auto"/>
            <w:right w:val="none" w:sz="0" w:space="0" w:color="auto"/>
          </w:divBdr>
          <w:divsChild>
            <w:div w:id="43406291">
              <w:marLeft w:val="0"/>
              <w:marRight w:val="0"/>
              <w:marTop w:val="0"/>
              <w:marBottom w:val="0"/>
              <w:divBdr>
                <w:top w:val="none" w:sz="0" w:space="0" w:color="auto"/>
                <w:left w:val="none" w:sz="0" w:space="0" w:color="auto"/>
                <w:bottom w:val="none" w:sz="0" w:space="0" w:color="auto"/>
                <w:right w:val="none" w:sz="0" w:space="0" w:color="auto"/>
              </w:divBdr>
            </w:div>
            <w:div w:id="182328054">
              <w:marLeft w:val="0"/>
              <w:marRight w:val="0"/>
              <w:marTop w:val="0"/>
              <w:marBottom w:val="0"/>
              <w:divBdr>
                <w:top w:val="none" w:sz="0" w:space="0" w:color="auto"/>
                <w:left w:val="none" w:sz="0" w:space="0" w:color="auto"/>
                <w:bottom w:val="none" w:sz="0" w:space="0" w:color="auto"/>
                <w:right w:val="none" w:sz="0" w:space="0" w:color="auto"/>
              </w:divBdr>
            </w:div>
            <w:div w:id="488792422">
              <w:marLeft w:val="0"/>
              <w:marRight w:val="0"/>
              <w:marTop w:val="0"/>
              <w:marBottom w:val="0"/>
              <w:divBdr>
                <w:top w:val="none" w:sz="0" w:space="0" w:color="auto"/>
                <w:left w:val="none" w:sz="0" w:space="0" w:color="auto"/>
                <w:bottom w:val="none" w:sz="0" w:space="0" w:color="auto"/>
                <w:right w:val="none" w:sz="0" w:space="0" w:color="auto"/>
              </w:divBdr>
            </w:div>
            <w:div w:id="1527870146">
              <w:marLeft w:val="0"/>
              <w:marRight w:val="0"/>
              <w:marTop w:val="0"/>
              <w:marBottom w:val="0"/>
              <w:divBdr>
                <w:top w:val="none" w:sz="0" w:space="0" w:color="auto"/>
                <w:left w:val="none" w:sz="0" w:space="0" w:color="auto"/>
                <w:bottom w:val="none" w:sz="0" w:space="0" w:color="auto"/>
                <w:right w:val="none" w:sz="0" w:space="0" w:color="auto"/>
              </w:divBdr>
            </w:div>
            <w:div w:id="1998073503">
              <w:marLeft w:val="0"/>
              <w:marRight w:val="0"/>
              <w:marTop w:val="0"/>
              <w:marBottom w:val="0"/>
              <w:divBdr>
                <w:top w:val="none" w:sz="0" w:space="0" w:color="auto"/>
                <w:left w:val="none" w:sz="0" w:space="0" w:color="auto"/>
                <w:bottom w:val="none" w:sz="0" w:space="0" w:color="auto"/>
                <w:right w:val="none" w:sz="0" w:space="0" w:color="auto"/>
              </w:divBdr>
            </w:div>
          </w:divsChild>
        </w:div>
        <w:div w:id="1452741890">
          <w:marLeft w:val="0"/>
          <w:marRight w:val="0"/>
          <w:marTop w:val="0"/>
          <w:marBottom w:val="0"/>
          <w:divBdr>
            <w:top w:val="none" w:sz="0" w:space="0" w:color="auto"/>
            <w:left w:val="none" w:sz="0" w:space="0" w:color="auto"/>
            <w:bottom w:val="none" w:sz="0" w:space="0" w:color="auto"/>
            <w:right w:val="none" w:sz="0" w:space="0" w:color="auto"/>
          </w:divBdr>
          <w:divsChild>
            <w:div w:id="8300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5725">
      <w:bodyDiv w:val="1"/>
      <w:marLeft w:val="0"/>
      <w:marRight w:val="0"/>
      <w:marTop w:val="0"/>
      <w:marBottom w:val="0"/>
      <w:divBdr>
        <w:top w:val="none" w:sz="0" w:space="0" w:color="auto"/>
        <w:left w:val="none" w:sz="0" w:space="0" w:color="auto"/>
        <w:bottom w:val="none" w:sz="0" w:space="0" w:color="auto"/>
        <w:right w:val="none" w:sz="0" w:space="0" w:color="auto"/>
      </w:divBdr>
    </w:div>
    <w:div w:id="441455663">
      <w:bodyDiv w:val="1"/>
      <w:marLeft w:val="0"/>
      <w:marRight w:val="0"/>
      <w:marTop w:val="0"/>
      <w:marBottom w:val="0"/>
      <w:divBdr>
        <w:top w:val="none" w:sz="0" w:space="0" w:color="auto"/>
        <w:left w:val="none" w:sz="0" w:space="0" w:color="auto"/>
        <w:bottom w:val="none" w:sz="0" w:space="0" w:color="auto"/>
        <w:right w:val="none" w:sz="0" w:space="0" w:color="auto"/>
      </w:divBdr>
    </w:div>
    <w:div w:id="462893549">
      <w:bodyDiv w:val="1"/>
      <w:marLeft w:val="0"/>
      <w:marRight w:val="0"/>
      <w:marTop w:val="0"/>
      <w:marBottom w:val="0"/>
      <w:divBdr>
        <w:top w:val="none" w:sz="0" w:space="0" w:color="auto"/>
        <w:left w:val="none" w:sz="0" w:space="0" w:color="auto"/>
        <w:bottom w:val="none" w:sz="0" w:space="0" w:color="auto"/>
        <w:right w:val="none" w:sz="0" w:space="0" w:color="auto"/>
      </w:divBdr>
      <w:divsChild>
        <w:div w:id="389111915">
          <w:marLeft w:val="1440"/>
          <w:marRight w:val="0"/>
          <w:marTop w:val="100"/>
          <w:marBottom w:val="210"/>
          <w:divBdr>
            <w:top w:val="none" w:sz="0" w:space="0" w:color="auto"/>
            <w:left w:val="none" w:sz="0" w:space="0" w:color="auto"/>
            <w:bottom w:val="none" w:sz="0" w:space="0" w:color="auto"/>
            <w:right w:val="none" w:sz="0" w:space="0" w:color="auto"/>
          </w:divBdr>
        </w:div>
      </w:divsChild>
    </w:div>
    <w:div w:id="467862649">
      <w:bodyDiv w:val="1"/>
      <w:marLeft w:val="0"/>
      <w:marRight w:val="0"/>
      <w:marTop w:val="0"/>
      <w:marBottom w:val="0"/>
      <w:divBdr>
        <w:top w:val="none" w:sz="0" w:space="0" w:color="auto"/>
        <w:left w:val="none" w:sz="0" w:space="0" w:color="auto"/>
        <w:bottom w:val="none" w:sz="0" w:space="0" w:color="auto"/>
        <w:right w:val="none" w:sz="0" w:space="0" w:color="auto"/>
      </w:divBdr>
    </w:div>
    <w:div w:id="483280620">
      <w:bodyDiv w:val="1"/>
      <w:marLeft w:val="0"/>
      <w:marRight w:val="0"/>
      <w:marTop w:val="0"/>
      <w:marBottom w:val="0"/>
      <w:divBdr>
        <w:top w:val="none" w:sz="0" w:space="0" w:color="auto"/>
        <w:left w:val="none" w:sz="0" w:space="0" w:color="auto"/>
        <w:bottom w:val="none" w:sz="0" w:space="0" w:color="auto"/>
        <w:right w:val="none" w:sz="0" w:space="0" w:color="auto"/>
      </w:divBdr>
      <w:divsChild>
        <w:div w:id="1500389713">
          <w:marLeft w:val="547"/>
          <w:marRight w:val="0"/>
          <w:marTop w:val="40"/>
          <w:marBottom w:val="120"/>
          <w:divBdr>
            <w:top w:val="none" w:sz="0" w:space="0" w:color="auto"/>
            <w:left w:val="none" w:sz="0" w:space="0" w:color="auto"/>
            <w:bottom w:val="none" w:sz="0" w:space="0" w:color="auto"/>
            <w:right w:val="none" w:sz="0" w:space="0" w:color="auto"/>
          </w:divBdr>
        </w:div>
        <w:div w:id="1573664522">
          <w:marLeft w:val="547"/>
          <w:marRight w:val="0"/>
          <w:marTop w:val="40"/>
          <w:marBottom w:val="120"/>
          <w:divBdr>
            <w:top w:val="none" w:sz="0" w:space="0" w:color="auto"/>
            <w:left w:val="none" w:sz="0" w:space="0" w:color="auto"/>
            <w:bottom w:val="none" w:sz="0" w:space="0" w:color="auto"/>
            <w:right w:val="none" w:sz="0" w:space="0" w:color="auto"/>
          </w:divBdr>
        </w:div>
      </w:divsChild>
    </w:div>
    <w:div w:id="488249406">
      <w:bodyDiv w:val="1"/>
      <w:marLeft w:val="0"/>
      <w:marRight w:val="0"/>
      <w:marTop w:val="0"/>
      <w:marBottom w:val="0"/>
      <w:divBdr>
        <w:top w:val="none" w:sz="0" w:space="0" w:color="auto"/>
        <w:left w:val="none" w:sz="0" w:space="0" w:color="auto"/>
        <w:bottom w:val="none" w:sz="0" w:space="0" w:color="auto"/>
        <w:right w:val="none" w:sz="0" w:space="0" w:color="auto"/>
      </w:divBdr>
      <w:divsChild>
        <w:div w:id="1995916430">
          <w:marLeft w:val="547"/>
          <w:marRight w:val="0"/>
          <w:marTop w:val="40"/>
          <w:marBottom w:val="40"/>
          <w:divBdr>
            <w:top w:val="none" w:sz="0" w:space="0" w:color="auto"/>
            <w:left w:val="none" w:sz="0" w:space="0" w:color="auto"/>
            <w:bottom w:val="none" w:sz="0" w:space="0" w:color="auto"/>
            <w:right w:val="none" w:sz="0" w:space="0" w:color="auto"/>
          </w:divBdr>
        </w:div>
      </w:divsChild>
    </w:div>
    <w:div w:id="508562359">
      <w:bodyDiv w:val="1"/>
      <w:marLeft w:val="0"/>
      <w:marRight w:val="0"/>
      <w:marTop w:val="0"/>
      <w:marBottom w:val="0"/>
      <w:divBdr>
        <w:top w:val="none" w:sz="0" w:space="0" w:color="auto"/>
        <w:left w:val="none" w:sz="0" w:space="0" w:color="auto"/>
        <w:bottom w:val="none" w:sz="0" w:space="0" w:color="auto"/>
        <w:right w:val="none" w:sz="0" w:space="0" w:color="auto"/>
      </w:divBdr>
    </w:div>
    <w:div w:id="508757933">
      <w:bodyDiv w:val="1"/>
      <w:marLeft w:val="0"/>
      <w:marRight w:val="0"/>
      <w:marTop w:val="0"/>
      <w:marBottom w:val="0"/>
      <w:divBdr>
        <w:top w:val="none" w:sz="0" w:space="0" w:color="auto"/>
        <w:left w:val="none" w:sz="0" w:space="0" w:color="auto"/>
        <w:bottom w:val="none" w:sz="0" w:space="0" w:color="auto"/>
        <w:right w:val="none" w:sz="0" w:space="0" w:color="auto"/>
      </w:divBdr>
      <w:divsChild>
        <w:div w:id="386147759">
          <w:marLeft w:val="547"/>
          <w:marRight w:val="0"/>
          <w:marTop w:val="40"/>
          <w:marBottom w:val="40"/>
          <w:divBdr>
            <w:top w:val="none" w:sz="0" w:space="0" w:color="auto"/>
            <w:left w:val="none" w:sz="0" w:space="0" w:color="auto"/>
            <w:bottom w:val="none" w:sz="0" w:space="0" w:color="auto"/>
            <w:right w:val="none" w:sz="0" w:space="0" w:color="auto"/>
          </w:divBdr>
        </w:div>
        <w:div w:id="836850715">
          <w:marLeft w:val="547"/>
          <w:marRight w:val="0"/>
          <w:marTop w:val="40"/>
          <w:marBottom w:val="40"/>
          <w:divBdr>
            <w:top w:val="none" w:sz="0" w:space="0" w:color="auto"/>
            <w:left w:val="none" w:sz="0" w:space="0" w:color="auto"/>
            <w:bottom w:val="none" w:sz="0" w:space="0" w:color="auto"/>
            <w:right w:val="none" w:sz="0" w:space="0" w:color="auto"/>
          </w:divBdr>
        </w:div>
        <w:div w:id="1017079155">
          <w:marLeft w:val="547"/>
          <w:marRight w:val="0"/>
          <w:marTop w:val="40"/>
          <w:marBottom w:val="40"/>
          <w:divBdr>
            <w:top w:val="none" w:sz="0" w:space="0" w:color="auto"/>
            <w:left w:val="none" w:sz="0" w:space="0" w:color="auto"/>
            <w:bottom w:val="none" w:sz="0" w:space="0" w:color="auto"/>
            <w:right w:val="none" w:sz="0" w:space="0" w:color="auto"/>
          </w:divBdr>
        </w:div>
        <w:div w:id="1385636377">
          <w:marLeft w:val="547"/>
          <w:marRight w:val="0"/>
          <w:marTop w:val="40"/>
          <w:marBottom w:val="40"/>
          <w:divBdr>
            <w:top w:val="none" w:sz="0" w:space="0" w:color="auto"/>
            <w:left w:val="none" w:sz="0" w:space="0" w:color="auto"/>
            <w:bottom w:val="none" w:sz="0" w:space="0" w:color="auto"/>
            <w:right w:val="none" w:sz="0" w:space="0" w:color="auto"/>
          </w:divBdr>
        </w:div>
        <w:div w:id="2078627760">
          <w:marLeft w:val="547"/>
          <w:marRight w:val="0"/>
          <w:marTop w:val="40"/>
          <w:marBottom w:val="40"/>
          <w:divBdr>
            <w:top w:val="none" w:sz="0" w:space="0" w:color="auto"/>
            <w:left w:val="none" w:sz="0" w:space="0" w:color="auto"/>
            <w:bottom w:val="none" w:sz="0" w:space="0" w:color="auto"/>
            <w:right w:val="none" w:sz="0" w:space="0" w:color="auto"/>
          </w:divBdr>
        </w:div>
      </w:divsChild>
    </w:div>
    <w:div w:id="535586208">
      <w:bodyDiv w:val="1"/>
      <w:marLeft w:val="0"/>
      <w:marRight w:val="0"/>
      <w:marTop w:val="0"/>
      <w:marBottom w:val="0"/>
      <w:divBdr>
        <w:top w:val="none" w:sz="0" w:space="0" w:color="auto"/>
        <w:left w:val="none" w:sz="0" w:space="0" w:color="auto"/>
        <w:bottom w:val="none" w:sz="0" w:space="0" w:color="auto"/>
        <w:right w:val="none" w:sz="0" w:space="0" w:color="auto"/>
      </w:divBdr>
    </w:div>
    <w:div w:id="546914549">
      <w:bodyDiv w:val="1"/>
      <w:marLeft w:val="0"/>
      <w:marRight w:val="0"/>
      <w:marTop w:val="0"/>
      <w:marBottom w:val="0"/>
      <w:divBdr>
        <w:top w:val="none" w:sz="0" w:space="0" w:color="auto"/>
        <w:left w:val="none" w:sz="0" w:space="0" w:color="auto"/>
        <w:bottom w:val="none" w:sz="0" w:space="0" w:color="auto"/>
        <w:right w:val="none" w:sz="0" w:space="0" w:color="auto"/>
      </w:divBdr>
      <w:divsChild>
        <w:div w:id="1565991305">
          <w:marLeft w:val="547"/>
          <w:marRight w:val="0"/>
          <w:marTop w:val="40"/>
          <w:marBottom w:val="120"/>
          <w:divBdr>
            <w:top w:val="none" w:sz="0" w:space="0" w:color="auto"/>
            <w:left w:val="none" w:sz="0" w:space="0" w:color="auto"/>
            <w:bottom w:val="none" w:sz="0" w:space="0" w:color="auto"/>
            <w:right w:val="none" w:sz="0" w:space="0" w:color="auto"/>
          </w:divBdr>
        </w:div>
        <w:div w:id="2121293731">
          <w:marLeft w:val="547"/>
          <w:marRight w:val="0"/>
          <w:marTop w:val="40"/>
          <w:marBottom w:val="120"/>
          <w:divBdr>
            <w:top w:val="none" w:sz="0" w:space="0" w:color="auto"/>
            <w:left w:val="none" w:sz="0" w:space="0" w:color="auto"/>
            <w:bottom w:val="none" w:sz="0" w:space="0" w:color="auto"/>
            <w:right w:val="none" w:sz="0" w:space="0" w:color="auto"/>
          </w:divBdr>
        </w:div>
      </w:divsChild>
    </w:div>
    <w:div w:id="562569125">
      <w:bodyDiv w:val="1"/>
      <w:marLeft w:val="0"/>
      <w:marRight w:val="0"/>
      <w:marTop w:val="0"/>
      <w:marBottom w:val="0"/>
      <w:divBdr>
        <w:top w:val="none" w:sz="0" w:space="0" w:color="auto"/>
        <w:left w:val="none" w:sz="0" w:space="0" w:color="auto"/>
        <w:bottom w:val="none" w:sz="0" w:space="0" w:color="auto"/>
        <w:right w:val="none" w:sz="0" w:space="0" w:color="auto"/>
      </w:divBdr>
    </w:div>
    <w:div w:id="563443979">
      <w:bodyDiv w:val="1"/>
      <w:marLeft w:val="0"/>
      <w:marRight w:val="0"/>
      <w:marTop w:val="0"/>
      <w:marBottom w:val="0"/>
      <w:divBdr>
        <w:top w:val="none" w:sz="0" w:space="0" w:color="auto"/>
        <w:left w:val="none" w:sz="0" w:space="0" w:color="auto"/>
        <w:bottom w:val="none" w:sz="0" w:space="0" w:color="auto"/>
        <w:right w:val="none" w:sz="0" w:space="0" w:color="auto"/>
      </w:divBdr>
      <w:divsChild>
        <w:div w:id="56978446">
          <w:marLeft w:val="547"/>
          <w:marRight w:val="0"/>
          <w:marTop w:val="40"/>
          <w:marBottom w:val="40"/>
          <w:divBdr>
            <w:top w:val="none" w:sz="0" w:space="0" w:color="auto"/>
            <w:left w:val="none" w:sz="0" w:space="0" w:color="auto"/>
            <w:bottom w:val="none" w:sz="0" w:space="0" w:color="auto"/>
            <w:right w:val="none" w:sz="0" w:space="0" w:color="auto"/>
          </w:divBdr>
        </w:div>
        <w:div w:id="167331042">
          <w:marLeft w:val="547"/>
          <w:marRight w:val="0"/>
          <w:marTop w:val="40"/>
          <w:marBottom w:val="40"/>
          <w:divBdr>
            <w:top w:val="none" w:sz="0" w:space="0" w:color="auto"/>
            <w:left w:val="none" w:sz="0" w:space="0" w:color="auto"/>
            <w:bottom w:val="none" w:sz="0" w:space="0" w:color="auto"/>
            <w:right w:val="none" w:sz="0" w:space="0" w:color="auto"/>
          </w:divBdr>
        </w:div>
        <w:div w:id="176191414">
          <w:marLeft w:val="547"/>
          <w:marRight w:val="0"/>
          <w:marTop w:val="40"/>
          <w:marBottom w:val="40"/>
          <w:divBdr>
            <w:top w:val="none" w:sz="0" w:space="0" w:color="auto"/>
            <w:left w:val="none" w:sz="0" w:space="0" w:color="auto"/>
            <w:bottom w:val="none" w:sz="0" w:space="0" w:color="auto"/>
            <w:right w:val="none" w:sz="0" w:space="0" w:color="auto"/>
          </w:divBdr>
        </w:div>
        <w:div w:id="194856695">
          <w:marLeft w:val="547"/>
          <w:marRight w:val="0"/>
          <w:marTop w:val="40"/>
          <w:marBottom w:val="40"/>
          <w:divBdr>
            <w:top w:val="none" w:sz="0" w:space="0" w:color="auto"/>
            <w:left w:val="none" w:sz="0" w:space="0" w:color="auto"/>
            <w:bottom w:val="none" w:sz="0" w:space="0" w:color="auto"/>
            <w:right w:val="none" w:sz="0" w:space="0" w:color="auto"/>
          </w:divBdr>
        </w:div>
        <w:div w:id="451486643">
          <w:marLeft w:val="547"/>
          <w:marRight w:val="0"/>
          <w:marTop w:val="40"/>
          <w:marBottom w:val="40"/>
          <w:divBdr>
            <w:top w:val="none" w:sz="0" w:space="0" w:color="auto"/>
            <w:left w:val="none" w:sz="0" w:space="0" w:color="auto"/>
            <w:bottom w:val="none" w:sz="0" w:space="0" w:color="auto"/>
            <w:right w:val="none" w:sz="0" w:space="0" w:color="auto"/>
          </w:divBdr>
        </w:div>
        <w:div w:id="695350003">
          <w:marLeft w:val="547"/>
          <w:marRight w:val="0"/>
          <w:marTop w:val="40"/>
          <w:marBottom w:val="40"/>
          <w:divBdr>
            <w:top w:val="none" w:sz="0" w:space="0" w:color="auto"/>
            <w:left w:val="none" w:sz="0" w:space="0" w:color="auto"/>
            <w:bottom w:val="none" w:sz="0" w:space="0" w:color="auto"/>
            <w:right w:val="none" w:sz="0" w:space="0" w:color="auto"/>
          </w:divBdr>
        </w:div>
        <w:div w:id="792289806">
          <w:marLeft w:val="547"/>
          <w:marRight w:val="0"/>
          <w:marTop w:val="40"/>
          <w:marBottom w:val="40"/>
          <w:divBdr>
            <w:top w:val="none" w:sz="0" w:space="0" w:color="auto"/>
            <w:left w:val="none" w:sz="0" w:space="0" w:color="auto"/>
            <w:bottom w:val="none" w:sz="0" w:space="0" w:color="auto"/>
            <w:right w:val="none" w:sz="0" w:space="0" w:color="auto"/>
          </w:divBdr>
        </w:div>
        <w:div w:id="996031291">
          <w:marLeft w:val="547"/>
          <w:marRight w:val="0"/>
          <w:marTop w:val="40"/>
          <w:marBottom w:val="40"/>
          <w:divBdr>
            <w:top w:val="none" w:sz="0" w:space="0" w:color="auto"/>
            <w:left w:val="none" w:sz="0" w:space="0" w:color="auto"/>
            <w:bottom w:val="none" w:sz="0" w:space="0" w:color="auto"/>
            <w:right w:val="none" w:sz="0" w:space="0" w:color="auto"/>
          </w:divBdr>
        </w:div>
        <w:div w:id="1382941813">
          <w:marLeft w:val="547"/>
          <w:marRight w:val="0"/>
          <w:marTop w:val="40"/>
          <w:marBottom w:val="40"/>
          <w:divBdr>
            <w:top w:val="none" w:sz="0" w:space="0" w:color="auto"/>
            <w:left w:val="none" w:sz="0" w:space="0" w:color="auto"/>
            <w:bottom w:val="none" w:sz="0" w:space="0" w:color="auto"/>
            <w:right w:val="none" w:sz="0" w:space="0" w:color="auto"/>
          </w:divBdr>
        </w:div>
        <w:div w:id="1461726753">
          <w:marLeft w:val="547"/>
          <w:marRight w:val="0"/>
          <w:marTop w:val="40"/>
          <w:marBottom w:val="40"/>
          <w:divBdr>
            <w:top w:val="none" w:sz="0" w:space="0" w:color="auto"/>
            <w:left w:val="none" w:sz="0" w:space="0" w:color="auto"/>
            <w:bottom w:val="none" w:sz="0" w:space="0" w:color="auto"/>
            <w:right w:val="none" w:sz="0" w:space="0" w:color="auto"/>
          </w:divBdr>
        </w:div>
        <w:div w:id="1671371186">
          <w:marLeft w:val="547"/>
          <w:marRight w:val="0"/>
          <w:marTop w:val="40"/>
          <w:marBottom w:val="40"/>
          <w:divBdr>
            <w:top w:val="none" w:sz="0" w:space="0" w:color="auto"/>
            <w:left w:val="none" w:sz="0" w:space="0" w:color="auto"/>
            <w:bottom w:val="none" w:sz="0" w:space="0" w:color="auto"/>
            <w:right w:val="none" w:sz="0" w:space="0" w:color="auto"/>
          </w:divBdr>
        </w:div>
        <w:div w:id="2019112676">
          <w:marLeft w:val="547"/>
          <w:marRight w:val="0"/>
          <w:marTop w:val="40"/>
          <w:marBottom w:val="40"/>
          <w:divBdr>
            <w:top w:val="none" w:sz="0" w:space="0" w:color="auto"/>
            <w:left w:val="none" w:sz="0" w:space="0" w:color="auto"/>
            <w:bottom w:val="none" w:sz="0" w:space="0" w:color="auto"/>
            <w:right w:val="none" w:sz="0" w:space="0" w:color="auto"/>
          </w:divBdr>
        </w:div>
        <w:div w:id="2092846225">
          <w:marLeft w:val="547"/>
          <w:marRight w:val="0"/>
          <w:marTop w:val="40"/>
          <w:marBottom w:val="40"/>
          <w:divBdr>
            <w:top w:val="none" w:sz="0" w:space="0" w:color="auto"/>
            <w:left w:val="none" w:sz="0" w:space="0" w:color="auto"/>
            <w:bottom w:val="none" w:sz="0" w:space="0" w:color="auto"/>
            <w:right w:val="none" w:sz="0" w:space="0" w:color="auto"/>
          </w:divBdr>
        </w:div>
      </w:divsChild>
    </w:div>
    <w:div w:id="570392226">
      <w:bodyDiv w:val="1"/>
      <w:marLeft w:val="0"/>
      <w:marRight w:val="0"/>
      <w:marTop w:val="0"/>
      <w:marBottom w:val="0"/>
      <w:divBdr>
        <w:top w:val="none" w:sz="0" w:space="0" w:color="auto"/>
        <w:left w:val="none" w:sz="0" w:space="0" w:color="auto"/>
        <w:bottom w:val="none" w:sz="0" w:space="0" w:color="auto"/>
        <w:right w:val="none" w:sz="0" w:space="0" w:color="auto"/>
      </w:divBdr>
    </w:div>
    <w:div w:id="576987646">
      <w:bodyDiv w:val="1"/>
      <w:marLeft w:val="0"/>
      <w:marRight w:val="0"/>
      <w:marTop w:val="0"/>
      <w:marBottom w:val="0"/>
      <w:divBdr>
        <w:top w:val="none" w:sz="0" w:space="0" w:color="auto"/>
        <w:left w:val="none" w:sz="0" w:space="0" w:color="auto"/>
        <w:bottom w:val="none" w:sz="0" w:space="0" w:color="auto"/>
        <w:right w:val="none" w:sz="0" w:space="0" w:color="auto"/>
      </w:divBdr>
    </w:div>
    <w:div w:id="589855476">
      <w:bodyDiv w:val="1"/>
      <w:marLeft w:val="0"/>
      <w:marRight w:val="0"/>
      <w:marTop w:val="0"/>
      <w:marBottom w:val="0"/>
      <w:divBdr>
        <w:top w:val="none" w:sz="0" w:space="0" w:color="auto"/>
        <w:left w:val="none" w:sz="0" w:space="0" w:color="auto"/>
        <w:bottom w:val="none" w:sz="0" w:space="0" w:color="auto"/>
        <w:right w:val="none" w:sz="0" w:space="0" w:color="auto"/>
      </w:divBdr>
    </w:div>
    <w:div w:id="604386713">
      <w:bodyDiv w:val="1"/>
      <w:marLeft w:val="0"/>
      <w:marRight w:val="0"/>
      <w:marTop w:val="0"/>
      <w:marBottom w:val="0"/>
      <w:divBdr>
        <w:top w:val="none" w:sz="0" w:space="0" w:color="auto"/>
        <w:left w:val="none" w:sz="0" w:space="0" w:color="auto"/>
        <w:bottom w:val="none" w:sz="0" w:space="0" w:color="auto"/>
        <w:right w:val="none" w:sz="0" w:space="0" w:color="auto"/>
      </w:divBdr>
    </w:div>
    <w:div w:id="609779316">
      <w:bodyDiv w:val="1"/>
      <w:marLeft w:val="0"/>
      <w:marRight w:val="0"/>
      <w:marTop w:val="0"/>
      <w:marBottom w:val="0"/>
      <w:divBdr>
        <w:top w:val="none" w:sz="0" w:space="0" w:color="auto"/>
        <w:left w:val="none" w:sz="0" w:space="0" w:color="auto"/>
        <w:bottom w:val="none" w:sz="0" w:space="0" w:color="auto"/>
        <w:right w:val="none" w:sz="0" w:space="0" w:color="auto"/>
      </w:divBdr>
      <w:divsChild>
        <w:div w:id="206183961">
          <w:marLeft w:val="547"/>
          <w:marRight w:val="0"/>
          <w:marTop w:val="0"/>
          <w:marBottom w:val="240"/>
          <w:divBdr>
            <w:top w:val="none" w:sz="0" w:space="0" w:color="auto"/>
            <w:left w:val="none" w:sz="0" w:space="0" w:color="auto"/>
            <w:bottom w:val="none" w:sz="0" w:space="0" w:color="auto"/>
            <w:right w:val="none" w:sz="0" w:space="0" w:color="auto"/>
          </w:divBdr>
        </w:div>
        <w:div w:id="359626530">
          <w:marLeft w:val="547"/>
          <w:marRight w:val="0"/>
          <w:marTop w:val="0"/>
          <w:marBottom w:val="240"/>
          <w:divBdr>
            <w:top w:val="none" w:sz="0" w:space="0" w:color="auto"/>
            <w:left w:val="none" w:sz="0" w:space="0" w:color="auto"/>
            <w:bottom w:val="none" w:sz="0" w:space="0" w:color="auto"/>
            <w:right w:val="none" w:sz="0" w:space="0" w:color="auto"/>
          </w:divBdr>
        </w:div>
        <w:div w:id="914775904">
          <w:marLeft w:val="547"/>
          <w:marRight w:val="0"/>
          <w:marTop w:val="0"/>
          <w:marBottom w:val="240"/>
          <w:divBdr>
            <w:top w:val="none" w:sz="0" w:space="0" w:color="auto"/>
            <w:left w:val="none" w:sz="0" w:space="0" w:color="auto"/>
            <w:bottom w:val="none" w:sz="0" w:space="0" w:color="auto"/>
            <w:right w:val="none" w:sz="0" w:space="0" w:color="auto"/>
          </w:divBdr>
        </w:div>
        <w:div w:id="1094085909">
          <w:marLeft w:val="547"/>
          <w:marRight w:val="0"/>
          <w:marTop w:val="0"/>
          <w:marBottom w:val="240"/>
          <w:divBdr>
            <w:top w:val="none" w:sz="0" w:space="0" w:color="auto"/>
            <w:left w:val="none" w:sz="0" w:space="0" w:color="auto"/>
            <w:bottom w:val="none" w:sz="0" w:space="0" w:color="auto"/>
            <w:right w:val="none" w:sz="0" w:space="0" w:color="auto"/>
          </w:divBdr>
        </w:div>
        <w:div w:id="2095399931">
          <w:marLeft w:val="547"/>
          <w:marRight w:val="0"/>
          <w:marTop w:val="0"/>
          <w:marBottom w:val="240"/>
          <w:divBdr>
            <w:top w:val="none" w:sz="0" w:space="0" w:color="auto"/>
            <w:left w:val="none" w:sz="0" w:space="0" w:color="auto"/>
            <w:bottom w:val="none" w:sz="0" w:space="0" w:color="auto"/>
            <w:right w:val="none" w:sz="0" w:space="0" w:color="auto"/>
          </w:divBdr>
        </w:div>
      </w:divsChild>
    </w:div>
    <w:div w:id="619918295">
      <w:bodyDiv w:val="1"/>
      <w:marLeft w:val="0"/>
      <w:marRight w:val="0"/>
      <w:marTop w:val="0"/>
      <w:marBottom w:val="0"/>
      <w:divBdr>
        <w:top w:val="none" w:sz="0" w:space="0" w:color="auto"/>
        <w:left w:val="none" w:sz="0" w:space="0" w:color="auto"/>
        <w:bottom w:val="none" w:sz="0" w:space="0" w:color="auto"/>
        <w:right w:val="none" w:sz="0" w:space="0" w:color="auto"/>
      </w:divBdr>
    </w:div>
    <w:div w:id="651445581">
      <w:bodyDiv w:val="1"/>
      <w:marLeft w:val="0"/>
      <w:marRight w:val="0"/>
      <w:marTop w:val="0"/>
      <w:marBottom w:val="0"/>
      <w:divBdr>
        <w:top w:val="none" w:sz="0" w:space="0" w:color="auto"/>
        <w:left w:val="none" w:sz="0" w:space="0" w:color="auto"/>
        <w:bottom w:val="none" w:sz="0" w:space="0" w:color="auto"/>
        <w:right w:val="none" w:sz="0" w:space="0" w:color="auto"/>
      </w:divBdr>
    </w:div>
    <w:div w:id="668563249">
      <w:bodyDiv w:val="1"/>
      <w:marLeft w:val="0"/>
      <w:marRight w:val="0"/>
      <w:marTop w:val="0"/>
      <w:marBottom w:val="0"/>
      <w:divBdr>
        <w:top w:val="none" w:sz="0" w:space="0" w:color="auto"/>
        <w:left w:val="none" w:sz="0" w:space="0" w:color="auto"/>
        <w:bottom w:val="none" w:sz="0" w:space="0" w:color="auto"/>
        <w:right w:val="none" w:sz="0" w:space="0" w:color="auto"/>
      </w:divBdr>
      <w:divsChild>
        <w:div w:id="40597964">
          <w:marLeft w:val="0"/>
          <w:marRight w:val="0"/>
          <w:marTop w:val="0"/>
          <w:marBottom w:val="0"/>
          <w:divBdr>
            <w:top w:val="none" w:sz="0" w:space="0" w:color="auto"/>
            <w:left w:val="none" w:sz="0" w:space="0" w:color="auto"/>
            <w:bottom w:val="none" w:sz="0" w:space="0" w:color="auto"/>
            <w:right w:val="none" w:sz="0" w:space="0" w:color="auto"/>
          </w:divBdr>
        </w:div>
        <w:div w:id="95102519">
          <w:marLeft w:val="0"/>
          <w:marRight w:val="0"/>
          <w:marTop w:val="0"/>
          <w:marBottom w:val="0"/>
          <w:divBdr>
            <w:top w:val="none" w:sz="0" w:space="0" w:color="auto"/>
            <w:left w:val="none" w:sz="0" w:space="0" w:color="auto"/>
            <w:bottom w:val="none" w:sz="0" w:space="0" w:color="auto"/>
            <w:right w:val="none" w:sz="0" w:space="0" w:color="auto"/>
          </w:divBdr>
        </w:div>
        <w:div w:id="169176211">
          <w:marLeft w:val="0"/>
          <w:marRight w:val="0"/>
          <w:marTop w:val="0"/>
          <w:marBottom w:val="0"/>
          <w:divBdr>
            <w:top w:val="none" w:sz="0" w:space="0" w:color="auto"/>
            <w:left w:val="none" w:sz="0" w:space="0" w:color="auto"/>
            <w:bottom w:val="none" w:sz="0" w:space="0" w:color="auto"/>
            <w:right w:val="none" w:sz="0" w:space="0" w:color="auto"/>
          </w:divBdr>
        </w:div>
        <w:div w:id="216822517">
          <w:marLeft w:val="0"/>
          <w:marRight w:val="0"/>
          <w:marTop w:val="0"/>
          <w:marBottom w:val="0"/>
          <w:divBdr>
            <w:top w:val="none" w:sz="0" w:space="0" w:color="auto"/>
            <w:left w:val="none" w:sz="0" w:space="0" w:color="auto"/>
            <w:bottom w:val="none" w:sz="0" w:space="0" w:color="auto"/>
            <w:right w:val="none" w:sz="0" w:space="0" w:color="auto"/>
          </w:divBdr>
        </w:div>
        <w:div w:id="220097276">
          <w:marLeft w:val="0"/>
          <w:marRight w:val="0"/>
          <w:marTop w:val="0"/>
          <w:marBottom w:val="0"/>
          <w:divBdr>
            <w:top w:val="none" w:sz="0" w:space="0" w:color="auto"/>
            <w:left w:val="none" w:sz="0" w:space="0" w:color="auto"/>
            <w:bottom w:val="none" w:sz="0" w:space="0" w:color="auto"/>
            <w:right w:val="none" w:sz="0" w:space="0" w:color="auto"/>
          </w:divBdr>
        </w:div>
        <w:div w:id="318264733">
          <w:marLeft w:val="0"/>
          <w:marRight w:val="0"/>
          <w:marTop w:val="0"/>
          <w:marBottom w:val="0"/>
          <w:divBdr>
            <w:top w:val="none" w:sz="0" w:space="0" w:color="auto"/>
            <w:left w:val="none" w:sz="0" w:space="0" w:color="auto"/>
            <w:bottom w:val="none" w:sz="0" w:space="0" w:color="auto"/>
            <w:right w:val="none" w:sz="0" w:space="0" w:color="auto"/>
          </w:divBdr>
          <w:divsChild>
            <w:div w:id="275253826">
              <w:marLeft w:val="-75"/>
              <w:marRight w:val="0"/>
              <w:marTop w:val="30"/>
              <w:marBottom w:val="30"/>
              <w:divBdr>
                <w:top w:val="none" w:sz="0" w:space="0" w:color="auto"/>
                <w:left w:val="none" w:sz="0" w:space="0" w:color="auto"/>
                <w:bottom w:val="none" w:sz="0" w:space="0" w:color="auto"/>
                <w:right w:val="none" w:sz="0" w:space="0" w:color="auto"/>
              </w:divBdr>
              <w:divsChild>
                <w:div w:id="221407230">
                  <w:marLeft w:val="0"/>
                  <w:marRight w:val="0"/>
                  <w:marTop w:val="0"/>
                  <w:marBottom w:val="0"/>
                  <w:divBdr>
                    <w:top w:val="none" w:sz="0" w:space="0" w:color="auto"/>
                    <w:left w:val="none" w:sz="0" w:space="0" w:color="auto"/>
                    <w:bottom w:val="none" w:sz="0" w:space="0" w:color="auto"/>
                    <w:right w:val="none" w:sz="0" w:space="0" w:color="auto"/>
                  </w:divBdr>
                  <w:divsChild>
                    <w:div w:id="1410150412">
                      <w:marLeft w:val="0"/>
                      <w:marRight w:val="0"/>
                      <w:marTop w:val="0"/>
                      <w:marBottom w:val="0"/>
                      <w:divBdr>
                        <w:top w:val="none" w:sz="0" w:space="0" w:color="auto"/>
                        <w:left w:val="none" w:sz="0" w:space="0" w:color="auto"/>
                        <w:bottom w:val="none" w:sz="0" w:space="0" w:color="auto"/>
                        <w:right w:val="none" w:sz="0" w:space="0" w:color="auto"/>
                      </w:divBdr>
                    </w:div>
                    <w:div w:id="1497764272">
                      <w:marLeft w:val="0"/>
                      <w:marRight w:val="0"/>
                      <w:marTop w:val="0"/>
                      <w:marBottom w:val="0"/>
                      <w:divBdr>
                        <w:top w:val="none" w:sz="0" w:space="0" w:color="auto"/>
                        <w:left w:val="none" w:sz="0" w:space="0" w:color="auto"/>
                        <w:bottom w:val="none" w:sz="0" w:space="0" w:color="auto"/>
                        <w:right w:val="none" w:sz="0" w:space="0" w:color="auto"/>
                      </w:divBdr>
                    </w:div>
                  </w:divsChild>
                </w:div>
                <w:div w:id="262303006">
                  <w:marLeft w:val="0"/>
                  <w:marRight w:val="0"/>
                  <w:marTop w:val="0"/>
                  <w:marBottom w:val="0"/>
                  <w:divBdr>
                    <w:top w:val="none" w:sz="0" w:space="0" w:color="auto"/>
                    <w:left w:val="none" w:sz="0" w:space="0" w:color="auto"/>
                    <w:bottom w:val="none" w:sz="0" w:space="0" w:color="auto"/>
                    <w:right w:val="none" w:sz="0" w:space="0" w:color="auto"/>
                  </w:divBdr>
                  <w:divsChild>
                    <w:div w:id="1598709130">
                      <w:marLeft w:val="0"/>
                      <w:marRight w:val="0"/>
                      <w:marTop w:val="0"/>
                      <w:marBottom w:val="0"/>
                      <w:divBdr>
                        <w:top w:val="none" w:sz="0" w:space="0" w:color="auto"/>
                        <w:left w:val="none" w:sz="0" w:space="0" w:color="auto"/>
                        <w:bottom w:val="none" w:sz="0" w:space="0" w:color="auto"/>
                        <w:right w:val="none" w:sz="0" w:space="0" w:color="auto"/>
                      </w:divBdr>
                    </w:div>
                  </w:divsChild>
                </w:div>
                <w:div w:id="600990049">
                  <w:marLeft w:val="0"/>
                  <w:marRight w:val="0"/>
                  <w:marTop w:val="0"/>
                  <w:marBottom w:val="0"/>
                  <w:divBdr>
                    <w:top w:val="none" w:sz="0" w:space="0" w:color="auto"/>
                    <w:left w:val="none" w:sz="0" w:space="0" w:color="auto"/>
                    <w:bottom w:val="none" w:sz="0" w:space="0" w:color="auto"/>
                    <w:right w:val="none" w:sz="0" w:space="0" w:color="auto"/>
                  </w:divBdr>
                  <w:divsChild>
                    <w:div w:id="1078941152">
                      <w:marLeft w:val="0"/>
                      <w:marRight w:val="0"/>
                      <w:marTop w:val="0"/>
                      <w:marBottom w:val="0"/>
                      <w:divBdr>
                        <w:top w:val="none" w:sz="0" w:space="0" w:color="auto"/>
                        <w:left w:val="none" w:sz="0" w:space="0" w:color="auto"/>
                        <w:bottom w:val="none" w:sz="0" w:space="0" w:color="auto"/>
                        <w:right w:val="none" w:sz="0" w:space="0" w:color="auto"/>
                      </w:divBdr>
                    </w:div>
                  </w:divsChild>
                </w:div>
                <w:div w:id="633020126">
                  <w:marLeft w:val="0"/>
                  <w:marRight w:val="0"/>
                  <w:marTop w:val="0"/>
                  <w:marBottom w:val="0"/>
                  <w:divBdr>
                    <w:top w:val="none" w:sz="0" w:space="0" w:color="auto"/>
                    <w:left w:val="none" w:sz="0" w:space="0" w:color="auto"/>
                    <w:bottom w:val="none" w:sz="0" w:space="0" w:color="auto"/>
                    <w:right w:val="none" w:sz="0" w:space="0" w:color="auto"/>
                  </w:divBdr>
                  <w:divsChild>
                    <w:div w:id="284426911">
                      <w:marLeft w:val="0"/>
                      <w:marRight w:val="0"/>
                      <w:marTop w:val="0"/>
                      <w:marBottom w:val="0"/>
                      <w:divBdr>
                        <w:top w:val="none" w:sz="0" w:space="0" w:color="auto"/>
                        <w:left w:val="none" w:sz="0" w:space="0" w:color="auto"/>
                        <w:bottom w:val="none" w:sz="0" w:space="0" w:color="auto"/>
                        <w:right w:val="none" w:sz="0" w:space="0" w:color="auto"/>
                      </w:divBdr>
                    </w:div>
                  </w:divsChild>
                </w:div>
                <w:div w:id="767117526">
                  <w:marLeft w:val="0"/>
                  <w:marRight w:val="0"/>
                  <w:marTop w:val="0"/>
                  <w:marBottom w:val="0"/>
                  <w:divBdr>
                    <w:top w:val="none" w:sz="0" w:space="0" w:color="auto"/>
                    <w:left w:val="none" w:sz="0" w:space="0" w:color="auto"/>
                    <w:bottom w:val="none" w:sz="0" w:space="0" w:color="auto"/>
                    <w:right w:val="none" w:sz="0" w:space="0" w:color="auto"/>
                  </w:divBdr>
                  <w:divsChild>
                    <w:div w:id="1991397092">
                      <w:marLeft w:val="0"/>
                      <w:marRight w:val="0"/>
                      <w:marTop w:val="0"/>
                      <w:marBottom w:val="0"/>
                      <w:divBdr>
                        <w:top w:val="none" w:sz="0" w:space="0" w:color="auto"/>
                        <w:left w:val="none" w:sz="0" w:space="0" w:color="auto"/>
                        <w:bottom w:val="none" w:sz="0" w:space="0" w:color="auto"/>
                        <w:right w:val="none" w:sz="0" w:space="0" w:color="auto"/>
                      </w:divBdr>
                    </w:div>
                  </w:divsChild>
                </w:div>
                <w:div w:id="880943122">
                  <w:marLeft w:val="0"/>
                  <w:marRight w:val="0"/>
                  <w:marTop w:val="0"/>
                  <w:marBottom w:val="0"/>
                  <w:divBdr>
                    <w:top w:val="none" w:sz="0" w:space="0" w:color="auto"/>
                    <w:left w:val="none" w:sz="0" w:space="0" w:color="auto"/>
                    <w:bottom w:val="none" w:sz="0" w:space="0" w:color="auto"/>
                    <w:right w:val="none" w:sz="0" w:space="0" w:color="auto"/>
                  </w:divBdr>
                  <w:divsChild>
                    <w:div w:id="1149127346">
                      <w:marLeft w:val="0"/>
                      <w:marRight w:val="0"/>
                      <w:marTop w:val="0"/>
                      <w:marBottom w:val="0"/>
                      <w:divBdr>
                        <w:top w:val="none" w:sz="0" w:space="0" w:color="auto"/>
                        <w:left w:val="none" w:sz="0" w:space="0" w:color="auto"/>
                        <w:bottom w:val="none" w:sz="0" w:space="0" w:color="auto"/>
                        <w:right w:val="none" w:sz="0" w:space="0" w:color="auto"/>
                      </w:divBdr>
                    </w:div>
                  </w:divsChild>
                </w:div>
                <w:div w:id="1043872071">
                  <w:marLeft w:val="0"/>
                  <w:marRight w:val="0"/>
                  <w:marTop w:val="0"/>
                  <w:marBottom w:val="0"/>
                  <w:divBdr>
                    <w:top w:val="none" w:sz="0" w:space="0" w:color="auto"/>
                    <w:left w:val="none" w:sz="0" w:space="0" w:color="auto"/>
                    <w:bottom w:val="none" w:sz="0" w:space="0" w:color="auto"/>
                    <w:right w:val="none" w:sz="0" w:space="0" w:color="auto"/>
                  </w:divBdr>
                  <w:divsChild>
                    <w:div w:id="589967388">
                      <w:marLeft w:val="0"/>
                      <w:marRight w:val="0"/>
                      <w:marTop w:val="0"/>
                      <w:marBottom w:val="0"/>
                      <w:divBdr>
                        <w:top w:val="none" w:sz="0" w:space="0" w:color="auto"/>
                        <w:left w:val="none" w:sz="0" w:space="0" w:color="auto"/>
                        <w:bottom w:val="none" w:sz="0" w:space="0" w:color="auto"/>
                        <w:right w:val="none" w:sz="0" w:space="0" w:color="auto"/>
                      </w:divBdr>
                    </w:div>
                  </w:divsChild>
                </w:div>
                <w:div w:id="1422410423">
                  <w:marLeft w:val="0"/>
                  <w:marRight w:val="0"/>
                  <w:marTop w:val="0"/>
                  <w:marBottom w:val="0"/>
                  <w:divBdr>
                    <w:top w:val="none" w:sz="0" w:space="0" w:color="auto"/>
                    <w:left w:val="none" w:sz="0" w:space="0" w:color="auto"/>
                    <w:bottom w:val="none" w:sz="0" w:space="0" w:color="auto"/>
                    <w:right w:val="none" w:sz="0" w:space="0" w:color="auto"/>
                  </w:divBdr>
                  <w:divsChild>
                    <w:div w:id="1855726029">
                      <w:marLeft w:val="0"/>
                      <w:marRight w:val="0"/>
                      <w:marTop w:val="0"/>
                      <w:marBottom w:val="0"/>
                      <w:divBdr>
                        <w:top w:val="none" w:sz="0" w:space="0" w:color="auto"/>
                        <w:left w:val="none" w:sz="0" w:space="0" w:color="auto"/>
                        <w:bottom w:val="none" w:sz="0" w:space="0" w:color="auto"/>
                        <w:right w:val="none" w:sz="0" w:space="0" w:color="auto"/>
                      </w:divBdr>
                    </w:div>
                  </w:divsChild>
                </w:div>
                <w:div w:id="1520042159">
                  <w:marLeft w:val="0"/>
                  <w:marRight w:val="0"/>
                  <w:marTop w:val="0"/>
                  <w:marBottom w:val="0"/>
                  <w:divBdr>
                    <w:top w:val="none" w:sz="0" w:space="0" w:color="auto"/>
                    <w:left w:val="none" w:sz="0" w:space="0" w:color="auto"/>
                    <w:bottom w:val="none" w:sz="0" w:space="0" w:color="auto"/>
                    <w:right w:val="none" w:sz="0" w:space="0" w:color="auto"/>
                  </w:divBdr>
                  <w:divsChild>
                    <w:div w:id="1798598256">
                      <w:marLeft w:val="0"/>
                      <w:marRight w:val="0"/>
                      <w:marTop w:val="0"/>
                      <w:marBottom w:val="0"/>
                      <w:divBdr>
                        <w:top w:val="none" w:sz="0" w:space="0" w:color="auto"/>
                        <w:left w:val="none" w:sz="0" w:space="0" w:color="auto"/>
                        <w:bottom w:val="none" w:sz="0" w:space="0" w:color="auto"/>
                        <w:right w:val="none" w:sz="0" w:space="0" w:color="auto"/>
                      </w:divBdr>
                    </w:div>
                  </w:divsChild>
                </w:div>
                <w:div w:id="2099328489">
                  <w:marLeft w:val="0"/>
                  <w:marRight w:val="0"/>
                  <w:marTop w:val="0"/>
                  <w:marBottom w:val="0"/>
                  <w:divBdr>
                    <w:top w:val="none" w:sz="0" w:space="0" w:color="auto"/>
                    <w:left w:val="none" w:sz="0" w:space="0" w:color="auto"/>
                    <w:bottom w:val="none" w:sz="0" w:space="0" w:color="auto"/>
                    <w:right w:val="none" w:sz="0" w:space="0" w:color="auto"/>
                  </w:divBdr>
                  <w:divsChild>
                    <w:div w:id="12540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3768">
          <w:marLeft w:val="0"/>
          <w:marRight w:val="0"/>
          <w:marTop w:val="0"/>
          <w:marBottom w:val="0"/>
          <w:divBdr>
            <w:top w:val="none" w:sz="0" w:space="0" w:color="auto"/>
            <w:left w:val="none" w:sz="0" w:space="0" w:color="auto"/>
            <w:bottom w:val="none" w:sz="0" w:space="0" w:color="auto"/>
            <w:right w:val="none" w:sz="0" w:space="0" w:color="auto"/>
          </w:divBdr>
        </w:div>
        <w:div w:id="408236746">
          <w:marLeft w:val="0"/>
          <w:marRight w:val="0"/>
          <w:marTop w:val="0"/>
          <w:marBottom w:val="0"/>
          <w:divBdr>
            <w:top w:val="none" w:sz="0" w:space="0" w:color="auto"/>
            <w:left w:val="none" w:sz="0" w:space="0" w:color="auto"/>
            <w:bottom w:val="none" w:sz="0" w:space="0" w:color="auto"/>
            <w:right w:val="none" w:sz="0" w:space="0" w:color="auto"/>
          </w:divBdr>
        </w:div>
        <w:div w:id="468204586">
          <w:marLeft w:val="0"/>
          <w:marRight w:val="0"/>
          <w:marTop w:val="0"/>
          <w:marBottom w:val="0"/>
          <w:divBdr>
            <w:top w:val="none" w:sz="0" w:space="0" w:color="auto"/>
            <w:left w:val="none" w:sz="0" w:space="0" w:color="auto"/>
            <w:bottom w:val="none" w:sz="0" w:space="0" w:color="auto"/>
            <w:right w:val="none" w:sz="0" w:space="0" w:color="auto"/>
          </w:divBdr>
        </w:div>
        <w:div w:id="469133360">
          <w:marLeft w:val="0"/>
          <w:marRight w:val="0"/>
          <w:marTop w:val="0"/>
          <w:marBottom w:val="0"/>
          <w:divBdr>
            <w:top w:val="none" w:sz="0" w:space="0" w:color="auto"/>
            <w:left w:val="none" w:sz="0" w:space="0" w:color="auto"/>
            <w:bottom w:val="none" w:sz="0" w:space="0" w:color="auto"/>
            <w:right w:val="none" w:sz="0" w:space="0" w:color="auto"/>
          </w:divBdr>
        </w:div>
        <w:div w:id="496924155">
          <w:marLeft w:val="0"/>
          <w:marRight w:val="0"/>
          <w:marTop w:val="0"/>
          <w:marBottom w:val="0"/>
          <w:divBdr>
            <w:top w:val="none" w:sz="0" w:space="0" w:color="auto"/>
            <w:left w:val="none" w:sz="0" w:space="0" w:color="auto"/>
            <w:bottom w:val="none" w:sz="0" w:space="0" w:color="auto"/>
            <w:right w:val="none" w:sz="0" w:space="0" w:color="auto"/>
          </w:divBdr>
        </w:div>
        <w:div w:id="886405803">
          <w:marLeft w:val="0"/>
          <w:marRight w:val="0"/>
          <w:marTop w:val="0"/>
          <w:marBottom w:val="0"/>
          <w:divBdr>
            <w:top w:val="none" w:sz="0" w:space="0" w:color="auto"/>
            <w:left w:val="none" w:sz="0" w:space="0" w:color="auto"/>
            <w:bottom w:val="none" w:sz="0" w:space="0" w:color="auto"/>
            <w:right w:val="none" w:sz="0" w:space="0" w:color="auto"/>
          </w:divBdr>
        </w:div>
        <w:div w:id="946539850">
          <w:marLeft w:val="0"/>
          <w:marRight w:val="0"/>
          <w:marTop w:val="0"/>
          <w:marBottom w:val="0"/>
          <w:divBdr>
            <w:top w:val="none" w:sz="0" w:space="0" w:color="auto"/>
            <w:left w:val="none" w:sz="0" w:space="0" w:color="auto"/>
            <w:bottom w:val="none" w:sz="0" w:space="0" w:color="auto"/>
            <w:right w:val="none" w:sz="0" w:space="0" w:color="auto"/>
          </w:divBdr>
        </w:div>
        <w:div w:id="987825293">
          <w:marLeft w:val="0"/>
          <w:marRight w:val="0"/>
          <w:marTop w:val="0"/>
          <w:marBottom w:val="0"/>
          <w:divBdr>
            <w:top w:val="none" w:sz="0" w:space="0" w:color="auto"/>
            <w:left w:val="none" w:sz="0" w:space="0" w:color="auto"/>
            <w:bottom w:val="none" w:sz="0" w:space="0" w:color="auto"/>
            <w:right w:val="none" w:sz="0" w:space="0" w:color="auto"/>
          </w:divBdr>
        </w:div>
        <w:div w:id="1038122111">
          <w:marLeft w:val="0"/>
          <w:marRight w:val="0"/>
          <w:marTop w:val="0"/>
          <w:marBottom w:val="0"/>
          <w:divBdr>
            <w:top w:val="none" w:sz="0" w:space="0" w:color="auto"/>
            <w:left w:val="none" w:sz="0" w:space="0" w:color="auto"/>
            <w:bottom w:val="none" w:sz="0" w:space="0" w:color="auto"/>
            <w:right w:val="none" w:sz="0" w:space="0" w:color="auto"/>
          </w:divBdr>
        </w:div>
        <w:div w:id="1049722101">
          <w:marLeft w:val="0"/>
          <w:marRight w:val="0"/>
          <w:marTop w:val="0"/>
          <w:marBottom w:val="0"/>
          <w:divBdr>
            <w:top w:val="none" w:sz="0" w:space="0" w:color="auto"/>
            <w:left w:val="none" w:sz="0" w:space="0" w:color="auto"/>
            <w:bottom w:val="none" w:sz="0" w:space="0" w:color="auto"/>
            <w:right w:val="none" w:sz="0" w:space="0" w:color="auto"/>
          </w:divBdr>
        </w:div>
        <w:div w:id="1080712122">
          <w:marLeft w:val="0"/>
          <w:marRight w:val="0"/>
          <w:marTop w:val="0"/>
          <w:marBottom w:val="0"/>
          <w:divBdr>
            <w:top w:val="none" w:sz="0" w:space="0" w:color="auto"/>
            <w:left w:val="none" w:sz="0" w:space="0" w:color="auto"/>
            <w:bottom w:val="none" w:sz="0" w:space="0" w:color="auto"/>
            <w:right w:val="none" w:sz="0" w:space="0" w:color="auto"/>
          </w:divBdr>
          <w:divsChild>
            <w:div w:id="728529285">
              <w:marLeft w:val="0"/>
              <w:marRight w:val="0"/>
              <w:marTop w:val="0"/>
              <w:marBottom w:val="0"/>
              <w:divBdr>
                <w:top w:val="none" w:sz="0" w:space="0" w:color="auto"/>
                <w:left w:val="none" w:sz="0" w:space="0" w:color="auto"/>
                <w:bottom w:val="none" w:sz="0" w:space="0" w:color="auto"/>
                <w:right w:val="none" w:sz="0" w:space="0" w:color="auto"/>
              </w:divBdr>
            </w:div>
            <w:div w:id="988635938">
              <w:marLeft w:val="0"/>
              <w:marRight w:val="0"/>
              <w:marTop w:val="0"/>
              <w:marBottom w:val="0"/>
              <w:divBdr>
                <w:top w:val="none" w:sz="0" w:space="0" w:color="auto"/>
                <w:left w:val="none" w:sz="0" w:space="0" w:color="auto"/>
                <w:bottom w:val="none" w:sz="0" w:space="0" w:color="auto"/>
                <w:right w:val="none" w:sz="0" w:space="0" w:color="auto"/>
              </w:divBdr>
            </w:div>
          </w:divsChild>
        </w:div>
        <w:div w:id="1186141981">
          <w:marLeft w:val="0"/>
          <w:marRight w:val="0"/>
          <w:marTop w:val="0"/>
          <w:marBottom w:val="0"/>
          <w:divBdr>
            <w:top w:val="none" w:sz="0" w:space="0" w:color="auto"/>
            <w:left w:val="none" w:sz="0" w:space="0" w:color="auto"/>
            <w:bottom w:val="none" w:sz="0" w:space="0" w:color="auto"/>
            <w:right w:val="none" w:sz="0" w:space="0" w:color="auto"/>
          </w:divBdr>
        </w:div>
        <w:div w:id="1213805635">
          <w:marLeft w:val="0"/>
          <w:marRight w:val="0"/>
          <w:marTop w:val="0"/>
          <w:marBottom w:val="0"/>
          <w:divBdr>
            <w:top w:val="none" w:sz="0" w:space="0" w:color="auto"/>
            <w:left w:val="none" w:sz="0" w:space="0" w:color="auto"/>
            <w:bottom w:val="none" w:sz="0" w:space="0" w:color="auto"/>
            <w:right w:val="none" w:sz="0" w:space="0" w:color="auto"/>
          </w:divBdr>
        </w:div>
        <w:div w:id="1318606127">
          <w:marLeft w:val="0"/>
          <w:marRight w:val="0"/>
          <w:marTop w:val="0"/>
          <w:marBottom w:val="0"/>
          <w:divBdr>
            <w:top w:val="none" w:sz="0" w:space="0" w:color="auto"/>
            <w:left w:val="none" w:sz="0" w:space="0" w:color="auto"/>
            <w:bottom w:val="none" w:sz="0" w:space="0" w:color="auto"/>
            <w:right w:val="none" w:sz="0" w:space="0" w:color="auto"/>
          </w:divBdr>
        </w:div>
        <w:div w:id="1325859052">
          <w:marLeft w:val="0"/>
          <w:marRight w:val="0"/>
          <w:marTop w:val="0"/>
          <w:marBottom w:val="0"/>
          <w:divBdr>
            <w:top w:val="none" w:sz="0" w:space="0" w:color="auto"/>
            <w:left w:val="none" w:sz="0" w:space="0" w:color="auto"/>
            <w:bottom w:val="none" w:sz="0" w:space="0" w:color="auto"/>
            <w:right w:val="none" w:sz="0" w:space="0" w:color="auto"/>
          </w:divBdr>
        </w:div>
        <w:div w:id="1538354729">
          <w:marLeft w:val="0"/>
          <w:marRight w:val="0"/>
          <w:marTop w:val="0"/>
          <w:marBottom w:val="0"/>
          <w:divBdr>
            <w:top w:val="none" w:sz="0" w:space="0" w:color="auto"/>
            <w:left w:val="none" w:sz="0" w:space="0" w:color="auto"/>
            <w:bottom w:val="none" w:sz="0" w:space="0" w:color="auto"/>
            <w:right w:val="none" w:sz="0" w:space="0" w:color="auto"/>
          </w:divBdr>
        </w:div>
        <w:div w:id="1650358813">
          <w:marLeft w:val="0"/>
          <w:marRight w:val="0"/>
          <w:marTop w:val="0"/>
          <w:marBottom w:val="0"/>
          <w:divBdr>
            <w:top w:val="none" w:sz="0" w:space="0" w:color="auto"/>
            <w:left w:val="none" w:sz="0" w:space="0" w:color="auto"/>
            <w:bottom w:val="none" w:sz="0" w:space="0" w:color="auto"/>
            <w:right w:val="none" w:sz="0" w:space="0" w:color="auto"/>
          </w:divBdr>
        </w:div>
        <w:div w:id="1743794976">
          <w:marLeft w:val="0"/>
          <w:marRight w:val="0"/>
          <w:marTop w:val="0"/>
          <w:marBottom w:val="0"/>
          <w:divBdr>
            <w:top w:val="none" w:sz="0" w:space="0" w:color="auto"/>
            <w:left w:val="none" w:sz="0" w:space="0" w:color="auto"/>
            <w:bottom w:val="none" w:sz="0" w:space="0" w:color="auto"/>
            <w:right w:val="none" w:sz="0" w:space="0" w:color="auto"/>
          </w:divBdr>
        </w:div>
        <w:div w:id="1771927562">
          <w:marLeft w:val="0"/>
          <w:marRight w:val="0"/>
          <w:marTop w:val="0"/>
          <w:marBottom w:val="0"/>
          <w:divBdr>
            <w:top w:val="none" w:sz="0" w:space="0" w:color="auto"/>
            <w:left w:val="none" w:sz="0" w:space="0" w:color="auto"/>
            <w:bottom w:val="none" w:sz="0" w:space="0" w:color="auto"/>
            <w:right w:val="none" w:sz="0" w:space="0" w:color="auto"/>
          </w:divBdr>
        </w:div>
        <w:div w:id="1931549662">
          <w:marLeft w:val="0"/>
          <w:marRight w:val="0"/>
          <w:marTop w:val="0"/>
          <w:marBottom w:val="0"/>
          <w:divBdr>
            <w:top w:val="none" w:sz="0" w:space="0" w:color="auto"/>
            <w:left w:val="none" w:sz="0" w:space="0" w:color="auto"/>
            <w:bottom w:val="none" w:sz="0" w:space="0" w:color="auto"/>
            <w:right w:val="none" w:sz="0" w:space="0" w:color="auto"/>
          </w:divBdr>
        </w:div>
        <w:div w:id="1933052121">
          <w:marLeft w:val="0"/>
          <w:marRight w:val="0"/>
          <w:marTop w:val="0"/>
          <w:marBottom w:val="0"/>
          <w:divBdr>
            <w:top w:val="none" w:sz="0" w:space="0" w:color="auto"/>
            <w:left w:val="none" w:sz="0" w:space="0" w:color="auto"/>
            <w:bottom w:val="none" w:sz="0" w:space="0" w:color="auto"/>
            <w:right w:val="none" w:sz="0" w:space="0" w:color="auto"/>
          </w:divBdr>
        </w:div>
        <w:div w:id="1988506415">
          <w:marLeft w:val="0"/>
          <w:marRight w:val="0"/>
          <w:marTop w:val="0"/>
          <w:marBottom w:val="0"/>
          <w:divBdr>
            <w:top w:val="none" w:sz="0" w:space="0" w:color="auto"/>
            <w:left w:val="none" w:sz="0" w:space="0" w:color="auto"/>
            <w:bottom w:val="none" w:sz="0" w:space="0" w:color="auto"/>
            <w:right w:val="none" w:sz="0" w:space="0" w:color="auto"/>
          </w:divBdr>
        </w:div>
        <w:div w:id="2015917274">
          <w:marLeft w:val="0"/>
          <w:marRight w:val="0"/>
          <w:marTop w:val="0"/>
          <w:marBottom w:val="0"/>
          <w:divBdr>
            <w:top w:val="none" w:sz="0" w:space="0" w:color="auto"/>
            <w:left w:val="none" w:sz="0" w:space="0" w:color="auto"/>
            <w:bottom w:val="none" w:sz="0" w:space="0" w:color="auto"/>
            <w:right w:val="none" w:sz="0" w:space="0" w:color="auto"/>
          </w:divBdr>
        </w:div>
      </w:divsChild>
    </w:div>
    <w:div w:id="707804151">
      <w:bodyDiv w:val="1"/>
      <w:marLeft w:val="0"/>
      <w:marRight w:val="0"/>
      <w:marTop w:val="0"/>
      <w:marBottom w:val="0"/>
      <w:divBdr>
        <w:top w:val="none" w:sz="0" w:space="0" w:color="auto"/>
        <w:left w:val="none" w:sz="0" w:space="0" w:color="auto"/>
        <w:bottom w:val="none" w:sz="0" w:space="0" w:color="auto"/>
        <w:right w:val="none" w:sz="0" w:space="0" w:color="auto"/>
      </w:divBdr>
      <w:divsChild>
        <w:div w:id="130752291">
          <w:marLeft w:val="806"/>
          <w:marRight w:val="0"/>
          <w:marTop w:val="60"/>
          <w:marBottom w:val="60"/>
          <w:divBdr>
            <w:top w:val="none" w:sz="0" w:space="0" w:color="auto"/>
            <w:left w:val="none" w:sz="0" w:space="0" w:color="auto"/>
            <w:bottom w:val="none" w:sz="0" w:space="0" w:color="auto"/>
            <w:right w:val="none" w:sz="0" w:space="0" w:color="auto"/>
          </w:divBdr>
        </w:div>
        <w:div w:id="363989075">
          <w:marLeft w:val="806"/>
          <w:marRight w:val="0"/>
          <w:marTop w:val="60"/>
          <w:marBottom w:val="60"/>
          <w:divBdr>
            <w:top w:val="none" w:sz="0" w:space="0" w:color="auto"/>
            <w:left w:val="none" w:sz="0" w:space="0" w:color="auto"/>
            <w:bottom w:val="none" w:sz="0" w:space="0" w:color="auto"/>
            <w:right w:val="none" w:sz="0" w:space="0" w:color="auto"/>
          </w:divBdr>
        </w:div>
        <w:div w:id="372585322">
          <w:marLeft w:val="806"/>
          <w:marRight w:val="0"/>
          <w:marTop w:val="60"/>
          <w:marBottom w:val="60"/>
          <w:divBdr>
            <w:top w:val="none" w:sz="0" w:space="0" w:color="auto"/>
            <w:left w:val="none" w:sz="0" w:space="0" w:color="auto"/>
            <w:bottom w:val="none" w:sz="0" w:space="0" w:color="auto"/>
            <w:right w:val="none" w:sz="0" w:space="0" w:color="auto"/>
          </w:divBdr>
        </w:div>
        <w:div w:id="405222448">
          <w:marLeft w:val="806"/>
          <w:marRight w:val="0"/>
          <w:marTop w:val="60"/>
          <w:marBottom w:val="60"/>
          <w:divBdr>
            <w:top w:val="none" w:sz="0" w:space="0" w:color="auto"/>
            <w:left w:val="none" w:sz="0" w:space="0" w:color="auto"/>
            <w:bottom w:val="none" w:sz="0" w:space="0" w:color="auto"/>
            <w:right w:val="none" w:sz="0" w:space="0" w:color="auto"/>
          </w:divBdr>
        </w:div>
        <w:div w:id="522327370">
          <w:marLeft w:val="806"/>
          <w:marRight w:val="0"/>
          <w:marTop w:val="60"/>
          <w:marBottom w:val="60"/>
          <w:divBdr>
            <w:top w:val="none" w:sz="0" w:space="0" w:color="auto"/>
            <w:left w:val="none" w:sz="0" w:space="0" w:color="auto"/>
            <w:bottom w:val="none" w:sz="0" w:space="0" w:color="auto"/>
            <w:right w:val="none" w:sz="0" w:space="0" w:color="auto"/>
          </w:divBdr>
        </w:div>
        <w:div w:id="954751083">
          <w:marLeft w:val="806"/>
          <w:marRight w:val="0"/>
          <w:marTop w:val="60"/>
          <w:marBottom w:val="60"/>
          <w:divBdr>
            <w:top w:val="none" w:sz="0" w:space="0" w:color="auto"/>
            <w:left w:val="none" w:sz="0" w:space="0" w:color="auto"/>
            <w:bottom w:val="none" w:sz="0" w:space="0" w:color="auto"/>
            <w:right w:val="none" w:sz="0" w:space="0" w:color="auto"/>
          </w:divBdr>
        </w:div>
        <w:div w:id="1336615012">
          <w:marLeft w:val="806"/>
          <w:marRight w:val="0"/>
          <w:marTop w:val="60"/>
          <w:marBottom w:val="60"/>
          <w:divBdr>
            <w:top w:val="none" w:sz="0" w:space="0" w:color="auto"/>
            <w:left w:val="none" w:sz="0" w:space="0" w:color="auto"/>
            <w:bottom w:val="none" w:sz="0" w:space="0" w:color="auto"/>
            <w:right w:val="none" w:sz="0" w:space="0" w:color="auto"/>
          </w:divBdr>
        </w:div>
      </w:divsChild>
    </w:div>
    <w:div w:id="759106488">
      <w:bodyDiv w:val="1"/>
      <w:marLeft w:val="0"/>
      <w:marRight w:val="0"/>
      <w:marTop w:val="0"/>
      <w:marBottom w:val="0"/>
      <w:divBdr>
        <w:top w:val="none" w:sz="0" w:space="0" w:color="auto"/>
        <w:left w:val="none" w:sz="0" w:space="0" w:color="auto"/>
        <w:bottom w:val="none" w:sz="0" w:space="0" w:color="auto"/>
        <w:right w:val="none" w:sz="0" w:space="0" w:color="auto"/>
      </w:divBdr>
      <w:divsChild>
        <w:div w:id="27295685">
          <w:marLeft w:val="547"/>
          <w:marRight w:val="0"/>
          <w:marTop w:val="60"/>
          <w:marBottom w:val="60"/>
          <w:divBdr>
            <w:top w:val="none" w:sz="0" w:space="0" w:color="auto"/>
            <w:left w:val="none" w:sz="0" w:space="0" w:color="auto"/>
            <w:bottom w:val="none" w:sz="0" w:space="0" w:color="auto"/>
            <w:right w:val="none" w:sz="0" w:space="0" w:color="auto"/>
          </w:divBdr>
        </w:div>
        <w:div w:id="283193175">
          <w:marLeft w:val="547"/>
          <w:marRight w:val="0"/>
          <w:marTop w:val="60"/>
          <w:marBottom w:val="60"/>
          <w:divBdr>
            <w:top w:val="none" w:sz="0" w:space="0" w:color="auto"/>
            <w:left w:val="none" w:sz="0" w:space="0" w:color="auto"/>
            <w:bottom w:val="none" w:sz="0" w:space="0" w:color="auto"/>
            <w:right w:val="none" w:sz="0" w:space="0" w:color="auto"/>
          </w:divBdr>
        </w:div>
        <w:div w:id="1672416438">
          <w:marLeft w:val="547"/>
          <w:marRight w:val="0"/>
          <w:marTop w:val="60"/>
          <w:marBottom w:val="60"/>
          <w:divBdr>
            <w:top w:val="none" w:sz="0" w:space="0" w:color="auto"/>
            <w:left w:val="none" w:sz="0" w:space="0" w:color="auto"/>
            <w:bottom w:val="none" w:sz="0" w:space="0" w:color="auto"/>
            <w:right w:val="none" w:sz="0" w:space="0" w:color="auto"/>
          </w:divBdr>
        </w:div>
        <w:div w:id="1922912972">
          <w:marLeft w:val="547"/>
          <w:marRight w:val="0"/>
          <w:marTop w:val="60"/>
          <w:marBottom w:val="60"/>
          <w:divBdr>
            <w:top w:val="none" w:sz="0" w:space="0" w:color="auto"/>
            <w:left w:val="none" w:sz="0" w:space="0" w:color="auto"/>
            <w:bottom w:val="none" w:sz="0" w:space="0" w:color="auto"/>
            <w:right w:val="none" w:sz="0" w:space="0" w:color="auto"/>
          </w:divBdr>
        </w:div>
        <w:div w:id="2063598695">
          <w:marLeft w:val="547"/>
          <w:marRight w:val="0"/>
          <w:marTop w:val="60"/>
          <w:marBottom w:val="60"/>
          <w:divBdr>
            <w:top w:val="none" w:sz="0" w:space="0" w:color="auto"/>
            <w:left w:val="none" w:sz="0" w:space="0" w:color="auto"/>
            <w:bottom w:val="none" w:sz="0" w:space="0" w:color="auto"/>
            <w:right w:val="none" w:sz="0" w:space="0" w:color="auto"/>
          </w:divBdr>
        </w:div>
        <w:div w:id="2118282372">
          <w:marLeft w:val="547"/>
          <w:marRight w:val="0"/>
          <w:marTop w:val="60"/>
          <w:marBottom w:val="60"/>
          <w:divBdr>
            <w:top w:val="none" w:sz="0" w:space="0" w:color="auto"/>
            <w:left w:val="none" w:sz="0" w:space="0" w:color="auto"/>
            <w:bottom w:val="none" w:sz="0" w:space="0" w:color="auto"/>
            <w:right w:val="none" w:sz="0" w:space="0" w:color="auto"/>
          </w:divBdr>
        </w:div>
      </w:divsChild>
    </w:div>
    <w:div w:id="779374978">
      <w:bodyDiv w:val="1"/>
      <w:marLeft w:val="0"/>
      <w:marRight w:val="0"/>
      <w:marTop w:val="0"/>
      <w:marBottom w:val="0"/>
      <w:divBdr>
        <w:top w:val="none" w:sz="0" w:space="0" w:color="auto"/>
        <w:left w:val="none" w:sz="0" w:space="0" w:color="auto"/>
        <w:bottom w:val="none" w:sz="0" w:space="0" w:color="auto"/>
        <w:right w:val="none" w:sz="0" w:space="0" w:color="auto"/>
      </w:divBdr>
      <w:divsChild>
        <w:div w:id="35546611">
          <w:marLeft w:val="547"/>
          <w:marRight w:val="0"/>
          <w:marTop w:val="60"/>
          <w:marBottom w:val="60"/>
          <w:divBdr>
            <w:top w:val="none" w:sz="0" w:space="0" w:color="auto"/>
            <w:left w:val="none" w:sz="0" w:space="0" w:color="auto"/>
            <w:bottom w:val="none" w:sz="0" w:space="0" w:color="auto"/>
            <w:right w:val="none" w:sz="0" w:space="0" w:color="auto"/>
          </w:divBdr>
        </w:div>
        <w:div w:id="149640853">
          <w:marLeft w:val="547"/>
          <w:marRight w:val="0"/>
          <w:marTop w:val="60"/>
          <w:marBottom w:val="60"/>
          <w:divBdr>
            <w:top w:val="none" w:sz="0" w:space="0" w:color="auto"/>
            <w:left w:val="none" w:sz="0" w:space="0" w:color="auto"/>
            <w:bottom w:val="none" w:sz="0" w:space="0" w:color="auto"/>
            <w:right w:val="none" w:sz="0" w:space="0" w:color="auto"/>
          </w:divBdr>
        </w:div>
        <w:div w:id="502627114">
          <w:marLeft w:val="547"/>
          <w:marRight w:val="0"/>
          <w:marTop w:val="60"/>
          <w:marBottom w:val="60"/>
          <w:divBdr>
            <w:top w:val="none" w:sz="0" w:space="0" w:color="auto"/>
            <w:left w:val="none" w:sz="0" w:space="0" w:color="auto"/>
            <w:bottom w:val="none" w:sz="0" w:space="0" w:color="auto"/>
            <w:right w:val="none" w:sz="0" w:space="0" w:color="auto"/>
          </w:divBdr>
        </w:div>
        <w:div w:id="1268998762">
          <w:marLeft w:val="547"/>
          <w:marRight w:val="0"/>
          <w:marTop w:val="60"/>
          <w:marBottom w:val="60"/>
          <w:divBdr>
            <w:top w:val="none" w:sz="0" w:space="0" w:color="auto"/>
            <w:left w:val="none" w:sz="0" w:space="0" w:color="auto"/>
            <w:bottom w:val="none" w:sz="0" w:space="0" w:color="auto"/>
            <w:right w:val="none" w:sz="0" w:space="0" w:color="auto"/>
          </w:divBdr>
        </w:div>
        <w:div w:id="1374112486">
          <w:marLeft w:val="547"/>
          <w:marRight w:val="0"/>
          <w:marTop w:val="60"/>
          <w:marBottom w:val="60"/>
          <w:divBdr>
            <w:top w:val="none" w:sz="0" w:space="0" w:color="auto"/>
            <w:left w:val="none" w:sz="0" w:space="0" w:color="auto"/>
            <w:bottom w:val="none" w:sz="0" w:space="0" w:color="auto"/>
            <w:right w:val="none" w:sz="0" w:space="0" w:color="auto"/>
          </w:divBdr>
        </w:div>
        <w:div w:id="1396005942">
          <w:marLeft w:val="547"/>
          <w:marRight w:val="0"/>
          <w:marTop w:val="60"/>
          <w:marBottom w:val="60"/>
          <w:divBdr>
            <w:top w:val="none" w:sz="0" w:space="0" w:color="auto"/>
            <w:left w:val="none" w:sz="0" w:space="0" w:color="auto"/>
            <w:bottom w:val="none" w:sz="0" w:space="0" w:color="auto"/>
            <w:right w:val="none" w:sz="0" w:space="0" w:color="auto"/>
          </w:divBdr>
        </w:div>
      </w:divsChild>
    </w:div>
    <w:div w:id="864559987">
      <w:bodyDiv w:val="1"/>
      <w:marLeft w:val="0"/>
      <w:marRight w:val="0"/>
      <w:marTop w:val="0"/>
      <w:marBottom w:val="0"/>
      <w:divBdr>
        <w:top w:val="none" w:sz="0" w:space="0" w:color="auto"/>
        <w:left w:val="none" w:sz="0" w:space="0" w:color="auto"/>
        <w:bottom w:val="none" w:sz="0" w:space="0" w:color="auto"/>
        <w:right w:val="none" w:sz="0" w:space="0" w:color="auto"/>
      </w:divBdr>
    </w:div>
    <w:div w:id="866410888">
      <w:bodyDiv w:val="1"/>
      <w:marLeft w:val="0"/>
      <w:marRight w:val="0"/>
      <w:marTop w:val="0"/>
      <w:marBottom w:val="0"/>
      <w:divBdr>
        <w:top w:val="none" w:sz="0" w:space="0" w:color="auto"/>
        <w:left w:val="none" w:sz="0" w:space="0" w:color="auto"/>
        <w:bottom w:val="none" w:sz="0" w:space="0" w:color="auto"/>
        <w:right w:val="none" w:sz="0" w:space="0" w:color="auto"/>
      </w:divBdr>
    </w:div>
    <w:div w:id="904029437">
      <w:bodyDiv w:val="1"/>
      <w:marLeft w:val="0"/>
      <w:marRight w:val="0"/>
      <w:marTop w:val="0"/>
      <w:marBottom w:val="0"/>
      <w:divBdr>
        <w:top w:val="none" w:sz="0" w:space="0" w:color="auto"/>
        <w:left w:val="none" w:sz="0" w:space="0" w:color="auto"/>
        <w:bottom w:val="none" w:sz="0" w:space="0" w:color="auto"/>
        <w:right w:val="none" w:sz="0" w:space="0" w:color="auto"/>
      </w:divBdr>
      <w:divsChild>
        <w:div w:id="418982854">
          <w:marLeft w:val="0"/>
          <w:marRight w:val="0"/>
          <w:marTop w:val="0"/>
          <w:marBottom w:val="0"/>
          <w:divBdr>
            <w:top w:val="none" w:sz="0" w:space="0" w:color="auto"/>
            <w:left w:val="none" w:sz="0" w:space="0" w:color="auto"/>
            <w:bottom w:val="none" w:sz="0" w:space="0" w:color="auto"/>
            <w:right w:val="none" w:sz="0" w:space="0" w:color="auto"/>
          </w:divBdr>
        </w:div>
        <w:div w:id="1339847209">
          <w:marLeft w:val="0"/>
          <w:marRight w:val="0"/>
          <w:marTop w:val="0"/>
          <w:marBottom w:val="0"/>
          <w:divBdr>
            <w:top w:val="none" w:sz="0" w:space="0" w:color="auto"/>
            <w:left w:val="none" w:sz="0" w:space="0" w:color="auto"/>
            <w:bottom w:val="none" w:sz="0" w:space="0" w:color="auto"/>
            <w:right w:val="none" w:sz="0" w:space="0" w:color="auto"/>
          </w:divBdr>
        </w:div>
        <w:div w:id="1862627723">
          <w:marLeft w:val="0"/>
          <w:marRight w:val="0"/>
          <w:marTop w:val="0"/>
          <w:marBottom w:val="0"/>
          <w:divBdr>
            <w:top w:val="none" w:sz="0" w:space="0" w:color="auto"/>
            <w:left w:val="none" w:sz="0" w:space="0" w:color="auto"/>
            <w:bottom w:val="none" w:sz="0" w:space="0" w:color="auto"/>
            <w:right w:val="none" w:sz="0" w:space="0" w:color="auto"/>
          </w:divBdr>
        </w:div>
      </w:divsChild>
    </w:div>
    <w:div w:id="905258573">
      <w:bodyDiv w:val="1"/>
      <w:marLeft w:val="0"/>
      <w:marRight w:val="0"/>
      <w:marTop w:val="0"/>
      <w:marBottom w:val="0"/>
      <w:divBdr>
        <w:top w:val="none" w:sz="0" w:space="0" w:color="auto"/>
        <w:left w:val="none" w:sz="0" w:space="0" w:color="auto"/>
        <w:bottom w:val="none" w:sz="0" w:space="0" w:color="auto"/>
        <w:right w:val="none" w:sz="0" w:space="0" w:color="auto"/>
      </w:divBdr>
    </w:div>
    <w:div w:id="926235576">
      <w:bodyDiv w:val="1"/>
      <w:marLeft w:val="0"/>
      <w:marRight w:val="0"/>
      <w:marTop w:val="0"/>
      <w:marBottom w:val="0"/>
      <w:divBdr>
        <w:top w:val="none" w:sz="0" w:space="0" w:color="auto"/>
        <w:left w:val="none" w:sz="0" w:space="0" w:color="auto"/>
        <w:bottom w:val="none" w:sz="0" w:space="0" w:color="auto"/>
        <w:right w:val="none" w:sz="0" w:space="0" w:color="auto"/>
      </w:divBdr>
    </w:div>
    <w:div w:id="939067419">
      <w:bodyDiv w:val="1"/>
      <w:marLeft w:val="0"/>
      <w:marRight w:val="0"/>
      <w:marTop w:val="0"/>
      <w:marBottom w:val="0"/>
      <w:divBdr>
        <w:top w:val="none" w:sz="0" w:space="0" w:color="auto"/>
        <w:left w:val="none" w:sz="0" w:space="0" w:color="auto"/>
        <w:bottom w:val="none" w:sz="0" w:space="0" w:color="auto"/>
        <w:right w:val="none" w:sz="0" w:space="0" w:color="auto"/>
      </w:divBdr>
    </w:div>
    <w:div w:id="940458769">
      <w:bodyDiv w:val="1"/>
      <w:marLeft w:val="0"/>
      <w:marRight w:val="0"/>
      <w:marTop w:val="0"/>
      <w:marBottom w:val="0"/>
      <w:divBdr>
        <w:top w:val="none" w:sz="0" w:space="0" w:color="auto"/>
        <w:left w:val="none" w:sz="0" w:space="0" w:color="auto"/>
        <w:bottom w:val="none" w:sz="0" w:space="0" w:color="auto"/>
        <w:right w:val="none" w:sz="0" w:space="0" w:color="auto"/>
      </w:divBdr>
      <w:divsChild>
        <w:div w:id="72163982">
          <w:marLeft w:val="547"/>
          <w:marRight w:val="0"/>
          <w:marTop w:val="80"/>
          <w:marBottom w:val="80"/>
          <w:divBdr>
            <w:top w:val="none" w:sz="0" w:space="0" w:color="auto"/>
            <w:left w:val="none" w:sz="0" w:space="0" w:color="auto"/>
            <w:bottom w:val="none" w:sz="0" w:space="0" w:color="auto"/>
            <w:right w:val="none" w:sz="0" w:space="0" w:color="auto"/>
          </w:divBdr>
        </w:div>
        <w:div w:id="1520197381">
          <w:marLeft w:val="547"/>
          <w:marRight w:val="0"/>
          <w:marTop w:val="80"/>
          <w:marBottom w:val="80"/>
          <w:divBdr>
            <w:top w:val="none" w:sz="0" w:space="0" w:color="auto"/>
            <w:left w:val="none" w:sz="0" w:space="0" w:color="auto"/>
            <w:bottom w:val="none" w:sz="0" w:space="0" w:color="auto"/>
            <w:right w:val="none" w:sz="0" w:space="0" w:color="auto"/>
          </w:divBdr>
        </w:div>
        <w:div w:id="1558281685">
          <w:marLeft w:val="547"/>
          <w:marRight w:val="0"/>
          <w:marTop w:val="80"/>
          <w:marBottom w:val="80"/>
          <w:divBdr>
            <w:top w:val="none" w:sz="0" w:space="0" w:color="auto"/>
            <w:left w:val="none" w:sz="0" w:space="0" w:color="auto"/>
            <w:bottom w:val="none" w:sz="0" w:space="0" w:color="auto"/>
            <w:right w:val="none" w:sz="0" w:space="0" w:color="auto"/>
          </w:divBdr>
        </w:div>
        <w:div w:id="1891838384">
          <w:marLeft w:val="547"/>
          <w:marRight w:val="0"/>
          <w:marTop w:val="60"/>
          <w:marBottom w:val="60"/>
          <w:divBdr>
            <w:top w:val="none" w:sz="0" w:space="0" w:color="auto"/>
            <w:left w:val="none" w:sz="0" w:space="0" w:color="auto"/>
            <w:bottom w:val="none" w:sz="0" w:space="0" w:color="auto"/>
            <w:right w:val="none" w:sz="0" w:space="0" w:color="auto"/>
          </w:divBdr>
        </w:div>
        <w:div w:id="1905798012">
          <w:marLeft w:val="547"/>
          <w:marRight w:val="0"/>
          <w:marTop w:val="60"/>
          <w:marBottom w:val="60"/>
          <w:divBdr>
            <w:top w:val="none" w:sz="0" w:space="0" w:color="auto"/>
            <w:left w:val="none" w:sz="0" w:space="0" w:color="auto"/>
            <w:bottom w:val="none" w:sz="0" w:space="0" w:color="auto"/>
            <w:right w:val="none" w:sz="0" w:space="0" w:color="auto"/>
          </w:divBdr>
        </w:div>
        <w:div w:id="2010937191">
          <w:marLeft w:val="547"/>
          <w:marRight w:val="0"/>
          <w:marTop w:val="80"/>
          <w:marBottom w:val="80"/>
          <w:divBdr>
            <w:top w:val="none" w:sz="0" w:space="0" w:color="auto"/>
            <w:left w:val="none" w:sz="0" w:space="0" w:color="auto"/>
            <w:bottom w:val="none" w:sz="0" w:space="0" w:color="auto"/>
            <w:right w:val="none" w:sz="0" w:space="0" w:color="auto"/>
          </w:divBdr>
        </w:div>
      </w:divsChild>
    </w:div>
    <w:div w:id="941840449">
      <w:bodyDiv w:val="1"/>
      <w:marLeft w:val="0"/>
      <w:marRight w:val="0"/>
      <w:marTop w:val="0"/>
      <w:marBottom w:val="0"/>
      <w:divBdr>
        <w:top w:val="none" w:sz="0" w:space="0" w:color="auto"/>
        <w:left w:val="none" w:sz="0" w:space="0" w:color="auto"/>
        <w:bottom w:val="none" w:sz="0" w:space="0" w:color="auto"/>
        <w:right w:val="none" w:sz="0" w:space="0" w:color="auto"/>
      </w:divBdr>
    </w:div>
    <w:div w:id="944727234">
      <w:bodyDiv w:val="1"/>
      <w:marLeft w:val="0"/>
      <w:marRight w:val="0"/>
      <w:marTop w:val="0"/>
      <w:marBottom w:val="0"/>
      <w:divBdr>
        <w:top w:val="none" w:sz="0" w:space="0" w:color="auto"/>
        <w:left w:val="none" w:sz="0" w:space="0" w:color="auto"/>
        <w:bottom w:val="none" w:sz="0" w:space="0" w:color="auto"/>
        <w:right w:val="none" w:sz="0" w:space="0" w:color="auto"/>
      </w:divBdr>
    </w:div>
    <w:div w:id="945770457">
      <w:bodyDiv w:val="1"/>
      <w:marLeft w:val="0"/>
      <w:marRight w:val="0"/>
      <w:marTop w:val="0"/>
      <w:marBottom w:val="0"/>
      <w:divBdr>
        <w:top w:val="none" w:sz="0" w:space="0" w:color="auto"/>
        <w:left w:val="none" w:sz="0" w:space="0" w:color="auto"/>
        <w:bottom w:val="none" w:sz="0" w:space="0" w:color="auto"/>
        <w:right w:val="none" w:sz="0" w:space="0" w:color="auto"/>
      </w:divBdr>
      <w:divsChild>
        <w:div w:id="1298877777">
          <w:marLeft w:val="0"/>
          <w:marRight w:val="0"/>
          <w:marTop w:val="0"/>
          <w:marBottom w:val="0"/>
          <w:divBdr>
            <w:top w:val="none" w:sz="0" w:space="0" w:color="auto"/>
            <w:left w:val="none" w:sz="0" w:space="0" w:color="auto"/>
            <w:bottom w:val="none" w:sz="0" w:space="0" w:color="auto"/>
            <w:right w:val="none" w:sz="0" w:space="0" w:color="auto"/>
          </w:divBdr>
        </w:div>
        <w:div w:id="1318538357">
          <w:marLeft w:val="0"/>
          <w:marRight w:val="0"/>
          <w:marTop w:val="0"/>
          <w:marBottom w:val="0"/>
          <w:divBdr>
            <w:top w:val="none" w:sz="0" w:space="0" w:color="auto"/>
            <w:left w:val="none" w:sz="0" w:space="0" w:color="auto"/>
            <w:bottom w:val="none" w:sz="0" w:space="0" w:color="auto"/>
            <w:right w:val="none" w:sz="0" w:space="0" w:color="auto"/>
          </w:divBdr>
        </w:div>
      </w:divsChild>
    </w:div>
    <w:div w:id="954943146">
      <w:bodyDiv w:val="1"/>
      <w:marLeft w:val="0"/>
      <w:marRight w:val="0"/>
      <w:marTop w:val="0"/>
      <w:marBottom w:val="0"/>
      <w:divBdr>
        <w:top w:val="none" w:sz="0" w:space="0" w:color="auto"/>
        <w:left w:val="none" w:sz="0" w:space="0" w:color="auto"/>
        <w:bottom w:val="none" w:sz="0" w:space="0" w:color="auto"/>
        <w:right w:val="none" w:sz="0" w:space="0" w:color="auto"/>
      </w:divBdr>
    </w:div>
    <w:div w:id="968633604">
      <w:bodyDiv w:val="1"/>
      <w:marLeft w:val="0"/>
      <w:marRight w:val="0"/>
      <w:marTop w:val="0"/>
      <w:marBottom w:val="0"/>
      <w:divBdr>
        <w:top w:val="none" w:sz="0" w:space="0" w:color="auto"/>
        <w:left w:val="none" w:sz="0" w:space="0" w:color="auto"/>
        <w:bottom w:val="none" w:sz="0" w:space="0" w:color="auto"/>
        <w:right w:val="none" w:sz="0" w:space="0" w:color="auto"/>
      </w:divBdr>
    </w:div>
    <w:div w:id="970399533">
      <w:bodyDiv w:val="1"/>
      <w:marLeft w:val="0"/>
      <w:marRight w:val="0"/>
      <w:marTop w:val="0"/>
      <w:marBottom w:val="0"/>
      <w:divBdr>
        <w:top w:val="none" w:sz="0" w:space="0" w:color="auto"/>
        <w:left w:val="none" w:sz="0" w:space="0" w:color="auto"/>
        <w:bottom w:val="none" w:sz="0" w:space="0" w:color="auto"/>
        <w:right w:val="none" w:sz="0" w:space="0" w:color="auto"/>
      </w:divBdr>
      <w:divsChild>
        <w:div w:id="32770706">
          <w:marLeft w:val="907"/>
          <w:marRight w:val="0"/>
          <w:marTop w:val="120"/>
          <w:marBottom w:val="120"/>
          <w:divBdr>
            <w:top w:val="none" w:sz="0" w:space="0" w:color="auto"/>
            <w:left w:val="none" w:sz="0" w:space="0" w:color="auto"/>
            <w:bottom w:val="none" w:sz="0" w:space="0" w:color="auto"/>
            <w:right w:val="none" w:sz="0" w:space="0" w:color="auto"/>
          </w:divBdr>
        </w:div>
        <w:div w:id="61145403">
          <w:marLeft w:val="907"/>
          <w:marRight w:val="0"/>
          <w:marTop w:val="120"/>
          <w:marBottom w:val="120"/>
          <w:divBdr>
            <w:top w:val="none" w:sz="0" w:space="0" w:color="auto"/>
            <w:left w:val="none" w:sz="0" w:space="0" w:color="auto"/>
            <w:bottom w:val="none" w:sz="0" w:space="0" w:color="auto"/>
            <w:right w:val="none" w:sz="0" w:space="0" w:color="auto"/>
          </w:divBdr>
        </w:div>
        <w:div w:id="68964264">
          <w:marLeft w:val="907"/>
          <w:marRight w:val="0"/>
          <w:marTop w:val="120"/>
          <w:marBottom w:val="120"/>
          <w:divBdr>
            <w:top w:val="none" w:sz="0" w:space="0" w:color="auto"/>
            <w:left w:val="none" w:sz="0" w:space="0" w:color="auto"/>
            <w:bottom w:val="none" w:sz="0" w:space="0" w:color="auto"/>
            <w:right w:val="none" w:sz="0" w:space="0" w:color="auto"/>
          </w:divBdr>
        </w:div>
        <w:div w:id="154303287">
          <w:marLeft w:val="907"/>
          <w:marRight w:val="0"/>
          <w:marTop w:val="120"/>
          <w:marBottom w:val="120"/>
          <w:divBdr>
            <w:top w:val="none" w:sz="0" w:space="0" w:color="auto"/>
            <w:left w:val="none" w:sz="0" w:space="0" w:color="auto"/>
            <w:bottom w:val="none" w:sz="0" w:space="0" w:color="auto"/>
            <w:right w:val="none" w:sz="0" w:space="0" w:color="auto"/>
          </w:divBdr>
        </w:div>
        <w:div w:id="502403703">
          <w:marLeft w:val="907"/>
          <w:marRight w:val="0"/>
          <w:marTop w:val="120"/>
          <w:marBottom w:val="120"/>
          <w:divBdr>
            <w:top w:val="none" w:sz="0" w:space="0" w:color="auto"/>
            <w:left w:val="none" w:sz="0" w:space="0" w:color="auto"/>
            <w:bottom w:val="none" w:sz="0" w:space="0" w:color="auto"/>
            <w:right w:val="none" w:sz="0" w:space="0" w:color="auto"/>
          </w:divBdr>
        </w:div>
        <w:div w:id="1556888235">
          <w:marLeft w:val="907"/>
          <w:marRight w:val="0"/>
          <w:marTop w:val="120"/>
          <w:marBottom w:val="120"/>
          <w:divBdr>
            <w:top w:val="none" w:sz="0" w:space="0" w:color="auto"/>
            <w:left w:val="none" w:sz="0" w:space="0" w:color="auto"/>
            <w:bottom w:val="none" w:sz="0" w:space="0" w:color="auto"/>
            <w:right w:val="none" w:sz="0" w:space="0" w:color="auto"/>
          </w:divBdr>
        </w:div>
        <w:div w:id="2142376273">
          <w:marLeft w:val="907"/>
          <w:marRight w:val="0"/>
          <w:marTop w:val="120"/>
          <w:marBottom w:val="120"/>
          <w:divBdr>
            <w:top w:val="none" w:sz="0" w:space="0" w:color="auto"/>
            <w:left w:val="none" w:sz="0" w:space="0" w:color="auto"/>
            <w:bottom w:val="none" w:sz="0" w:space="0" w:color="auto"/>
            <w:right w:val="none" w:sz="0" w:space="0" w:color="auto"/>
          </w:divBdr>
        </w:div>
      </w:divsChild>
    </w:div>
    <w:div w:id="990334057">
      <w:bodyDiv w:val="1"/>
      <w:marLeft w:val="0"/>
      <w:marRight w:val="0"/>
      <w:marTop w:val="0"/>
      <w:marBottom w:val="0"/>
      <w:divBdr>
        <w:top w:val="none" w:sz="0" w:space="0" w:color="auto"/>
        <w:left w:val="none" w:sz="0" w:space="0" w:color="auto"/>
        <w:bottom w:val="none" w:sz="0" w:space="0" w:color="auto"/>
        <w:right w:val="none" w:sz="0" w:space="0" w:color="auto"/>
      </w:divBdr>
      <w:divsChild>
        <w:div w:id="128744156">
          <w:marLeft w:val="547"/>
          <w:marRight w:val="0"/>
          <w:marTop w:val="120"/>
          <w:marBottom w:val="120"/>
          <w:divBdr>
            <w:top w:val="none" w:sz="0" w:space="0" w:color="auto"/>
            <w:left w:val="none" w:sz="0" w:space="0" w:color="auto"/>
            <w:bottom w:val="none" w:sz="0" w:space="0" w:color="auto"/>
            <w:right w:val="none" w:sz="0" w:space="0" w:color="auto"/>
          </w:divBdr>
        </w:div>
        <w:div w:id="859007114">
          <w:marLeft w:val="547"/>
          <w:marRight w:val="0"/>
          <w:marTop w:val="120"/>
          <w:marBottom w:val="120"/>
          <w:divBdr>
            <w:top w:val="none" w:sz="0" w:space="0" w:color="auto"/>
            <w:left w:val="none" w:sz="0" w:space="0" w:color="auto"/>
            <w:bottom w:val="none" w:sz="0" w:space="0" w:color="auto"/>
            <w:right w:val="none" w:sz="0" w:space="0" w:color="auto"/>
          </w:divBdr>
        </w:div>
        <w:div w:id="1168327149">
          <w:marLeft w:val="547"/>
          <w:marRight w:val="0"/>
          <w:marTop w:val="120"/>
          <w:marBottom w:val="120"/>
          <w:divBdr>
            <w:top w:val="none" w:sz="0" w:space="0" w:color="auto"/>
            <w:left w:val="none" w:sz="0" w:space="0" w:color="auto"/>
            <w:bottom w:val="none" w:sz="0" w:space="0" w:color="auto"/>
            <w:right w:val="none" w:sz="0" w:space="0" w:color="auto"/>
          </w:divBdr>
        </w:div>
        <w:div w:id="1596674323">
          <w:marLeft w:val="547"/>
          <w:marRight w:val="0"/>
          <w:marTop w:val="120"/>
          <w:marBottom w:val="120"/>
          <w:divBdr>
            <w:top w:val="none" w:sz="0" w:space="0" w:color="auto"/>
            <w:left w:val="none" w:sz="0" w:space="0" w:color="auto"/>
            <w:bottom w:val="none" w:sz="0" w:space="0" w:color="auto"/>
            <w:right w:val="none" w:sz="0" w:space="0" w:color="auto"/>
          </w:divBdr>
        </w:div>
      </w:divsChild>
    </w:div>
    <w:div w:id="994606051">
      <w:bodyDiv w:val="1"/>
      <w:marLeft w:val="0"/>
      <w:marRight w:val="0"/>
      <w:marTop w:val="0"/>
      <w:marBottom w:val="0"/>
      <w:divBdr>
        <w:top w:val="none" w:sz="0" w:space="0" w:color="auto"/>
        <w:left w:val="none" w:sz="0" w:space="0" w:color="auto"/>
        <w:bottom w:val="none" w:sz="0" w:space="0" w:color="auto"/>
        <w:right w:val="none" w:sz="0" w:space="0" w:color="auto"/>
      </w:divBdr>
    </w:div>
    <w:div w:id="1000889875">
      <w:bodyDiv w:val="1"/>
      <w:marLeft w:val="0"/>
      <w:marRight w:val="0"/>
      <w:marTop w:val="0"/>
      <w:marBottom w:val="0"/>
      <w:divBdr>
        <w:top w:val="none" w:sz="0" w:space="0" w:color="auto"/>
        <w:left w:val="none" w:sz="0" w:space="0" w:color="auto"/>
        <w:bottom w:val="none" w:sz="0" w:space="0" w:color="auto"/>
        <w:right w:val="none" w:sz="0" w:space="0" w:color="auto"/>
      </w:divBdr>
      <w:divsChild>
        <w:div w:id="8336330">
          <w:marLeft w:val="547"/>
          <w:marRight w:val="0"/>
          <w:marTop w:val="40"/>
          <w:marBottom w:val="40"/>
          <w:divBdr>
            <w:top w:val="none" w:sz="0" w:space="0" w:color="auto"/>
            <w:left w:val="none" w:sz="0" w:space="0" w:color="auto"/>
            <w:bottom w:val="none" w:sz="0" w:space="0" w:color="auto"/>
            <w:right w:val="none" w:sz="0" w:space="0" w:color="auto"/>
          </w:divBdr>
        </w:div>
        <w:div w:id="94139093">
          <w:marLeft w:val="547"/>
          <w:marRight w:val="0"/>
          <w:marTop w:val="40"/>
          <w:marBottom w:val="40"/>
          <w:divBdr>
            <w:top w:val="none" w:sz="0" w:space="0" w:color="auto"/>
            <w:left w:val="none" w:sz="0" w:space="0" w:color="auto"/>
            <w:bottom w:val="none" w:sz="0" w:space="0" w:color="auto"/>
            <w:right w:val="none" w:sz="0" w:space="0" w:color="auto"/>
          </w:divBdr>
        </w:div>
        <w:div w:id="452361979">
          <w:marLeft w:val="547"/>
          <w:marRight w:val="0"/>
          <w:marTop w:val="40"/>
          <w:marBottom w:val="40"/>
          <w:divBdr>
            <w:top w:val="none" w:sz="0" w:space="0" w:color="auto"/>
            <w:left w:val="none" w:sz="0" w:space="0" w:color="auto"/>
            <w:bottom w:val="none" w:sz="0" w:space="0" w:color="auto"/>
            <w:right w:val="none" w:sz="0" w:space="0" w:color="auto"/>
          </w:divBdr>
        </w:div>
        <w:div w:id="1062605469">
          <w:marLeft w:val="547"/>
          <w:marRight w:val="0"/>
          <w:marTop w:val="40"/>
          <w:marBottom w:val="40"/>
          <w:divBdr>
            <w:top w:val="none" w:sz="0" w:space="0" w:color="auto"/>
            <w:left w:val="none" w:sz="0" w:space="0" w:color="auto"/>
            <w:bottom w:val="none" w:sz="0" w:space="0" w:color="auto"/>
            <w:right w:val="none" w:sz="0" w:space="0" w:color="auto"/>
          </w:divBdr>
        </w:div>
        <w:div w:id="1614170836">
          <w:marLeft w:val="547"/>
          <w:marRight w:val="0"/>
          <w:marTop w:val="40"/>
          <w:marBottom w:val="40"/>
          <w:divBdr>
            <w:top w:val="none" w:sz="0" w:space="0" w:color="auto"/>
            <w:left w:val="none" w:sz="0" w:space="0" w:color="auto"/>
            <w:bottom w:val="none" w:sz="0" w:space="0" w:color="auto"/>
            <w:right w:val="none" w:sz="0" w:space="0" w:color="auto"/>
          </w:divBdr>
        </w:div>
      </w:divsChild>
    </w:div>
    <w:div w:id="1036807257">
      <w:bodyDiv w:val="1"/>
      <w:marLeft w:val="0"/>
      <w:marRight w:val="0"/>
      <w:marTop w:val="0"/>
      <w:marBottom w:val="0"/>
      <w:divBdr>
        <w:top w:val="none" w:sz="0" w:space="0" w:color="auto"/>
        <w:left w:val="none" w:sz="0" w:space="0" w:color="auto"/>
        <w:bottom w:val="none" w:sz="0" w:space="0" w:color="auto"/>
        <w:right w:val="none" w:sz="0" w:space="0" w:color="auto"/>
      </w:divBdr>
    </w:div>
    <w:div w:id="1039863053">
      <w:bodyDiv w:val="1"/>
      <w:marLeft w:val="0"/>
      <w:marRight w:val="0"/>
      <w:marTop w:val="0"/>
      <w:marBottom w:val="0"/>
      <w:divBdr>
        <w:top w:val="none" w:sz="0" w:space="0" w:color="auto"/>
        <w:left w:val="none" w:sz="0" w:space="0" w:color="auto"/>
        <w:bottom w:val="none" w:sz="0" w:space="0" w:color="auto"/>
        <w:right w:val="none" w:sz="0" w:space="0" w:color="auto"/>
      </w:divBdr>
    </w:div>
    <w:div w:id="1040863990">
      <w:bodyDiv w:val="1"/>
      <w:marLeft w:val="0"/>
      <w:marRight w:val="0"/>
      <w:marTop w:val="0"/>
      <w:marBottom w:val="0"/>
      <w:divBdr>
        <w:top w:val="none" w:sz="0" w:space="0" w:color="auto"/>
        <w:left w:val="none" w:sz="0" w:space="0" w:color="auto"/>
        <w:bottom w:val="none" w:sz="0" w:space="0" w:color="auto"/>
        <w:right w:val="none" w:sz="0" w:space="0" w:color="auto"/>
      </w:divBdr>
    </w:div>
    <w:div w:id="1045523806">
      <w:bodyDiv w:val="1"/>
      <w:marLeft w:val="0"/>
      <w:marRight w:val="0"/>
      <w:marTop w:val="0"/>
      <w:marBottom w:val="0"/>
      <w:divBdr>
        <w:top w:val="none" w:sz="0" w:space="0" w:color="auto"/>
        <w:left w:val="none" w:sz="0" w:space="0" w:color="auto"/>
        <w:bottom w:val="none" w:sz="0" w:space="0" w:color="auto"/>
        <w:right w:val="none" w:sz="0" w:space="0" w:color="auto"/>
      </w:divBdr>
      <w:divsChild>
        <w:div w:id="192236420">
          <w:marLeft w:val="446"/>
          <w:marRight w:val="0"/>
          <w:marTop w:val="0"/>
          <w:marBottom w:val="0"/>
          <w:divBdr>
            <w:top w:val="none" w:sz="0" w:space="0" w:color="auto"/>
            <w:left w:val="none" w:sz="0" w:space="0" w:color="auto"/>
            <w:bottom w:val="none" w:sz="0" w:space="0" w:color="auto"/>
            <w:right w:val="none" w:sz="0" w:space="0" w:color="auto"/>
          </w:divBdr>
        </w:div>
        <w:div w:id="259602245">
          <w:marLeft w:val="446"/>
          <w:marRight w:val="0"/>
          <w:marTop w:val="0"/>
          <w:marBottom w:val="0"/>
          <w:divBdr>
            <w:top w:val="none" w:sz="0" w:space="0" w:color="auto"/>
            <w:left w:val="none" w:sz="0" w:space="0" w:color="auto"/>
            <w:bottom w:val="none" w:sz="0" w:space="0" w:color="auto"/>
            <w:right w:val="none" w:sz="0" w:space="0" w:color="auto"/>
          </w:divBdr>
        </w:div>
        <w:div w:id="767430588">
          <w:marLeft w:val="446"/>
          <w:marRight w:val="0"/>
          <w:marTop w:val="0"/>
          <w:marBottom w:val="0"/>
          <w:divBdr>
            <w:top w:val="none" w:sz="0" w:space="0" w:color="auto"/>
            <w:left w:val="none" w:sz="0" w:space="0" w:color="auto"/>
            <w:bottom w:val="none" w:sz="0" w:space="0" w:color="auto"/>
            <w:right w:val="none" w:sz="0" w:space="0" w:color="auto"/>
          </w:divBdr>
        </w:div>
        <w:div w:id="1809977847">
          <w:marLeft w:val="446"/>
          <w:marRight w:val="0"/>
          <w:marTop w:val="0"/>
          <w:marBottom w:val="0"/>
          <w:divBdr>
            <w:top w:val="none" w:sz="0" w:space="0" w:color="auto"/>
            <w:left w:val="none" w:sz="0" w:space="0" w:color="auto"/>
            <w:bottom w:val="none" w:sz="0" w:space="0" w:color="auto"/>
            <w:right w:val="none" w:sz="0" w:space="0" w:color="auto"/>
          </w:divBdr>
        </w:div>
      </w:divsChild>
    </w:div>
    <w:div w:id="1056734540">
      <w:bodyDiv w:val="1"/>
      <w:marLeft w:val="0"/>
      <w:marRight w:val="0"/>
      <w:marTop w:val="0"/>
      <w:marBottom w:val="0"/>
      <w:divBdr>
        <w:top w:val="none" w:sz="0" w:space="0" w:color="auto"/>
        <w:left w:val="none" w:sz="0" w:space="0" w:color="auto"/>
        <w:bottom w:val="none" w:sz="0" w:space="0" w:color="auto"/>
        <w:right w:val="none" w:sz="0" w:space="0" w:color="auto"/>
      </w:divBdr>
      <w:divsChild>
        <w:div w:id="100104090">
          <w:marLeft w:val="547"/>
          <w:marRight w:val="0"/>
          <w:marTop w:val="20"/>
          <w:marBottom w:val="20"/>
          <w:divBdr>
            <w:top w:val="none" w:sz="0" w:space="0" w:color="auto"/>
            <w:left w:val="none" w:sz="0" w:space="0" w:color="auto"/>
            <w:bottom w:val="none" w:sz="0" w:space="0" w:color="auto"/>
            <w:right w:val="none" w:sz="0" w:space="0" w:color="auto"/>
          </w:divBdr>
        </w:div>
        <w:div w:id="232357221">
          <w:marLeft w:val="547"/>
          <w:marRight w:val="0"/>
          <w:marTop w:val="60"/>
          <w:marBottom w:val="60"/>
          <w:divBdr>
            <w:top w:val="none" w:sz="0" w:space="0" w:color="auto"/>
            <w:left w:val="none" w:sz="0" w:space="0" w:color="auto"/>
            <w:bottom w:val="none" w:sz="0" w:space="0" w:color="auto"/>
            <w:right w:val="none" w:sz="0" w:space="0" w:color="auto"/>
          </w:divBdr>
        </w:div>
        <w:div w:id="582880573">
          <w:marLeft w:val="547"/>
          <w:marRight w:val="0"/>
          <w:marTop w:val="20"/>
          <w:marBottom w:val="20"/>
          <w:divBdr>
            <w:top w:val="none" w:sz="0" w:space="0" w:color="auto"/>
            <w:left w:val="none" w:sz="0" w:space="0" w:color="auto"/>
            <w:bottom w:val="none" w:sz="0" w:space="0" w:color="auto"/>
            <w:right w:val="none" w:sz="0" w:space="0" w:color="auto"/>
          </w:divBdr>
        </w:div>
        <w:div w:id="908272338">
          <w:marLeft w:val="547"/>
          <w:marRight w:val="0"/>
          <w:marTop w:val="20"/>
          <w:marBottom w:val="20"/>
          <w:divBdr>
            <w:top w:val="none" w:sz="0" w:space="0" w:color="auto"/>
            <w:left w:val="none" w:sz="0" w:space="0" w:color="auto"/>
            <w:bottom w:val="none" w:sz="0" w:space="0" w:color="auto"/>
            <w:right w:val="none" w:sz="0" w:space="0" w:color="auto"/>
          </w:divBdr>
        </w:div>
        <w:div w:id="937711028">
          <w:marLeft w:val="547"/>
          <w:marRight w:val="0"/>
          <w:marTop w:val="20"/>
          <w:marBottom w:val="20"/>
          <w:divBdr>
            <w:top w:val="none" w:sz="0" w:space="0" w:color="auto"/>
            <w:left w:val="none" w:sz="0" w:space="0" w:color="auto"/>
            <w:bottom w:val="none" w:sz="0" w:space="0" w:color="auto"/>
            <w:right w:val="none" w:sz="0" w:space="0" w:color="auto"/>
          </w:divBdr>
        </w:div>
        <w:div w:id="1658341218">
          <w:marLeft w:val="547"/>
          <w:marRight w:val="0"/>
          <w:marTop w:val="20"/>
          <w:marBottom w:val="20"/>
          <w:divBdr>
            <w:top w:val="none" w:sz="0" w:space="0" w:color="auto"/>
            <w:left w:val="none" w:sz="0" w:space="0" w:color="auto"/>
            <w:bottom w:val="none" w:sz="0" w:space="0" w:color="auto"/>
            <w:right w:val="none" w:sz="0" w:space="0" w:color="auto"/>
          </w:divBdr>
        </w:div>
        <w:div w:id="1956016695">
          <w:marLeft w:val="547"/>
          <w:marRight w:val="0"/>
          <w:marTop w:val="20"/>
          <w:marBottom w:val="20"/>
          <w:divBdr>
            <w:top w:val="none" w:sz="0" w:space="0" w:color="auto"/>
            <w:left w:val="none" w:sz="0" w:space="0" w:color="auto"/>
            <w:bottom w:val="none" w:sz="0" w:space="0" w:color="auto"/>
            <w:right w:val="none" w:sz="0" w:space="0" w:color="auto"/>
          </w:divBdr>
        </w:div>
        <w:div w:id="2065760433">
          <w:marLeft w:val="547"/>
          <w:marRight w:val="0"/>
          <w:marTop w:val="20"/>
          <w:marBottom w:val="20"/>
          <w:divBdr>
            <w:top w:val="none" w:sz="0" w:space="0" w:color="auto"/>
            <w:left w:val="none" w:sz="0" w:space="0" w:color="auto"/>
            <w:bottom w:val="none" w:sz="0" w:space="0" w:color="auto"/>
            <w:right w:val="none" w:sz="0" w:space="0" w:color="auto"/>
          </w:divBdr>
        </w:div>
      </w:divsChild>
    </w:div>
    <w:div w:id="1059980427">
      <w:bodyDiv w:val="1"/>
      <w:marLeft w:val="0"/>
      <w:marRight w:val="0"/>
      <w:marTop w:val="0"/>
      <w:marBottom w:val="0"/>
      <w:divBdr>
        <w:top w:val="none" w:sz="0" w:space="0" w:color="auto"/>
        <w:left w:val="none" w:sz="0" w:space="0" w:color="auto"/>
        <w:bottom w:val="none" w:sz="0" w:space="0" w:color="auto"/>
        <w:right w:val="none" w:sz="0" w:space="0" w:color="auto"/>
      </w:divBdr>
    </w:div>
    <w:div w:id="1075860555">
      <w:bodyDiv w:val="1"/>
      <w:marLeft w:val="0"/>
      <w:marRight w:val="0"/>
      <w:marTop w:val="0"/>
      <w:marBottom w:val="0"/>
      <w:divBdr>
        <w:top w:val="none" w:sz="0" w:space="0" w:color="auto"/>
        <w:left w:val="none" w:sz="0" w:space="0" w:color="auto"/>
        <w:bottom w:val="none" w:sz="0" w:space="0" w:color="auto"/>
        <w:right w:val="none" w:sz="0" w:space="0" w:color="auto"/>
      </w:divBdr>
    </w:div>
    <w:div w:id="1082530151">
      <w:bodyDiv w:val="1"/>
      <w:marLeft w:val="0"/>
      <w:marRight w:val="0"/>
      <w:marTop w:val="0"/>
      <w:marBottom w:val="0"/>
      <w:divBdr>
        <w:top w:val="none" w:sz="0" w:space="0" w:color="auto"/>
        <w:left w:val="none" w:sz="0" w:space="0" w:color="auto"/>
        <w:bottom w:val="none" w:sz="0" w:space="0" w:color="auto"/>
        <w:right w:val="none" w:sz="0" w:space="0" w:color="auto"/>
      </w:divBdr>
    </w:div>
    <w:div w:id="1088036798">
      <w:bodyDiv w:val="1"/>
      <w:marLeft w:val="0"/>
      <w:marRight w:val="0"/>
      <w:marTop w:val="0"/>
      <w:marBottom w:val="0"/>
      <w:divBdr>
        <w:top w:val="none" w:sz="0" w:space="0" w:color="auto"/>
        <w:left w:val="none" w:sz="0" w:space="0" w:color="auto"/>
        <w:bottom w:val="none" w:sz="0" w:space="0" w:color="auto"/>
        <w:right w:val="none" w:sz="0" w:space="0" w:color="auto"/>
      </w:divBdr>
    </w:div>
    <w:div w:id="1092160800">
      <w:bodyDiv w:val="1"/>
      <w:marLeft w:val="0"/>
      <w:marRight w:val="0"/>
      <w:marTop w:val="0"/>
      <w:marBottom w:val="0"/>
      <w:divBdr>
        <w:top w:val="none" w:sz="0" w:space="0" w:color="auto"/>
        <w:left w:val="none" w:sz="0" w:space="0" w:color="auto"/>
        <w:bottom w:val="none" w:sz="0" w:space="0" w:color="auto"/>
        <w:right w:val="none" w:sz="0" w:space="0" w:color="auto"/>
      </w:divBdr>
      <w:divsChild>
        <w:div w:id="518932013">
          <w:marLeft w:val="0"/>
          <w:marRight w:val="0"/>
          <w:marTop w:val="0"/>
          <w:marBottom w:val="0"/>
          <w:divBdr>
            <w:top w:val="none" w:sz="0" w:space="0" w:color="auto"/>
            <w:left w:val="none" w:sz="0" w:space="0" w:color="auto"/>
            <w:bottom w:val="none" w:sz="0" w:space="0" w:color="auto"/>
            <w:right w:val="none" w:sz="0" w:space="0" w:color="auto"/>
          </w:divBdr>
        </w:div>
        <w:div w:id="1740513437">
          <w:marLeft w:val="0"/>
          <w:marRight w:val="0"/>
          <w:marTop w:val="0"/>
          <w:marBottom w:val="0"/>
          <w:divBdr>
            <w:top w:val="none" w:sz="0" w:space="0" w:color="auto"/>
            <w:left w:val="none" w:sz="0" w:space="0" w:color="auto"/>
            <w:bottom w:val="none" w:sz="0" w:space="0" w:color="auto"/>
            <w:right w:val="none" w:sz="0" w:space="0" w:color="auto"/>
          </w:divBdr>
        </w:div>
      </w:divsChild>
    </w:div>
    <w:div w:id="1104764803">
      <w:bodyDiv w:val="1"/>
      <w:marLeft w:val="0"/>
      <w:marRight w:val="0"/>
      <w:marTop w:val="0"/>
      <w:marBottom w:val="0"/>
      <w:divBdr>
        <w:top w:val="none" w:sz="0" w:space="0" w:color="auto"/>
        <w:left w:val="none" w:sz="0" w:space="0" w:color="auto"/>
        <w:bottom w:val="none" w:sz="0" w:space="0" w:color="auto"/>
        <w:right w:val="none" w:sz="0" w:space="0" w:color="auto"/>
      </w:divBdr>
    </w:div>
    <w:div w:id="1105930551">
      <w:bodyDiv w:val="1"/>
      <w:marLeft w:val="0"/>
      <w:marRight w:val="0"/>
      <w:marTop w:val="0"/>
      <w:marBottom w:val="0"/>
      <w:divBdr>
        <w:top w:val="none" w:sz="0" w:space="0" w:color="auto"/>
        <w:left w:val="none" w:sz="0" w:space="0" w:color="auto"/>
        <w:bottom w:val="none" w:sz="0" w:space="0" w:color="auto"/>
        <w:right w:val="none" w:sz="0" w:space="0" w:color="auto"/>
      </w:divBdr>
    </w:div>
    <w:div w:id="1140224431">
      <w:bodyDiv w:val="1"/>
      <w:marLeft w:val="0"/>
      <w:marRight w:val="0"/>
      <w:marTop w:val="0"/>
      <w:marBottom w:val="0"/>
      <w:divBdr>
        <w:top w:val="none" w:sz="0" w:space="0" w:color="auto"/>
        <w:left w:val="none" w:sz="0" w:space="0" w:color="auto"/>
        <w:bottom w:val="none" w:sz="0" w:space="0" w:color="auto"/>
        <w:right w:val="none" w:sz="0" w:space="0" w:color="auto"/>
      </w:divBdr>
    </w:div>
    <w:div w:id="1166365194">
      <w:bodyDiv w:val="1"/>
      <w:marLeft w:val="0"/>
      <w:marRight w:val="0"/>
      <w:marTop w:val="0"/>
      <w:marBottom w:val="0"/>
      <w:divBdr>
        <w:top w:val="none" w:sz="0" w:space="0" w:color="auto"/>
        <w:left w:val="none" w:sz="0" w:space="0" w:color="auto"/>
        <w:bottom w:val="none" w:sz="0" w:space="0" w:color="auto"/>
        <w:right w:val="none" w:sz="0" w:space="0" w:color="auto"/>
      </w:divBdr>
    </w:div>
    <w:div w:id="1171600667">
      <w:bodyDiv w:val="1"/>
      <w:marLeft w:val="0"/>
      <w:marRight w:val="0"/>
      <w:marTop w:val="0"/>
      <w:marBottom w:val="0"/>
      <w:divBdr>
        <w:top w:val="none" w:sz="0" w:space="0" w:color="auto"/>
        <w:left w:val="none" w:sz="0" w:space="0" w:color="auto"/>
        <w:bottom w:val="none" w:sz="0" w:space="0" w:color="auto"/>
        <w:right w:val="none" w:sz="0" w:space="0" w:color="auto"/>
      </w:divBdr>
    </w:div>
    <w:div w:id="1192959901">
      <w:bodyDiv w:val="1"/>
      <w:marLeft w:val="0"/>
      <w:marRight w:val="0"/>
      <w:marTop w:val="0"/>
      <w:marBottom w:val="0"/>
      <w:divBdr>
        <w:top w:val="none" w:sz="0" w:space="0" w:color="auto"/>
        <w:left w:val="none" w:sz="0" w:space="0" w:color="auto"/>
        <w:bottom w:val="none" w:sz="0" w:space="0" w:color="auto"/>
        <w:right w:val="none" w:sz="0" w:space="0" w:color="auto"/>
      </w:divBdr>
    </w:div>
    <w:div w:id="1196308465">
      <w:bodyDiv w:val="1"/>
      <w:marLeft w:val="0"/>
      <w:marRight w:val="0"/>
      <w:marTop w:val="0"/>
      <w:marBottom w:val="0"/>
      <w:divBdr>
        <w:top w:val="none" w:sz="0" w:space="0" w:color="auto"/>
        <w:left w:val="none" w:sz="0" w:space="0" w:color="auto"/>
        <w:bottom w:val="none" w:sz="0" w:space="0" w:color="auto"/>
        <w:right w:val="none" w:sz="0" w:space="0" w:color="auto"/>
      </w:divBdr>
      <w:divsChild>
        <w:div w:id="477233387">
          <w:marLeft w:val="1166"/>
          <w:marRight w:val="0"/>
          <w:marTop w:val="120"/>
          <w:marBottom w:val="120"/>
          <w:divBdr>
            <w:top w:val="none" w:sz="0" w:space="0" w:color="auto"/>
            <w:left w:val="none" w:sz="0" w:space="0" w:color="auto"/>
            <w:bottom w:val="none" w:sz="0" w:space="0" w:color="auto"/>
            <w:right w:val="none" w:sz="0" w:space="0" w:color="auto"/>
          </w:divBdr>
        </w:div>
      </w:divsChild>
    </w:div>
    <w:div w:id="1249804084">
      <w:bodyDiv w:val="1"/>
      <w:marLeft w:val="0"/>
      <w:marRight w:val="0"/>
      <w:marTop w:val="0"/>
      <w:marBottom w:val="0"/>
      <w:divBdr>
        <w:top w:val="none" w:sz="0" w:space="0" w:color="auto"/>
        <w:left w:val="none" w:sz="0" w:space="0" w:color="auto"/>
        <w:bottom w:val="none" w:sz="0" w:space="0" w:color="auto"/>
        <w:right w:val="none" w:sz="0" w:space="0" w:color="auto"/>
      </w:divBdr>
    </w:div>
    <w:div w:id="1290822558">
      <w:bodyDiv w:val="1"/>
      <w:marLeft w:val="0"/>
      <w:marRight w:val="0"/>
      <w:marTop w:val="0"/>
      <w:marBottom w:val="0"/>
      <w:divBdr>
        <w:top w:val="none" w:sz="0" w:space="0" w:color="auto"/>
        <w:left w:val="none" w:sz="0" w:space="0" w:color="auto"/>
        <w:bottom w:val="none" w:sz="0" w:space="0" w:color="auto"/>
        <w:right w:val="none" w:sz="0" w:space="0" w:color="auto"/>
      </w:divBdr>
    </w:div>
    <w:div w:id="1308900086">
      <w:bodyDiv w:val="1"/>
      <w:marLeft w:val="0"/>
      <w:marRight w:val="0"/>
      <w:marTop w:val="0"/>
      <w:marBottom w:val="0"/>
      <w:divBdr>
        <w:top w:val="none" w:sz="0" w:space="0" w:color="auto"/>
        <w:left w:val="none" w:sz="0" w:space="0" w:color="auto"/>
        <w:bottom w:val="none" w:sz="0" w:space="0" w:color="auto"/>
        <w:right w:val="none" w:sz="0" w:space="0" w:color="auto"/>
      </w:divBdr>
      <w:divsChild>
        <w:div w:id="357630456">
          <w:marLeft w:val="806"/>
          <w:marRight w:val="0"/>
          <w:marTop w:val="60"/>
          <w:marBottom w:val="60"/>
          <w:divBdr>
            <w:top w:val="none" w:sz="0" w:space="0" w:color="auto"/>
            <w:left w:val="none" w:sz="0" w:space="0" w:color="auto"/>
            <w:bottom w:val="none" w:sz="0" w:space="0" w:color="auto"/>
            <w:right w:val="none" w:sz="0" w:space="0" w:color="auto"/>
          </w:divBdr>
        </w:div>
        <w:div w:id="628513082">
          <w:marLeft w:val="806"/>
          <w:marRight w:val="0"/>
          <w:marTop w:val="60"/>
          <w:marBottom w:val="60"/>
          <w:divBdr>
            <w:top w:val="none" w:sz="0" w:space="0" w:color="auto"/>
            <w:left w:val="none" w:sz="0" w:space="0" w:color="auto"/>
            <w:bottom w:val="none" w:sz="0" w:space="0" w:color="auto"/>
            <w:right w:val="none" w:sz="0" w:space="0" w:color="auto"/>
          </w:divBdr>
        </w:div>
        <w:div w:id="634220974">
          <w:marLeft w:val="806"/>
          <w:marRight w:val="0"/>
          <w:marTop w:val="60"/>
          <w:marBottom w:val="60"/>
          <w:divBdr>
            <w:top w:val="none" w:sz="0" w:space="0" w:color="auto"/>
            <w:left w:val="none" w:sz="0" w:space="0" w:color="auto"/>
            <w:bottom w:val="none" w:sz="0" w:space="0" w:color="auto"/>
            <w:right w:val="none" w:sz="0" w:space="0" w:color="auto"/>
          </w:divBdr>
        </w:div>
        <w:div w:id="2039353887">
          <w:marLeft w:val="806"/>
          <w:marRight w:val="0"/>
          <w:marTop w:val="60"/>
          <w:marBottom w:val="60"/>
          <w:divBdr>
            <w:top w:val="none" w:sz="0" w:space="0" w:color="auto"/>
            <w:left w:val="none" w:sz="0" w:space="0" w:color="auto"/>
            <w:bottom w:val="none" w:sz="0" w:space="0" w:color="auto"/>
            <w:right w:val="none" w:sz="0" w:space="0" w:color="auto"/>
          </w:divBdr>
        </w:div>
      </w:divsChild>
    </w:div>
    <w:div w:id="1430663386">
      <w:bodyDiv w:val="1"/>
      <w:marLeft w:val="0"/>
      <w:marRight w:val="0"/>
      <w:marTop w:val="0"/>
      <w:marBottom w:val="0"/>
      <w:divBdr>
        <w:top w:val="none" w:sz="0" w:space="0" w:color="auto"/>
        <w:left w:val="none" w:sz="0" w:space="0" w:color="auto"/>
        <w:bottom w:val="none" w:sz="0" w:space="0" w:color="auto"/>
        <w:right w:val="none" w:sz="0" w:space="0" w:color="auto"/>
      </w:divBdr>
      <w:divsChild>
        <w:div w:id="767769675">
          <w:marLeft w:val="0"/>
          <w:marRight w:val="0"/>
          <w:marTop w:val="0"/>
          <w:marBottom w:val="0"/>
          <w:divBdr>
            <w:top w:val="none" w:sz="0" w:space="0" w:color="auto"/>
            <w:left w:val="none" w:sz="0" w:space="0" w:color="auto"/>
            <w:bottom w:val="none" w:sz="0" w:space="0" w:color="auto"/>
            <w:right w:val="none" w:sz="0" w:space="0" w:color="auto"/>
          </w:divBdr>
        </w:div>
        <w:div w:id="2023579310">
          <w:marLeft w:val="0"/>
          <w:marRight w:val="0"/>
          <w:marTop w:val="0"/>
          <w:marBottom w:val="0"/>
          <w:divBdr>
            <w:top w:val="none" w:sz="0" w:space="0" w:color="auto"/>
            <w:left w:val="none" w:sz="0" w:space="0" w:color="auto"/>
            <w:bottom w:val="none" w:sz="0" w:space="0" w:color="auto"/>
            <w:right w:val="none" w:sz="0" w:space="0" w:color="auto"/>
          </w:divBdr>
        </w:div>
      </w:divsChild>
    </w:div>
    <w:div w:id="1481311440">
      <w:bodyDiv w:val="1"/>
      <w:marLeft w:val="0"/>
      <w:marRight w:val="0"/>
      <w:marTop w:val="0"/>
      <w:marBottom w:val="0"/>
      <w:divBdr>
        <w:top w:val="none" w:sz="0" w:space="0" w:color="auto"/>
        <w:left w:val="none" w:sz="0" w:space="0" w:color="auto"/>
        <w:bottom w:val="none" w:sz="0" w:space="0" w:color="auto"/>
        <w:right w:val="none" w:sz="0" w:space="0" w:color="auto"/>
      </w:divBdr>
      <w:divsChild>
        <w:div w:id="147553211">
          <w:marLeft w:val="547"/>
          <w:marRight w:val="0"/>
          <w:marTop w:val="40"/>
          <w:marBottom w:val="120"/>
          <w:divBdr>
            <w:top w:val="none" w:sz="0" w:space="0" w:color="auto"/>
            <w:left w:val="none" w:sz="0" w:space="0" w:color="auto"/>
            <w:bottom w:val="none" w:sz="0" w:space="0" w:color="auto"/>
            <w:right w:val="none" w:sz="0" w:space="0" w:color="auto"/>
          </w:divBdr>
        </w:div>
        <w:div w:id="818427213">
          <w:marLeft w:val="547"/>
          <w:marRight w:val="0"/>
          <w:marTop w:val="40"/>
          <w:marBottom w:val="120"/>
          <w:divBdr>
            <w:top w:val="none" w:sz="0" w:space="0" w:color="auto"/>
            <w:left w:val="none" w:sz="0" w:space="0" w:color="auto"/>
            <w:bottom w:val="none" w:sz="0" w:space="0" w:color="auto"/>
            <w:right w:val="none" w:sz="0" w:space="0" w:color="auto"/>
          </w:divBdr>
        </w:div>
      </w:divsChild>
    </w:div>
    <w:div w:id="1482501360">
      <w:bodyDiv w:val="1"/>
      <w:marLeft w:val="0"/>
      <w:marRight w:val="0"/>
      <w:marTop w:val="0"/>
      <w:marBottom w:val="0"/>
      <w:divBdr>
        <w:top w:val="none" w:sz="0" w:space="0" w:color="auto"/>
        <w:left w:val="none" w:sz="0" w:space="0" w:color="auto"/>
        <w:bottom w:val="none" w:sz="0" w:space="0" w:color="auto"/>
        <w:right w:val="none" w:sz="0" w:space="0" w:color="auto"/>
      </w:divBdr>
      <w:divsChild>
        <w:div w:id="134834782">
          <w:marLeft w:val="547"/>
          <w:marRight w:val="0"/>
          <w:marTop w:val="0"/>
          <w:marBottom w:val="60"/>
          <w:divBdr>
            <w:top w:val="none" w:sz="0" w:space="0" w:color="auto"/>
            <w:left w:val="none" w:sz="0" w:space="0" w:color="auto"/>
            <w:bottom w:val="none" w:sz="0" w:space="0" w:color="auto"/>
            <w:right w:val="none" w:sz="0" w:space="0" w:color="auto"/>
          </w:divBdr>
        </w:div>
        <w:div w:id="272132542">
          <w:marLeft w:val="547"/>
          <w:marRight w:val="0"/>
          <w:marTop w:val="60"/>
          <w:marBottom w:val="60"/>
          <w:divBdr>
            <w:top w:val="none" w:sz="0" w:space="0" w:color="auto"/>
            <w:left w:val="none" w:sz="0" w:space="0" w:color="auto"/>
            <w:bottom w:val="none" w:sz="0" w:space="0" w:color="auto"/>
            <w:right w:val="none" w:sz="0" w:space="0" w:color="auto"/>
          </w:divBdr>
        </w:div>
        <w:div w:id="321860704">
          <w:marLeft w:val="547"/>
          <w:marRight w:val="0"/>
          <w:marTop w:val="0"/>
          <w:marBottom w:val="60"/>
          <w:divBdr>
            <w:top w:val="none" w:sz="0" w:space="0" w:color="auto"/>
            <w:left w:val="none" w:sz="0" w:space="0" w:color="auto"/>
            <w:bottom w:val="none" w:sz="0" w:space="0" w:color="auto"/>
            <w:right w:val="none" w:sz="0" w:space="0" w:color="auto"/>
          </w:divBdr>
        </w:div>
        <w:div w:id="1297299748">
          <w:marLeft w:val="547"/>
          <w:marRight w:val="0"/>
          <w:marTop w:val="60"/>
          <w:marBottom w:val="60"/>
          <w:divBdr>
            <w:top w:val="none" w:sz="0" w:space="0" w:color="auto"/>
            <w:left w:val="none" w:sz="0" w:space="0" w:color="auto"/>
            <w:bottom w:val="none" w:sz="0" w:space="0" w:color="auto"/>
            <w:right w:val="none" w:sz="0" w:space="0" w:color="auto"/>
          </w:divBdr>
        </w:div>
        <w:div w:id="1597325862">
          <w:marLeft w:val="547"/>
          <w:marRight w:val="0"/>
          <w:marTop w:val="60"/>
          <w:marBottom w:val="60"/>
          <w:divBdr>
            <w:top w:val="none" w:sz="0" w:space="0" w:color="auto"/>
            <w:left w:val="none" w:sz="0" w:space="0" w:color="auto"/>
            <w:bottom w:val="none" w:sz="0" w:space="0" w:color="auto"/>
            <w:right w:val="none" w:sz="0" w:space="0" w:color="auto"/>
          </w:divBdr>
        </w:div>
        <w:div w:id="1778014404">
          <w:marLeft w:val="547"/>
          <w:marRight w:val="0"/>
          <w:marTop w:val="60"/>
          <w:marBottom w:val="60"/>
          <w:divBdr>
            <w:top w:val="none" w:sz="0" w:space="0" w:color="auto"/>
            <w:left w:val="none" w:sz="0" w:space="0" w:color="auto"/>
            <w:bottom w:val="none" w:sz="0" w:space="0" w:color="auto"/>
            <w:right w:val="none" w:sz="0" w:space="0" w:color="auto"/>
          </w:divBdr>
        </w:div>
        <w:div w:id="1938830139">
          <w:marLeft w:val="547"/>
          <w:marRight w:val="0"/>
          <w:marTop w:val="60"/>
          <w:marBottom w:val="60"/>
          <w:divBdr>
            <w:top w:val="none" w:sz="0" w:space="0" w:color="auto"/>
            <w:left w:val="none" w:sz="0" w:space="0" w:color="auto"/>
            <w:bottom w:val="none" w:sz="0" w:space="0" w:color="auto"/>
            <w:right w:val="none" w:sz="0" w:space="0" w:color="auto"/>
          </w:divBdr>
        </w:div>
        <w:div w:id="2034919600">
          <w:marLeft w:val="547"/>
          <w:marRight w:val="0"/>
          <w:marTop w:val="60"/>
          <w:marBottom w:val="60"/>
          <w:divBdr>
            <w:top w:val="none" w:sz="0" w:space="0" w:color="auto"/>
            <w:left w:val="none" w:sz="0" w:space="0" w:color="auto"/>
            <w:bottom w:val="none" w:sz="0" w:space="0" w:color="auto"/>
            <w:right w:val="none" w:sz="0" w:space="0" w:color="auto"/>
          </w:divBdr>
        </w:div>
      </w:divsChild>
    </w:div>
    <w:div w:id="1493640965">
      <w:bodyDiv w:val="1"/>
      <w:marLeft w:val="0"/>
      <w:marRight w:val="0"/>
      <w:marTop w:val="0"/>
      <w:marBottom w:val="0"/>
      <w:divBdr>
        <w:top w:val="none" w:sz="0" w:space="0" w:color="auto"/>
        <w:left w:val="none" w:sz="0" w:space="0" w:color="auto"/>
        <w:bottom w:val="none" w:sz="0" w:space="0" w:color="auto"/>
        <w:right w:val="none" w:sz="0" w:space="0" w:color="auto"/>
      </w:divBdr>
    </w:div>
    <w:div w:id="1545680909">
      <w:bodyDiv w:val="1"/>
      <w:marLeft w:val="0"/>
      <w:marRight w:val="0"/>
      <w:marTop w:val="0"/>
      <w:marBottom w:val="0"/>
      <w:divBdr>
        <w:top w:val="none" w:sz="0" w:space="0" w:color="auto"/>
        <w:left w:val="none" w:sz="0" w:space="0" w:color="auto"/>
        <w:bottom w:val="none" w:sz="0" w:space="0" w:color="auto"/>
        <w:right w:val="none" w:sz="0" w:space="0" w:color="auto"/>
      </w:divBdr>
    </w:div>
    <w:div w:id="1549217729">
      <w:bodyDiv w:val="1"/>
      <w:marLeft w:val="0"/>
      <w:marRight w:val="0"/>
      <w:marTop w:val="0"/>
      <w:marBottom w:val="0"/>
      <w:divBdr>
        <w:top w:val="none" w:sz="0" w:space="0" w:color="auto"/>
        <w:left w:val="none" w:sz="0" w:space="0" w:color="auto"/>
        <w:bottom w:val="none" w:sz="0" w:space="0" w:color="auto"/>
        <w:right w:val="none" w:sz="0" w:space="0" w:color="auto"/>
      </w:divBdr>
      <w:divsChild>
        <w:div w:id="1993831047">
          <w:marLeft w:val="403"/>
          <w:marRight w:val="0"/>
          <w:marTop w:val="96"/>
          <w:marBottom w:val="0"/>
          <w:divBdr>
            <w:top w:val="none" w:sz="0" w:space="0" w:color="auto"/>
            <w:left w:val="none" w:sz="0" w:space="0" w:color="auto"/>
            <w:bottom w:val="none" w:sz="0" w:space="0" w:color="auto"/>
            <w:right w:val="none" w:sz="0" w:space="0" w:color="auto"/>
          </w:divBdr>
        </w:div>
      </w:divsChild>
    </w:div>
    <w:div w:id="1608273341">
      <w:bodyDiv w:val="1"/>
      <w:marLeft w:val="0"/>
      <w:marRight w:val="0"/>
      <w:marTop w:val="0"/>
      <w:marBottom w:val="0"/>
      <w:divBdr>
        <w:top w:val="none" w:sz="0" w:space="0" w:color="auto"/>
        <w:left w:val="none" w:sz="0" w:space="0" w:color="auto"/>
        <w:bottom w:val="none" w:sz="0" w:space="0" w:color="auto"/>
        <w:right w:val="none" w:sz="0" w:space="0" w:color="auto"/>
      </w:divBdr>
      <w:divsChild>
        <w:div w:id="526601297">
          <w:marLeft w:val="0"/>
          <w:marRight w:val="0"/>
          <w:marTop w:val="0"/>
          <w:marBottom w:val="0"/>
          <w:divBdr>
            <w:top w:val="none" w:sz="0" w:space="0" w:color="auto"/>
            <w:left w:val="none" w:sz="0" w:space="0" w:color="auto"/>
            <w:bottom w:val="none" w:sz="0" w:space="0" w:color="auto"/>
            <w:right w:val="none" w:sz="0" w:space="0" w:color="auto"/>
          </w:divBdr>
        </w:div>
        <w:div w:id="726610050">
          <w:marLeft w:val="0"/>
          <w:marRight w:val="0"/>
          <w:marTop w:val="0"/>
          <w:marBottom w:val="0"/>
          <w:divBdr>
            <w:top w:val="none" w:sz="0" w:space="0" w:color="auto"/>
            <w:left w:val="none" w:sz="0" w:space="0" w:color="auto"/>
            <w:bottom w:val="none" w:sz="0" w:space="0" w:color="auto"/>
            <w:right w:val="none" w:sz="0" w:space="0" w:color="auto"/>
          </w:divBdr>
        </w:div>
        <w:div w:id="1263882687">
          <w:marLeft w:val="0"/>
          <w:marRight w:val="0"/>
          <w:marTop w:val="0"/>
          <w:marBottom w:val="0"/>
          <w:divBdr>
            <w:top w:val="none" w:sz="0" w:space="0" w:color="auto"/>
            <w:left w:val="none" w:sz="0" w:space="0" w:color="auto"/>
            <w:bottom w:val="none" w:sz="0" w:space="0" w:color="auto"/>
            <w:right w:val="none" w:sz="0" w:space="0" w:color="auto"/>
          </w:divBdr>
        </w:div>
      </w:divsChild>
    </w:div>
    <w:div w:id="1623270405">
      <w:bodyDiv w:val="1"/>
      <w:marLeft w:val="0"/>
      <w:marRight w:val="0"/>
      <w:marTop w:val="0"/>
      <w:marBottom w:val="0"/>
      <w:divBdr>
        <w:top w:val="none" w:sz="0" w:space="0" w:color="auto"/>
        <w:left w:val="none" w:sz="0" w:space="0" w:color="auto"/>
        <w:bottom w:val="none" w:sz="0" w:space="0" w:color="auto"/>
        <w:right w:val="none" w:sz="0" w:space="0" w:color="auto"/>
      </w:divBdr>
      <w:divsChild>
        <w:div w:id="599988595">
          <w:marLeft w:val="0"/>
          <w:marRight w:val="0"/>
          <w:marTop w:val="0"/>
          <w:marBottom w:val="0"/>
          <w:divBdr>
            <w:top w:val="none" w:sz="0" w:space="0" w:color="auto"/>
            <w:left w:val="none" w:sz="0" w:space="0" w:color="auto"/>
            <w:bottom w:val="none" w:sz="0" w:space="0" w:color="auto"/>
            <w:right w:val="none" w:sz="0" w:space="0" w:color="auto"/>
          </w:divBdr>
        </w:div>
        <w:div w:id="1470900162">
          <w:marLeft w:val="0"/>
          <w:marRight w:val="0"/>
          <w:marTop w:val="0"/>
          <w:marBottom w:val="0"/>
          <w:divBdr>
            <w:top w:val="none" w:sz="0" w:space="0" w:color="auto"/>
            <w:left w:val="none" w:sz="0" w:space="0" w:color="auto"/>
            <w:bottom w:val="none" w:sz="0" w:space="0" w:color="auto"/>
            <w:right w:val="none" w:sz="0" w:space="0" w:color="auto"/>
          </w:divBdr>
        </w:div>
        <w:div w:id="1594821049">
          <w:marLeft w:val="0"/>
          <w:marRight w:val="0"/>
          <w:marTop w:val="0"/>
          <w:marBottom w:val="0"/>
          <w:divBdr>
            <w:top w:val="none" w:sz="0" w:space="0" w:color="auto"/>
            <w:left w:val="none" w:sz="0" w:space="0" w:color="auto"/>
            <w:bottom w:val="none" w:sz="0" w:space="0" w:color="auto"/>
            <w:right w:val="none" w:sz="0" w:space="0" w:color="auto"/>
          </w:divBdr>
        </w:div>
        <w:div w:id="1628122294">
          <w:marLeft w:val="0"/>
          <w:marRight w:val="0"/>
          <w:marTop w:val="0"/>
          <w:marBottom w:val="0"/>
          <w:divBdr>
            <w:top w:val="none" w:sz="0" w:space="0" w:color="auto"/>
            <w:left w:val="none" w:sz="0" w:space="0" w:color="auto"/>
            <w:bottom w:val="none" w:sz="0" w:space="0" w:color="auto"/>
            <w:right w:val="none" w:sz="0" w:space="0" w:color="auto"/>
          </w:divBdr>
        </w:div>
        <w:div w:id="1847741064">
          <w:marLeft w:val="0"/>
          <w:marRight w:val="0"/>
          <w:marTop w:val="0"/>
          <w:marBottom w:val="0"/>
          <w:divBdr>
            <w:top w:val="none" w:sz="0" w:space="0" w:color="auto"/>
            <w:left w:val="none" w:sz="0" w:space="0" w:color="auto"/>
            <w:bottom w:val="none" w:sz="0" w:space="0" w:color="auto"/>
            <w:right w:val="none" w:sz="0" w:space="0" w:color="auto"/>
          </w:divBdr>
        </w:div>
        <w:div w:id="2105878230">
          <w:marLeft w:val="0"/>
          <w:marRight w:val="0"/>
          <w:marTop w:val="0"/>
          <w:marBottom w:val="0"/>
          <w:divBdr>
            <w:top w:val="none" w:sz="0" w:space="0" w:color="auto"/>
            <w:left w:val="none" w:sz="0" w:space="0" w:color="auto"/>
            <w:bottom w:val="none" w:sz="0" w:space="0" w:color="auto"/>
            <w:right w:val="none" w:sz="0" w:space="0" w:color="auto"/>
          </w:divBdr>
        </w:div>
      </w:divsChild>
    </w:div>
    <w:div w:id="1623726780">
      <w:bodyDiv w:val="1"/>
      <w:marLeft w:val="0"/>
      <w:marRight w:val="0"/>
      <w:marTop w:val="0"/>
      <w:marBottom w:val="0"/>
      <w:divBdr>
        <w:top w:val="none" w:sz="0" w:space="0" w:color="auto"/>
        <w:left w:val="none" w:sz="0" w:space="0" w:color="auto"/>
        <w:bottom w:val="none" w:sz="0" w:space="0" w:color="auto"/>
        <w:right w:val="none" w:sz="0" w:space="0" w:color="auto"/>
      </w:divBdr>
    </w:div>
    <w:div w:id="1629780971">
      <w:bodyDiv w:val="1"/>
      <w:marLeft w:val="0"/>
      <w:marRight w:val="0"/>
      <w:marTop w:val="0"/>
      <w:marBottom w:val="0"/>
      <w:divBdr>
        <w:top w:val="none" w:sz="0" w:space="0" w:color="auto"/>
        <w:left w:val="none" w:sz="0" w:space="0" w:color="auto"/>
        <w:bottom w:val="none" w:sz="0" w:space="0" w:color="auto"/>
        <w:right w:val="none" w:sz="0" w:space="0" w:color="auto"/>
      </w:divBdr>
      <w:divsChild>
        <w:div w:id="878276438">
          <w:marLeft w:val="0"/>
          <w:marRight w:val="0"/>
          <w:marTop w:val="0"/>
          <w:marBottom w:val="0"/>
          <w:divBdr>
            <w:top w:val="none" w:sz="0" w:space="0" w:color="auto"/>
            <w:left w:val="none" w:sz="0" w:space="0" w:color="auto"/>
            <w:bottom w:val="none" w:sz="0" w:space="0" w:color="auto"/>
            <w:right w:val="none" w:sz="0" w:space="0" w:color="auto"/>
          </w:divBdr>
        </w:div>
        <w:div w:id="1019896834">
          <w:marLeft w:val="0"/>
          <w:marRight w:val="0"/>
          <w:marTop w:val="0"/>
          <w:marBottom w:val="0"/>
          <w:divBdr>
            <w:top w:val="none" w:sz="0" w:space="0" w:color="auto"/>
            <w:left w:val="none" w:sz="0" w:space="0" w:color="auto"/>
            <w:bottom w:val="none" w:sz="0" w:space="0" w:color="auto"/>
            <w:right w:val="none" w:sz="0" w:space="0" w:color="auto"/>
          </w:divBdr>
        </w:div>
      </w:divsChild>
    </w:div>
    <w:div w:id="1646933087">
      <w:bodyDiv w:val="1"/>
      <w:marLeft w:val="0"/>
      <w:marRight w:val="0"/>
      <w:marTop w:val="0"/>
      <w:marBottom w:val="0"/>
      <w:divBdr>
        <w:top w:val="none" w:sz="0" w:space="0" w:color="auto"/>
        <w:left w:val="none" w:sz="0" w:space="0" w:color="auto"/>
        <w:bottom w:val="none" w:sz="0" w:space="0" w:color="auto"/>
        <w:right w:val="none" w:sz="0" w:space="0" w:color="auto"/>
      </w:divBdr>
      <w:divsChild>
        <w:div w:id="31345400">
          <w:marLeft w:val="1440"/>
          <w:marRight w:val="0"/>
          <w:marTop w:val="40"/>
          <w:marBottom w:val="40"/>
          <w:divBdr>
            <w:top w:val="none" w:sz="0" w:space="0" w:color="auto"/>
            <w:left w:val="none" w:sz="0" w:space="0" w:color="auto"/>
            <w:bottom w:val="none" w:sz="0" w:space="0" w:color="auto"/>
            <w:right w:val="none" w:sz="0" w:space="0" w:color="auto"/>
          </w:divBdr>
        </w:div>
        <w:div w:id="709065573">
          <w:marLeft w:val="806"/>
          <w:marRight w:val="0"/>
          <w:marTop w:val="60"/>
          <w:marBottom w:val="60"/>
          <w:divBdr>
            <w:top w:val="none" w:sz="0" w:space="0" w:color="auto"/>
            <w:left w:val="none" w:sz="0" w:space="0" w:color="auto"/>
            <w:bottom w:val="none" w:sz="0" w:space="0" w:color="auto"/>
            <w:right w:val="none" w:sz="0" w:space="0" w:color="auto"/>
          </w:divBdr>
        </w:div>
        <w:div w:id="923034041">
          <w:marLeft w:val="1440"/>
          <w:marRight w:val="0"/>
          <w:marTop w:val="40"/>
          <w:marBottom w:val="40"/>
          <w:divBdr>
            <w:top w:val="none" w:sz="0" w:space="0" w:color="auto"/>
            <w:left w:val="none" w:sz="0" w:space="0" w:color="auto"/>
            <w:bottom w:val="none" w:sz="0" w:space="0" w:color="auto"/>
            <w:right w:val="none" w:sz="0" w:space="0" w:color="auto"/>
          </w:divBdr>
        </w:div>
        <w:div w:id="1016495634">
          <w:marLeft w:val="1440"/>
          <w:marRight w:val="0"/>
          <w:marTop w:val="40"/>
          <w:marBottom w:val="40"/>
          <w:divBdr>
            <w:top w:val="none" w:sz="0" w:space="0" w:color="auto"/>
            <w:left w:val="none" w:sz="0" w:space="0" w:color="auto"/>
            <w:bottom w:val="none" w:sz="0" w:space="0" w:color="auto"/>
            <w:right w:val="none" w:sz="0" w:space="0" w:color="auto"/>
          </w:divBdr>
        </w:div>
        <w:div w:id="1355884518">
          <w:marLeft w:val="1440"/>
          <w:marRight w:val="0"/>
          <w:marTop w:val="40"/>
          <w:marBottom w:val="40"/>
          <w:divBdr>
            <w:top w:val="none" w:sz="0" w:space="0" w:color="auto"/>
            <w:left w:val="none" w:sz="0" w:space="0" w:color="auto"/>
            <w:bottom w:val="none" w:sz="0" w:space="0" w:color="auto"/>
            <w:right w:val="none" w:sz="0" w:space="0" w:color="auto"/>
          </w:divBdr>
        </w:div>
        <w:div w:id="1603343031">
          <w:marLeft w:val="1440"/>
          <w:marRight w:val="0"/>
          <w:marTop w:val="40"/>
          <w:marBottom w:val="40"/>
          <w:divBdr>
            <w:top w:val="none" w:sz="0" w:space="0" w:color="auto"/>
            <w:left w:val="none" w:sz="0" w:space="0" w:color="auto"/>
            <w:bottom w:val="none" w:sz="0" w:space="0" w:color="auto"/>
            <w:right w:val="none" w:sz="0" w:space="0" w:color="auto"/>
          </w:divBdr>
        </w:div>
        <w:div w:id="2000693928">
          <w:marLeft w:val="1440"/>
          <w:marRight w:val="0"/>
          <w:marTop w:val="40"/>
          <w:marBottom w:val="40"/>
          <w:divBdr>
            <w:top w:val="none" w:sz="0" w:space="0" w:color="auto"/>
            <w:left w:val="none" w:sz="0" w:space="0" w:color="auto"/>
            <w:bottom w:val="none" w:sz="0" w:space="0" w:color="auto"/>
            <w:right w:val="none" w:sz="0" w:space="0" w:color="auto"/>
          </w:divBdr>
        </w:div>
        <w:div w:id="2053187359">
          <w:marLeft w:val="1440"/>
          <w:marRight w:val="0"/>
          <w:marTop w:val="40"/>
          <w:marBottom w:val="40"/>
          <w:divBdr>
            <w:top w:val="none" w:sz="0" w:space="0" w:color="auto"/>
            <w:left w:val="none" w:sz="0" w:space="0" w:color="auto"/>
            <w:bottom w:val="none" w:sz="0" w:space="0" w:color="auto"/>
            <w:right w:val="none" w:sz="0" w:space="0" w:color="auto"/>
          </w:divBdr>
        </w:div>
      </w:divsChild>
    </w:div>
    <w:div w:id="1676879644">
      <w:bodyDiv w:val="1"/>
      <w:marLeft w:val="0"/>
      <w:marRight w:val="0"/>
      <w:marTop w:val="0"/>
      <w:marBottom w:val="0"/>
      <w:divBdr>
        <w:top w:val="none" w:sz="0" w:space="0" w:color="auto"/>
        <w:left w:val="none" w:sz="0" w:space="0" w:color="auto"/>
        <w:bottom w:val="none" w:sz="0" w:space="0" w:color="auto"/>
        <w:right w:val="none" w:sz="0" w:space="0" w:color="auto"/>
      </w:divBdr>
      <w:divsChild>
        <w:div w:id="658464732">
          <w:marLeft w:val="0"/>
          <w:marRight w:val="0"/>
          <w:marTop w:val="0"/>
          <w:marBottom w:val="0"/>
          <w:divBdr>
            <w:top w:val="none" w:sz="0" w:space="0" w:color="auto"/>
            <w:left w:val="none" w:sz="0" w:space="0" w:color="auto"/>
            <w:bottom w:val="none" w:sz="0" w:space="0" w:color="auto"/>
            <w:right w:val="none" w:sz="0" w:space="0" w:color="auto"/>
          </w:divBdr>
          <w:divsChild>
            <w:div w:id="1118914246">
              <w:marLeft w:val="0"/>
              <w:marRight w:val="0"/>
              <w:marTop w:val="0"/>
              <w:marBottom w:val="0"/>
              <w:divBdr>
                <w:top w:val="none" w:sz="0" w:space="0" w:color="auto"/>
                <w:left w:val="none" w:sz="0" w:space="0" w:color="auto"/>
                <w:bottom w:val="none" w:sz="0" w:space="0" w:color="auto"/>
                <w:right w:val="none" w:sz="0" w:space="0" w:color="auto"/>
              </w:divBdr>
            </w:div>
          </w:divsChild>
        </w:div>
        <w:div w:id="813257531">
          <w:marLeft w:val="0"/>
          <w:marRight w:val="0"/>
          <w:marTop w:val="0"/>
          <w:marBottom w:val="0"/>
          <w:divBdr>
            <w:top w:val="none" w:sz="0" w:space="0" w:color="auto"/>
            <w:left w:val="none" w:sz="0" w:space="0" w:color="auto"/>
            <w:bottom w:val="none" w:sz="0" w:space="0" w:color="auto"/>
            <w:right w:val="none" w:sz="0" w:space="0" w:color="auto"/>
          </w:divBdr>
          <w:divsChild>
            <w:div w:id="366223714">
              <w:marLeft w:val="0"/>
              <w:marRight w:val="0"/>
              <w:marTop w:val="0"/>
              <w:marBottom w:val="0"/>
              <w:divBdr>
                <w:top w:val="none" w:sz="0" w:space="0" w:color="auto"/>
                <w:left w:val="none" w:sz="0" w:space="0" w:color="auto"/>
                <w:bottom w:val="none" w:sz="0" w:space="0" w:color="auto"/>
                <w:right w:val="none" w:sz="0" w:space="0" w:color="auto"/>
              </w:divBdr>
            </w:div>
          </w:divsChild>
        </w:div>
        <w:div w:id="1141536791">
          <w:marLeft w:val="0"/>
          <w:marRight w:val="0"/>
          <w:marTop w:val="0"/>
          <w:marBottom w:val="0"/>
          <w:divBdr>
            <w:top w:val="none" w:sz="0" w:space="0" w:color="auto"/>
            <w:left w:val="none" w:sz="0" w:space="0" w:color="auto"/>
            <w:bottom w:val="none" w:sz="0" w:space="0" w:color="auto"/>
            <w:right w:val="none" w:sz="0" w:space="0" w:color="auto"/>
          </w:divBdr>
          <w:divsChild>
            <w:div w:id="1340084190">
              <w:marLeft w:val="0"/>
              <w:marRight w:val="0"/>
              <w:marTop w:val="0"/>
              <w:marBottom w:val="0"/>
              <w:divBdr>
                <w:top w:val="none" w:sz="0" w:space="0" w:color="auto"/>
                <w:left w:val="none" w:sz="0" w:space="0" w:color="auto"/>
                <w:bottom w:val="none" w:sz="0" w:space="0" w:color="auto"/>
                <w:right w:val="none" w:sz="0" w:space="0" w:color="auto"/>
              </w:divBdr>
            </w:div>
          </w:divsChild>
        </w:div>
        <w:div w:id="1625621545">
          <w:marLeft w:val="0"/>
          <w:marRight w:val="0"/>
          <w:marTop w:val="0"/>
          <w:marBottom w:val="0"/>
          <w:divBdr>
            <w:top w:val="none" w:sz="0" w:space="0" w:color="auto"/>
            <w:left w:val="none" w:sz="0" w:space="0" w:color="auto"/>
            <w:bottom w:val="none" w:sz="0" w:space="0" w:color="auto"/>
            <w:right w:val="none" w:sz="0" w:space="0" w:color="auto"/>
          </w:divBdr>
          <w:divsChild>
            <w:div w:id="18529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023">
      <w:bodyDiv w:val="1"/>
      <w:marLeft w:val="0"/>
      <w:marRight w:val="0"/>
      <w:marTop w:val="0"/>
      <w:marBottom w:val="0"/>
      <w:divBdr>
        <w:top w:val="none" w:sz="0" w:space="0" w:color="auto"/>
        <w:left w:val="none" w:sz="0" w:space="0" w:color="auto"/>
        <w:bottom w:val="none" w:sz="0" w:space="0" w:color="auto"/>
        <w:right w:val="none" w:sz="0" w:space="0" w:color="auto"/>
      </w:divBdr>
    </w:div>
    <w:div w:id="1709913017">
      <w:bodyDiv w:val="1"/>
      <w:marLeft w:val="0"/>
      <w:marRight w:val="0"/>
      <w:marTop w:val="0"/>
      <w:marBottom w:val="0"/>
      <w:divBdr>
        <w:top w:val="none" w:sz="0" w:space="0" w:color="auto"/>
        <w:left w:val="none" w:sz="0" w:space="0" w:color="auto"/>
        <w:bottom w:val="none" w:sz="0" w:space="0" w:color="auto"/>
        <w:right w:val="none" w:sz="0" w:space="0" w:color="auto"/>
      </w:divBdr>
      <w:divsChild>
        <w:div w:id="20515186">
          <w:marLeft w:val="446"/>
          <w:marRight w:val="0"/>
          <w:marTop w:val="0"/>
          <w:marBottom w:val="0"/>
          <w:divBdr>
            <w:top w:val="none" w:sz="0" w:space="0" w:color="auto"/>
            <w:left w:val="none" w:sz="0" w:space="0" w:color="auto"/>
            <w:bottom w:val="none" w:sz="0" w:space="0" w:color="auto"/>
            <w:right w:val="none" w:sz="0" w:space="0" w:color="auto"/>
          </w:divBdr>
        </w:div>
        <w:div w:id="386999014">
          <w:marLeft w:val="446"/>
          <w:marRight w:val="0"/>
          <w:marTop w:val="0"/>
          <w:marBottom w:val="0"/>
          <w:divBdr>
            <w:top w:val="none" w:sz="0" w:space="0" w:color="auto"/>
            <w:left w:val="none" w:sz="0" w:space="0" w:color="auto"/>
            <w:bottom w:val="none" w:sz="0" w:space="0" w:color="auto"/>
            <w:right w:val="none" w:sz="0" w:space="0" w:color="auto"/>
          </w:divBdr>
        </w:div>
        <w:div w:id="831876664">
          <w:marLeft w:val="446"/>
          <w:marRight w:val="0"/>
          <w:marTop w:val="0"/>
          <w:marBottom w:val="0"/>
          <w:divBdr>
            <w:top w:val="none" w:sz="0" w:space="0" w:color="auto"/>
            <w:left w:val="none" w:sz="0" w:space="0" w:color="auto"/>
            <w:bottom w:val="none" w:sz="0" w:space="0" w:color="auto"/>
            <w:right w:val="none" w:sz="0" w:space="0" w:color="auto"/>
          </w:divBdr>
        </w:div>
        <w:div w:id="1535653027">
          <w:marLeft w:val="446"/>
          <w:marRight w:val="0"/>
          <w:marTop w:val="0"/>
          <w:marBottom w:val="0"/>
          <w:divBdr>
            <w:top w:val="none" w:sz="0" w:space="0" w:color="auto"/>
            <w:left w:val="none" w:sz="0" w:space="0" w:color="auto"/>
            <w:bottom w:val="none" w:sz="0" w:space="0" w:color="auto"/>
            <w:right w:val="none" w:sz="0" w:space="0" w:color="auto"/>
          </w:divBdr>
        </w:div>
      </w:divsChild>
    </w:div>
    <w:div w:id="1738824044">
      <w:bodyDiv w:val="1"/>
      <w:marLeft w:val="0"/>
      <w:marRight w:val="0"/>
      <w:marTop w:val="0"/>
      <w:marBottom w:val="0"/>
      <w:divBdr>
        <w:top w:val="none" w:sz="0" w:space="0" w:color="auto"/>
        <w:left w:val="none" w:sz="0" w:space="0" w:color="auto"/>
        <w:bottom w:val="none" w:sz="0" w:space="0" w:color="auto"/>
        <w:right w:val="none" w:sz="0" w:space="0" w:color="auto"/>
      </w:divBdr>
      <w:divsChild>
        <w:div w:id="124012495">
          <w:marLeft w:val="547"/>
          <w:marRight w:val="0"/>
          <w:marTop w:val="120"/>
          <w:marBottom w:val="120"/>
          <w:divBdr>
            <w:top w:val="none" w:sz="0" w:space="0" w:color="auto"/>
            <w:left w:val="none" w:sz="0" w:space="0" w:color="auto"/>
            <w:bottom w:val="none" w:sz="0" w:space="0" w:color="auto"/>
            <w:right w:val="none" w:sz="0" w:space="0" w:color="auto"/>
          </w:divBdr>
        </w:div>
        <w:div w:id="241068111">
          <w:marLeft w:val="547"/>
          <w:marRight w:val="0"/>
          <w:marTop w:val="120"/>
          <w:marBottom w:val="120"/>
          <w:divBdr>
            <w:top w:val="none" w:sz="0" w:space="0" w:color="auto"/>
            <w:left w:val="none" w:sz="0" w:space="0" w:color="auto"/>
            <w:bottom w:val="none" w:sz="0" w:space="0" w:color="auto"/>
            <w:right w:val="none" w:sz="0" w:space="0" w:color="auto"/>
          </w:divBdr>
        </w:div>
        <w:div w:id="1759672383">
          <w:marLeft w:val="547"/>
          <w:marRight w:val="0"/>
          <w:marTop w:val="120"/>
          <w:marBottom w:val="120"/>
          <w:divBdr>
            <w:top w:val="none" w:sz="0" w:space="0" w:color="auto"/>
            <w:left w:val="none" w:sz="0" w:space="0" w:color="auto"/>
            <w:bottom w:val="none" w:sz="0" w:space="0" w:color="auto"/>
            <w:right w:val="none" w:sz="0" w:space="0" w:color="auto"/>
          </w:divBdr>
        </w:div>
      </w:divsChild>
    </w:div>
    <w:div w:id="1744909685">
      <w:bodyDiv w:val="1"/>
      <w:marLeft w:val="0"/>
      <w:marRight w:val="0"/>
      <w:marTop w:val="0"/>
      <w:marBottom w:val="0"/>
      <w:divBdr>
        <w:top w:val="none" w:sz="0" w:space="0" w:color="auto"/>
        <w:left w:val="none" w:sz="0" w:space="0" w:color="auto"/>
        <w:bottom w:val="none" w:sz="0" w:space="0" w:color="auto"/>
        <w:right w:val="none" w:sz="0" w:space="0" w:color="auto"/>
      </w:divBdr>
    </w:div>
    <w:div w:id="1746339117">
      <w:bodyDiv w:val="1"/>
      <w:marLeft w:val="0"/>
      <w:marRight w:val="0"/>
      <w:marTop w:val="0"/>
      <w:marBottom w:val="0"/>
      <w:divBdr>
        <w:top w:val="none" w:sz="0" w:space="0" w:color="auto"/>
        <w:left w:val="none" w:sz="0" w:space="0" w:color="auto"/>
        <w:bottom w:val="none" w:sz="0" w:space="0" w:color="auto"/>
        <w:right w:val="none" w:sz="0" w:space="0" w:color="auto"/>
      </w:divBdr>
    </w:div>
    <w:div w:id="1794400102">
      <w:bodyDiv w:val="1"/>
      <w:marLeft w:val="0"/>
      <w:marRight w:val="0"/>
      <w:marTop w:val="0"/>
      <w:marBottom w:val="0"/>
      <w:divBdr>
        <w:top w:val="none" w:sz="0" w:space="0" w:color="auto"/>
        <w:left w:val="none" w:sz="0" w:space="0" w:color="auto"/>
        <w:bottom w:val="none" w:sz="0" w:space="0" w:color="auto"/>
        <w:right w:val="none" w:sz="0" w:space="0" w:color="auto"/>
      </w:divBdr>
    </w:div>
    <w:div w:id="1849366525">
      <w:bodyDiv w:val="1"/>
      <w:marLeft w:val="0"/>
      <w:marRight w:val="0"/>
      <w:marTop w:val="0"/>
      <w:marBottom w:val="0"/>
      <w:divBdr>
        <w:top w:val="none" w:sz="0" w:space="0" w:color="auto"/>
        <w:left w:val="none" w:sz="0" w:space="0" w:color="auto"/>
        <w:bottom w:val="none" w:sz="0" w:space="0" w:color="auto"/>
        <w:right w:val="none" w:sz="0" w:space="0" w:color="auto"/>
      </w:divBdr>
      <w:divsChild>
        <w:div w:id="245964478">
          <w:marLeft w:val="446"/>
          <w:marRight w:val="0"/>
          <w:marTop w:val="0"/>
          <w:marBottom w:val="0"/>
          <w:divBdr>
            <w:top w:val="none" w:sz="0" w:space="0" w:color="auto"/>
            <w:left w:val="none" w:sz="0" w:space="0" w:color="auto"/>
            <w:bottom w:val="none" w:sz="0" w:space="0" w:color="auto"/>
            <w:right w:val="none" w:sz="0" w:space="0" w:color="auto"/>
          </w:divBdr>
        </w:div>
        <w:div w:id="356009910">
          <w:marLeft w:val="446"/>
          <w:marRight w:val="0"/>
          <w:marTop w:val="0"/>
          <w:marBottom w:val="0"/>
          <w:divBdr>
            <w:top w:val="none" w:sz="0" w:space="0" w:color="auto"/>
            <w:left w:val="none" w:sz="0" w:space="0" w:color="auto"/>
            <w:bottom w:val="none" w:sz="0" w:space="0" w:color="auto"/>
            <w:right w:val="none" w:sz="0" w:space="0" w:color="auto"/>
          </w:divBdr>
        </w:div>
        <w:div w:id="357050184">
          <w:marLeft w:val="446"/>
          <w:marRight w:val="0"/>
          <w:marTop w:val="0"/>
          <w:marBottom w:val="0"/>
          <w:divBdr>
            <w:top w:val="none" w:sz="0" w:space="0" w:color="auto"/>
            <w:left w:val="none" w:sz="0" w:space="0" w:color="auto"/>
            <w:bottom w:val="none" w:sz="0" w:space="0" w:color="auto"/>
            <w:right w:val="none" w:sz="0" w:space="0" w:color="auto"/>
          </w:divBdr>
        </w:div>
        <w:div w:id="490830783">
          <w:marLeft w:val="446"/>
          <w:marRight w:val="0"/>
          <w:marTop w:val="0"/>
          <w:marBottom w:val="0"/>
          <w:divBdr>
            <w:top w:val="none" w:sz="0" w:space="0" w:color="auto"/>
            <w:left w:val="none" w:sz="0" w:space="0" w:color="auto"/>
            <w:bottom w:val="none" w:sz="0" w:space="0" w:color="auto"/>
            <w:right w:val="none" w:sz="0" w:space="0" w:color="auto"/>
          </w:divBdr>
        </w:div>
        <w:div w:id="521287849">
          <w:marLeft w:val="446"/>
          <w:marRight w:val="0"/>
          <w:marTop w:val="0"/>
          <w:marBottom w:val="0"/>
          <w:divBdr>
            <w:top w:val="none" w:sz="0" w:space="0" w:color="auto"/>
            <w:left w:val="none" w:sz="0" w:space="0" w:color="auto"/>
            <w:bottom w:val="none" w:sz="0" w:space="0" w:color="auto"/>
            <w:right w:val="none" w:sz="0" w:space="0" w:color="auto"/>
          </w:divBdr>
        </w:div>
        <w:div w:id="635379145">
          <w:marLeft w:val="446"/>
          <w:marRight w:val="0"/>
          <w:marTop w:val="0"/>
          <w:marBottom w:val="0"/>
          <w:divBdr>
            <w:top w:val="none" w:sz="0" w:space="0" w:color="auto"/>
            <w:left w:val="none" w:sz="0" w:space="0" w:color="auto"/>
            <w:bottom w:val="none" w:sz="0" w:space="0" w:color="auto"/>
            <w:right w:val="none" w:sz="0" w:space="0" w:color="auto"/>
          </w:divBdr>
        </w:div>
        <w:div w:id="639310933">
          <w:marLeft w:val="446"/>
          <w:marRight w:val="0"/>
          <w:marTop w:val="0"/>
          <w:marBottom w:val="0"/>
          <w:divBdr>
            <w:top w:val="none" w:sz="0" w:space="0" w:color="auto"/>
            <w:left w:val="none" w:sz="0" w:space="0" w:color="auto"/>
            <w:bottom w:val="none" w:sz="0" w:space="0" w:color="auto"/>
            <w:right w:val="none" w:sz="0" w:space="0" w:color="auto"/>
          </w:divBdr>
        </w:div>
        <w:div w:id="645746992">
          <w:marLeft w:val="446"/>
          <w:marRight w:val="0"/>
          <w:marTop w:val="0"/>
          <w:marBottom w:val="0"/>
          <w:divBdr>
            <w:top w:val="none" w:sz="0" w:space="0" w:color="auto"/>
            <w:left w:val="none" w:sz="0" w:space="0" w:color="auto"/>
            <w:bottom w:val="none" w:sz="0" w:space="0" w:color="auto"/>
            <w:right w:val="none" w:sz="0" w:space="0" w:color="auto"/>
          </w:divBdr>
        </w:div>
        <w:div w:id="749541897">
          <w:marLeft w:val="446"/>
          <w:marRight w:val="0"/>
          <w:marTop w:val="0"/>
          <w:marBottom w:val="0"/>
          <w:divBdr>
            <w:top w:val="none" w:sz="0" w:space="0" w:color="auto"/>
            <w:left w:val="none" w:sz="0" w:space="0" w:color="auto"/>
            <w:bottom w:val="none" w:sz="0" w:space="0" w:color="auto"/>
            <w:right w:val="none" w:sz="0" w:space="0" w:color="auto"/>
          </w:divBdr>
        </w:div>
        <w:div w:id="791943903">
          <w:marLeft w:val="446"/>
          <w:marRight w:val="0"/>
          <w:marTop w:val="0"/>
          <w:marBottom w:val="0"/>
          <w:divBdr>
            <w:top w:val="none" w:sz="0" w:space="0" w:color="auto"/>
            <w:left w:val="none" w:sz="0" w:space="0" w:color="auto"/>
            <w:bottom w:val="none" w:sz="0" w:space="0" w:color="auto"/>
            <w:right w:val="none" w:sz="0" w:space="0" w:color="auto"/>
          </w:divBdr>
        </w:div>
        <w:div w:id="1013262300">
          <w:marLeft w:val="446"/>
          <w:marRight w:val="0"/>
          <w:marTop w:val="0"/>
          <w:marBottom w:val="0"/>
          <w:divBdr>
            <w:top w:val="none" w:sz="0" w:space="0" w:color="auto"/>
            <w:left w:val="none" w:sz="0" w:space="0" w:color="auto"/>
            <w:bottom w:val="none" w:sz="0" w:space="0" w:color="auto"/>
            <w:right w:val="none" w:sz="0" w:space="0" w:color="auto"/>
          </w:divBdr>
        </w:div>
        <w:div w:id="1056472053">
          <w:marLeft w:val="446"/>
          <w:marRight w:val="0"/>
          <w:marTop w:val="0"/>
          <w:marBottom w:val="0"/>
          <w:divBdr>
            <w:top w:val="none" w:sz="0" w:space="0" w:color="auto"/>
            <w:left w:val="none" w:sz="0" w:space="0" w:color="auto"/>
            <w:bottom w:val="none" w:sz="0" w:space="0" w:color="auto"/>
            <w:right w:val="none" w:sz="0" w:space="0" w:color="auto"/>
          </w:divBdr>
        </w:div>
        <w:div w:id="1081948242">
          <w:marLeft w:val="446"/>
          <w:marRight w:val="0"/>
          <w:marTop w:val="0"/>
          <w:marBottom w:val="0"/>
          <w:divBdr>
            <w:top w:val="none" w:sz="0" w:space="0" w:color="auto"/>
            <w:left w:val="none" w:sz="0" w:space="0" w:color="auto"/>
            <w:bottom w:val="none" w:sz="0" w:space="0" w:color="auto"/>
            <w:right w:val="none" w:sz="0" w:space="0" w:color="auto"/>
          </w:divBdr>
        </w:div>
        <w:div w:id="1121653190">
          <w:marLeft w:val="446"/>
          <w:marRight w:val="0"/>
          <w:marTop w:val="0"/>
          <w:marBottom w:val="0"/>
          <w:divBdr>
            <w:top w:val="none" w:sz="0" w:space="0" w:color="auto"/>
            <w:left w:val="none" w:sz="0" w:space="0" w:color="auto"/>
            <w:bottom w:val="none" w:sz="0" w:space="0" w:color="auto"/>
            <w:right w:val="none" w:sz="0" w:space="0" w:color="auto"/>
          </w:divBdr>
        </w:div>
        <w:div w:id="1302073857">
          <w:marLeft w:val="446"/>
          <w:marRight w:val="0"/>
          <w:marTop w:val="0"/>
          <w:marBottom w:val="0"/>
          <w:divBdr>
            <w:top w:val="none" w:sz="0" w:space="0" w:color="auto"/>
            <w:left w:val="none" w:sz="0" w:space="0" w:color="auto"/>
            <w:bottom w:val="none" w:sz="0" w:space="0" w:color="auto"/>
            <w:right w:val="none" w:sz="0" w:space="0" w:color="auto"/>
          </w:divBdr>
        </w:div>
        <w:div w:id="1319921602">
          <w:marLeft w:val="446"/>
          <w:marRight w:val="0"/>
          <w:marTop w:val="0"/>
          <w:marBottom w:val="0"/>
          <w:divBdr>
            <w:top w:val="none" w:sz="0" w:space="0" w:color="auto"/>
            <w:left w:val="none" w:sz="0" w:space="0" w:color="auto"/>
            <w:bottom w:val="none" w:sz="0" w:space="0" w:color="auto"/>
            <w:right w:val="none" w:sz="0" w:space="0" w:color="auto"/>
          </w:divBdr>
        </w:div>
        <w:div w:id="1423987322">
          <w:marLeft w:val="446"/>
          <w:marRight w:val="0"/>
          <w:marTop w:val="0"/>
          <w:marBottom w:val="0"/>
          <w:divBdr>
            <w:top w:val="none" w:sz="0" w:space="0" w:color="auto"/>
            <w:left w:val="none" w:sz="0" w:space="0" w:color="auto"/>
            <w:bottom w:val="none" w:sz="0" w:space="0" w:color="auto"/>
            <w:right w:val="none" w:sz="0" w:space="0" w:color="auto"/>
          </w:divBdr>
        </w:div>
        <w:div w:id="1651398514">
          <w:marLeft w:val="446"/>
          <w:marRight w:val="0"/>
          <w:marTop w:val="0"/>
          <w:marBottom w:val="0"/>
          <w:divBdr>
            <w:top w:val="none" w:sz="0" w:space="0" w:color="auto"/>
            <w:left w:val="none" w:sz="0" w:space="0" w:color="auto"/>
            <w:bottom w:val="none" w:sz="0" w:space="0" w:color="auto"/>
            <w:right w:val="none" w:sz="0" w:space="0" w:color="auto"/>
          </w:divBdr>
        </w:div>
        <w:div w:id="1677002936">
          <w:marLeft w:val="446"/>
          <w:marRight w:val="0"/>
          <w:marTop w:val="0"/>
          <w:marBottom w:val="0"/>
          <w:divBdr>
            <w:top w:val="none" w:sz="0" w:space="0" w:color="auto"/>
            <w:left w:val="none" w:sz="0" w:space="0" w:color="auto"/>
            <w:bottom w:val="none" w:sz="0" w:space="0" w:color="auto"/>
            <w:right w:val="none" w:sz="0" w:space="0" w:color="auto"/>
          </w:divBdr>
        </w:div>
        <w:div w:id="1691300358">
          <w:marLeft w:val="446"/>
          <w:marRight w:val="0"/>
          <w:marTop w:val="0"/>
          <w:marBottom w:val="0"/>
          <w:divBdr>
            <w:top w:val="none" w:sz="0" w:space="0" w:color="auto"/>
            <w:left w:val="none" w:sz="0" w:space="0" w:color="auto"/>
            <w:bottom w:val="none" w:sz="0" w:space="0" w:color="auto"/>
            <w:right w:val="none" w:sz="0" w:space="0" w:color="auto"/>
          </w:divBdr>
        </w:div>
        <w:div w:id="1807890830">
          <w:marLeft w:val="446"/>
          <w:marRight w:val="0"/>
          <w:marTop w:val="0"/>
          <w:marBottom w:val="0"/>
          <w:divBdr>
            <w:top w:val="none" w:sz="0" w:space="0" w:color="auto"/>
            <w:left w:val="none" w:sz="0" w:space="0" w:color="auto"/>
            <w:bottom w:val="none" w:sz="0" w:space="0" w:color="auto"/>
            <w:right w:val="none" w:sz="0" w:space="0" w:color="auto"/>
          </w:divBdr>
        </w:div>
        <w:div w:id="1856578693">
          <w:marLeft w:val="446"/>
          <w:marRight w:val="0"/>
          <w:marTop w:val="0"/>
          <w:marBottom w:val="0"/>
          <w:divBdr>
            <w:top w:val="none" w:sz="0" w:space="0" w:color="auto"/>
            <w:left w:val="none" w:sz="0" w:space="0" w:color="auto"/>
            <w:bottom w:val="none" w:sz="0" w:space="0" w:color="auto"/>
            <w:right w:val="none" w:sz="0" w:space="0" w:color="auto"/>
          </w:divBdr>
        </w:div>
        <w:div w:id="2040662746">
          <w:marLeft w:val="446"/>
          <w:marRight w:val="0"/>
          <w:marTop w:val="0"/>
          <w:marBottom w:val="0"/>
          <w:divBdr>
            <w:top w:val="none" w:sz="0" w:space="0" w:color="auto"/>
            <w:left w:val="none" w:sz="0" w:space="0" w:color="auto"/>
            <w:bottom w:val="none" w:sz="0" w:space="0" w:color="auto"/>
            <w:right w:val="none" w:sz="0" w:space="0" w:color="auto"/>
          </w:divBdr>
        </w:div>
        <w:div w:id="2084837332">
          <w:marLeft w:val="446"/>
          <w:marRight w:val="0"/>
          <w:marTop w:val="0"/>
          <w:marBottom w:val="0"/>
          <w:divBdr>
            <w:top w:val="none" w:sz="0" w:space="0" w:color="auto"/>
            <w:left w:val="none" w:sz="0" w:space="0" w:color="auto"/>
            <w:bottom w:val="none" w:sz="0" w:space="0" w:color="auto"/>
            <w:right w:val="none" w:sz="0" w:space="0" w:color="auto"/>
          </w:divBdr>
        </w:div>
      </w:divsChild>
    </w:div>
    <w:div w:id="1852834295">
      <w:bodyDiv w:val="1"/>
      <w:marLeft w:val="0"/>
      <w:marRight w:val="0"/>
      <w:marTop w:val="0"/>
      <w:marBottom w:val="0"/>
      <w:divBdr>
        <w:top w:val="none" w:sz="0" w:space="0" w:color="auto"/>
        <w:left w:val="none" w:sz="0" w:space="0" w:color="auto"/>
        <w:bottom w:val="none" w:sz="0" w:space="0" w:color="auto"/>
        <w:right w:val="none" w:sz="0" w:space="0" w:color="auto"/>
      </w:divBdr>
    </w:div>
    <w:div w:id="1868909990">
      <w:bodyDiv w:val="1"/>
      <w:marLeft w:val="0"/>
      <w:marRight w:val="0"/>
      <w:marTop w:val="0"/>
      <w:marBottom w:val="0"/>
      <w:divBdr>
        <w:top w:val="none" w:sz="0" w:space="0" w:color="auto"/>
        <w:left w:val="none" w:sz="0" w:space="0" w:color="auto"/>
        <w:bottom w:val="none" w:sz="0" w:space="0" w:color="auto"/>
        <w:right w:val="none" w:sz="0" w:space="0" w:color="auto"/>
      </w:divBdr>
    </w:div>
    <w:div w:id="1893809581">
      <w:bodyDiv w:val="1"/>
      <w:marLeft w:val="0"/>
      <w:marRight w:val="0"/>
      <w:marTop w:val="0"/>
      <w:marBottom w:val="0"/>
      <w:divBdr>
        <w:top w:val="none" w:sz="0" w:space="0" w:color="auto"/>
        <w:left w:val="none" w:sz="0" w:space="0" w:color="auto"/>
        <w:bottom w:val="none" w:sz="0" w:space="0" w:color="auto"/>
        <w:right w:val="none" w:sz="0" w:space="0" w:color="auto"/>
      </w:divBdr>
    </w:div>
    <w:div w:id="1910921270">
      <w:bodyDiv w:val="1"/>
      <w:marLeft w:val="0"/>
      <w:marRight w:val="0"/>
      <w:marTop w:val="0"/>
      <w:marBottom w:val="0"/>
      <w:divBdr>
        <w:top w:val="none" w:sz="0" w:space="0" w:color="auto"/>
        <w:left w:val="none" w:sz="0" w:space="0" w:color="auto"/>
        <w:bottom w:val="none" w:sz="0" w:space="0" w:color="auto"/>
        <w:right w:val="none" w:sz="0" w:space="0" w:color="auto"/>
      </w:divBdr>
      <w:divsChild>
        <w:div w:id="162205754">
          <w:marLeft w:val="547"/>
          <w:marRight w:val="0"/>
          <w:marTop w:val="40"/>
          <w:marBottom w:val="40"/>
          <w:divBdr>
            <w:top w:val="none" w:sz="0" w:space="0" w:color="auto"/>
            <w:left w:val="none" w:sz="0" w:space="0" w:color="auto"/>
            <w:bottom w:val="none" w:sz="0" w:space="0" w:color="auto"/>
            <w:right w:val="none" w:sz="0" w:space="0" w:color="auto"/>
          </w:divBdr>
        </w:div>
        <w:div w:id="262766408">
          <w:marLeft w:val="547"/>
          <w:marRight w:val="0"/>
          <w:marTop w:val="40"/>
          <w:marBottom w:val="40"/>
          <w:divBdr>
            <w:top w:val="none" w:sz="0" w:space="0" w:color="auto"/>
            <w:left w:val="none" w:sz="0" w:space="0" w:color="auto"/>
            <w:bottom w:val="none" w:sz="0" w:space="0" w:color="auto"/>
            <w:right w:val="none" w:sz="0" w:space="0" w:color="auto"/>
          </w:divBdr>
        </w:div>
        <w:div w:id="351499291">
          <w:marLeft w:val="547"/>
          <w:marRight w:val="0"/>
          <w:marTop w:val="40"/>
          <w:marBottom w:val="40"/>
          <w:divBdr>
            <w:top w:val="none" w:sz="0" w:space="0" w:color="auto"/>
            <w:left w:val="none" w:sz="0" w:space="0" w:color="auto"/>
            <w:bottom w:val="none" w:sz="0" w:space="0" w:color="auto"/>
            <w:right w:val="none" w:sz="0" w:space="0" w:color="auto"/>
          </w:divBdr>
        </w:div>
        <w:div w:id="591940633">
          <w:marLeft w:val="547"/>
          <w:marRight w:val="0"/>
          <w:marTop w:val="40"/>
          <w:marBottom w:val="40"/>
          <w:divBdr>
            <w:top w:val="none" w:sz="0" w:space="0" w:color="auto"/>
            <w:left w:val="none" w:sz="0" w:space="0" w:color="auto"/>
            <w:bottom w:val="none" w:sz="0" w:space="0" w:color="auto"/>
            <w:right w:val="none" w:sz="0" w:space="0" w:color="auto"/>
          </w:divBdr>
        </w:div>
        <w:div w:id="598683752">
          <w:marLeft w:val="547"/>
          <w:marRight w:val="0"/>
          <w:marTop w:val="40"/>
          <w:marBottom w:val="40"/>
          <w:divBdr>
            <w:top w:val="none" w:sz="0" w:space="0" w:color="auto"/>
            <w:left w:val="none" w:sz="0" w:space="0" w:color="auto"/>
            <w:bottom w:val="none" w:sz="0" w:space="0" w:color="auto"/>
            <w:right w:val="none" w:sz="0" w:space="0" w:color="auto"/>
          </w:divBdr>
        </w:div>
        <w:div w:id="926498108">
          <w:marLeft w:val="547"/>
          <w:marRight w:val="0"/>
          <w:marTop w:val="40"/>
          <w:marBottom w:val="40"/>
          <w:divBdr>
            <w:top w:val="none" w:sz="0" w:space="0" w:color="auto"/>
            <w:left w:val="none" w:sz="0" w:space="0" w:color="auto"/>
            <w:bottom w:val="none" w:sz="0" w:space="0" w:color="auto"/>
            <w:right w:val="none" w:sz="0" w:space="0" w:color="auto"/>
          </w:divBdr>
        </w:div>
        <w:div w:id="1623615073">
          <w:marLeft w:val="547"/>
          <w:marRight w:val="0"/>
          <w:marTop w:val="40"/>
          <w:marBottom w:val="40"/>
          <w:divBdr>
            <w:top w:val="none" w:sz="0" w:space="0" w:color="auto"/>
            <w:left w:val="none" w:sz="0" w:space="0" w:color="auto"/>
            <w:bottom w:val="none" w:sz="0" w:space="0" w:color="auto"/>
            <w:right w:val="none" w:sz="0" w:space="0" w:color="auto"/>
          </w:divBdr>
        </w:div>
        <w:div w:id="2064212570">
          <w:marLeft w:val="547"/>
          <w:marRight w:val="0"/>
          <w:marTop w:val="40"/>
          <w:marBottom w:val="40"/>
          <w:divBdr>
            <w:top w:val="none" w:sz="0" w:space="0" w:color="auto"/>
            <w:left w:val="none" w:sz="0" w:space="0" w:color="auto"/>
            <w:bottom w:val="none" w:sz="0" w:space="0" w:color="auto"/>
            <w:right w:val="none" w:sz="0" w:space="0" w:color="auto"/>
          </w:divBdr>
        </w:div>
      </w:divsChild>
    </w:div>
    <w:div w:id="1912081865">
      <w:bodyDiv w:val="1"/>
      <w:marLeft w:val="0"/>
      <w:marRight w:val="0"/>
      <w:marTop w:val="0"/>
      <w:marBottom w:val="0"/>
      <w:divBdr>
        <w:top w:val="none" w:sz="0" w:space="0" w:color="auto"/>
        <w:left w:val="none" w:sz="0" w:space="0" w:color="auto"/>
        <w:bottom w:val="none" w:sz="0" w:space="0" w:color="auto"/>
        <w:right w:val="none" w:sz="0" w:space="0" w:color="auto"/>
      </w:divBdr>
    </w:div>
    <w:div w:id="1920673494">
      <w:bodyDiv w:val="1"/>
      <w:marLeft w:val="0"/>
      <w:marRight w:val="0"/>
      <w:marTop w:val="0"/>
      <w:marBottom w:val="0"/>
      <w:divBdr>
        <w:top w:val="none" w:sz="0" w:space="0" w:color="auto"/>
        <w:left w:val="none" w:sz="0" w:space="0" w:color="auto"/>
        <w:bottom w:val="none" w:sz="0" w:space="0" w:color="auto"/>
        <w:right w:val="none" w:sz="0" w:space="0" w:color="auto"/>
      </w:divBdr>
      <w:divsChild>
        <w:div w:id="1184520271">
          <w:marLeft w:val="1166"/>
          <w:marRight w:val="0"/>
          <w:marTop w:val="120"/>
          <w:marBottom w:val="120"/>
          <w:divBdr>
            <w:top w:val="none" w:sz="0" w:space="0" w:color="auto"/>
            <w:left w:val="none" w:sz="0" w:space="0" w:color="auto"/>
            <w:bottom w:val="none" w:sz="0" w:space="0" w:color="auto"/>
            <w:right w:val="none" w:sz="0" w:space="0" w:color="auto"/>
          </w:divBdr>
        </w:div>
      </w:divsChild>
    </w:div>
    <w:div w:id="1922636309">
      <w:bodyDiv w:val="1"/>
      <w:marLeft w:val="0"/>
      <w:marRight w:val="0"/>
      <w:marTop w:val="0"/>
      <w:marBottom w:val="0"/>
      <w:divBdr>
        <w:top w:val="none" w:sz="0" w:space="0" w:color="auto"/>
        <w:left w:val="none" w:sz="0" w:space="0" w:color="auto"/>
        <w:bottom w:val="none" w:sz="0" w:space="0" w:color="auto"/>
        <w:right w:val="none" w:sz="0" w:space="0" w:color="auto"/>
      </w:divBdr>
      <w:divsChild>
        <w:div w:id="34545798">
          <w:marLeft w:val="0"/>
          <w:marRight w:val="0"/>
          <w:marTop w:val="0"/>
          <w:marBottom w:val="0"/>
          <w:divBdr>
            <w:top w:val="none" w:sz="0" w:space="0" w:color="auto"/>
            <w:left w:val="none" w:sz="0" w:space="0" w:color="auto"/>
            <w:bottom w:val="none" w:sz="0" w:space="0" w:color="auto"/>
            <w:right w:val="none" w:sz="0" w:space="0" w:color="auto"/>
          </w:divBdr>
          <w:divsChild>
            <w:div w:id="1233927472">
              <w:marLeft w:val="0"/>
              <w:marRight w:val="0"/>
              <w:marTop w:val="0"/>
              <w:marBottom w:val="0"/>
              <w:divBdr>
                <w:top w:val="none" w:sz="0" w:space="0" w:color="auto"/>
                <w:left w:val="none" w:sz="0" w:space="0" w:color="auto"/>
                <w:bottom w:val="none" w:sz="0" w:space="0" w:color="auto"/>
                <w:right w:val="none" w:sz="0" w:space="0" w:color="auto"/>
              </w:divBdr>
            </w:div>
          </w:divsChild>
        </w:div>
        <w:div w:id="290286220">
          <w:marLeft w:val="0"/>
          <w:marRight w:val="0"/>
          <w:marTop w:val="0"/>
          <w:marBottom w:val="0"/>
          <w:divBdr>
            <w:top w:val="none" w:sz="0" w:space="0" w:color="auto"/>
            <w:left w:val="none" w:sz="0" w:space="0" w:color="auto"/>
            <w:bottom w:val="none" w:sz="0" w:space="0" w:color="auto"/>
            <w:right w:val="none" w:sz="0" w:space="0" w:color="auto"/>
          </w:divBdr>
          <w:divsChild>
            <w:div w:id="1492990820">
              <w:marLeft w:val="0"/>
              <w:marRight w:val="0"/>
              <w:marTop w:val="0"/>
              <w:marBottom w:val="0"/>
              <w:divBdr>
                <w:top w:val="none" w:sz="0" w:space="0" w:color="auto"/>
                <w:left w:val="none" w:sz="0" w:space="0" w:color="auto"/>
                <w:bottom w:val="none" w:sz="0" w:space="0" w:color="auto"/>
                <w:right w:val="none" w:sz="0" w:space="0" w:color="auto"/>
              </w:divBdr>
            </w:div>
          </w:divsChild>
        </w:div>
        <w:div w:id="317541223">
          <w:marLeft w:val="0"/>
          <w:marRight w:val="0"/>
          <w:marTop w:val="0"/>
          <w:marBottom w:val="0"/>
          <w:divBdr>
            <w:top w:val="none" w:sz="0" w:space="0" w:color="auto"/>
            <w:left w:val="none" w:sz="0" w:space="0" w:color="auto"/>
            <w:bottom w:val="none" w:sz="0" w:space="0" w:color="auto"/>
            <w:right w:val="none" w:sz="0" w:space="0" w:color="auto"/>
          </w:divBdr>
          <w:divsChild>
            <w:div w:id="237444465">
              <w:marLeft w:val="0"/>
              <w:marRight w:val="0"/>
              <w:marTop w:val="0"/>
              <w:marBottom w:val="0"/>
              <w:divBdr>
                <w:top w:val="none" w:sz="0" w:space="0" w:color="auto"/>
                <w:left w:val="none" w:sz="0" w:space="0" w:color="auto"/>
                <w:bottom w:val="none" w:sz="0" w:space="0" w:color="auto"/>
                <w:right w:val="none" w:sz="0" w:space="0" w:color="auto"/>
              </w:divBdr>
            </w:div>
          </w:divsChild>
        </w:div>
        <w:div w:id="389500349">
          <w:marLeft w:val="0"/>
          <w:marRight w:val="0"/>
          <w:marTop w:val="0"/>
          <w:marBottom w:val="0"/>
          <w:divBdr>
            <w:top w:val="none" w:sz="0" w:space="0" w:color="auto"/>
            <w:left w:val="none" w:sz="0" w:space="0" w:color="auto"/>
            <w:bottom w:val="none" w:sz="0" w:space="0" w:color="auto"/>
            <w:right w:val="none" w:sz="0" w:space="0" w:color="auto"/>
          </w:divBdr>
          <w:divsChild>
            <w:div w:id="348410569">
              <w:marLeft w:val="0"/>
              <w:marRight w:val="0"/>
              <w:marTop w:val="0"/>
              <w:marBottom w:val="0"/>
              <w:divBdr>
                <w:top w:val="none" w:sz="0" w:space="0" w:color="auto"/>
                <w:left w:val="none" w:sz="0" w:space="0" w:color="auto"/>
                <w:bottom w:val="none" w:sz="0" w:space="0" w:color="auto"/>
                <w:right w:val="none" w:sz="0" w:space="0" w:color="auto"/>
              </w:divBdr>
            </w:div>
          </w:divsChild>
        </w:div>
        <w:div w:id="432366002">
          <w:marLeft w:val="0"/>
          <w:marRight w:val="0"/>
          <w:marTop w:val="0"/>
          <w:marBottom w:val="0"/>
          <w:divBdr>
            <w:top w:val="none" w:sz="0" w:space="0" w:color="auto"/>
            <w:left w:val="none" w:sz="0" w:space="0" w:color="auto"/>
            <w:bottom w:val="none" w:sz="0" w:space="0" w:color="auto"/>
            <w:right w:val="none" w:sz="0" w:space="0" w:color="auto"/>
          </w:divBdr>
          <w:divsChild>
            <w:div w:id="1414740603">
              <w:marLeft w:val="0"/>
              <w:marRight w:val="0"/>
              <w:marTop w:val="0"/>
              <w:marBottom w:val="0"/>
              <w:divBdr>
                <w:top w:val="none" w:sz="0" w:space="0" w:color="auto"/>
                <w:left w:val="none" w:sz="0" w:space="0" w:color="auto"/>
                <w:bottom w:val="none" w:sz="0" w:space="0" w:color="auto"/>
                <w:right w:val="none" w:sz="0" w:space="0" w:color="auto"/>
              </w:divBdr>
            </w:div>
          </w:divsChild>
        </w:div>
        <w:div w:id="566840440">
          <w:marLeft w:val="0"/>
          <w:marRight w:val="0"/>
          <w:marTop w:val="0"/>
          <w:marBottom w:val="0"/>
          <w:divBdr>
            <w:top w:val="none" w:sz="0" w:space="0" w:color="auto"/>
            <w:left w:val="none" w:sz="0" w:space="0" w:color="auto"/>
            <w:bottom w:val="none" w:sz="0" w:space="0" w:color="auto"/>
            <w:right w:val="none" w:sz="0" w:space="0" w:color="auto"/>
          </w:divBdr>
          <w:divsChild>
            <w:div w:id="654912793">
              <w:marLeft w:val="0"/>
              <w:marRight w:val="0"/>
              <w:marTop w:val="0"/>
              <w:marBottom w:val="0"/>
              <w:divBdr>
                <w:top w:val="none" w:sz="0" w:space="0" w:color="auto"/>
                <w:left w:val="none" w:sz="0" w:space="0" w:color="auto"/>
                <w:bottom w:val="none" w:sz="0" w:space="0" w:color="auto"/>
                <w:right w:val="none" w:sz="0" w:space="0" w:color="auto"/>
              </w:divBdr>
            </w:div>
          </w:divsChild>
        </w:div>
        <w:div w:id="581529169">
          <w:marLeft w:val="0"/>
          <w:marRight w:val="0"/>
          <w:marTop w:val="0"/>
          <w:marBottom w:val="0"/>
          <w:divBdr>
            <w:top w:val="none" w:sz="0" w:space="0" w:color="auto"/>
            <w:left w:val="none" w:sz="0" w:space="0" w:color="auto"/>
            <w:bottom w:val="none" w:sz="0" w:space="0" w:color="auto"/>
            <w:right w:val="none" w:sz="0" w:space="0" w:color="auto"/>
          </w:divBdr>
          <w:divsChild>
            <w:div w:id="1889948098">
              <w:marLeft w:val="0"/>
              <w:marRight w:val="0"/>
              <w:marTop w:val="0"/>
              <w:marBottom w:val="0"/>
              <w:divBdr>
                <w:top w:val="none" w:sz="0" w:space="0" w:color="auto"/>
                <w:left w:val="none" w:sz="0" w:space="0" w:color="auto"/>
                <w:bottom w:val="none" w:sz="0" w:space="0" w:color="auto"/>
                <w:right w:val="none" w:sz="0" w:space="0" w:color="auto"/>
              </w:divBdr>
            </w:div>
          </w:divsChild>
        </w:div>
        <w:div w:id="710687833">
          <w:marLeft w:val="0"/>
          <w:marRight w:val="0"/>
          <w:marTop w:val="0"/>
          <w:marBottom w:val="0"/>
          <w:divBdr>
            <w:top w:val="none" w:sz="0" w:space="0" w:color="auto"/>
            <w:left w:val="none" w:sz="0" w:space="0" w:color="auto"/>
            <w:bottom w:val="none" w:sz="0" w:space="0" w:color="auto"/>
            <w:right w:val="none" w:sz="0" w:space="0" w:color="auto"/>
          </w:divBdr>
          <w:divsChild>
            <w:div w:id="1199047184">
              <w:marLeft w:val="0"/>
              <w:marRight w:val="0"/>
              <w:marTop w:val="0"/>
              <w:marBottom w:val="0"/>
              <w:divBdr>
                <w:top w:val="none" w:sz="0" w:space="0" w:color="auto"/>
                <w:left w:val="none" w:sz="0" w:space="0" w:color="auto"/>
                <w:bottom w:val="none" w:sz="0" w:space="0" w:color="auto"/>
                <w:right w:val="none" w:sz="0" w:space="0" w:color="auto"/>
              </w:divBdr>
            </w:div>
          </w:divsChild>
        </w:div>
        <w:div w:id="984773868">
          <w:marLeft w:val="0"/>
          <w:marRight w:val="0"/>
          <w:marTop w:val="0"/>
          <w:marBottom w:val="0"/>
          <w:divBdr>
            <w:top w:val="none" w:sz="0" w:space="0" w:color="auto"/>
            <w:left w:val="none" w:sz="0" w:space="0" w:color="auto"/>
            <w:bottom w:val="none" w:sz="0" w:space="0" w:color="auto"/>
            <w:right w:val="none" w:sz="0" w:space="0" w:color="auto"/>
          </w:divBdr>
          <w:divsChild>
            <w:div w:id="1221133825">
              <w:marLeft w:val="0"/>
              <w:marRight w:val="0"/>
              <w:marTop w:val="0"/>
              <w:marBottom w:val="0"/>
              <w:divBdr>
                <w:top w:val="none" w:sz="0" w:space="0" w:color="auto"/>
                <w:left w:val="none" w:sz="0" w:space="0" w:color="auto"/>
                <w:bottom w:val="none" w:sz="0" w:space="0" w:color="auto"/>
                <w:right w:val="none" w:sz="0" w:space="0" w:color="auto"/>
              </w:divBdr>
            </w:div>
            <w:div w:id="1647658003">
              <w:marLeft w:val="0"/>
              <w:marRight w:val="0"/>
              <w:marTop w:val="0"/>
              <w:marBottom w:val="0"/>
              <w:divBdr>
                <w:top w:val="none" w:sz="0" w:space="0" w:color="auto"/>
                <w:left w:val="none" w:sz="0" w:space="0" w:color="auto"/>
                <w:bottom w:val="none" w:sz="0" w:space="0" w:color="auto"/>
                <w:right w:val="none" w:sz="0" w:space="0" w:color="auto"/>
              </w:divBdr>
            </w:div>
          </w:divsChild>
        </w:div>
        <w:div w:id="1069767117">
          <w:marLeft w:val="0"/>
          <w:marRight w:val="0"/>
          <w:marTop w:val="0"/>
          <w:marBottom w:val="0"/>
          <w:divBdr>
            <w:top w:val="none" w:sz="0" w:space="0" w:color="auto"/>
            <w:left w:val="none" w:sz="0" w:space="0" w:color="auto"/>
            <w:bottom w:val="none" w:sz="0" w:space="0" w:color="auto"/>
            <w:right w:val="none" w:sz="0" w:space="0" w:color="auto"/>
          </w:divBdr>
          <w:divsChild>
            <w:div w:id="764959213">
              <w:marLeft w:val="0"/>
              <w:marRight w:val="0"/>
              <w:marTop w:val="0"/>
              <w:marBottom w:val="0"/>
              <w:divBdr>
                <w:top w:val="none" w:sz="0" w:space="0" w:color="auto"/>
                <w:left w:val="none" w:sz="0" w:space="0" w:color="auto"/>
                <w:bottom w:val="none" w:sz="0" w:space="0" w:color="auto"/>
                <w:right w:val="none" w:sz="0" w:space="0" w:color="auto"/>
              </w:divBdr>
            </w:div>
            <w:div w:id="944729361">
              <w:marLeft w:val="0"/>
              <w:marRight w:val="0"/>
              <w:marTop w:val="0"/>
              <w:marBottom w:val="0"/>
              <w:divBdr>
                <w:top w:val="none" w:sz="0" w:space="0" w:color="auto"/>
                <w:left w:val="none" w:sz="0" w:space="0" w:color="auto"/>
                <w:bottom w:val="none" w:sz="0" w:space="0" w:color="auto"/>
                <w:right w:val="none" w:sz="0" w:space="0" w:color="auto"/>
              </w:divBdr>
            </w:div>
          </w:divsChild>
        </w:div>
        <w:div w:id="1129057891">
          <w:marLeft w:val="0"/>
          <w:marRight w:val="0"/>
          <w:marTop w:val="0"/>
          <w:marBottom w:val="0"/>
          <w:divBdr>
            <w:top w:val="none" w:sz="0" w:space="0" w:color="auto"/>
            <w:left w:val="none" w:sz="0" w:space="0" w:color="auto"/>
            <w:bottom w:val="none" w:sz="0" w:space="0" w:color="auto"/>
            <w:right w:val="none" w:sz="0" w:space="0" w:color="auto"/>
          </w:divBdr>
          <w:divsChild>
            <w:div w:id="1753694751">
              <w:marLeft w:val="0"/>
              <w:marRight w:val="0"/>
              <w:marTop w:val="0"/>
              <w:marBottom w:val="0"/>
              <w:divBdr>
                <w:top w:val="none" w:sz="0" w:space="0" w:color="auto"/>
                <w:left w:val="none" w:sz="0" w:space="0" w:color="auto"/>
                <w:bottom w:val="none" w:sz="0" w:space="0" w:color="auto"/>
                <w:right w:val="none" w:sz="0" w:space="0" w:color="auto"/>
              </w:divBdr>
            </w:div>
          </w:divsChild>
        </w:div>
        <w:div w:id="1241141154">
          <w:marLeft w:val="0"/>
          <w:marRight w:val="0"/>
          <w:marTop w:val="0"/>
          <w:marBottom w:val="0"/>
          <w:divBdr>
            <w:top w:val="none" w:sz="0" w:space="0" w:color="auto"/>
            <w:left w:val="none" w:sz="0" w:space="0" w:color="auto"/>
            <w:bottom w:val="none" w:sz="0" w:space="0" w:color="auto"/>
            <w:right w:val="none" w:sz="0" w:space="0" w:color="auto"/>
          </w:divBdr>
          <w:divsChild>
            <w:div w:id="104229834">
              <w:marLeft w:val="0"/>
              <w:marRight w:val="0"/>
              <w:marTop w:val="0"/>
              <w:marBottom w:val="0"/>
              <w:divBdr>
                <w:top w:val="none" w:sz="0" w:space="0" w:color="auto"/>
                <w:left w:val="none" w:sz="0" w:space="0" w:color="auto"/>
                <w:bottom w:val="none" w:sz="0" w:space="0" w:color="auto"/>
                <w:right w:val="none" w:sz="0" w:space="0" w:color="auto"/>
              </w:divBdr>
            </w:div>
          </w:divsChild>
        </w:div>
        <w:div w:id="1300644055">
          <w:marLeft w:val="0"/>
          <w:marRight w:val="0"/>
          <w:marTop w:val="0"/>
          <w:marBottom w:val="0"/>
          <w:divBdr>
            <w:top w:val="none" w:sz="0" w:space="0" w:color="auto"/>
            <w:left w:val="none" w:sz="0" w:space="0" w:color="auto"/>
            <w:bottom w:val="none" w:sz="0" w:space="0" w:color="auto"/>
            <w:right w:val="none" w:sz="0" w:space="0" w:color="auto"/>
          </w:divBdr>
          <w:divsChild>
            <w:div w:id="851408616">
              <w:marLeft w:val="0"/>
              <w:marRight w:val="0"/>
              <w:marTop w:val="0"/>
              <w:marBottom w:val="0"/>
              <w:divBdr>
                <w:top w:val="none" w:sz="0" w:space="0" w:color="auto"/>
                <w:left w:val="none" w:sz="0" w:space="0" w:color="auto"/>
                <w:bottom w:val="none" w:sz="0" w:space="0" w:color="auto"/>
                <w:right w:val="none" w:sz="0" w:space="0" w:color="auto"/>
              </w:divBdr>
            </w:div>
          </w:divsChild>
        </w:div>
        <w:div w:id="1344212062">
          <w:marLeft w:val="0"/>
          <w:marRight w:val="0"/>
          <w:marTop w:val="0"/>
          <w:marBottom w:val="0"/>
          <w:divBdr>
            <w:top w:val="none" w:sz="0" w:space="0" w:color="auto"/>
            <w:left w:val="none" w:sz="0" w:space="0" w:color="auto"/>
            <w:bottom w:val="none" w:sz="0" w:space="0" w:color="auto"/>
            <w:right w:val="none" w:sz="0" w:space="0" w:color="auto"/>
          </w:divBdr>
          <w:divsChild>
            <w:div w:id="21177712">
              <w:marLeft w:val="0"/>
              <w:marRight w:val="0"/>
              <w:marTop w:val="0"/>
              <w:marBottom w:val="0"/>
              <w:divBdr>
                <w:top w:val="none" w:sz="0" w:space="0" w:color="auto"/>
                <w:left w:val="none" w:sz="0" w:space="0" w:color="auto"/>
                <w:bottom w:val="none" w:sz="0" w:space="0" w:color="auto"/>
                <w:right w:val="none" w:sz="0" w:space="0" w:color="auto"/>
              </w:divBdr>
            </w:div>
          </w:divsChild>
        </w:div>
        <w:div w:id="1472478055">
          <w:marLeft w:val="0"/>
          <w:marRight w:val="0"/>
          <w:marTop w:val="0"/>
          <w:marBottom w:val="0"/>
          <w:divBdr>
            <w:top w:val="none" w:sz="0" w:space="0" w:color="auto"/>
            <w:left w:val="none" w:sz="0" w:space="0" w:color="auto"/>
            <w:bottom w:val="none" w:sz="0" w:space="0" w:color="auto"/>
            <w:right w:val="none" w:sz="0" w:space="0" w:color="auto"/>
          </w:divBdr>
          <w:divsChild>
            <w:div w:id="746924297">
              <w:marLeft w:val="0"/>
              <w:marRight w:val="0"/>
              <w:marTop w:val="0"/>
              <w:marBottom w:val="0"/>
              <w:divBdr>
                <w:top w:val="none" w:sz="0" w:space="0" w:color="auto"/>
                <w:left w:val="none" w:sz="0" w:space="0" w:color="auto"/>
                <w:bottom w:val="none" w:sz="0" w:space="0" w:color="auto"/>
                <w:right w:val="none" w:sz="0" w:space="0" w:color="auto"/>
              </w:divBdr>
            </w:div>
            <w:div w:id="1434203324">
              <w:marLeft w:val="0"/>
              <w:marRight w:val="0"/>
              <w:marTop w:val="0"/>
              <w:marBottom w:val="0"/>
              <w:divBdr>
                <w:top w:val="none" w:sz="0" w:space="0" w:color="auto"/>
                <w:left w:val="none" w:sz="0" w:space="0" w:color="auto"/>
                <w:bottom w:val="none" w:sz="0" w:space="0" w:color="auto"/>
                <w:right w:val="none" w:sz="0" w:space="0" w:color="auto"/>
              </w:divBdr>
            </w:div>
          </w:divsChild>
        </w:div>
        <w:div w:id="1644850561">
          <w:marLeft w:val="0"/>
          <w:marRight w:val="0"/>
          <w:marTop w:val="0"/>
          <w:marBottom w:val="0"/>
          <w:divBdr>
            <w:top w:val="none" w:sz="0" w:space="0" w:color="auto"/>
            <w:left w:val="none" w:sz="0" w:space="0" w:color="auto"/>
            <w:bottom w:val="none" w:sz="0" w:space="0" w:color="auto"/>
            <w:right w:val="none" w:sz="0" w:space="0" w:color="auto"/>
          </w:divBdr>
          <w:divsChild>
            <w:div w:id="1548293764">
              <w:marLeft w:val="0"/>
              <w:marRight w:val="0"/>
              <w:marTop w:val="0"/>
              <w:marBottom w:val="0"/>
              <w:divBdr>
                <w:top w:val="none" w:sz="0" w:space="0" w:color="auto"/>
                <w:left w:val="none" w:sz="0" w:space="0" w:color="auto"/>
                <w:bottom w:val="none" w:sz="0" w:space="0" w:color="auto"/>
                <w:right w:val="none" w:sz="0" w:space="0" w:color="auto"/>
              </w:divBdr>
            </w:div>
          </w:divsChild>
        </w:div>
        <w:div w:id="1809277659">
          <w:marLeft w:val="0"/>
          <w:marRight w:val="0"/>
          <w:marTop w:val="0"/>
          <w:marBottom w:val="0"/>
          <w:divBdr>
            <w:top w:val="none" w:sz="0" w:space="0" w:color="auto"/>
            <w:left w:val="none" w:sz="0" w:space="0" w:color="auto"/>
            <w:bottom w:val="none" w:sz="0" w:space="0" w:color="auto"/>
            <w:right w:val="none" w:sz="0" w:space="0" w:color="auto"/>
          </w:divBdr>
          <w:divsChild>
            <w:div w:id="326792078">
              <w:marLeft w:val="0"/>
              <w:marRight w:val="0"/>
              <w:marTop w:val="0"/>
              <w:marBottom w:val="0"/>
              <w:divBdr>
                <w:top w:val="none" w:sz="0" w:space="0" w:color="auto"/>
                <w:left w:val="none" w:sz="0" w:space="0" w:color="auto"/>
                <w:bottom w:val="none" w:sz="0" w:space="0" w:color="auto"/>
                <w:right w:val="none" w:sz="0" w:space="0" w:color="auto"/>
              </w:divBdr>
            </w:div>
            <w:div w:id="779491473">
              <w:marLeft w:val="0"/>
              <w:marRight w:val="0"/>
              <w:marTop w:val="0"/>
              <w:marBottom w:val="0"/>
              <w:divBdr>
                <w:top w:val="none" w:sz="0" w:space="0" w:color="auto"/>
                <w:left w:val="none" w:sz="0" w:space="0" w:color="auto"/>
                <w:bottom w:val="none" w:sz="0" w:space="0" w:color="auto"/>
                <w:right w:val="none" w:sz="0" w:space="0" w:color="auto"/>
              </w:divBdr>
            </w:div>
            <w:div w:id="1000891023">
              <w:marLeft w:val="0"/>
              <w:marRight w:val="0"/>
              <w:marTop w:val="0"/>
              <w:marBottom w:val="0"/>
              <w:divBdr>
                <w:top w:val="none" w:sz="0" w:space="0" w:color="auto"/>
                <w:left w:val="none" w:sz="0" w:space="0" w:color="auto"/>
                <w:bottom w:val="none" w:sz="0" w:space="0" w:color="auto"/>
                <w:right w:val="none" w:sz="0" w:space="0" w:color="auto"/>
              </w:divBdr>
            </w:div>
            <w:div w:id="1080101181">
              <w:marLeft w:val="0"/>
              <w:marRight w:val="0"/>
              <w:marTop w:val="0"/>
              <w:marBottom w:val="0"/>
              <w:divBdr>
                <w:top w:val="none" w:sz="0" w:space="0" w:color="auto"/>
                <w:left w:val="none" w:sz="0" w:space="0" w:color="auto"/>
                <w:bottom w:val="none" w:sz="0" w:space="0" w:color="auto"/>
                <w:right w:val="none" w:sz="0" w:space="0" w:color="auto"/>
              </w:divBdr>
            </w:div>
          </w:divsChild>
        </w:div>
        <w:div w:id="1867791075">
          <w:marLeft w:val="0"/>
          <w:marRight w:val="0"/>
          <w:marTop w:val="0"/>
          <w:marBottom w:val="0"/>
          <w:divBdr>
            <w:top w:val="none" w:sz="0" w:space="0" w:color="auto"/>
            <w:left w:val="none" w:sz="0" w:space="0" w:color="auto"/>
            <w:bottom w:val="none" w:sz="0" w:space="0" w:color="auto"/>
            <w:right w:val="none" w:sz="0" w:space="0" w:color="auto"/>
          </w:divBdr>
          <w:divsChild>
            <w:div w:id="266040826">
              <w:marLeft w:val="0"/>
              <w:marRight w:val="0"/>
              <w:marTop w:val="0"/>
              <w:marBottom w:val="0"/>
              <w:divBdr>
                <w:top w:val="none" w:sz="0" w:space="0" w:color="auto"/>
                <w:left w:val="none" w:sz="0" w:space="0" w:color="auto"/>
                <w:bottom w:val="none" w:sz="0" w:space="0" w:color="auto"/>
                <w:right w:val="none" w:sz="0" w:space="0" w:color="auto"/>
              </w:divBdr>
            </w:div>
            <w:div w:id="527567709">
              <w:marLeft w:val="0"/>
              <w:marRight w:val="0"/>
              <w:marTop w:val="0"/>
              <w:marBottom w:val="0"/>
              <w:divBdr>
                <w:top w:val="none" w:sz="0" w:space="0" w:color="auto"/>
                <w:left w:val="none" w:sz="0" w:space="0" w:color="auto"/>
                <w:bottom w:val="none" w:sz="0" w:space="0" w:color="auto"/>
                <w:right w:val="none" w:sz="0" w:space="0" w:color="auto"/>
              </w:divBdr>
            </w:div>
          </w:divsChild>
        </w:div>
        <w:div w:id="2045322602">
          <w:marLeft w:val="0"/>
          <w:marRight w:val="0"/>
          <w:marTop w:val="0"/>
          <w:marBottom w:val="0"/>
          <w:divBdr>
            <w:top w:val="none" w:sz="0" w:space="0" w:color="auto"/>
            <w:left w:val="none" w:sz="0" w:space="0" w:color="auto"/>
            <w:bottom w:val="none" w:sz="0" w:space="0" w:color="auto"/>
            <w:right w:val="none" w:sz="0" w:space="0" w:color="auto"/>
          </w:divBdr>
          <w:divsChild>
            <w:div w:id="517037166">
              <w:marLeft w:val="0"/>
              <w:marRight w:val="0"/>
              <w:marTop w:val="0"/>
              <w:marBottom w:val="0"/>
              <w:divBdr>
                <w:top w:val="none" w:sz="0" w:space="0" w:color="auto"/>
                <w:left w:val="none" w:sz="0" w:space="0" w:color="auto"/>
                <w:bottom w:val="none" w:sz="0" w:space="0" w:color="auto"/>
                <w:right w:val="none" w:sz="0" w:space="0" w:color="auto"/>
              </w:divBdr>
            </w:div>
          </w:divsChild>
        </w:div>
        <w:div w:id="2045597085">
          <w:marLeft w:val="0"/>
          <w:marRight w:val="0"/>
          <w:marTop w:val="0"/>
          <w:marBottom w:val="0"/>
          <w:divBdr>
            <w:top w:val="none" w:sz="0" w:space="0" w:color="auto"/>
            <w:left w:val="none" w:sz="0" w:space="0" w:color="auto"/>
            <w:bottom w:val="none" w:sz="0" w:space="0" w:color="auto"/>
            <w:right w:val="none" w:sz="0" w:space="0" w:color="auto"/>
          </w:divBdr>
          <w:divsChild>
            <w:div w:id="292101346">
              <w:marLeft w:val="0"/>
              <w:marRight w:val="0"/>
              <w:marTop w:val="0"/>
              <w:marBottom w:val="0"/>
              <w:divBdr>
                <w:top w:val="none" w:sz="0" w:space="0" w:color="auto"/>
                <w:left w:val="none" w:sz="0" w:space="0" w:color="auto"/>
                <w:bottom w:val="none" w:sz="0" w:space="0" w:color="auto"/>
                <w:right w:val="none" w:sz="0" w:space="0" w:color="auto"/>
              </w:divBdr>
            </w:div>
            <w:div w:id="13426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605">
      <w:bodyDiv w:val="1"/>
      <w:marLeft w:val="0"/>
      <w:marRight w:val="0"/>
      <w:marTop w:val="0"/>
      <w:marBottom w:val="0"/>
      <w:divBdr>
        <w:top w:val="none" w:sz="0" w:space="0" w:color="auto"/>
        <w:left w:val="none" w:sz="0" w:space="0" w:color="auto"/>
        <w:bottom w:val="none" w:sz="0" w:space="0" w:color="auto"/>
        <w:right w:val="none" w:sz="0" w:space="0" w:color="auto"/>
      </w:divBdr>
    </w:div>
    <w:div w:id="1946187037">
      <w:bodyDiv w:val="1"/>
      <w:marLeft w:val="0"/>
      <w:marRight w:val="0"/>
      <w:marTop w:val="0"/>
      <w:marBottom w:val="0"/>
      <w:divBdr>
        <w:top w:val="none" w:sz="0" w:space="0" w:color="auto"/>
        <w:left w:val="none" w:sz="0" w:space="0" w:color="auto"/>
        <w:bottom w:val="none" w:sz="0" w:space="0" w:color="auto"/>
        <w:right w:val="none" w:sz="0" w:space="0" w:color="auto"/>
      </w:divBdr>
    </w:div>
    <w:div w:id="1954437652">
      <w:bodyDiv w:val="1"/>
      <w:marLeft w:val="0"/>
      <w:marRight w:val="0"/>
      <w:marTop w:val="0"/>
      <w:marBottom w:val="0"/>
      <w:divBdr>
        <w:top w:val="none" w:sz="0" w:space="0" w:color="auto"/>
        <w:left w:val="none" w:sz="0" w:space="0" w:color="auto"/>
        <w:bottom w:val="none" w:sz="0" w:space="0" w:color="auto"/>
        <w:right w:val="none" w:sz="0" w:space="0" w:color="auto"/>
      </w:divBdr>
      <w:divsChild>
        <w:div w:id="22174022">
          <w:marLeft w:val="446"/>
          <w:marRight w:val="0"/>
          <w:marTop w:val="0"/>
          <w:marBottom w:val="0"/>
          <w:divBdr>
            <w:top w:val="none" w:sz="0" w:space="0" w:color="auto"/>
            <w:left w:val="none" w:sz="0" w:space="0" w:color="auto"/>
            <w:bottom w:val="none" w:sz="0" w:space="0" w:color="auto"/>
            <w:right w:val="none" w:sz="0" w:space="0" w:color="auto"/>
          </w:divBdr>
        </w:div>
        <w:div w:id="109738992">
          <w:marLeft w:val="446"/>
          <w:marRight w:val="0"/>
          <w:marTop w:val="0"/>
          <w:marBottom w:val="0"/>
          <w:divBdr>
            <w:top w:val="none" w:sz="0" w:space="0" w:color="auto"/>
            <w:left w:val="none" w:sz="0" w:space="0" w:color="auto"/>
            <w:bottom w:val="none" w:sz="0" w:space="0" w:color="auto"/>
            <w:right w:val="none" w:sz="0" w:space="0" w:color="auto"/>
          </w:divBdr>
        </w:div>
        <w:div w:id="193545223">
          <w:marLeft w:val="446"/>
          <w:marRight w:val="0"/>
          <w:marTop w:val="0"/>
          <w:marBottom w:val="0"/>
          <w:divBdr>
            <w:top w:val="none" w:sz="0" w:space="0" w:color="auto"/>
            <w:left w:val="none" w:sz="0" w:space="0" w:color="auto"/>
            <w:bottom w:val="none" w:sz="0" w:space="0" w:color="auto"/>
            <w:right w:val="none" w:sz="0" w:space="0" w:color="auto"/>
          </w:divBdr>
        </w:div>
        <w:div w:id="195123014">
          <w:marLeft w:val="446"/>
          <w:marRight w:val="0"/>
          <w:marTop w:val="0"/>
          <w:marBottom w:val="0"/>
          <w:divBdr>
            <w:top w:val="none" w:sz="0" w:space="0" w:color="auto"/>
            <w:left w:val="none" w:sz="0" w:space="0" w:color="auto"/>
            <w:bottom w:val="none" w:sz="0" w:space="0" w:color="auto"/>
            <w:right w:val="none" w:sz="0" w:space="0" w:color="auto"/>
          </w:divBdr>
        </w:div>
        <w:div w:id="353964266">
          <w:marLeft w:val="446"/>
          <w:marRight w:val="0"/>
          <w:marTop w:val="0"/>
          <w:marBottom w:val="0"/>
          <w:divBdr>
            <w:top w:val="none" w:sz="0" w:space="0" w:color="auto"/>
            <w:left w:val="none" w:sz="0" w:space="0" w:color="auto"/>
            <w:bottom w:val="none" w:sz="0" w:space="0" w:color="auto"/>
            <w:right w:val="none" w:sz="0" w:space="0" w:color="auto"/>
          </w:divBdr>
        </w:div>
        <w:div w:id="362556534">
          <w:marLeft w:val="446"/>
          <w:marRight w:val="0"/>
          <w:marTop w:val="0"/>
          <w:marBottom w:val="0"/>
          <w:divBdr>
            <w:top w:val="none" w:sz="0" w:space="0" w:color="auto"/>
            <w:left w:val="none" w:sz="0" w:space="0" w:color="auto"/>
            <w:bottom w:val="none" w:sz="0" w:space="0" w:color="auto"/>
            <w:right w:val="none" w:sz="0" w:space="0" w:color="auto"/>
          </w:divBdr>
        </w:div>
        <w:div w:id="404187056">
          <w:marLeft w:val="446"/>
          <w:marRight w:val="0"/>
          <w:marTop w:val="0"/>
          <w:marBottom w:val="0"/>
          <w:divBdr>
            <w:top w:val="none" w:sz="0" w:space="0" w:color="auto"/>
            <w:left w:val="none" w:sz="0" w:space="0" w:color="auto"/>
            <w:bottom w:val="none" w:sz="0" w:space="0" w:color="auto"/>
            <w:right w:val="none" w:sz="0" w:space="0" w:color="auto"/>
          </w:divBdr>
        </w:div>
        <w:div w:id="602761493">
          <w:marLeft w:val="446"/>
          <w:marRight w:val="0"/>
          <w:marTop w:val="0"/>
          <w:marBottom w:val="0"/>
          <w:divBdr>
            <w:top w:val="none" w:sz="0" w:space="0" w:color="auto"/>
            <w:left w:val="none" w:sz="0" w:space="0" w:color="auto"/>
            <w:bottom w:val="none" w:sz="0" w:space="0" w:color="auto"/>
            <w:right w:val="none" w:sz="0" w:space="0" w:color="auto"/>
          </w:divBdr>
        </w:div>
        <w:div w:id="742139927">
          <w:marLeft w:val="446"/>
          <w:marRight w:val="0"/>
          <w:marTop w:val="0"/>
          <w:marBottom w:val="0"/>
          <w:divBdr>
            <w:top w:val="none" w:sz="0" w:space="0" w:color="auto"/>
            <w:left w:val="none" w:sz="0" w:space="0" w:color="auto"/>
            <w:bottom w:val="none" w:sz="0" w:space="0" w:color="auto"/>
            <w:right w:val="none" w:sz="0" w:space="0" w:color="auto"/>
          </w:divBdr>
        </w:div>
        <w:div w:id="752356501">
          <w:marLeft w:val="446"/>
          <w:marRight w:val="0"/>
          <w:marTop w:val="0"/>
          <w:marBottom w:val="0"/>
          <w:divBdr>
            <w:top w:val="none" w:sz="0" w:space="0" w:color="auto"/>
            <w:left w:val="none" w:sz="0" w:space="0" w:color="auto"/>
            <w:bottom w:val="none" w:sz="0" w:space="0" w:color="auto"/>
            <w:right w:val="none" w:sz="0" w:space="0" w:color="auto"/>
          </w:divBdr>
        </w:div>
        <w:div w:id="770660531">
          <w:marLeft w:val="446"/>
          <w:marRight w:val="0"/>
          <w:marTop w:val="0"/>
          <w:marBottom w:val="0"/>
          <w:divBdr>
            <w:top w:val="none" w:sz="0" w:space="0" w:color="auto"/>
            <w:left w:val="none" w:sz="0" w:space="0" w:color="auto"/>
            <w:bottom w:val="none" w:sz="0" w:space="0" w:color="auto"/>
            <w:right w:val="none" w:sz="0" w:space="0" w:color="auto"/>
          </w:divBdr>
        </w:div>
        <w:div w:id="779184918">
          <w:marLeft w:val="446"/>
          <w:marRight w:val="0"/>
          <w:marTop w:val="0"/>
          <w:marBottom w:val="0"/>
          <w:divBdr>
            <w:top w:val="none" w:sz="0" w:space="0" w:color="auto"/>
            <w:left w:val="none" w:sz="0" w:space="0" w:color="auto"/>
            <w:bottom w:val="none" w:sz="0" w:space="0" w:color="auto"/>
            <w:right w:val="none" w:sz="0" w:space="0" w:color="auto"/>
          </w:divBdr>
        </w:div>
        <w:div w:id="837237542">
          <w:marLeft w:val="446"/>
          <w:marRight w:val="0"/>
          <w:marTop w:val="0"/>
          <w:marBottom w:val="0"/>
          <w:divBdr>
            <w:top w:val="none" w:sz="0" w:space="0" w:color="auto"/>
            <w:left w:val="none" w:sz="0" w:space="0" w:color="auto"/>
            <w:bottom w:val="none" w:sz="0" w:space="0" w:color="auto"/>
            <w:right w:val="none" w:sz="0" w:space="0" w:color="auto"/>
          </w:divBdr>
        </w:div>
        <w:div w:id="1204516978">
          <w:marLeft w:val="446"/>
          <w:marRight w:val="0"/>
          <w:marTop w:val="0"/>
          <w:marBottom w:val="0"/>
          <w:divBdr>
            <w:top w:val="none" w:sz="0" w:space="0" w:color="auto"/>
            <w:left w:val="none" w:sz="0" w:space="0" w:color="auto"/>
            <w:bottom w:val="none" w:sz="0" w:space="0" w:color="auto"/>
            <w:right w:val="none" w:sz="0" w:space="0" w:color="auto"/>
          </w:divBdr>
        </w:div>
        <w:div w:id="1313481107">
          <w:marLeft w:val="446"/>
          <w:marRight w:val="0"/>
          <w:marTop w:val="0"/>
          <w:marBottom w:val="0"/>
          <w:divBdr>
            <w:top w:val="none" w:sz="0" w:space="0" w:color="auto"/>
            <w:left w:val="none" w:sz="0" w:space="0" w:color="auto"/>
            <w:bottom w:val="none" w:sz="0" w:space="0" w:color="auto"/>
            <w:right w:val="none" w:sz="0" w:space="0" w:color="auto"/>
          </w:divBdr>
        </w:div>
        <w:div w:id="1352796964">
          <w:marLeft w:val="446"/>
          <w:marRight w:val="0"/>
          <w:marTop w:val="0"/>
          <w:marBottom w:val="0"/>
          <w:divBdr>
            <w:top w:val="none" w:sz="0" w:space="0" w:color="auto"/>
            <w:left w:val="none" w:sz="0" w:space="0" w:color="auto"/>
            <w:bottom w:val="none" w:sz="0" w:space="0" w:color="auto"/>
            <w:right w:val="none" w:sz="0" w:space="0" w:color="auto"/>
          </w:divBdr>
        </w:div>
        <w:div w:id="1402950498">
          <w:marLeft w:val="446"/>
          <w:marRight w:val="0"/>
          <w:marTop w:val="0"/>
          <w:marBottom w:val="0"/>
          <w:divBdr>
            <w:top w:val="none" w:sz="0" w:space="0" w:color="auto"/>
            <w:left w:val="none" w:sz="0" w:space="0" w:color="auto"/>
            <w:bottom w:val="none" w:sz="0" w:space="0" w:color="auto"/>
            <w:right w:val="none" w:sz="0" w:space="0" w:color="auto"/>
          </w:divBdr>
        </w:div>
        <w:div w:id="1475484845">
          <w:marLeft w:val="446"/>
          <w:marRight w:val="0"/>
          <w:marTop w:val="0"/>
          <w:marBottom w:val="0"/>
          <w:divBdr>
            <w:top w:val="none" w:sz="0" w:space="0" w:color="auto"/>
            <w:left w:val="none" w:sz="0" w:space="0" w:color="auto"/>
            <w:bottom w:val="none" w:sz="0" w:space="0" w:color="auto"/>
            <w:right w:val="none" w:sz="0" w:space="0" w:color="auto"/>
          </w:divBdr>
        </w:div>
        <w:div w:id="1532256943">
          <w:marLeft w:val="446"/>
          <w:marRight w:val="0"/>
          <w:marTop w:val="0"/>
          <w:marBottom w:val="0"/>
          <w:divBdr>
            <w:top w:val="none" w:sz="0" w:space="0" w:color="auto"/>
            <w:left w:val="none" w:sz="0" w:space="0" w:color="auto"/>
            <w:bottom w:val="none" w:sz="0" w:space="0" w:color="auto"/>
            <w:right w:val="none" w:sz="0" w:space="0" w:color="auto"/>
          </w:divBdr>
        </w:div>
        <w:div w:id="1596327110">
          <w:marLeft w:val="446"/>
          <w:marRight w:val="0"/>
          <w:marTop w:val="0"/>
          <w:marBottom w:val="0"/>
          <w:divBdr>
            <w:top w:val="none" w:sz="0" w:space="0" w:color="auto"/>
            <w:left w:val="none" w:sz="0" w:space="0" w:color="auto"/>
            <w:bottom w:val="none" w:sz="0" w:space="0" w:color="auto"/>
            <w:right w:val="none" w:sz="0" w:space="0" w:color="auto"/>
          </w:divBdr>
        </w:div>
        <w:div w:id="1596747345">
          <w:marLeft w:val="446"/>
          <w:marRight w:val="0"/>
          <w:marTop w:val="0"/>
          <w:marBottom w:val="0"/>
          <w:divBdr>
            <w:top w:val="none" w:sz="0" w:space="0" w:color="auto"/>
            <w:left w:val="none" w:sz="0" w:space="0" w:color="auto"/>
            <w:bottom w:val="none" w:sz="0" w:space="0" w:color="auto"/>
            <w:right w:val="none" w:sz="0" w:space="0" w:color="auto"/>
          </w:divBdr>
        </w:div>
        <w:div w:id="1852183687">
          <w:marLeft w:val="446"/>
          <w:marRight w:val="0"/>
          <w:marTop w:val="0"/>
          <w:marBottom w:val="0"/>
          <w:divBdr>
            <w:top w:val="none" w:sz="0" w:space="0" w:color="auto"/>
            <w:left w:val="none" w:sz="0" w:space="0" w:color="auto"/>
            <w:bottom w:val="none" w:sz="0" w:space="0" w:color="auto"/>
            <w:right w:val="none" w:sz="0" w:space="0" w:color="auto"/>
          </w:divBdr>
        </w:div>
        <w:div w:id="1955865856">
          <w:marLeft w:val="446"/>
          <w:marRight w:val="0"/>
          <w:marTop w:val="0"/>
          <w:marBottom w:val="0"/>
          <w:divBdr>
            <w:top w:val="none" w:sz="0" w:space="0" w:color="auto"/>
            <w:left w:val="none" w:sz="0" w:space="0" w:color="auto"/>
            <w:bottom w:val="none" w:sz="0" w:space="0" w:color="auto"/>
            <w:right w:val="none" w:sz="0" w:space="0" w:color="auto"/>
          </w:divBdr>
        </w:div>
        <w:div w:id="2099785183">
          <w:marLeft w:val="446"/>
          <w:marRight w:val="0"/>
          <w:marTop w:val="0"/>
          <w:marBottom w:val="0"/>
          <w:divBdr>
            <w:top w:val="none" w:sz="0" w:space="0" w:color="auto"/>
            <w:left w:val="none" w:sz="0" w:space="0" w:color="auto"/>
            <w:bottom w:val="none" w:sz="0" w:space="0" w:color="auto"/>
            <w:right w:val="none" w:sz="0" w:space="0" w:color="auto"/>
          </w:divBdr>
        </w:div>
      </w:divsChild>
    </w:div>
    <w:div w:id="1955482987">
      <w:bodyDiv w:val="1"/>
      <w:marLeft w:val="0"/>
      <w:marRight w:val="0"/>
      <w:marTop w:val="0"/>
      <w:marBottom w:val="0"/>
      <w:divBdr>
        <w:top w:val="none" w:sz="0" w:space="0" w:color="auto"/>
        <w:left w:val="none" w:sz="0" w:space="0" w:color="auto"/>
        <w:bottom w:val="none" w:sz="0" w:space="0" w:color="auto"/>
        <w:right w:val="none" w:sz="0" w:space="0" w:color="auto"/>
      </w:divBdr>
      <w:divsChild>
        <w:div w:id="1456022850">
          <w:marLeft w:val="634"/>
          <w:marRight w:val="0"/>
          <w:marTop w:val="0"/>
          <w:marBottom w:val="0"/>
          <w:divBdr>
            <w:top w:val="none" w:sz="0" w:space="0" w:color="auto"/>
            <w:left w:val="none" w:sz="0" w:space="0" w:color="auto"/>
            <w:bottom w:val="none" w:sz="0" w:space="0" w:color="auto"/>
            <w:right w:val="none" w:sz="0" w:space="0" w:color="auto"/>
          </w:divBdr>
        </w:div>
        <w:div w:id="1621492730">
          <w:marLeft w:val="634"/>
          <w:marRight w:val="0"/>
          <w:marTop w:val="0"/>
          <w:marBottom w:val="0"/>
          <w:divBdr>
            <w:top w:val="none" w:sz="0" w:space="0" w:color="auto"/>
            <w:left w:val="none" w:sz="0" w:space="0" w:color="auto"/>
            <w:bottom w:val="none" w:sz="0" w:space="0" w:color="auto"/>
            <w:right w:val="none" w:sz="0" w:space="0" w:color="auto"/>
          </w:divBdr>
        </w:div>
      </w:divsChild>
    </w:div>
    <w:div w:id="1981568380">
      <w:bodyDiv w:val="1"/>
      <w:marLeft w:val="0"/>
      <w:marRight w:val="0"/>
      <w:marTop w:val="0"/>
      <w:marBottom w:val="0"/>
      <w:divBdr>
        <w:top w:val="none" w:sz="0" w:space="0" w:color="auto"/>
        <w:left w:val="none" w:sz="0" w:space="0" w:color="auto"/>
        <w:bottom w:val="none" w:sz="0" w:space="0" w:color="auto"/>
        <w:right w:val="none" w:sz="0" w:space="0" w:color="auto"/>
      </w:divBdr>
    </w:div>
    <w:div w:id="2005161651">
      <w:bodyDiv w:val="1"/>
      <w:marLeft w:val="0"/>
      <w:marRight w:val="0"/>
      <w:marTop w:val="0"/>
      <w:marBottom w:val="0"/>
      <w:divBdr>
        <w:top w:val="none" w:sz="0" w:space="0" w:color="auto"/>
        <w:left w:val="none" w:sz="0" w:space="0" w:color="auto"/>
        <w:bottom w:val="none" w:sz="0" w:space="0" w:color="auto"/>
        <w:right w:val="none" w:sz="0" w:space="0" w:color="auto"/>
      </w:divBdr>
      <w:divsChild>
        <w:div w:id="254174064">
          <w:marLeft w:val="547"/>
          <w:marRight w:val="0"/>
          <w:marTop w:val="60"/>
          <w:marBottom w:val="60"/>
          <w:divBdr>
            <w:top w:val="none" w:sz="0" w:space="0" w:color="auto"/>
            <w:left w:val="none" w:sz="0" w:space="0" w:color="auto"/>
            <w:bottom w:val="none" w:sz="0" w:space="0" w:color="auto"/>
            <w:right w:val="none" w:sz="0" w:space="0" w:color="auto"/>
          </w:divBdr>
        </w:div>
        <w:div w:id="406654195">
          <w:marLeft w:val="547"/>
          <w:marRight w:val="0"/>
          <w:marTop w:val="60"/>
          <w:marBottom w:val="60"/>
          <w:divBdr>
            <w:top w:val="none" w:sz="0" w:space="0" w:color="auto"/>
            <w:left w:val="none" w:sz="0" w:space="0" w:color="auto"/>
            <w:bottom w:val="none" w:sz="0" w:space="0" w:color="auto"/>
            <w:right w:val="none" w:sz="0" w:space="0" w:color="auto"/>
          </w:divBdr>
        </w:div>
        <w:div w:id="995569075">
          <w:marLeft w:val="547"/>
          <w:marRight w:val="0"/>
          <w:marTop w:val="60"/>
          <w:marBottom w:val="60"/>
          <w:divBdr>
            <w:top w:val="none" w:sz="0" w:space="0" w:color="auto"/>
            <w:left w:val="none" w:sz="0" w:space="0" w:color="auto"/>
            <w:bottom w:val="none" w:sz="0" w:space="0" w:color="auto"/>
            <w:right w:val="none" w:sz="0" w:space="0" w:color="auto"/>
          </w:divBdr>
        </w:div>
        <w:div w:id="1271425406">
          <w:marLeft w:val="547"/>
          <w:marRight w:val="0"/>
          <w:marTop w:val="60"/>
          <w:marBottom w:val="60"/>
          <w:divBdr>
            <w:top w:val="none" w:sz="0" w:space="0" w:color="auto"/>
            <w:left w:val="none" w:sz="0" w:space="0" w:color="auto"/>
            <w:bottom w:val="none" w:sz="0" w:space="0" w:color="auto"/>
            <w:right w:val="none" w:sz="0" w:space="0" w:color="auto"/>
          </w:divBdr>
        </w:div>
        <w:div w:id="1384253690">
          <w:marLeft w:val="547"/>
          <w:marRight w:val="0"/>
          <w:marTop w:val="60"/>
          <w:marBottom w:val="60"/>
          <w:divBdr>
            <w:top w:val="none" w:sz="0" w:space="0" w:color="auto"/>
            <w:left w:val="none" w:sz="0" w:space="0" w:color="auto"/>
            <w:bottom w:val="none" w:sz="0" w:space="0" w:color="auto"/>
            <w:right w:val="none" w:sz="0" w:space="0" w:color="auto"/>
          </w:divBdr>
        </w:div>
        <w:div w:id="1969317148">
          <w:marLeft w:val="547"/>
          <w:marRight w:val="0"/>
          <w:marTop w:val="60"/>
          <w:marBottom w:val="60"/>
          <w:divBdr>
            <w:top w:val="none" w:sz="0" w:space="0" w:color="auto"/>
            <w:left w:val="none" w:sz="0" w:space="0" w:color="auto"/>
            <w:bottom w:val="none" w:sz="0" w:space="0" w:color="auto"/>
            <w:right w:val="none" w:sz="0" w:space="0" w:color="auto"/>
          </w:divBdr>
        </w:div>
      </w:divsChild>
    </w:div>
    <w:div w:id="2013292292">
      <w:bodyDiv w:val="1"/>
      <w:marLeft w:val="0"/>
      <w:marRight w:val="0"/>
      <w:marTop w:val="0"/>
      <w:marBottom w:val="0"/>
      <w:divBdr>
        <w:top w:val="none" w:sz="0" w:space="0" w:color="auto"/>
        <w:left w:val="none" w:sz="0" w:space="0" w:color="auto"/>
        <w:bottom w:val="none" w:sz="0" w:space="0" w:color="auto"/>
        <w:right w:val="none" w:sz="0" w:space="0" w:color="auto"/>
      </w:divBdr>
    </w:div>
    <w:div w:id="2014527190">
      <w:bodyDiv w:val="1"/>
      <w:marLeft w:val="0"/>
      <w:marRight w:val="0"/>
      <w:marTop w:val="0"/>
      <w:marBottom w:val="0"/>
      <w:divBdr>
        <w:top w:val="none" w:sz="0" w:space="0" w:color="auto"/>
        <w:left w:val="none" w:sz="0" w:space="0" w:color="auto"/>
        <w:bottom w:val="none" w:sz="0" w:space="0" w:color="auto"/>
        <w:right w:val="none" w:sz="0" w:space="0" w:color="auto"/>
      </w:divBdr>
    </w:div>
    <w:div w:id="2028291732">
      <w:bodyDiv w:val="1"/>
      <w:marLeft w:val="0"/>
      <w:marRight w:val="0"/>
      <w:marTop w:val="0"/>
      <w:marBottom w:val="0"/>
      <w:divBdr>
        <w:top w:val="none" w:sz="0" w:space="0" w:color="auto"/>
        <w:left w:val="none" w:sz="0" w:space="0" w:color="auto"/>
        <w:bottom w:val="none" w:sz="0" w:space="0" w:color="auto"/>
        <w:right w:val="none" w:sz="0" w:space="0" w:color="auto"/>
      </w:divBdr>
      <w:divsChild>
        <w:div w:id="816074147">
          <w:marLeft w:val="0"/>
          <w:marRight w:val="0"/>
          <w:marTop w:val="0"/>
          <w:marBottom w:val="0"/>
          <w:divBdr>
            <w:top w:val="none" w:sz="0" w:space="0" w:color="auto"/>
            <w:left w:val="none" w:sz="0" w:space="0" w:color="auto"/>
            <w:bottom w:val="none" w:sz="0" w:space="0" w:color="auto"/>
            <w:right w:val="none" w:sz="0" w:space="0" w:color="auto"/>
          </w:divBdr>
        </w:div>
        <w:div w:id="2018533519">
          <w:marLeft w:val="0"/>
          <w:marRight w:val="0"/>
          <w:marTop w:val="0"/>
          <w:marBottom w:val="0"/>
          <w:divBdr>
            <w:top w:val="none" w:sz="0" w:space="0" w:color="auto"/>
            <w:left w:val="none" w:sz="0" w:space="0" w:color="auto"/>
            <w:bottom w:val="none" w:sz="0" w:space="0" w:color="auto"/>
            <w:right w:val="none" w:sz="0" w:space="0" w:color="auto"/>
          </w:divBdr>
        </w:div>
      </w:divsChild>
    </w:div>
    <w:div w:id="2029864895">
      <w:bodyDiv w:val="1"/>
      <w:marLeft w:val="0"/>
      <w:marRight w:val="0"/>
      <w:marTop w:val="0"/>
      <w:marBottom w:val="0"/>
      <w:divBdr>
        <w:top w:val="none" w:sz="0" w:space="0" w:color="auto"/>
        <w:left w:val="none" w:sz="0" w:space="0" w:color="auto"/>
        <w:bottom w:val="none" w:sz="0" w:space="0" w:color="auto"/>
        <w:right w:val="none" w:sz="0" w:space="0" w:color="auto"/>
      </w:divBdr>
    </w:div>
    <w:div w:id="2057922384">
      <w:bodyDiv w:val="1"/>
      <w:marLeft w:val="0"/>
      <w:marRight w:val="0"/>
      <w:marTop w:val="0"/>
      <w:marBottom w:val="0"/>
      <w:divBdr>
        <w:top w:val="none" w:sz="0" w:space="0" w:color="auto"/>
        <w:left w:val="none" w:sz="0" w:space="0" w:color="auto"/>
        <w:bottom w:val="none" w:sz="0" w:space="0" w:color="auto"/>
        <w:right w:val="none" w:sz="0" w:space="0" w:color="auto"/>
      </w:divBdr>
      <w:divsChild>
        <w:div w:id="1810435960">
          <w:marLeft w:val="547"/>
          <w:marRight w:val="0"/>
          <w:marTop w:val="120"/>
          <w:marBottom w:val="160"/>
          <w:divBdr>
            <w:top w:val="none" w:sz="0" w:space="0" w:color="auto"/>
            <w:left w:val="none" w:sz="0" w:space="0" w:color="auto"/>
            <w:bottom w:val="none" w:sz="0" w:space="0" w:color="auto"/>
            <w:right w:val="none" w:sz="0" w:space="0" w:color="auto"/>
          </w:divBdr>
        </w:div>
      </w:divsChild>
    </w:div>
    <w:div w:id="2060392968">
      <w:bodyDiv w:val="1"/>
      <w:marLeft w:val="0"/>
      <w:marRight w:val="0"/>
      <w:marTop w:val="0"/>
      <w:marBottom w:val="0"/>
      <w:divBdr>
        <w:top w:val="none" w:sz="0" w:space="0" w:color="auto"/>
        <w:left w:val="none" w:sz="0" w:space="0" w:color="auto"/>
        <w:bottom w:val="none" w:sz="0" w:space="0" w:color="auto"/>
        <w:right w:val="none" w:sz="0" w:space="0" w:color="auto"/>
      </w:divBdr>
      <w:divsChild>
        <w:div w:id="36706738">
          <w:marLeft w:val="547"/>
          <w:marRight w:val="0"/>
          <w:marTop w:val="60"/>
          <w:marBottom w:val="60"/>
          <w:divBdr>
            <w:top w:val="none" w:sz="0" w:space="0" w:color="auto"/>
            <w:left w:val="none" w:sz="0" w:space="0" w:color="auto"/>
            <w:bottom w:val="none" w:sz="0" w:space="0" w:color="auto"/>
            <w:right w:val="none" w:sz="0" w:space="0" w:color="auto"/>
          </w:divBdr>
        </w:div>
        <w:div w:id="106780705">
          <w:marLeft w:val="547"/>
          <w:marRight w:val="0"/>
          <w:marTop w:val="60"/>
          <w:marBottom w:val="60"/>
          <w:divBdr>
            <w:top w:val="none" w:sz="0" w:space="0" w:color="auto"/>
            <w:left w:val="none" w:sz="0" w:space="0" w:color="auto"/>
            <w:bottom w:val="none" w:sz="0" w:space="0" w:color="auto"/>
            <w:right w:val="none" w:sz="0" w:space="0" w:color="auto"/>
          </w:divBdr>
        </w:div>
        <w:div w:id="770198797">
          <w:marLeft w:val="547"/>
          <w:marRight w:val="0"/>
          <w:marTop w:val="60"/>
          <w:marBottom w:val="60"/>
          <w:divBdr>
            <w:top w:val="none" w:sz="0" w:space="0" w:color="auto"/>
            <w:left w:val="none" w:sz="0" w:space="0" w:color="auto"/>
            <w:bottom w:val="none" w:sz="0" w:space="0" w:color="auto"/>
            <w:right w:val="none" w:sz="0" w:space="0" w:color="auto"/>
          </w:divBdr>
        </w:div>
        <w:div w:id="1984457548">
          <w:marLeft w:val="547"/>
          <w:marRight w:val="0"/>
          <w:marTop w:val="60"/>
          <w:marBottom w:val="60"/>
          <w:divBdr>
            <w:top w:val="none" w:sz="0" w:space="0" w:color="auto"/>
            <w:left w:val="none" w:sz="0" w:space="0" w:color="auto"/>
            <w:bottom w:val="none" w:sz="0" w:space="0" w:color="auto"/>
            <w:right w:val="none" w:sz="0" w:space="0" w:color="auto"/>
          </w:divBdr>
        </w:div>
      </w:divsChild>
    </w:div>
    <w:div w:id="2093502355">
      <w:bodyDiv w:val="1"/>
      <w:marLeft w:val="0"/>
      <w:marRight w:val="0"/>
      <w:marTop w:val="0"/>
      <w:marBottom w:val="0"/>
      <w:divBdr>
        <w:top w:val="none" w:sz="0" w:space="0" w:color="auto"/>
        <w:left w:val="none" w:sz="0" w:space="0" w:color="auto"/>
        <w:bottom w:val="none" w:sz="0" w:space="0" w:color="auto"/>
        <w:right w:val="none" w:sz="0" w:space="0" w:color="auto"/>
      </w:divBdr>
      <w:divsChild>
        <w:div w:id="230388627">
          <w:marLeft w:val="0"/>
          <w:marRight w:val="0"/>
          <w:marTop w:val="0"/>
          <w:marBottom w:val="0"/>
          <w:divBdr>
            <w:top w:val="none" w:sz="0" w:space="0" w:color="auto"/>
            <w:left w:val="none" w:sz="0" w:space="0" w:color="auto"/>
            <w:bottom w:val="none" w:sz="0" w:space="0" w:color="auto"/>
            <w:right w:val="none" w:sz="0" w:space="0" w:color="auto"/>
          </w:divBdr>
        </w:div>
        <w:div w:id="1552495810">
          <w:marLeft w:val="0"/>
          <w:marRight w:val="0"/>
          <w:marTop w:val="0"/>
          <w:marBottom w:val="0"/>
          <w:divBdr>
            <w:top w:val="none" w:sz="0" w:space="0" w:color="auto"/>
            <w:left w:val="none" w:sz="0" w:space="0" w:color="auto"/>
            <w:bottom w:val="none" w:sz="0" w:space="0" w:color="auto"/>
            <w:right w:val="none" w:sz="0" w:space="0" w:color="auto"/>
          </w:divBdr>
        </w:div>
      </w:divsChild>
    </w:div>
    <w:div w:id="2099670013">
      <w:bodyDiv w:val="1"/>
      <w:marLeft w:val="0"/>
      <w:marRight w:val="0"/>
      <w:marTop w:val="0"/>
      <w:marBottom w:val="0"/>
      <w:divBdr>
        <w:top w:val="none" w:sz="0" w:space="0" w:color="auto"/>
        <w:left w:val="none" w:sz="0" w:space="0" w:color="auto"/>
        <w:bottom w:val="none" w:sz="0" w:space="0" w:color="auto"/>
        <w:right w:val="none" w:sz="0" w:space="0" w:color="auto"/>
      </w:divBdr>
    </w:div>
    <w:div w:id="2113083344">
      <w:bodyDiv w:val="1"/>
      <w:marLeft w:val="0"/>
      <w:marRight w:val="0"/>
      <w:marTop w:val="0"/>
      <w:marBottom w:val="0"/>
      <w:divBdr>
        <w:top w:val="none" w:sz="0" w:space="0" w:color="auto"/>
        <w:left w:val="none" w:sz="0" w:space="0" w:color="auto"/>
        <w:bottom w:val="none" w:sz="0" w:space="0" w:color="auto"/>
        <w:right w:val="none" w:sz="0" w:space="0" w:color="auto"/>
      </w:divBdr>
    </w:div>
    <w:div w:id="2123380030">
      <w:bodyDiv w:val="1"/>
      <w:marLeft w:val="0"/>
      <w:marRight w:val="0"/>
      <w:marTop w:val="0"/>
      <w:marBottom w:val="0"/>
      <w:divBdr>
        <w:top w:val="none" w:sz="0" w:space="0" w:color="auto"/>
        <w:left w:val="none" w:sz="0" w:space="0" w:color="auto"/>
        <w:bottom w:val="none" w:sz="0" w:space="0" w:color="auto"/>
        <w:right w:val="none" w:sz="0" w:space="0" w:color="auto"/>
      </w:divBdr>
    </w:div>
    <w:div w:id="213971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ord-edit.officeapps.live.com/we/wordeditorframe.aspx?ui=en-US&amp;rs=en-US&amp;wopisrc=https%3A%2F%2Fabtassoc.sharepoint.com%2Fsites%2FAUPROSIVUTimorLestePROSIVUMTR%2F_vti_bin%2Fwopi.ashx%2Ffiles%2F085d9fa7ea4e40028ea54a0af167dd58&amp;wdenableroaming=1&amp;mscc=1&amp;hid=32E096A1-E068-8000-E04E-65CE30256A3E.0&amp;uih=sharepointcom&amp;wdlcid=en-US&amp;jsapi=1&amp;jsapiver=v2&amp;corrid=958c5903-2593-ad55-3736-22aa2bfab613&amp;usid=958c5903-2593-ad55-3736-22aa2bfab613&amp;newsession=1&amp;sftc=1&amp;uihit=docaspx&amp;muv=1&amp;cac=1&amp;sams=1&amp;mtf=1&amp;sfp=1&amp;sdp=1&amp;hch=1&amp;hwfh=1&amp;dchat=1&amp;sc=%7B%22pmo%22%3A%22https%3A%2F%2Fabtassoc.sharepoint.com%22%2C%22pmshare%22%3Atrue%7D&amp;ctp=LeastProtected&amp;rct=Normal&amp;wdorigin=ItemsView&amp;wdhostclicktime=1745297493519&amp;afdflight=46&amp;csc=1&amp;instantedit=1&amp;wopicomplete=1&amp;wdredirectionreason=Unified_SingleFlush" TargetMode="Externa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PROSIVU ABT">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ROSIVU ABT">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FD8E66860FBE4F8F6DA7BAF8666481" ma:contentTypeVersion="13" ma:contentTypeDescription="Create a new document." ma:contentTypeScope="" ma:versionID="5b7acf953757c178036f22b7b5d19cda">
  <xsd:schema xmlns:xsd="http://www.w3.org/2001/XMLSchema" xmlns:xs="http://www.w3.org/2001/XMLSchema" xmlns:p="http://schemas.microsoft.com/office/2006/metadata/properties" xmlns:ns2="6ce9d25a-5bf4-4436-9391-4019419777f6" xmlns:ns3="be8be36a-68b5-4d9f-96cc-48aeab93571e" targetNamespace="http://schemas.microsoft.com/office/2006/metadata/properties" ma:root="true" ma:fieldsID="4cf57118332a4d063cfccb66d5a50ebd" ns2:_="" ns3:_="">
    <xsd:import namespace="6ce9d25a-5bf4-4436-9391-4019419777f6"/>
    <xsd:import namespace="be8be36a-68b5-4d9f-96cc-48aeab9357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9d25a-5bf4-4436-9391-401941977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8be36a-68b5-4d9f-96cc-48aeab93571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d79eec1-4ff0-498f-af7b-68d2f0c59489}" ma:internalName="TaxCatchAll" ma:showField="CatchAllData" ma:web="be8be36a-68b5-4d9f-96cc-48aeab9357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e9d25a-5bf4-4436-9391-4019419777f6">
      <Terms xmlns="http://schemas.microsoft.com/office/infopath/2007/PartnerControls"/>
    </lcf76f155ced4ddcb4097134ff3c332f>
    <TaxCatchAll xmlns="be8be36a-68b5-4d9f-96cc-48aeab93571e" xsi:nil="true"/>
  </documentManagement>
</p:properties>
</file>

<file path=customXml/itemProps1.xml><?xml version="1.0" encoding="utf-8"?>
<ds:datastoreItem xmlns:ds="http://schemas.openxmlformats.org/officeDocument/2006/customXml" ds:itemID="{1CD1BB3A-C287-47DC-B547-FF5D9186F58A}">
  <ds:schemaRefs>
    <ds:schemaRef ds:uri="http://schemas.openxmlformats.org/officeDocument/2006/bibliography"/>
  </ds:schemaRefs>
</ds:datastoreItem>
</file>

<file path=customXml/itemProps2.xml><?xml version="1.0" encoding="utf-8"?>
<ds:datastoreItem xmlns:ds="http://schemas.openxmlformats.org/officeDocument/2006/customXml" ds:itemID="{DFF40D63-3E1F-43E8-965B-54FDC034F770}">
  <ds:schemaRefs>
    <ds:schemaRef ds:uri="http://schemas.microsoft.com/sharepoint/v3/contenttype/forms"/>
  </ds:schemaRefs>
</ds:datastoreItem>
</file>

<file path=customXml/itemProps3.xml><?xml version="1.0" encoding="utf-8"?>
<ds:datastoreItem xmlns:ds="http://schemas.openxmlformats.org/officeDocument/2006/customXml" ds:itemID="{5E14405F-DEBD-46CB-9033-F6C2D5873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9d25a-5bf4-4436-9391-4019419777f6"/>
    <ds:schemaRef ds:uri="be8be36a-68b5-4d9f-96cc-48aeab935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F66D43-7DEF-40D5-AE0A-95C08D705DD3}">
  <ds:schemaRefs>
    <ds:schemaRef ds:uri="http://schemas.microsoft.com/office/2006/metadata/properties"/>
    <ds:schemaRef ds:uri="http://schemas.microsoft.com/office/infopath/2007/PartnerControls"/>
    <ds:schemaRef ds:uri="6ce9d25a-5bf4-4436-9391-4019419777f6"/>
    <ds:schemaRef ds:uri="be8be36a-68b5-4d9f-96cc-48aeab93571e"/>
  </ds:schemaRefs>
</ds:datastoreItem>
</file>

<file path=docMetadata/LabelInfo.xml><?xml version="1.0" encoding="utf-8"?>
<clbl:labelList xmlns:clbl="http://schemas.microsoft.com/office/2020/mipLabelMetadata">
  <clbl:label id="{11067652-e594-4683-81e3-2cbf4d08314b}" enabled="1" method="Standard" siteId="{dd4b51f9-ee38-4f0d-87d3-0fcc190484cf}" removed="0"/>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80</Pages>
  <Words>32207</Words>
  <Characters>179077</Characters>
  <Application>Microsoft Office Word</Application>
  <DocSecurity>0</DocSecurity>
  <Lines>3316</Lines>
  <Paragraphs>1531</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Summary and Recommendations</vt:lpstr>
      <vt:lpstr>    About PROSIVU</vt:lpstr>
      <vt:lpstr>    Five issues for DFAT to consider for the design update</vt:lpstr>
      <vt:lpstr>    Findings against the three Pillars</vt:lpstr>
      <vt:lpstr>PROSIVU at Design in 2021/2022</vt:lpstr>
      <vt:lpstr>Review Purpose and Methodology</vt:lpstr>
      <vt:lpstr>    Primary audience</vt:lpstr>
      <vt:lpstr>    Secondary audience</vt:lpstr>
      <vt:lpstr>    The review process</vt:lpstr>
      <vt:lpstr>    Limitations</vt:lpstr>
      <vt:lpstr>The 2022 Design, the 2023 Update, and the Strategic Intent </vt:lpstr>
      <vt:lpstr>    IDD strategic intent</vt:lpstr>
      <vt:lpstr>Nine Issues Arising </vt:lpstr>
      <vt:lpstr>MTR Assessment of Progress</vt:lpstr>
      <vt:lpstr>    Pillar 1: Inclusive economic growth</vt:lpstr>
      <vt:lpstr>    Pillar 2: Sustainable public finances</vt:lpstr>
      <vt:lpstr>    Pillar 3: Better public administration</vt:lpstr>
      <vt:lpstr>    MEL Plan </vt:lpstr>
      <vt:lpstr>    MTR Assessment by OA</vt:lpstr>
      <vt:lpstr>PROSIVU Assessment Against the Five KRQs</vt:lpstr>
      <vt:lpstr>    Relevance</vt:lpstr>
      <vt:lpstr>    Impact and effectiveness</vt:lpstr>
      <vt:lpstr>    Efficiency</vt:lpstr>
      <vt:lpstr>    Cross-cutting</vt:lpstr>
    </vt:vector>
  </TitlesOfParts>
  <Company/>
  <LinksUpToDate>false</LinksUpToDate>
  <CharactersWithSpaces>209753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PROSIVU MTR 2025</dc:title>
  <dc:subject/>
  <dc:creator>Bonifacio Barreto</dc:creator>
  <cp:keywords>[SEC=OFFICIAL]</cp:keywords>
  <cp:lastModifiedBy>Bonifacio Barreto</cp:lastModifiedBy>
  <cp:revision>4</cp:revision>
  <dcterms:created xsi:type="dcterms:W3CDTF">2026-05-08T05:32:00Z</dcterms:created>
  <dcterms:modified xsi:type="dcterms:W3CDTF">2026-05-08T05:52:00Z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0x010100C2FD8E66860FBE4F8F6DA7BAF8666481</vt:lpwstr>
  </property>
  <property fmtid="{D5CDD505-2E9C-101B-9397-08002B2CF9AE}" pid="3" name="MediaServiceImageTags">
    <vt:lpwstr/>
  </property>
  <property fmtid="{D5CDD505-2E9C-101B-9397-08002B2CF9AE}" pid="4" name="PM_ProtectiveMarkingImage_Header">
    <vt:lpwstr>C:\Program Files\Common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C6DD701BBA054652B71148224442A348</vt:lpwstr>
  </property>
  <property fmtid="{D5CDD505-2E9C-101B-9397-08002B2CF9AE}" pid="11" name="PM_ProtectiveMarkingValue_Footer">
    <vt:lpwstr>OFFICIAL</vt:lpwstr>
  </property>
  <property fmtid="{D5CDD505-2E9C-101B-9397-08002B2CF9AE}" pid="12" name="PM_Originator_Hash_SHA1">
    <vt:lpwstr>3C5612CCD916DABAC6FA7829F3894ACB33D0596A</vt:lpwstr>
  </property>
  <property fmtid="{D5CDD505-2E9C-101B-9397-08002B2CF9AE}" pid="13" name="PM_OriginationTimeStamp">
    <vt:lpwstr>2023-02-09T07:16:05Z</vt:lpwstr>
  </property>
  <property fmtid="{D5CDD505-2E9C-101B-9397-08002B2CF9AE}" pid="14" name="PM_ProtectiveMarkingValue_Header">
    <vt:lpwstr>OFFICIAL</vt:lpwstr>
  </property>
  <property fmtid="{D5CDD505-2E9C-101B-9397-08002B2CF9AE}" pid="15" name="PM_ProtectiveMarkingImage_Footer">
    <vt:lpwstr>C:\Program Files\Common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Hash_Version">
    <vt:lpwstr>2022.1</vt:lpwstr>
  </property>
  <property fmtid="{D5CDD505-2E9C-101B-9397-08002B2CF9AE}" pid="21" name="PM_Hash_Salt_Prev">
    <vt:lpwstr>77938D1B103C72DF5C4BD2AD6246921F</vt:lpwstr>
  </property>
  <property fmtid="{D5CDD505-2E9C-101B-9397-08002B2CF9AE}" pid="22" name="PM_Hash_Salt">
    <vt:lpwstr>5C7ADB78663A196B5954B1FC97BFBC3E</vt:lpwstr>
  </property>
  <property fmtid="{D5CDD505-2E9C-101B-9397-08002B2CF9AE}" pid="23" name="PM_Hash_SHA1">
    <vt:lpwstr>D0DDA1732E5C88FF56F862BF2041339F01E56C68</vt:lpwstr>
  </property>
  <property fmtid="{D5CDD505-2E9C-101B-9397-08002B2CF9AE}" pid="24" name="PM_SecurityClassification_Prev">
    <vt:lpwstr>OFFICIAL</vt:lpwstr>
  </property>
  <property fmtid="{D5CDD505-2E9C-101B-9397-08002B2CF9AE}" pid="25" name="PM_Qualifier_Prev">
    <vt:lpwstr/>
  </property>
  <property fmtid="{D5CDD505-2E9C-101B-9397-08002B2CF9AE}" pid="26" name="ClassificationContentMarkingFooterShapeIds">
    <vt:lpwstr>4,6,9,5,7,8,15,364086e0,1e61effd,5022b491,39338e00,3ea63c33,49a81d71,56a8b020,d48f476,2a4a3652,108dc81d</vt:lpwstr>
  </property>
  <property fmtid="{D5CDD505-2E9C-101B-9397-08002B2CF9AE}" pid="27" name="ClassificationContentMarkingFooterFontProps">
    <vt:lpwstr>#ff0000,12,Aptos</vt:lpwstr>
  </property>
  <property fmtid="{D5CDD505-2E9C-101B-9397-08002B2CF9AE}" pid="28" name="ClassificationContentMarkingFooterText">
    <vt:lpwstr>OFFICIAL</vt:lpwstr>
  </property>
  <property fmtid="{D5CDD505-2E9C-101B-9397-08002B2CF9AE}" pid="29" name="PM_Display">
    <vt:lpwstr>OFFICIAL</vt:lpwstr>
  </property>
  <property fmtid="{D5CDD505-2E9C-101B-9397-08002B2CF9AE}" pid="30" name="PMUuid">
    <vt:lpwstr>v=2022.2;d=gov.au;g=46DD6D7C-8107-577B-BC6E-F348953B2E44</vt:lpwstr>
  </property>
  <property fmtid="{D5CDD505-2E9C-101B-9397-08002B2CF9AE}" pid="31" name="PM_OriginatorUserAccountName_SHA256">
    <vt:lpwstr>FA275A5FC3471A777F1CB633FB8CD0D44FB7CE5068C5EA1884F7259D5C837A4F</vt:lpwstr>
  </property>
  <property fmtid="{D5CDD505-2E9C-101B-9397-08002B2CF9AE}" pid="32" name="PM_OriginatorDomainName_SHA256">
    <vt:lpwstr>6F3591835F3B2A8A025B00B5BA6418010DA3A17C9C26EA9C049FFD28039489A2</vt:lpwstr>
  </property>
  <property fmtid="{D5CDD505-2E9C-101B-9397-08002B2CF9AE}" pid="33" name="PMHMAC">
    <vt:lpwstr>v=2022.1;a=SHA256;h=F289B83FA562408DA70B4E8E4AB0D7236DCF8C6DB32F1D365AE71DA625520509</vt:lpwstr>
  </property>
  <property fmtid="{D5CDD505-2E9C-101B-9397-08002B2CF9AE}" pid="34" name="PM_Expires">
    <vt:lpwstr/>
  </property>
  <property fmtid="{D5CDD505-2E9C-101B-9397-08002B2CF9AE}" pid="35" name="PM_DownTo">
    <vt:lpwstr/>
  </property>
  <property fmtid="{D5CDD505-2E9C-101B-9397-08002B2CF9AE}" pid="36" name="ClassificationContentMarkingHeaderShapeIds">
    <vt:lpwstr>32786d11,3e6dfd12,6a29aae,27692b2b,1843b8bc</vt:lpwstr>
  </property>
  <property fmtid="{D5CDD505-2E9C-101B-9397-08002B2CF9AE}" pid="37" name="ClassificationContentMarkingHeaderFontProps">
    <vt:lpwstr>#ff0000,12,Aptos</vt:lpwstr>
  </property>
  <property fmtid="{D5CDD505-2E9C-101B-9397-08002B2CF9AE}" pid="38" name="ClassificationContentMarkingHeaderText">
    <vt:lpwstr>OFFICIAL</vt:lpwstr>
  </property>
</Properties>
</file>