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9034F" w14:textId="1D80E115" w:rsidR="00B6168E" w:rsidRPr="00B6168E" w:rsidRDefault="00284C96" w:rsidP="00B6168E">
      <w:pPr>
        <w:spacing w:before="120" w:after="120" w:line="240" w:lineRule="auto"/>
        <w:jc w:val="center"/>
        <w:rPr>
          <w:b/>
          <w:lang w:val="en-AU"/>
        </w:rPr>
      </w:pPr>
      <w:bookmarkStart w:id="0" w:name="_GoBack"/>
      <w:bookmarkEnd w:id="0"/>
      <w:r w:rsidRPr="00B6168E">
        <w:rPr>
          <w:b/>
        </w:rPr>
        <w:t>EXTERNAL REVIEW REPORT – RESPONSE</w:t>
      </w:r>
      <w:r>
        <w:rPr>
          <w:b/>
        </w:rPr>
        <w:t>S</w:t>
      </w:r>
      <w:r w:rsidRPr="00B6168E">
        <w:rPr>
          <w:b/>
        </w:rPr>
        <w:t xml:space="preserve"> TO </w:t>
      </w:r>
      <w:r>
        <w:rPr>
          <w:b/>
          <w:lang w:val="en-AU"/>
        </w:rPr>
        <w:t>RECOMMENDATIONS</w:t>
      </w:r>
    </w:p>
    <w:tbl>
      <w:tblPr>
        <w:tblStyle w:val="TableGrid"/>
        <w:tblW w:w="15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2078"/>
        <w:gridCol w:w="2079"/>
        <w:gridCol w:w="2079"/>
        <w:gridCol w:w="2127"/>
        <w:gridCol w:w="1842"/>
      </w:tblGrid>
      <w:tr w:rsidR="00417940" w:rsidRPr="00A52F98" w14:paraId="545F826A" w14:textId="655F68AF" w:rsidTr="003903D8">
        <w:trPr>
          <w:tblHeader/>
        </w:trPr>
        <w:tc>
          <w:tcPr>
            <w:tcW w:w="1985" w:type="dxa"/>
          </w:tcPr>
          <w:p w14:paraId="4350BA33" w14:textId="77777777" w:rsidR="00417940" w:rsidRPr="004F7678" w:rsidRDefault="00417940" w:rsidP="00A52F9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AU"/>
              </w:rPr>
            </w:pPr>
            <w:r w:rsidRPr="004F7678">
              <w:rPr>
                <w:b/>
                <w:sz w:val="20"/>
                <w:szCs w:val="20"/>
                <w:lang w:val="en-AU"/>
              </w:rPr>
              <w:t>Recommendation Category</w:t>
            </w:r>
          </w:p>
        </w:tc>
        <w:tc>
          <w:tcPr>
            <w:tcW w:w="3119" w:type="dxa"/>
            <w:vAlign w:val="center"/>
          </w:tcPr>
          <w:p w14:paraId="0B0421D4" w14:textId="77777777" w:rsidR="00417940" w:rsidRPr="004F7678" w:rsidRDefault="00417940" w:rsidP="00A52F9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AU"/>
              </w:rPr>
            </w:pPr>
            <w:r w:rsidRPr="004F7678">
              <w:rPr>
                <w:b/>
                <w:sz w:val="20"/>
                <w:szCs w:val="20"/>
                <w:lang w:val="en-AU"/>
              </w:rPr>
              <w:t>Recommendation</w:t>
            </w:r>
          </w:p>
        </w:tc>
        <w:tc>
          <w:tcPr>
            <w:tcW w:w="2078" w:type="dxa"/>
            <w:vAlign w:val="center"/>
          </w:tcPr>
          <w:p w14:paraId="389279B0" w14:textId="77777777" w:rsidR="00417940" w:rsidRPr="004F7678" w:rsidRDefault="00417940" w:rsidP="00A52F9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AU"/>
              </w:rPr>
            </w:pPr>
            <w:r w:rsidRPr="004F7678">
              <w:rPr>
                <w:b/>
                <w:sz w:val="20"/>
                <w:szCs w:val="20"/>
                <w:lang w:val="en-AU"/>
              </w:rPr>
              <w:t>Implement Now</w:t>
            </w:r>
          </w:p>
        </w:tc>
        <w:tc>
          <w:tcPr>
            <w:tcW w:w="2079" w:type="dxa"/>
            <w:vAlign w:val="center"/>
          </w:tcPr>
          <w:p w14:paraId="66532D33" w14:textId="77777777" w:rsidR="00417940" w:rsidRPr="004F7678" w:rsidRDefault="00417940" w:rsidP="00A52F9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AU"/>
              </w:rPr>
            </w:pPr>
            <w:r w:rsidRPr="004F7678">
              <w:rPr>
                <w:b/>
                <w:sz w:val="20"/>
                <w:szCs w:val="20"/>
                <w:lang w:val="en-AU"/>
              </w:rPr>
              <w:t>Implement by the End of the PRMF</w:t>
            </w:r>
          </w:p>
        </w:tc>
        <w:tc>
          <w:tcPr>
            <w:tcW w:w="2079" w:type="dxa"/>
            <w:vAlign w:val="center"/>
          </w:tcPr>
          <w:p w14:paraId="1FF9FCAF" w14:textId="77777777" w:rsidR="00417940" w:rsidRPr="004F7678" w:rsidRDefault="00417940" w:rsidP="00A52F9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AU"/>
              </w:rPr>
            </w:pPr>
            <w:r w:rsidRPr="004F7678">
              <w:rPr>
                <w:b/>
                <w:sz w:val="20"/>
                <w:szCs w:val="20"/>
                <w:lang w:val="en-AU"/>
              </w:rPr>
              <w:t>Consider for a Future Program</w:t>
            </w:r>
          </w:p>
        </w:tc>
        <w:tc>
          <w:tcPr>
            <w:tcW w:w="2127" w:type="dxa"/>
            <w:vAlign w:val="center"/>
          </w:tcPr>
          <w:p w14:paraId="152D1675" w14:textId="241DDB52" w:rsidR="00417940" w:rsidRPr="004F7678" w:rsidRDefault="00417940" w:rsidP="00417940">
            <w:pPr>
              <w:pStyle w:val="NoSpacing"/>
              <w:jc w:val="center"/>
              <w:rPr>
                <w:b/>
                <w:sz w:val="20"/>
                <w:szCs w:val="20"/>
                <w:lang w:val="en-AU"/>
              </w:rPr>
            </w:pPr>
            <w:r w:rsidRPr="004F7678">
              <w:rPr>
                <w:b/>
                <w:sz w:val="20"/>
                <w:szCs w:val="20"/>
                <w:lang w:val="en-AU"/>
              </w:rPr>
              <w:t>Responsibility</w:t>
            </w:r>
          </w:p>
        </w:tc>
        <w:tc>
          <w:tcPr>
            <w:tcW w:w="1842" w:type="dxa"/>
            <w:vAlign w:val="center"/>
          </w:tcPr>
          <w:p w14:paraId="183FFBA3" w14:textId="21EC08E2" w:rsidR="00417940" w:rsidRPr="004F7678" w:rsidRDefault="00417940" w:rsidP="00417940">
            <w:pPr>
              <w:pStyle w:val="NoSpacing"/>
              <w:jc w:val="center"/>
              <w:rPr>
                <w:b/>
                <w:sz w:val="20"/>
                <w:szCs w:val="20"/>
                <w:lang w:val="en-AU"/>
              </w:rPr>
            </w:pPr>
            <w:r w:rsidRPr="004F7678">
              <w:rPr>
                <w:b/>
                <w:sz w:val="20"/>
                <w:szCs w:val="20"/>
                <w:lang w:val="en-AU"/>
              </w:rPr>
              <w:t>Start Finish</w:t>
            </w:r>
          </w:p>
        </w:tc>
      </w:tr>
      <w:tr w:rsidR="00417940" w:rsidRPr="00B6168E" w14:paraId="4942481E" w14:textId="69A54B91" w:rsidTr="003903D8">
        <w:tc>
          <w:tcPr>
            <w:tcW w:w="1985" w:type="dxa"/>
            <w:tcBorders>
              <w:bottom w:val="nil"/>
            </w:tcBorders>
          </w:tcPr>
          <w:p w14:paraId="6F1B093A" w14:textId="6B9D332E" w:rsidR="00417940" w:rsidRPr="004F7678" w:rsidRDefault="00417940" w:rsidP="00A52F98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1</w:t>
            </w:r>
            <w:r w:rsidR="008F5874">
              <w:rPr>
                <w:sz w:val="20"/>
                <w:szCs w:val="20"/>
                <w:lang w:val="en-AU"/>
              </w:rPr>
              <w:t>.</w:t>
            </w:r>
            <w:r w:rsidRPr="004F7678">
              <w:rPr>
                <w:sz w:val="20"/>
                <w:szCs w:val="20"/>
                <w:lang w:val="en-AU"/>
              </w:rPr>
              <w:t xml:space="preserve"> How to improve current delivery mechanisms</w:t>
            </w:r>
          </w:p>
        </w:tc>
        <w:tc>
          <w:tcPr>
            <w:tcW w:w="3119" w:type="dxa"/>
            <w:vAlign w:val="center"/>
          </w:tcPr>
          <w:p w14:paraId="3D507D87" w14:textId="77777777" w:rsidR="007F5C97" w:rsidRPr="008F5874" w:rsidRDefault="00417940" w:rsidP="008360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8F5874">
              <w:rPr>
                <w:sz w:val="20"/>
                <w:szCs w:val="20"/>
                <w:u w:val="single"/>
                <w:lang w:val="en-AU"/>
              </w:rPr>
              <w:t xml:space="preserve">Upgrade provincial M&amp;E capabilities to be able to more accurately track progress of </w:t>
            </w:r>
            <w:r w:rsidR="007F5C97" w:rsidRPr="008F5874">
              <w:rPr>
                <w:sz w:val="20"/>
                <w:szCs w:val="20"/>
                <w:u w:val="single"/>
                <w:lang w:val="en-AU"/>
              </w:rPr>
              <w:t>provincial development outcomes.</w:t>
            </w:r>
          </w:p>
          <w:p w14:paraId="310DEB24" w14:textId="79BF7306" w:rsidR="007F5C97" w:rsidRPr="004F7678" w:rsidRDefault="007F5C97" w:rsidP="008360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Track peer-learning interaction formally for better understanding of who is providing what support to whom.</w:t>
            </w:r>
          </w:p>
          <w:p w14:paraId="4247AD41" w14:textId="77777777" w:rsidR="007F5C97" w:rsidRPr="004F7678" w:rsidRDefault="007F5C97" w:rsidP="008360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Develop a standardized method of qualitative assessment of complex associations of variables.</w:t>
            </w:r>
          </w:p>
          <w:p w14:paraId="0E78BAB7" w14:textId="77777777" w:rsidR="004F7678" w:rsidRDefault="003023C2" w:rsidP="008360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Allocate funds to test independent assessment of key reform areas</w:t>
            </w:r>
            <w:r w:rsidR="004F7678">
              <w:rPr>
                <w:sz w:val="20"/>
                <w:szCs w:val="20"/>
                <w:lang w:val="en-AU"/>
              </w:rPr>
              <w:t>.</w:t>
            </w:r>
          </w:p>
          <w:p w14:paraId="7B3DE569" w14:textId="3FE45D74" w:rsidR="003023C2" w:rsidRPr="004F7678" w:rsidRDefault="004F7678" w:rsidP="008360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Utilise t</w:t>
            </w:r>
            <w:r w:rsidR="003023C2" w:rsidRPr="004F7678">
              <w:rPr>
                <w:sz w:val="20"/>
                <w:szCs w:val="20"/>
                <w:lang w:val="en-AU"/>
              </w:rPr>
              <w:t xml:space="preserve">he </w:t>
            </w:r>
            <w:r>
              <w:rPr>
                <w:sz w:val="20"/>
                <w:szCs w:val="20"/>
                <w:lang w:val="en-AU"/>
              </w:rPr>
              <w:t>LRMPAT</w:t>
            </w:r>
            <w:r w:rsidR="003023C2" w:rsidRPr="004F7678">
              <w:rPr>
                <w:sz w:val="20"/>
                <w:szCs w:val="20"/>
                <w:lang w:val="en-AU"/>
              </w:rPr>
              <w:t xml:space="preserve"> </w:t>
            </w:r>
            <w:r>
              <w:rPr>
                <w:sz w:val="20"/>
                <w:szCs w:val="20"/>
                <w:lang w:val="en-AU"/>
              </w:rPr>
              <w:t>as a</w:t>
            </w:r>
            <w:r w:rsidR="003023C2" w:rsidRPr="004F7678">
              <w:rPr>
                <w:sz w:val="20"/>
                <w:szCs w:val="20"/>
                <w:lang w:val="en-AU"/>
              </w:rPr>
              <w:t xml:space="preserve"> self-administered and DILG-verified</w:t>
            </w:r>
            <w:r>
              <w:rPr>
                <w:sz w:val="20"/>
                <w:szCs w:val="20"/>
                <w:lang w:val="en-AU"/>
              </w:rPr>
              <w:t xml:space="preserve"> too</w:t>
            </w:r>
            <w:r w:rsidR="003023C2" w:rsidRPr="004F7678">
              <w:rPr>
                <w:sz w:val="20"/>
                <w:szCs w:val="20"/>
                <w:lang w:val="en-AU"/>
              </w:rPr>
              <w:t>, to independently assess LGU readiness for the NPLRM.</w:t>
            </w:r>
          </w:p>
        </w:tc>
        <w:tc>
          <w:tcPr>
            <w:tcW w:w="2078" w:type="dxa"/>
            <w:vAlign w:val="center"/>
          </w:tcPr>
          <w:p w14:paraId="1025752C" w14:textId="77777777" w:rsidR="00417940" w:rsidRDefault="00417940" w:rsidP="003721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A22573">
              <w:rPr>
                <w:sz w:val="20"/>
                <w:szCs w:val="20"/>
                <w:lang w:val="en-AU"/>
              </w:rPr>
              <w:t>This is underway and will continue until the end of the PRMF.</w:t>
            </w:r>
          </w:p>
          <w:p w14:paraId="04ECF60B" w14:textId="77777777" w:rsidR="00A22573" w:rsidRDefault="00A22573" w:rsidP="003721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This is being incorporated in routine M&amp;E.</w:t>
            </w:r>
          </w:p>
          <w:p w14:paraId="219CAC1D" w14:textId="77777777" w:rsidR="00A22573" w:rsidRDefault="00A22573" w:rsidP="003721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Under routine development testing.</w:t>
            </w:r>
          </w:p>
          <w:p w14:paraId="5BF3C0F1" w14:textId="77777777" w:rsidR="00A22573" w:rsidRDefault="0083604B" w:rsidP="003721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Limited budget remains.</w:t>
            </w:r>
          </w:p>
          <w:p w14:paraId="1096EA5A" w14:textId="313DB61E" w:rsidR="0083604B" w:rsidRPr="00A22573" w:rsidRDefault="0083604B" w:rsidP="003721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This is planned but limited time and resources remain to do it.</w:t>
            </w:r>
          </w:p>
        </w:tc>
        <w:tc>
          <w:tcPr>
            <w:tcW w:w="2079" w:type="dxa"/>
            <w:vAlign w:val="center"/>
          </w:tcPr>
          <w:p w14:paraId="3651F611" w14:textId="052A7F2F" w:rsidR="00417940" w:rsidRDefault="00F41102" w:rsidP="003721E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83604B">
              <w:rPr>
                <w:sz w:val="20"/>
                <w:szCs w:val="20"/>
                <w:lang w:val="en-AU"/>
              </w:rPr>
              <w:t>By the end of the PRMF the 10 provinces will have fully functioning M&amp;E arrangements</w:t>
            </w:r>
            <w:r w:rsidR="00171BD9">
              <w:rPr>
                <w:sz w:val="20"/>
                <w:szCs w:val="20"/>
                <w:lang w:val="en-AU"/>
              </w:rPr>
              <w:t xml:space="preserve"> that will include comparative evaluation of PLGU M&amp;E capacity</w:t>
            </w:r>
            <w:r w:rsidRPr="0083604B">
              <w:rPr>
                <w:sz w:val="20"/>
                <w:szCs w:val="20"/>
                <w:lang w:val="en-AU"/>
              </w:rPr>
              <w:t>.</w:t>
            </w:r>
          </w:p>
          <w:p w14:paraId="08A94641" w14:textId="05A38D7E" w:rsidR="0083604B" w:rsidRPr="0083604B" w:rsidRDefault="0083604B" w:rsidP="003721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This will be attempted within the remaining time and budget</w:t>
            </w:r>
            <w:r w:rsidR="00171BD9">
              <w:rPr>
                <w:sz w:val="20"/>
                <w:szCs w:val="20"/>
                <w:lang w:val="en-AU"/>
              </w:rPr>
              <w:t>.</w:t>
            </w:r>
          </w:p>
        </w:tc>
        <w:tc>
          <w:tcPr>
            <w:tcW w:w="2079" w:type="dxa"/>
            <w:vAlign w:val="center"/>
          </w:tcPr>
          <w:p w14:paraId="675AC5D8" w14:textId="77777777" w:rsidR="00417940" w:rsidRDefault="00417940" w:rsidP="003721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83604B">
              <w:rPr>
                <w:sz w:val="20"/>
                <w:szCs w:val="20"/>
                <w:lang w:val="en-AU"/>
              </w:rPr>
              <w:t>This should continue in any future program.</w:t>
            </w:r>
          </w:p>
          <w:p w14:paraId="27806B33" w14:textId="77777777" w:rsidR="0083604B" w:rsidRDefault="0083604B" w:rsidP="003721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This will be recommended for any future program.</w:t>
            </w:r>
          </w:p>
          <w:p w14:paraId="60F8F0FF" w14:textId="23029D1C" w:rsidR="0083604B" w:rsidRPr="0083604B" w:rsidRDefault="0083604B" w:rsidP="003721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This will be recommended for any future program.</w:t>
            </w:r>
          </w:p>
        </w:tc>
        <w:tc>
          <w:tcPr>
            <w:tcW w:w="2127" w:type="dxa"/>
            <w:vAlign w:val="center"/>
          </w:tcPr>
          <w:p w14:paraId="49264A59" w14:textId="28D58680" w:rsidR="00417940" w:rsidRPr="004F7678" w:rsidRDefault="00417940" w:rsidP="003721E9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M&amp;E Officer</w:t>
            </w:r>
            <w:r w:rsidR="0083604B">
              <w:rPr>
                <w:sz w:val="20"/>
                <w:szCs w:val="20"/>
                <w:lang w:val="en-AU"/>
              </w:rPr>
              <w:t>.</w:t>
            </w:r>
          </w:p>
          <w:p w14:paraId="5CFF11CC" w14:textId="637F61BD" w:rsidR="00417940" w:rsidRPr="004F7678" w:rsidRDefault="00417940" w:rsidP="003721E9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Communications personnel</w:t>
            </w:r>
            <w:r w:rsidR="0083604B">
              <w:rPr>
                <w:sz w:val="20"/>
                <w:szCs w:val="20"/>
                <w:lang w:val="en-AU"/>
              </w:rPr>
              <w:t>.</w:t>
            </w:r>
          </w:p>
          <w:p w14:paraId="2E84839F" w14:textId="59566C23" w:rsidR="00417940" w:rsidRDefault="00417940" w:rsidP="003721E9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Provincial personnel</w:t>
            </w:r>
            <w:r w:rsidR="0083604B">
              <w:rPr>
                <w:sz w:val="20"/>
                <w:szCs w:val="20"/>
                <w:lang w:val="en-AU"/>
              </w:rPr>
              <w:t>.</w:t>
            </w:r>
          </w:p>
          <w:p w14:paraId="47155287" w14:textId="7E31D8C8" w:rsidR="0083604B" w:rsidRPr="004F7678" w:rsidRDefault="0083604B" w:rsidP="003721E9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DFAT program planners.</w:t>
            </w:r>
          </w:p>
        </w:tc>
        <w:tc>
          <w:tcPr>
            <w:tcW w:w="1842" w:type="dxa"/>
            <w:vAlign w:val="center"/>
          </w:tcPr>
          <w:p w14:paraId="771D7BE6" w14:textId="7C706070" w:rsidR="00417940" w:rsidRPr="004F7678" w:rsidRDefault="00417940" w:rsidP="00417940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 xml:space="preserve">Start: </w:t>
            </w:r>
            <w:r w:rsidR="005D0FCD">
              <w:rPr>
                <w:sz w:val="20"/>
                <w:szCs w:val="20"/>
                <w:lang w:val="en-AU"/>
              </w:rPr>
              <w:t>March</w:t>
            </w:r>
            <w:r w:rsidR="00F41102" w:rsidRPr="004F7678">
              <w:rPr>
                <w:sz w:val="20"/>
                <w:szCs w:val="20"/>
                <w:lang w:val="en-AU"/>
              </w:rPr>
              <w:t xml:space="preserve"> on-going</w:t>
            </w:r>
          </w:p>
          <w:p w14:paraId="0550F217" w14:textId="2C4A7EE3" w:rsidR="00417940" w:rsidRPr="004F7678" w:rsidRDefault="00417940" w:rsidP="005D0FCD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 w:rsidR="00F41102" w:rsidRPr="004F7678">
              <w:rPr>
                <w:sz w:val="20"/>
                <w:szCs w:val="20"/>
                <w:lang w:val="en-AU"/>
              </w:rPr>
              <w:t xml:space="preserve"> </w:t>
            </w:r>
            <w:r w:rsidR="005D0FCD">
              <w:rPr>
                <w:sz w:val="20"/>
                <w:szCs w:val="20"/>
                <w:lang w:val="en-AU"/>
              </w:rPr>
              <w:t>November 2015</w:t>
            </w:r>
          </w:p>
        </w:tc>
      </w:tr>
      <w:tr w:rsidR="00417940" w:rsidRPr="00B6168E" w14:paraId="695503E9" w14:textId="0D640BDD" w:rsidTr="003903D8">
        <w:tc>
          <w:tcPr>
            <w:tcW w:w="1985" w:type="dxa"/>
            <w:tcBorders>
              <w:top w:val="nil"/>
              <w:bottom w:val="nil"/>
            </w:tcBorders>
          </w:tcPr>
          <w:p w14:paraId="0ED58CCE" w14:textId="11A7BD8B" w:rsidR="00417940" w:rsidRPr="004F7678" w:rsidRDefault="00417940" w:rsidP="00AD7042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14:paraId="5BD71F5A" w14:textId="77777777" w:rsidR="00417940" w:rsidRPr="008F5874" w:rsidRDefault="00417940" w:rsidP="008360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8F5874">
              <w:rPr>
                <w:sz w:val="20"/>
                <w:szCs w:val="20"/>
                <w:u w:val="single"/>
                <w:lang w:val="en-AU"/>
              </w:rPr>
              <w:t>Continue to build procurement, revenue generation and IAU capacity, as these are the keys to creating lasting reform in the road sector.</w:t>
            </w:r>
          </w:p>
          <w:p w14:paraId="2D2AFF77" w14:textId="6597560A" w:rsidR="00A4240E" w:rsidRDefault="00A4240E" w:rsidP="008360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Eliminate the third party procurement model and in which the DILG procures and vicariously manages contracts, and focus on PLGU capacity.</w:t>
            </w:r>
          </w:p>
          <w:p w14:paraId="28A92AC6" w14:textId="77777777" w:rsidR="003023C2" w:rsidRPr="00E1171F" w:rsidRDefault="003023C2" w:rsidP="008360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E1171F">
              <w:rPr>
                <w:sz w:val="20"/>
                <w:szCs w:val="20"/>
                <w:lang w:val="en-AU"/>
              </w:rPr>
              <w:t>Do not restrict CD to technical areas.</w:t>
            </w:r>
          </w:p>
          <w:p w14:paraId="20062059" w14:textId="77777777" w:rsidR="003023C2" w:rsidRDefault="003023C2" w:rsidP="008360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E1171F">
              <w:rPr>
                <w:sz w:val="20"/>
                <w:szCs w:val="20"/>
                <w:lang w:val="en-AU"/>
              </w:rPr>
              <w:lastRenderedPageBreak/>
              <w:t>Release the PFM reports for CD and institutional development purposes.</w:t>
            </w:r>
          </w:p>
          <w:p w14:paraId="31876F83" w14:textId="18CA6442" w:rsidR="00A4240E" w:rsidRPr="00E1171F" w:rsidRDefault="00A4240E" w:rsidP="008360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E1171F">
              <w:rPr>
                <w:sz w:val="20"/>
                <w:szCs w:val="20"/>
                <w:lang w:val="en-AU"/>
              </w:rPr>
              <w:t>Expand upon the LGI tax study to ensure the utility of the initial findings.</w:t>
            </w:r>
          </w:p>
        </w:tc>
        <w:tc>
          <w:tcPr>
            <w:tcW w:w="2078" w:type="dxa"/>
            <w:vAlign w:val="center"/>
          </w:tcPr>
          <w:p w14:paraId="7A433675" w14:textId="2A7F060F" w:rsidR="00417940" w:rsidRDefault="00607AAF" w:rsidP="003721E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lastRenderedPageBreak/>
              <w:t>This</w:t>
            </w:r>
            <w:r w:rsidR="00417940" w:rsidRPr="00A04926">
              <w:rPr>
                <w:sz w:val="20"/>
                <w:szCs w:val="20"/>
                <w:lang w:val="en-AU"/>
              </w:rPr>
              <w:t xml:space="preserve"> </w:t>
            </w:r>
            <w:r>
              <w:rPr>
                <w:sz w:val="20"/>
                <w:szCs w:val="20"/>
                <w:lang w:val="en-AU"/>
              </w:rPr>
              <w:t>is</w:t>
            </w:r>
            <w:r w:rsidR="00417940" w:rsidRPr="00A04926">
              <w:rPr>
                <w:sz w:val="20"/>
                <w:szCs w:val="20"/>
                <w:lang w:val="en-AU"/>
              </w:rPr>
              <w:t xml:space="preserve"> underway and will continue until the end of the PRMF.</w:t>
            </w:r>
          </w:p>
          <w:p w14:paraId="3497C51C" w14:textId="77777777" w:rsidR="00A04926" w:rsidRDefault="005E2003" w:rsidP="003721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Being implemented.</w:t>
            </w:r>
          </w:p>
          <w:p w14:paraId="3D7198F7" w14:textId="77777777" w:rsidR="005E2003" w:rsidRDefault="005E2003" w:rsidP="003721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Being implemented with resource constraints.</w:t>
            </w:r>
          </w:p>
          <w:p w14:paraId="33CDC2AB" w14:textId="25412F7F" w:rsidR="005E2003" w:rsidRPr="005E2003" w:rsidRDefault="005E2003" w:rsidP="003721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Reports released for use as bases for CD and institutional reform.</w:t>
            </w:r>
          </w:p>
        </w:tc>
        <w:tc>
          <w:tcPr>
            <w:tcW w:w="2079" w:type="dxa"/>
            <w:vAlign w:val="center"/>
          </w:tcPr>
          <w:p w14:paraId="207C0EA1" w14:textId="538EF090" w:rsidR="005D0FCD" w:rsidRDefault="005D0FCD" w:rsidP="003721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Expert</w:t>
            </w:r>
            <w:r w:rsidRPr="005D0FCD">
              <w:rPr>
                <w:sz w:val="20"/>
                <w:szCs w:val="20"/>
                <w:lang w:val="en-AU"/>
              </w:rPr>
              <w:t xml:space="preserve"> provinces</w:t>
            </w:r>
            <w:r>
              <w:rPr>
                <w:sz w:val="20"/>
                <w:szCs w:val="20"/>
                <w:lang w:val="en-AU"/>
              </w:rPr>
              <w:t xml:space="preserve"> will be</w:t>
            </w:r>
            <w:r w:rsidRPr="005D0FCD">
              <w:rPr>
                <w:sz w:val="20"/>
                <w:szCs w:val="20"/>
                <w:lang w:val="en-AU"/>
              </w:rPr>
              <w:t xml:space="preserve"> defined, model procedures</w:t>
            </w:r>
            <w:r>
              <w:rPr>
                <w:sz w:val="20"/>
                <w:szCs w:val="20"/>
                <w:lang w:val="en-AU"/>
              </w:rPr>
              <w:t xml:space="preserve"> developed</w:t>
            </w:r>
            <w:r w:rsidRPr="005D0FCD">
              <w:rPr>
                <w:sz w:val="20"/>
                <w:szCs w:val="20"/>
                <w:lang w:val="en-AU"/>
              </w:rPr>
              <w:t>, and a manual produced.</w:t>
            </w:r>
          </w:p>
          <w:p w14:paraId="77B1D7EF" w14:textId="4A1EB565" w:rsidR="00417940" w:rsidRPr="005D0FCD" w:rsidRDefault="005E2003" w:rsidP="003721E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5D0FCD">
              <w:rPr>
                <w:sz w:val="20"/>
                <w:szCs w:val="20"/>
                <w:lang w:val="en-AU"/>
              </w:rPr>
              <w:t>This will be implemented if there are sufficient resources</w:t>
            </w:r>
            <w:r w:rsidR="005D0FCD">
              <w:rPr>
                <w:sz w:val="20"/>
                <w:szCs w:val="20"/>
                <w:lang w:val="en-AU"/>
              </w:rPr>
              <w:t>.</w:t>
            </w:r>
          </w:p>
        </w:tc>
        <w:tc>
          <w:tcPr>
            <w:tcW w:w="2079" w:type="dxa"/>
            <w:vAlign w:val="center"/>
          </w:tcPr>
          <w:p w14:paraId="7CB5E667" w14:textId="584CAD44" w:rsidR="00417940" w:rsidRPr="001834BF" w:rsidRDefault="00417940" w:rsidP="003721E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1834BF">
              <w:rPr>
                <w:sz w:val="20"/>
                <w:szCs w:val="20"/>
                <w:lang w:val="en-AU"/>
              </w:rPr>
              <w:t>This should continue in any future program.</w:t>
            </w:r>
          </w:p>
        </w:tc>
        <w:tc>
          <w:tcPr>
            <w:tcW w:w="2127" w:type="dxa"/>
            <w:vAlign w:val="center"/>
          </w:tcPr>
          <w:p w14:paraId="5BB4288C" w14:textId="77777777" w:rsidR="00417940" w:rsidRDefault="005D0FCD" w:rsidP="003721E9">
            <w:pPr>
              <w:pStyle w:val="NoSpacing"/>
              <w:numPr>
                <w:ilvl w:val="0"/>
                <w:numId w:val="29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CD Manager.</w:t>
            </w:r>
          </w:p>
          <w:p w14:paraId="5A183755" w14:textId="77777777" w:rsidR="005D0FCD" w:rsidRDefault="005D0FCD" w:rsidP="003721E9">
            <w:pPr>
              <w:pStyle w:val="NoSpacing"/>
              <w:numPr>
                <w:ilvl w:val="0"/>
                <w:numId w:val="29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Provincial Managers.</w:t>
            </w:r>
          </w:p>
          <w:p w14:paraId="181C70AD" w14:textId="69A60B5D" w:rsidR="005D0FCD" w:rsidRPr="004F7678" w:rsidRDefault="005D0FCD" w:rsidP="003721E9">
            <w:pPr>
              <w:pStyle w:val="NoSpacing"/>
              <w:numPr>
                <w:ilvl w:val="0"/>
                <w:numId w:val="29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Step-up Consultancy.</w:t>
            </w:r>
          </w:p>
        </w:tc>
        <w:tc>
          <w:tcPr>
            <w:tcW w:w="1842" w:type="dxa"/>
            <w:vAlign w:val="center"/>
          </w:tcPr>
          <w:p w14:paraId="7E6F798D" w14:textId="202EC21F" w:rsidR="00417940" w:rsidRPr="004F7678" w:rsidRDefault="00417940" w:rsidP="007F5C97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Start:</w:t>
            </w:r>
            <w:r w:rsidR="005E2003">
              <w:rPr>
                <w:sz w:val="20"/>
                <w:szCs w:val="20"/>
                <w:lang w:val="en-AU"/>
              </w:rPr>
              <w:t xml:space="preserve"> February 2015</w:t>
            </w:r>
          </w:p>
          <w:p w14:paraId="5227D6E7" w14:textId="3CD9D1EA" w:rsidR="00417940" w:rsidRPr="004F7678" w:rsidRDefault="00417940" w:rsidP="00417940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 w:rsidR="005E2003">
              <w:rPr>
                <w:sz w:val="20"/>
                <w:szCs w:val="20"/>
                <w:lang w:val="en-AU"/>
              </w:rPr>
              <w:t xml:space="preserve"> March 2015</w:t>
            </w:r>
          </w:p>
        </w:tc>
      </w:tr>
      <w:tr w:rsidR="00397B1C" w:rsidRPr="00B6168E" w14:paraId="2213431A" w14:textId="77777777" w:rsidTr="003903D8">
        <w:tc>
          <w:tcPr>
            <w:tcW w:w="1985" w:type="dxa"/>
            <w:tcBorders>
              <w:top w:val="nil"/>
              <w:bottom w:val="nil"/>
            </w:tcBorders>
          </w:tcPr>
          <w:p w14:paraId="04328BD7" w14:textId="6E0FA7D2" w:rsidR="00397B1C" w:rsidRPr="004F7678" w:rsidRDefault="00397B1C" w:rsidP="00AD7042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14:paraId="704509B4" w14:textId="77777777" w:rsidR="00397B1C" w:rsidRDefault="00397B1C" w:rsidP="003721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8F5874">
              <w:rPr>
                <w:sz w:val="20"/>
                <w:szCs w:val="20"/>
                <w:u w:val="single"/>
                <w:lang w:val="en-AU"/>
              </w:rPr>
              <w:t>Continue research on road surface</w:t>
            </w:r>
            <w:r>
              <w:rPr>
                <w:sz w:val="20"/>
                <w:szCs w:val="20"/>
                <w:u w:val="single"/>
                <w:lang w:val="en-AU"/>
              </w:rPr>
              <w:t>s.</w:t>
            </w:r>
          </w:p>
          <w:p w14:paraId="222B63D7" w14:textId="35BA7289" w:rsidR="00397B1C" w:rsidRPr="008F5874" w:rsidRDefault="00397B1C" w:rsidP="00372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Seek e</w:t>
            </w:r>
            <w:r w:rsidRPr="004F7678">
              <w:rPr>
                <w:sz w:val="20"/>
                <w:szCs w:val="20"/>
                <w:lang w:val="en-AU"/>
              </w:rPr>
              <w:t xml:space="preserve">xternal resources </w:t>
            </w:r>
            <w:r>
              <w:rPr>
                <w:sz w:val="20"/>
                <w:szCs w:val="20"/>
                <w:lang w:val="en-AU"/>
              </w:rPr>
              <w:t>to fund a national</w:t>
            </w:r>
            <w:r w:rsidRPr="004F7678">
              <w:rPr>
                <w:sz w:val="20"/>
                <w:szCs w:val="20"/>
                <w:lang w:val="en-AU"/>
              </w:rPr>
              <w:t xml:space="preserve"> road management research series</w:t>
            </w:r>
            <w:r>
              <w:rPr>
                <w:sz w:val="20"/>
                <w:szCs w:val="20"/>
                <w:lang w:val="en-AU"/>
              </w:rPr>
              <w:t xml:space="preserve"> on</w:t>
            </w:r>
            <w:r w:rsidRPr="004F7678">
              <w:rPr>
                <w:sz w:val="20"/>
                <w:szCs w:val="20"/>
                <w:lang w:val="en-AU"/>
              </w:rPr>
              <w:t xml:space="preserve"> </w:t>
            </w:r>
            <w:r>
              <w:rPr>
                <w:sz w:val="20"/>
                <w:szCs w:val="20"/>
                <w:lang w:val="en-AU"/>
              </w:rPr>
              <w:t xml:space="preserve">options for </w:t>
            </w:r>
            <w:r w:rsidRPr="004F7678">
              <w:rPr>
                <w:sz w:val="20"/>
                <w:szCs w:val="20"/>
                <w:lang w:val="en-AU"/>
              </w:rPr>
              <w:t>road surface</w:t>
            </w:r>
            <w:r>
              <w:rPr>
                <w:sz w:val="20"/>
                <w:szCs w:val="20"/>
                <w:lang w:val="en-AU"/>
              </w:rPr>
              <w:t>s</w:t>
            </w:r>
            <w:r w:rsidRPr="004F7678">
              <w:rPr>
                <w:sz w:val="20"/>
                <w:szCs w:val="20"/>
                <w:lang w:val="en-AU"/>
              </w:rPr>
              <w:t xml:space="preserve">, maintenance, </w:t>
            </w:r>
            <w:proofErr w:type="gramStart"/>
            <w:r w:rsidRPr="004F7678">
              <w:rPr>
                <w:sz w:val="20"/>
                <w:szCs w:val="20"/>
                <w:lang w:val="en-AU"/>
              </w:rPr>
              <w:t>citizen</w:t>
            </w:r>
            <w:proofErr w:type="gramEnd"/>
            <w:r w:rsidRPr="004F7678">
              <w:rPr>
                <w:sz w:val="20"/>
                <w:szCs w:val="20"/>
                <w:lang w:val="en-AU"/>
              </w:rPr>
              <w:t xml:space="preserve"> participation</w:t>
            </w:r>
            <w:r>
              <w:rPr>
                <w:sz w:val="20"/>
                <w:szCs w:val="20"/>
                <w:lang w:val="en-AU"/>
              </w:rPr>
              <w:t>.</w:t>
            </w:r>
          </w:p>
        </w:tc>
        <w:tc>
          <w:tcPr>
            <w:tcW w:w="2078" w:type="dxa"/>
            <w:vAlign w:val="center"/>
          </w:tcPr>
          <w:p w14:paraId="75A1F370" w14:textId="7C592DC0" w:rsidR="00397B1C" w:rsidRPr="007818FE" w:rsidRDefault="00397B1C" w:rsidP="003721E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The research continues but resources are limited.</w:t>
            </w:r>
          </w:p>
        </w:tc>
        <w:tc>
          <w:tcPr>
            <w:tcW w:w="2079" w:type="dxa"/>
            <w:vAlign w:val="center"/>
          </w:tcPr>
          <w:p w14:paraId="610502B3" w14:textId="64490662" w:rsidR="00397B1C" w:rsidRPr="00E14C7D" w:rsidRDefault="00397B1C" w:rsidP="003721E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An additional 2km trial is being commissioned using a grader and non-automated equipment</w:t>
            </w:r>
            <w:r w:rsidR="00A773B4">
              <w:rPr>
                <w:sz w:val="20"/>
                <w:szCs w:val="20"/>
                <w:lang w:val="en-AU"/>
              </w:rPr>
              <w:t>, subject to resources)</w:t>
            </w:r>
            <w:r>
              <w:rPr>
                <w:sz w:val="20"/>
                <w:szCs w:val="20"/>
                <w:lang w:val="en-AU"/>
              </w:rPr>
              <w:t>.</w:t>
            </w:r>
          </w:p>
        </w:tc>
        <w:tc>
          <w:tcPr>
            <w:tcW w:w="2079" w:type="dxa"/>
            <w:vAlign w:val="center"/>
          </w:tcPr>
          <w:p w14:paraId="18458657" w14:textId="168642CC" w:rsidR="00397B1C" w:rsidRDefault="00397B1C" w:rsidP="003721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While insufficient resources remain within the PRMF, t</w:t>
            </w:r>
            <w:r w:rsidRPr="0045659A">
              <w:rPr>
                <w:sz w:val="20"/>
                <w:szCs w:val="20"/>
                <w:lang w:val="en-AU"/>
              </w:rPr>
              <w:t>his should be built into provincial and national agency routine in any future program.</w:t>
            </w:r>
          </w:p>
        </w:tc>
        <w:tc>
          <w:tcPr>
            <w:tcW w:w="2127" w:type="dxa"/>
            <w:vAlign w:val="center"/>
          </w:tcPr>
          <w:p w14:paraId="41E00826" w14:textId="77777777" w:rsidR="00397B1C" w:rsidRDefault="00397B1C" w:rsidP="003721E9">
            <w:pPr>
              <w:pStyle w:val="NoSpacing"/>
              <w:numPr>
                <w:ilvl w:val="0"/>
                <w:numId w:val="30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Physical Works Manager.</w:t>
            </w:r>
          </w:p>
          <w:p w14:paraId="6086BEEF" w14:textId="3AD95EAA" w:rsidR="00A773B4" w:rsidRDefault="00A773B4" w:rsidP="003721E9">
            <w:pPr>
              <w:pStyle w:val="NoSpacing"/>
              <w:numPr>
                <w:ilvl w:val="0"/>
                <w:numId w:val="30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CD Manager.</w:t>
            </w:r>
          </w:p>
          <w:p w14:paraId="43A1268F" w14:textId="77777777" w:rsidR="00397B1C" w:rsidRDefault="00397B1C" w:rsidP="003903D8">
            <w:pPr>
              <w:pStyle w:val="NoSpacing"/>
              <w:numPr>
                <w:ilvl w:val="0"/>
                <w:numId w:val="30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Research &amp; Innovation Manager.</w:t>
            </w:r>
          </w:p>
          <w:p w14:paraId="3E3F6E01" w14:textId="18511138" w:rsidR="00397B1C" w:rsidRPr="004F7678" w:rsidRDefault="00397B1C" w:rsidP="003903D8">
            <w:pPr>
              <w:pStyle w:val="NoSpacing"/>
              <w:numPr>
                <w:ilvl w:val="0"/>
                <w:numId w:val="30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Provincial Managers.</w:t>
            </w:r>
          </w:p>
        </w:tc>
        <w:tc>
          <w:tcPr>
            <w:tcW w:w="1842" w:type="dxa"/>
            <w:vAlign w:val="center"/>
          </w:tcPr>
          <w:p w14:paraId="6D277E22" w14:textId="2C639841" w:rsidR="00397B1C" w:rsidRPr="004F7678" w:rsidRDefault="00397B1C" w:rsidP="00A773B4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Start:</w:t>
            </w:r>
            <w:r>
              <w:rPr>
                <w:sz w:val="20"/>
                <w:szCs w:val="20"/>
                <w:lang w:val="en-AU"/>
              </w:rPr>
              <w:t xml:space="preserve"> December 2013 2015</w:t>
            </w:r>
          </w:p>
          <w:p w14:paraId="226BF142" w14:textId="1ADE74D3" w:rsidR="00397B1C" w:rsidRPr="004F7678" w:rsidRDefault="00397B1C" w:rsidP="003C2D56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>
              <w:rPr>
                <w:sz w:val="20"/>
                <w:szCs w:val="20"/>
                <w:lang w:val="en-AU"/>
              </w:rPr>
              <w:t xml:space="preserve"> </w:t>
            </w:r>
            <w:r w:rsidR="003C2D56">
              <w:rPr>
                <w:sz w:val="20"/>
                <w:szCs w:val="20"/>
                <w:lang w:val="en-AU"/>
              </w:rPr>
              <w:t>June 2015</w:t>
            </w:r>
          </w:p>
        </w:tc>
      </w:tr>
      <w:tr w:rsidR="00397B1C" w:rsidRPr="00B6168E" w14:paraId="2C99ED23" w14:textId="5D6C4FE8" w:rsidTr="003903D8">
        <w:tc>
          <w:tcPr>
            <w:tcW w:w="1985" w:type="dxa"/>
            <w:tcBorders>
              <w:top w:val="nil"/>
              <w:bottom w:val="nil"/>
            </w:tcBorders>
          </w:tcPr>
          <w:p w14:paraId="7D8403A4" w14:textId="4AA570B9" w:rsidR="00397B1C" w:rsidRPr="004F7678" w:rsidRDefault="00397B1C" w:rsidP="00AD7042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14:paraId="5485EC15" w14:textId="7C8B17B8" w:rsidR="00397B1C" w:rsidRPr="008F5874" w:rsidRDefault="00397B1C" w:rsidP="003721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8F5874">
              <w:rPr>
                <w:sz w:val="20"/>
                <w:szCs w:val="20"/>
                <w:u w:val="single"/>
                <w:lang w:val="en-AU"/>
              </w:rPr>
              <w:t>Continue research on citizen participation, add new research based on needs for future programming</w:t>
            </w:r>
            <w:r w:rsidRPr="008F5874">
              <w:rPr>
                <w:sz w:val="20"/>
                <w:szCs w:val="20"/>
                <w:u w:val="single"/>
              </w:rPr>
              <w:t xml:space="preserve"> to </w:t>
            </w:r>
            <w:r w:rsidRPr="008F5874">
              <w:rPr>
                <w:sz w:val="20"/>
                <w:szCs w:val="20"/>
                <w:u w:val="single"/>
                <w:lang w:val="en-AU"/>
              </w:rPr>
              <w:t>be able to both build the case of how road management reforms can result in better lives of people.</w:t>
            </w:r>
          </w:p>
          <w:p w14:paraId="4C8CB066" w14:textId="43AD311C" w:rsidR="00397B1C" w:rsidRPr="00607AAF" w:rsidRDefault="00397B1C" w:rsidP="00607A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 xml:space="preserve">Assist Bohol </w:t>
            </w:r>
            <w:r w:rsidR="003C2D56">
              <w:rPr>
                <w:sz w:val="20"/>
                <w:szCs w:val="20"/>
                <w:lang w:val="en-AU"/>
              </w:rPr>
              <w:t xml:space="preserve">and Aklan </w:t>
            </w:r>
            <w:r>
              <w:rPr>
                <w:sz w:val="20"/>
                <w:szCs w:val="20"/>
                <w:lang w:val="en-AU"/>
              </w:rPr>
              <w:t>to establish</w:t>
            </w:r>
            <w:r w:rsidRPr="004F7678">
              <w:rPr>
                <w:sz w:val="20"/>
                <w:szCs w:val="20"/>
                <w:lang w:val="en-AU"/>
              </w:rPr>
              <w:t xml:space="preserve"> institutional arrangements </w:t>
            </w:r>
            <w:r>
              <w:rPr>
                <w:sz w:val="20"/>
                <w:szCs w:val="20"/>
                <w:lang w:val="en-AU"/>
              </w:rPr>
              <w:t>for</w:t>
            </w:r>
            <w:r w:rsidRPr="004F7678">
              <w:rPr>
                <w:sz w:val="20"/>
                <w:szCs w:val="20"/>
                <w:lang w:val="en-AU"/>
              </w:rPr>
              <w:t xml:space="preserve"> assess</w:t>
            </w:r>
            <w:r>
              <w:rPr>
                <w:sz w:val="20"/>
                <w:szCs w:val="20"/>
                <w:lang w:val="en-AU"/>
              </w:rPr>
              <w:t>ing</w:t>
            </w:r>
            <w:r w:rsidRPr="004F7678">
              <w:rPr>
                <w:sz w:val="20"/>
                <w:szCs w:val="20"/>
                <w:lang w:val="en-AU"/>
              </w:rPr>
              <w:t xml:space="preserve"> the utility </w:t>
            </w:r>
            <w:r>
              <w:rPr>
                <w:sz w:val="20"/>
                <w:szCs w:val="20"/>
                <w:lang w:val="en-AU"/>
              </w:rPr>
              <w:t xml:space="preserve">of </w:t>
            </w:r>
            <w:r w:rsidRPr="004F7678">
              <w:rPr>
                <w:sz w:val="20"/>
                <w:szCs w:val="20"/>
                <w:lang w:val="en-AU"/>
              </w:rPr>
              <w:t xml:space="preserve">planned </w:t>
            </w:r>
            <w:r>
              <w:rPr>
                <w:sz w:val="20"/>
                <w:szCs w:val="20"/>
                <w:lang w:val="en-AU"/>
              </w:rPr>
              <w:t xml:space="preserve">barangay </w:t>
            </w:r>
            <w:r w:rsidRPr="004F7678">
              <w:rPr>
                <w:sz w:val="20"/>
                <w:szCs w:val="20"/>
                <w:lang w:val="en-AU"/>
              </w:rPr>
              <w:t>road maintenance contracting.</w:t>
            </w:r>
          </w:p>
        </w:tc>
        <w:tc>
          <w:tcPr>
            <w:tcW w:w="2078" w:type="dxa"/>
            <w:vAlign w:val="center"/>
          </w:tcPr>
          <w:p w14:paraId="4C5822C7" w14:textId="17F221E0" w:rsidR="00397B1C" w:rsidRPr="0045659A" w:rsidRDefault="00397B1C" w:rsidP="003721E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7818FE">
              <w:rPr>
                <w:sz w:val="20"/>
                <w:szCs w:val="20"/>
                <w:lang w:val="en-AU"/>
              </w:rPr>
              <w:t>This work is underway and will continue within financial constraints.</w:t>
            </w:r>
          </w:p>
        </w:tc>
        <w:tc>
          <w:tcPr>
            <w:tcW w:w="2079" w:type="dxa"/>
            <w:vAlign w:val="center"/>
          </w:tcPr>
          <w:p w14:paraId="6C3B1172" w14:textId="2AC3BC5B" w:rsidR="00397B1C" w:rsidRPr="0045659A" w:rsidRDefault="00397B1C" w:rsidP="003721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This might be accomplished if there are sufficient resources.</w:t>
            </w:r>
            <w:r w:rsidR="003C2D56">
              <w:rPr>
                <w:sz w:val="20"/>
                <w:szCs w:val="20"/>
                <w:lang w:val="en-AU"/>
              </w:rPr>
              <w:t xml:space="preserve"> Note that in Aklan the governor has initiated a pilot program of community-based contracting with PRMF CD help.</w:t>
            </w:r>
          </w:p>
        </w:tc>
        <w:tc>
          <w:tcPr>
            <w:tcW w:w="2079" w:type="dxa"/>
            <w:vAlign w:val="center"/>
          </w:tcPr>
          <w:p w14:paraId="3119247F" w14:textId="4CC8771A" w:rsidR="00397B1C" w:rsidRPr="003D3626" w:rsidRDefault="00397B1C" w:rsidP="003721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607AAF">
              <w:rPr>
                <w:sz w:val="20"/>
                <w:szCs w:val="20"/>
                <w:lang w:val="en-AU"/>
              </w:rPr>
              <w:t>While insufficient resources remain within the PRMF, this should be incorporated in future program.</w:t>
            </w:r>
          </w:p>
        </w:tc>
        <w:tc>
          <w:tcPr>
            <w:tcW w:w="2127" w:type="dxa"/>
            <w:vAlign w:val="center"/>
          </w:tcPr>
          <w:p w14:paraId="41FEF6D8" w14:textId="77777777" w:rsidR="00397B1C" w:rsidRDefault="00397B1C" w:rsidP="00417940">
            <w:pPr>
              <w:pStyle w:val="NoSpacing"/>
              <w:numPr>
                <w:ilvl w:val="0"/>
                <w:numId w:val="30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Physical Works Manager.</w:t>
            </w:r>
          </w:p>
          <w:p w14:paraId="40116D16" w14:textId="7792A9D9" w:rsidR="00A773B4" w:rsidRDefault="00A773B4" w:rsidP="00417940">
            <w:pPr>
              <w:pStyle w:val="NoSpacing"/>
              <w:numPr>
                <w:ilvl w:val="0"/>
                <w:numId w:val="30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CD Manager.</w:t>
            </w:r>
          </w:p>
          <w:p w14:paraId="32CDFBD7" w14:textId="6D508645" w:rsidR="00397B1C" w:rsidRPr="003903D8" w:rsidRDefault="00397B1C" w:rsidP="00417940">
            <w:pPr>
              <w:pStyle w:val="NoSpacing"/>
              <w:numPr>
                <w:ilvl w:val="0"/>
                <w:numId w:val="30"/>
              </w:numPr>
              <w:rPr>
                <w:sz w:val="20"/>
                <w:szCs w:val="20"/>
                <w:lang w:val="en-AU"/>
              </w:rPr>
            </w:pPr>
            <w:r w:rsidRPr="003903D8">
              <w:rPr>
                <w:sz w:val="20"/>
                <w:szCs w:val="20"/>
                <w:lang w:val="en-AU"/>
              </w:rPr>
              <w:t>Research &amp; Innovation Manager.</w:t>
            </w:r>
          </w:p>
        </w:tc>
        <w:tc>
          <w:tcPr>
            <w:tcW w:w="1842" w:type="dxa"/>
            <w:vAlign w:val="center"/>
          </w:tcPr>
          <w:p w14:paraId="337E9F9B" w14:textId="321DBA10" w:rsidR="00397B1C" w:rsidRPr="004F7678" w:rsidRDefault="00397B1C" w:rsidP="007F5C97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Start:</w:t>
            </w:r>
            <w:r w:rsidR="003C2D56">
              <w:rPr>
                <w:sz w:val="20"/>
                <w:szCs w:val="20"/>
                <w:lang w:val="en-AU"/>
              </w:rPr>
              <w:t xml:space="preserve"> February 2015</w:t>
            </w:r>
          </w:p>
          <w:p w14:paraId="1F425804" w14:textId="6641CFF1" w:rsidR="00397B1C" w:rsidRPr="004F7678" w:rsidRDefault="00397B1C" w:rsidP="00417940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 w:rsidR="003C2D56">
              <w:rPr>
                <w:sz w:val="20"/>
                <w:szCs w:val="20"/>
                <w:lang w:val="en-AU"/>
              </w:rPr>
              <w:t xml:space="preserve"> June 2016</w:t>
            </w:r>
          </w:p>
        </w:tc>
      </w:tr>
      <w:tr w:rsidR="00397B1C" w:rsidRPr="00B6168E" w14:paraId="660B7B4D" w14:textId="4F375809" w:rsidTr="003903D8">
        <w:tc>
          <w:tcPr>
            <w:tcW w:w="1985" w:type="dxa"/>
            <w:tcBorders>
              <w:top w:val="nil"/>
              <w:bottom w:val="nil"/>
            </w:tcBorders>
          </w:tcPr>
          <w:p w14:paraId="282B18C1" w14:textId="4945AA57" w:rsidR="00397B1C" w:rsidRPr="004F7678" w:rsidRDefault="00397B1C" w:rsidP="00AD7042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14:paraId="5C07360F" w14:textId="77777777" w:rsidR="00397B1C" w:rsidRPr="008F5874" w:rsidRDefault="00397B1C" w:rsidP="003721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8F5874">
              <w:rPr>
                <w:sz w:val="20"/>
                <w:szCs w:val="20"/>
                <w:u w:val="single"/>
                <w:lang w:val="en-AU"/>
              </w:rPr>
              <w:t>Improve communication of PRMF/DFAT with provinces, starting with distributing all analyses, assessments and reports addressing provincial issues.</w:t>
            </w:r>
          </w:p>
          <w:p w14:paraId="18617111" w14:textId="6E4C8373" w:rsidR="00397B1C" w:rsidRPr="003D3626" w:rsidRDefault="00397B1C" w:rsidP="003D36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E1171F">
              <w:rPr>
                <w:sz w:val="20"/>
                <w:szCs w:val="20"/>
                <w:lang w:val="en-AU"/>
              </w:rPr>
              <w:t xml:space="preserve">Release the PFM </w:t>
            </w:r>
            <w:r w:rsidRPr="00E1171F">
              <w:rPr>
                <w:sz w:val="20"/>
                <w:szCs w:val="20"/>
                <w:lang w:val="en-AU"/>
              </w:rPr>
              <w:lastRenderedPageBreak/>
              <w:t>reports for CD and institutional development purposes.</w:t>
            </w:r>
          </w:p>
        </w:tc>
        <w:tc>
          <w:tcPr>
            <w:tcW w:w="2078" w:type="dxa"/>
            <w:vAlign w:val="center"/>
          </w:tcPr>
          <w:p w14:paraId="0AD67DD7" w14:textId="77777777" w:rsidR="00397B1C" w:rsidRDefault="00397B1C" w:rsidP="003721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3D3626">
              <w:rPr>
                <w:sz w:val="20"/>
                <w:szCs w:val="20"/>
                <w:lang w:val="en-AU"/>
              </w:rPr>
              <w:lastRenderedPageBreak/>
              <w:t>This is being implemented.</w:t>
            </w:r>
          </w:p>
          <w:p w14:paraId="6D3B618E" w14:textId="0BD658FF" w:rsidR="00397B1C" w:rsidRPr="003D3626" w:rsidRDefault="00397B1C" w:rsidP="00372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The PFM reports have been released and newsletters and press releases </w:t>
            </w:r>
            <w:r>
              <w:rPr>
                <w:sz w:val="20"/>
                <w:szCs w:val="20"/>
                <w:lang w:val="en-AU"/>
              </w:rPr>
              <w:lastRenderedPageBreak/>
              <w:t>are pre being prepared routinely.</w:t>
            </w:r>
          </w:p>
        </w:tc>
        <w:tc>
          <w:tcPr>
            <w:tcW w:w="2079" w:type="dxa"/>
            <w:vAlign w:val="center"/>
          </w:tcPr>
          <w:p w14:paraId="1A1A7043" w14:textId="755B6110" w:rsidR="00397B1C" w:rsidRPr="003D3626" w:rsidRDefault="00397B1C" w:rsidP="003721E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lastRenderedPageBreak/>
              <w:t>All research and learning resources will be distributed to all stakeholders before the end of the PRMF.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03516E92" w14:textId="77777777" w:rsidR="00397B1C" w:rsidRPr="004F7678" w:rsidRDefault="00397B1C" w:rsidP="00A52F98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  <w:vAlign w:val="center"/>
          </w:tcPr>
          <w:p w14:paraId="0A19E83B" w14:textId="15B41A76" w:rsidR="00397B1C" w:rsidRPr="004F7678" w:rsidRDefault="003C2D56" w:rsidP="003903D8">
            <w:pPr>
              <w:pStyle w:val="NoSpacing"/>
              <w:numPr>
                <w:ilvl w:val="0"/>
                <w:numId w:val="53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Faci</w:t>
            </w:r>
            <w:r w:rsidR="00397B1C" w:rsidRPr="004F7678">
              <w:rPr>
                <w:sz w:val="20"/>
                <w:szCs w:val="20"/>
                <w:lang w:val="en-AU"/>
              </w:rPr>
              <w:t>lity Director</w:t>
            </w:r>
          </w:p>
          <w:p w14:paraId="484668E0" w14:textId="33BAD5EF" w:rsidR="00397B1C" w:rsidRPr="004F7678" w:rsidRDefault="00397B1C" w:rsidP="003903D8">
            <w:pPr>
              <w:pStyle w:val="NoSpacing"/>
              <w:numPr>
                <w:ilvl w:val="0"/>
                <w:numId w:val="53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Communications personnel</w:t>
            </w:r>
          </w:p>
          <w:p w14:paraId="648CE7B1" w14:textId="2BEB76FA" w:rsidR="00397B1C" w:rsidRPr="004F7678" w:rsidRDefault="00397B1C" w:rsidP="003903D8">
            <w:pPr>
              <w:pStyle w:val="NoSpacing"/>
              <w:numPr>
                <w:ilvl w:val="0"/>
                <w:numId w:val="53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Team Leader</w:t>
            </w:r>
          </w:p>
        </w:tc>
        <w:tc>
          <w:tcPr>
            <w:tcW w:w="1842" w:type="dxa"/>
            <w:vAlign w:val="center"/>
          </w:tcPr>
          <w:p w14:paraId="2ADE0A14" w14:textId="3967E820" w:rsidR="00397B1C" w:rsidRPr="004F7678" w:rsidRDefault="00397B1C" w:rsidP="007F5C97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Start:</w:t>
            </w:r>
            <w:r w:rsidR="003C2D56">
              <w:rPr>
                <w:sz w:val="20"/>
                <w:szCs w:val="20"/>
                <w:lang w:val="en-AU"/>
              </w:rPr>
              <w:t xml:space="preserve"> February 2015</w:t>
            </w:r>
          </w:p>
          <w:p w14:paraId="19392F28" w14:textId="6240E37F" w:rsidR="00397B1C" w:rsidRPr="004F7678" w:rsidRDefault="00397B1C" w:rsidP="00417940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 w:rsidR="003C2D56">
              <w:rPr>
                <w:sz w:val="20"/>
                <w:szCs w:val="20"/>
                <w:lang w:val="en-AU"/>
              </w:rPr>
              <w:t xml:space="preserve"> June 2016</w:t>
            </w:r>
          </w:p>
        </w:tc>
      </w:tr>
      <w:tr w:rsidR="00397B1C" w:rsidRPr="00B6168E" w14:paraId="0380B611" w14:textId="41D2DBDC" w:rsidTr="003903D8">
        <w:tc>
          <w:tcPr>
            <w:tcW w:w="1985" w:type="dxa"/>
            <w:tcBorders>
              <w:top w:val="nil"/>
            </w:tcBorders>
          </w:tcPr>
          <w:p w14:paraId="618635E1" w14:textId="5032462C" w:rsidR="00397B1C" w:rsidRPr="004F7678" w:rsidRDefault="00397B1C" w:rsidP="00AD7042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14:paraId="0DACAFB6" w14:textId="77777777" w:rsidR="00397B1C" w:rsidRPr="00A22573" w:rsidRDefault="00397B1C" w:rsidP="003721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A22573">
              <w:rPr>
                <w:sz w:val="20"/>
                <w:szCs w:val="20"/>
                <w:u w:val="single"/>
                <w:lang w:val="en-AU"/>
              </w:rPr>
              <w:t>The environmental aspects of road management have received limited focus under PRMF.</w:t>
            </w:r>
          </w:p>
          <w:p w14:paraId="74CDE1B6" w14:textId="791DF77F" w:rsidR="00397B1C" w:rsidRPr="00E1171F" w:rsidRDefault="00397B1C" w:rsidP="008360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DFAT should consider allying with DENR to introduce an implementable landscape approach that engages road designers and citizens to build a collaborative understanding of the systems dynamics that facilitate a positive, long-term road/community interface.</w:t>
            </w:r>
          </w:p>
        </w:tc>
        <w:tc>
          <w:tcPr>
            <w:tcW w:w="2078" w:type="dxa"/>
            <w:vAlign w:val="center"/>
          </w:tcPr>
          <w:p w14:paraId="1958EF51" w14:textId="034017F6" w:rsidR="00397B1C" w:rsidRPr="00F50FF2" w:rsidRDefault="00397B1C" w:rsidP="003721E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F50FF2">
              <w:rPr>
                <w:sz w:val="20"/>
                <w:szCs w:val="20"/>
                <w:lang w:val="en-AU"/>
              </w:rPr>
              <w:t>This will continue until the end of the PRMF, within budget constraints.</w:t>
            </w:r>
          </w:p>
        </w:tc>
        <w:tc>
          <w:tcPr>
            <w:tcW w:w="2079" w:type="dxa"/>
            <w:vAlign w:val="center"/>
          </w:tcPr>
          <w:p w14:paraId="03E1B4FF" w14:textId="77777777" w:rsidR="00397B1C" w:rsidRPr="004F7678" w:rsidRDefault="00397B1C" w:rsidP="00A52F98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04E94174" w14:textId="3FA1BF8E" w:rsidR="00397B1C" w:rsidRPr="00F50FF2" w:rsidRDefault="00397B1C" w:rsidP="003721E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F50FF2">
              <w:rPr>
                <w:sz w:val="20"/>
                <w:szCs w:val="20"/>
                <w:lang w:val="en-AU"/>
              </w:rPr>
              <w:t>This should continue in any future program.</w:t>
            </w:r>
          </w:p>
        </w:tc>
        <w:tc>
          <w:tcPr>
            <w:tcW w:w="2127" w:type="dxa"/>
            <w:vAlign w:val="center"/>
          </w:tcPr>
          <w:p w14:paraId="22F4B3F1" w14:textId="7978F3B7" w:rsidR="00397B1C" w:rsidRPr="004F7678" w:rsidRDefault="00397B1C" w:rsidP="003903D8">
            <w:pPr>
              <w:pStyle w:val="NoSpacing"/>
              <w:numPr>
                <w:ilvl w:val="0"/>
                <w:numId w:val="54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DFAT</w:t>
            </w:r>
          </w:p>
        </w:tc>
        <w:tc>
          <w:tcPr>
            <w:tcW w:w="1842" w:type="dxa"/>
            <w:vAlign w:val="center"/>
          </w:tcPr>
          <w:p w14:paraId="54D422E7" w14:textId="6E64711A" w:rsidR="00397B1C" w:rsidRPr="004F7678" w:rsidRDefault="00397B1C" w:rsidP="007F5C97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Start:</w:t>
            </w:r>
            <w:r w:rsidR="003C2D56">
              <w:rPr>
                <w:sz w:val="20"/>
                <w:szCs w:val="20"/>
                <w:lang w:val="en-AU"/>
              </w:rPr>
              <w:t xml:space="preserve"> February 2015</w:t>
            </w:r>
          </w:p>
          <w:p w14:paraId="514967F4" w14:textId="1E53D6DA" w:rsidR="00397B1C" w:rsidRPr="004F7678" w:rsidRDefault="00397B1C" w:rsidP="00417940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 w:rsidR="003C2D56">
              <w:rPr>
                <w:sz w:val="20"/>
                <w:szCs w:val="20"/>
                <w:lang w:val="en-AU"/>
              </w:rPr>
              <w:t xml:space="preserve"> June 2016</w:t>
            </w:r>
          </w:p>
        </w:tc>
      </w:tr>
      <w:tr w:rsidR="00397B1C" w:rsidRPr="00B6168E" w14:paraId="77B6E17E" w14:textId="77777777" w:rsidTr="003903D8">
        <w:tc>
          <w:tcPr>
            <w:tcW w:w="1985" w:type="dxa"/>
            <w:tcBorders>
              <w:top w:val="nil"/>
            </w:tcBorders>
          </w:tcPr>
          <w:p w14:paraId="0ABCFDEF" w14:textId="77777777" w:rsidR="00397B1C" w:rsidRPr="004F7678" w:rsidRDefault="00397B1C" w:rsidP="00AD7042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14:paraId="0F667B3D" w14:textId="62CEBB70" w:rsidR="00397B1C" w:rsidRPr="00A22573" w:rsidRDefault="00397B1C" w:rsidP="003721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>
              <w:rPr>
                <w:sz w:val="20"/>
                <w:szCs w:val="20"/>
                <w:u w:val="single"/>
                <w:lang w:val="en-AU"/>
              </w:rPr>
              <w:t>Continue CD on road design and management, including whole of life costing of design options.</w:t>
            </w:r>
          </w:p>
        </w:tc>
        <w:tc>
          <w:tcPr>
            <w:tcW w:w="2078" w:type="dxa"/>
            <w:vAlign w:val="center"/>
          </w:tcPr>
          <w:p w14:paraId="69929C96" w14:textId="5F6B329B" w:rsidR="00397B1C" w:rsidRPr="00F50FF2" w:rsidRDefault="00397B1C" w:rsidP="003721E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F50FF2">
              <w:rPr>
                <w:sz w:val="20"/>
                <w:szCs w:val="20"/>
                <w:lang w:val="en-AU"/>
              </w:rPr>
              <w:t>This will continue until the end of the PRMF, within budget constraints.</w:t>
            </w:r>
          </w:p>
        </w:tc>
        <w:tc>
          <w:tcPr>
            <w:tcW w:w="2079" w:type="dxa"/>
            <w:vAlign w:val="center"/>
          </w:tcPr>
          <w:p w14:paraId="388E26FF" w14:textId="73C693B7" w:rsidR="00397B1C" w:rsidRPr="00F50FF2" w:rsidRDefault="00397B1C" w:rsidP="003721E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Whole of life design analysis will be introduced as part of the planning phase, within resource constraints.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14:paraId="407ACBD2" w14:textId="31F20591" w:rsidR="00397B1C" w:rsidRPr="00F50FF2" w:rsidRDefault="00397B1C" w:rsidP="003721E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F50FF2">
              <w:rPr>
                <w:sz w:val="20"/>
                <w:szCs w:val="20"/>
                <w:lang w:val="en-AU"/>
              </w:rPr>
              <w:t>This should continue in any future program.</w:t>
            </w:r>
          </w:p>
        </w:tc>
        <w:tc>
          <w:tcPr>
            <w:tcW w:w="2127" w:type="dxa"/>
            <w:vAlign w:val="center"/>
          </w:tcPr>
          <w:p w14:paraId="790E5FF1" w14:textId="77777777" w:rsidR="00397B1C" w:rsidRDefault="00397B1C" w:rsidP="003721E9">
            <w:pPr>
              <w:pStyle w:val="NoSpacing"/>
              <w:numPr>
                <w:ilvl w:val="0"/>
                <w:numId w:val="36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Short-term assistance from and Australian LGU.</w:t>
            </w:r>
          </w:p>
          <w:p w14:paraId="37838F25" w14:textId="77777777" w:rsidR="00397B1C" w:rsidRDefault="00397B1C" w:rsidP="003721E9">
            <w:pPr>
              <w:pStyle w:val="NoSpacing"/>
              <w:numPr>
                <w:ilvl w:val="0"/>
                <w:numId w:val="36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CD Manager.</w:t>
            </w:r>
          </w:p>
          <w:p w14:paraId="68742F4E" w14:textId="77777777" w:rsidR="00397B1C" w:rsidRDefault="00397B1C" w:rsidP="003721E9">
            <w:pPr>
              <w:pStyle w:val="NoSpacing"/>
              <w:numPr>
                <w:ilvl w:val="0"/>
                <w:numId w:val="36"/>
              </w:numPr>
              <w:rPr>
                <w:sz w:val="20"/>
                <w:szCs w:val="20"/>
                <w:lang w:val="en-AU"/>
              </w:rPr>
            </w:pPr>
            <w:proofErr w:type="gramStart"/>
            <w:r>
              <w:rPr>
                <w:sz w:val="20"/>
                <w:szCs w:val="20"/>
                <w:lang w:val="en-AU"/>
              </w:rPr>
              <w:t>physical</w:t>
            </w:r>
            <w:proofErr w:type="gramEnd"/>
            <w:r>
              <w:rPr>
                <w:sz w:val="20"/>
                <w:szCs w:val="20"/>
                <w:lang w:val="en-AU"/>
              </w:rPr>
              <w:t xml:space="preserve"> works specialists.</w:t>
            </w:r>
          </w:p>
          <w:p w14:paraId="41EA0032" w14:textId="781CB731" w:rsidR="00397B1C" w:rsidRPr="004F7678" w:rsidRDefault="00397B1C" w:rsidP="003721E9">
            <w:pPr>
              <w:pStyle w:val="NoSpacing"/>
              <w:numPr>
                <w:ilvl w:val="0"/>
                <w:numId w:val="36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PIMTs.</w:t>
            </w:r>
          </w:p>
        </w:tc>
        <w:tc>
          <w:tcPr>
            <w:tcW w:w="1842" w:type="dxa"/>
            <w:vAlign w:val="center"/>
          </w:tcPr>
          <w:p w14:paraId="2960B9F6" w14:textId="00ACB88F" w:rsidR="00397B1C" w:rsidRPr="004F7678" w:rsidRDefault="00397B1C" w:rsidP="00507929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Start:</w:t>
            </w:r>
            <w:r>
              <w:rPr>
                <w:sz w:val="20"/>
                <w:szCs w:val="20"/>
                <w:lang w:val="en-AU"/>
              </w:rPr>
              <w:t xml:space="preserve"> October 2013</w:t>
            </w:r>
          </w:p>
          <w:p w14:paraId="49164DE3" w14:textId="7D30ECD5" w:rsidR="00397B1C" w:rsidRPr="004F7678" w:rsidRDefault="00397B1C" w:rsidP="007F5C97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>
              <w:rPr>
                <w:sz w:val="20"/>
                <w:szCs w:val="20"/>
                <w:lang w:val="en-AU"/>
              </w:rPr>
              <w:t xml:space="preserve"> June 2016</w:t>
            </w:r>
          </w:p>
        </w:tc>
      </w:tr>
      <w:tr w:rsidR="00397B1C" w:rsidRPr="00B6168E" w14:paraId="2F03A517" w14:textId="77777777" w:rsidTr="003903D8">
        <w:tc>
          <w:tcPr>
            <w:tcW w:w="1985" w:type="dxa"/>
            <w:tcBorders>
              <w:bottom w:val="nil"/>
            </w:tcBorders>
          </w:tcPr>
          <w:p w14:paraId="2D4C32C4" w14:textId="4C47C350" w:rsidR="00397B1C" w:rsidRPr="004F7678" w:rsidRDefault="00397B1C" w:rsidP="004C673D">
            <w:pPr>
              <w:spacing w:before="120" w:after="120" w:line="240" w:lineRule="auto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2 How to sustain gains in the future (primarily for DFAT on post-PRMF design)</w:t>
            </w:r>
          </w:p>
        </w:tc>
        <w:tc>
          <w:tcPr>
            <w:tcW w:w="3119" w:type="dxa"/>
            <w:vAlign w:val="center"/>
          </w:tcPr>
          <w:p w14:paraId="5F446357" w14:textId="7E5AC53B" w:rsidR="00397B1C" w:rsidRPr="00A22573" w:rsidRDefault="00397B1C" w:rsidP="0083604B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sz w:val="20"/>
                <w:szCs w:val="20"/>
                <w:u w:val="single"/>
                <w:lang w:val="en-AU"/>
              </w:rPr>
            </w:pPr>
            <w:r>
              <w:rPr>
                <w:sz w:val="20"/>
                <w:szCs w:val="20"/>
                <w:u w:val="single"/>
                <w:lang w:val="en-AU"/>
              </w:rPr>
              <w:t>Focus attention on achieving a successful completion of the NPLRM design and approval.</w:t>
            </w:r>
          </w:p>
        </w:tc>
        <w:tc>
          <w:tcPr>
            <w:tcW w:w="2078" w:type="dxa"/>
            <w:vAlign w:val="center"/>
          </w:tcPr>
          <w:p w14:paraId="5DA3EE26" w14:textId="70A71CB2" w:rsidR="00397B1C" w:rsidRPr="004C6032" w:rsidRDefault="00397B1C" w:rsidP="003721E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F50FF2">
              <w:rPr>
                <w:sz w:val="20"/>
                <w:szCs w:val="20"/>
                <w:lang w:val="en-AU"/>
              </w:rPr>
              <w:t>This will continue until the end of the PRMF</w:t>
            </w:r>
            <w:r>
              <w:rPr>
                <w:sz w:val="20"/>
                <w:szCs w:val="20"/>
                <w:lang w:val="en-AU"/>
              </w:rPr>
              <w:t>.</w:t>
            </w:r>
          </w:p>
        </w:tc>
        <w:tc>
          <w:tcPr>
            <w:tcW w:w="2079" w:type="dxa"/>
            <w:vAlign w:val="center"/>
          </w:tcPr>
          <w:p w14:paraId="74F41712" w14:textId="386A82C2" w:rsidR="00397B1C" w:rsidRPr="004C6032" w:rsidRDefault="00397B1C" w:rsidP="003721E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Work continues on a budget submission for a national funds allocation system, and a draft EO for funds management.</w:t>
            </w:r>
          </w:p>
        </w:tc>
        <w:tc>
          <w:tcPr>
            <w:tcW w:w="2079" w:type="dxa"/>
            <w:vAlign w:val="center"/>
          </w:tcPr>
          <w:p w14:paraId="532603A0" w14:textId="19D5D3D5" w:rsidR="00397B1C" w:rsidRPr="004C6032" w:rsidRDefault="00397B1C" w:rsidP="00372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4C6032">
              <w:rPr>
                <w:sz w:val="20"/>
                <w:szCs w:val="20"/>
                <w:lang w:val="en-AU"/>
              </w:rPr>
              <w:t>This should continue in any future program.</w:t>
            </w:r>
          </w:p>
        </w:tc>
        <w:tc>
          <w:tcPr>
            <w:tcW w:w="2127" w:type="dxa"/>
            <w:vAlign w:val="center"/>
          </w:tcPr>
          <w:p w14:paraId="5B23F8EB" w14:textId="77777777" w:rsidR="00397B1C" w:rsidRDefault="00397B1C" w:rsidP="003721E9">
            <w:pPr>
              <w:pStyle w:val="NoSpacing"/>
              <w:numPr>
                <w:ilvl w:val="0"/>
                <w:numId w:val="36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FMG.</w:t>
            </w:r>
          </w:p>
          <w:p w14:paraId="4782DEF5" w14:textId="77777777" w:rsidR="00397B1C" w:rsidRDefault="00397B1C" w:rsidP="003721E9">
            <w:pPr>
              <w:pStyle w:val="NoSpacing"/>
              <w:numPr>
                <w:ilvl w:val="0"/>
                <w:numId w:val="36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CD Manager.</w:t>
            </w:r>
          </w:p>
          <w:p w14:paraId="7465F527" w14:textId="3B51E3DE" w:rsidR="00397B1C" w:rsidRPr="004F7678" w:rsidRDefault="00397B1C" w:rsidP="003721E9">
            <w:pPr>
              <w:pStyle w:val="NoSpacing"/>
              <w:numPr>
                <w:ilvl w:val="0"/>
                <w:numId w:val="36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STA from an Australian LGU.</w:t>
            </w:r>
          </w:p>
        </w:tc>
        <w:tc>
          <w:tcPr>
            <w:tcW w:w="1842" w:type="dxa"/>
            <w:vAlign w:val="center"/>
          </w:tcPr>
          <w:p w14:paraId="3BF1BEF2" w14:textId="248B6A5E" w:rsidR="00397B1C" w:rsidRPr="004F7678" w:rsidRDefault="00397B1C" w:rsidP="00507929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Start:</w:t>
            </w:r>
            <w:r>
              <w:rPr>
                <w:sz w:val="20"/>
                <w:szCs w:val="20"/>
                <w:lang w:val="en-AU"/>
              </w:rPr>
              <w:t xml:space="preserve"> February 2014</w:t>
            </w:r>
          </w:p>
          <w:p w14:paraId="067AC5D1" w14:textId="58FAB1FF" w:rsidR="00397B1C" w:rsidRPr="004F7678" w:rsidRDefault="00397B1C" w:rsidP="007F5C97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>
              <w:rPr>
                <w:sz w:val="20"/>
                <w:szCs w:val="20"/>
                <w:lang w:val="en-AU"/>
              </w:rPr>
              <w:t xml:space="preserve"> June 2016</w:t>
            </w:r>
          </w:p>
        </w:tc>
      </w:tr>
      <w:tr w:rsidR="00397B1C" w:rsidRPr="00B6168E" w14:paraId="69A1B0FB" w14:textId="0825DE1A" w:rsidTr="003903D8">
        <w:tc>
          <w:tcPr>
            <w:tcW w:w="1985" w:type="dxa"/>
            <w:tcBorders>
              <w:top w:val="nil"/>
              <w:bottom w:val="nil"/>
            </w:tcBorders>
          </w:tcPr>
          <w:p w14:paraId="7BD5631E" w14:textId="02B02A42" w:rsidR="00397B1C" w:rsidRPr="004F7678" w:rsidRDefault="00397B1C" w:rsidP="004C673D">
            <w:pPr>
              <w:spacing w:before="120" w:after="12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14:paraId="444877E6" w14:textId="42CC7078" w:rsidR="00397B1C" w:rsidRPr="00507929" w:rsidRDefault="00397B1C" w:rsidP="00507929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A22573">
              <w:rPr>
                <w:sz w:val="20"/>
                <w:szCs w:val="20"/>
                <w:u w:val="single"/>
                <w:lang w:val="en-AU"/>
              </w:rPr>
              <w:t xml:space="preserve">In line with national law, </w:t>
            </w:r>
            <w:r w:rsidRPr="00A22573">
              <w:rPr>
                <w:sz w:val="20"/>
                <w:szCs w:val="20"/>
                <w:u w:val="single"/>
                <w:lang w:val="en-AU"/>
              </w:rPr>
              <w:lastRenderedPageBreak/>
              <w:t>DFAT should seek appropriate partners to assist in preparing guidance for provinces on how best to integrate accessibility needs into design.</w:t>
            </w:r>
          </w:p>
        </w:tc>
        <w:tc>
          <w:tcPr>
            <w:tcW w:w="2078" w:type="dxa"/>
            <w:vAlign w:val="center"/>
          </w:tcPr>
          <w:p w14:paraId="2B2C9217" w14:textId="5FA9DF76" w:rsidR="00397B1C" w:rsidRPr="00507929" w:rsidRDefault="00397B1C" w:rsidP="003721E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507929">
              <w:rPr>
                <w:sz w:val="20"/>
                <w:szCs w:val="20"/>
                <w:lang w:val="en-AU"/>
              </w:rPr>
              <w:lastRenderedPageBreak/>
              <w:t xml:space="preserve">This is underway and will continue </w:t>
            </w:r>
            <w:r w:rsidRPr="00507929">
              <w:rPr>
                <w:sz w:val="20"/>
                <w:szCs w:val="20"/>
                <w:lang w:val="en-AU"/>
              </w:rPr>
              <w:lastRenderedPageBreak/>
              <w:t>until the end of the PRMF.</w:t>
            </w:r>
          </w:p>
        </w:tc>
        <w:tc>
          <w:tcPr>
            <w:tcW w:w="2079" w:type="dxa"/>
            <w:vAlign w:val="center"/>
          </w:tcPr>
          <w:p w14:paraId="67ED4688" w14:textId="77777777" w:rsidR="00397B1C" w:rsidRPr="004F7678" w:rsidRDefault="00397B1C" w:rsidP="00A52F98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vAlign w:val="center"/>
          </w:tcPr>
          <w:p w14:paraId="14B7C8DE" w14:textId="060777CE" w:rsidR="00397B1C" w:rsidRPr="00507929" w:rsidRDefault="00397B1C" w:rsidP="003721E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507929">
              <w:rPr>
                <w:sz w:val="20"/>
                <w:szCs w:val="20"/>
                <w:lang w:val="en-AU"/>
              </w:rPr>
              <w:t xml:space="preserve">This should continue in any </w:t>
            </w:r>
            <w:r w:rsidRPr="00507929">
              <w:rPr>
                <w:sz w:val="20"/>
                <w:szCs w:val="20"/>
                <w:lang w:val="en-AU"/>
              </w:rPr>
              <w:lastRenderedPageBreak/>
              <w:t>future program, particularly if not implemented fully.</w:t>
            </w:r>
          </w:p>
        </w:tc>
        <w:tc>
          <w:tcPr>
            <w:tcW w:w="2127" w:type="dxa"/>
            <w:vAlign w:val="center"/>
          </w:tcPr>
          <w:p w14:paraId="3B720581" w14:textId="77777777" w:rsidR="00397B1C" w:rsidRDefault="00397B1C" w:rsidP="003903D8">
            <w:pPr>
              <w:pStyle w:val="NoSpacing"/>
              <w:numPr>
                <w:ilvl w:val="0"/>
                <w:numId w:val="56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lastRenderedPageBreak/>
              <w:t>Physical Works Manager.</w:t>
            </w:r>
          </w:p>
          <w:p w14:paraId="64E03624" w14:textId="015FC852" w:rsidR="00397B1C" w:rsidRPr="003903D8" w:rsidRDefault="00397B1C" w:rsidP="003903D8">
            <w:pPr>
              <w:pStyle w:val="NoSpacing"/>
              <w:numPr>
                <w:ilvl w:val="0"/>
                <w:numId w:val="56"/>
              </w:numPr>
              <w:rPr>
                <w:sz w:val="20"/>
                <w:szCs w:val="20"/>
                <w:lang w:val="en-AU"/>
              </w:rPr>
            </w:pPr>
            <w:r w:rsidRPr="003903D8">
              <w:rPr>
                <w:sz w:val="20"/>
                <w:szCs w:val="20"/>
                <w:lang w:val="en-AU"/>
              </w:rPr>
              <w:lastRenderedPageBreak/>
              <w:t>Research &amp; Innovation Manager.</w:t>
            </w:r>
          </w:p>
        </w:tc>
        <w:tc>
          <w:tcPr>
            <w:tcW w:w="1842" w:type="dxa"/>
            <w:vAlign w:val="center"/>
          </w:tcPr>
          <w:p w14:paraId="77365549" w14:textId="11662BF6" w:rsidR="00397B1C" w:rsidRPr="004F7678" w:rsidRDefault="00397B1C" w:rsidP="007F5C97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lastRenderedPageBreak/>
              <w:t>Start:</w:t>
            </w:r>
            <w:r w:rsidR="003C2D56">
              <w:rPr>
                <w:sz w:val="20"/>
                <w:szCs w:val="20"/>
                <w:lang w:val="en-AU"/>
              </w:rPr>
              <w:t xml:space="preserve"> January 2015</w:t>
            </w:r>
          </w:p>
          <w:p w14:paraId="2FC6327C" w14:textId="17B129C7" w:rsidR="00397B1C" w:rsidRPr="004F7678" w:rsidRDefault="00397B1C" w:rsidP="00417940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lastRenderedPageBreak/>
              <w:t>Finish:</w:t>
            </w:r>
            <w:r w:rsidR="003C2D56">
              <w:rPr>
                <w:sz w:val="20"/>
                <w:szCs w:val="20"/>
                <w:lang w:val="en-AU"/>
              </w:rPr>
              <w:t xml:space="preserve"> June 2016</w:t>
            </w:r>
          </w:p>
        </w:tc>
      </w:tr>
      <w:tr w:rsidR="00A773B4" w:rsidRPr="00B6168E" w14:paraId="332B2E88" w14:textId="618B8ADF" w:rsidTr="003903D8">
        <w:tc>
          <w:tcPr>
            <w:tcW w:w="1985" w:type="dxa"/>
            <w:tcBorders>
              <w:top w:val="nil"/>
              <w:bottom w:val="nil"/>
            </w:tcBorders>
          </w:tcPr>
          <w:p w14:paraId="7B0F8032" w14:textId="03DBED9A" w:rsidR="00A773B4" w:rsidRPr="004F7678" w:rsidRDefault="00A773B4" w:rsidP="00A40EBC">
            <w:pPr>
              <w:spacing w:before="120" w:after="120" w:line="240" w:lineRule="auto"/>
              <w:ind w:left="360"/>
              <w:rPr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14:paraId="1CB5F767" w14:textId="3A59D568" w:rsidR="00A773B4" w:rsidRPr="00507929" w:rsidRDefault="00A773B4" w:rsidP="00507929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507929">
              <w:rPr>
                <w:sz w:val="20"/>
                <w:szCs w:val="20"/>
                <w:u w:val="single"/>
                <w:lang w:val="en-AU"/>
              </w:rPr>
              <w:t>Expand use of 3rd party assessment, benchmarking and ranking to ensure that LGUs engaged in NPLRM are fully prepared and continue to improve.</w:t>
            </w:r>
          </w:p>
        </w:tc>
        <w:tc>
          <w:tcPr>
            <w:tcW w:w="2078" w:type="dxa"/>
            <w:vAlign w:val="center"/>
          </w:tcPr>
          <w:p w14:paraId="0BE0DA00" w14:textId="4EAF4501" w:rsidR="00A773B4" w:rsidRPr="004F7678" w:rsidRDefault="00A773B4" w:rsidP="00A52F98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vAlign w:val="center"/>
          </w:tcPr>
          <w:p w14:paraId="4C17F296" w14:textId="5F236CC2" w:rsidR="00A773B4" w:rsidRPr="00507929" w:rsidRDefault="00A773B4" w:rsidP="003721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Continue to support COA in revising audit policy and procedures, establishing a contract for RBIS implementation, LGI extension, and DILG involvement with the LRMPAT.</w:t>
            </w:r>
          </w:p>
        </w:tc>
        <w:tc>
          <w:tcPr>
            <w:tcW w:w="2079" w:type="dxa"/>
            <w:vAlign w:val="center"/>
          </w:tcPr>
          <w:p w14:paraId="4DC2545C" w14:textId="2273FFBE" w:rsidR="00A773B4" w:rsidRPr="003903D8" w:rsidRDefault="00A773B4" w:rsidP="003903D8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3903D8">
              <w:rPr>
                <w:sz w:val="20"/>
                <w:szCs w:val="20"/>
                <w:lang w:val="en-AU"/>
              </w:rPr>
              <w:t>This should continue in any future program, particularly if not implemented fully.</w:t>
            </w:r>
          </w:p>
        </w:tc>
        <w:tc>
          <w:tcPr>
            <w:tcW w:w="2127" w:type="dxa"/>
            <w:vAlign w:val="center"/>
          </w:tcPr>
          <w:p w14:paraId="5DC61776" w14:textId="77777777" w:rsidR="00A773B4" w:rsidRDefault="00A773B4" w:rsidP="00417940">
            <w:pPr>
              <w:pStyle w:val="NoSpacing"/>
              <w:numPr>
                <w:ilvl w:val="0"/>
                <w:numId w:val="58"/>
              </w:numPr>
              <w:rPr>
                <w:sz w:val="20"/>
                <w:szCs w:val="20"/>
                <w:lang w:val="en-AU"/>
              </w:rPr>
            </w:pPr>
            <w:r w:rsidRPr="00A773B4">
              <w:rPr>
                <w:sz w:val="20"/>
                <w:szCs w:val="20"/>
                <w:lang w:val="en-AU"/>
              </w:rPr>
              <w:t>FMG Institutional Reform Manager</w:t>
            </w:r>
            <w:r>
              <w:rPr>
                <w:sz w:val="20"/>
                <w:szCs w:val="20"/>
                <w:lang w:val="en-AU"/>
              </w:rPr>
              <w:t>.</w:t>
            </w:r>
          </w:p>
          <w:p w14:paraId="2DEC9E06" w14:textId="644247B7" w:rsidR="00A773B4" w:rsidRPr="00A773B4" w:rsidRDefault="00A773B4" w:rsidP="00417940">
            <w:pPr>
              <w:pStyle w:val="NoSpacing"/>
              <w:numPr>
                <w:ilvl w:val="0"/>
                <w:numId w:val="58"/>
              </w:numPr>
              <w:rPr>
                <w:sz w:val="20"/>
                <w:szCs w:val="20"/>
                <w:lang w:val="en-AU"/>
              </w:rPr>
            </w:pPr>
            <w:r w:rsidRPr="00A773B4">
              <w:rPr>
                <w:sz w:val="20"/>
                <w:szCs w:val="20"/>
                <w:lang w:val="en-AU"/>
              </w:rPr>
              <w:t>CD Manager</w:t>
            </w:r>
          </w:p>
        </w:tc>
        <w:tc>
          <w:tcPr>
            <w:tcW w:w="1842" w:type="dxa"/>
            <w:vAlign w:val="center"/>
          </w:tcPr>
          <w:p w14:paraId="067AC05D" w14:textId="31CB399B" w:rsidR="00A773B4" w:rsidRPr="004F7678" w:rsidRDefault="00A773B4" w:rsidP="007F5C97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Start:</w:t>
            </w:r>
            <w:r w:rsidR="003C2D56">
              <w:rPr>
                <w:sz w:val="20"/>
                <w:szCs w:val="20"/>
                <w:lang w:val="en-AU"/>
              </w:rPr>
              <w:t xml:space="preserve"> September 2014</w:t>
            </w:r>
          </w:p>
          <w:p w14:paraId="415B8652" w14:textId="5C6DABED" w:rsidR="00A773B4" w:rsidRPr="004F7678" w:rsidRDefault="00A773B4" w:rsidP="00417940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 w:rsidR="003C2D56">
              <w:rPr>
                <w:sz w:val="20"/>
                <w:szCs w:val="20"/>
                <w:lang w:val="en-AU"/>
              </w:rPr>
              <w:t xml:space="preserve"> June 2016</w:t>
            </w:r>
          </w:p>
        </w:tc>
      </w:tr>
      <w:tr w:rsidR="00397B1C" w:rsidRPr="00B6168E" w14:paraId="279C1CC6" w14:textId="6F3CD48C" w:rsidTr="003903D8">
        <w:tc>
          <w:tcPr>
            <w:tcW w:w="1985" w:type="dxa"/>
            <w:tcBorders>
              <w:top w:val="nil"/>
              <w:bottom w:val="nil"/>
            </w:tcBorders>
          </w:tcPr>
          <w:p w14:paraId="1AA4DA78" w14:textId="137EFDDC" w:rsidR="00397B1C" w:rsidRPr="004F7678" w:rsidRDefault="00397B1C" w:rsidP="00A40EBC">
            <w:pPr>
              <w:spacing w:before="120" w:after="120" w:line="240" w:lineRule="auto"/>
              <w:ind w:left="360"/>
              <w:rPr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14:paraId="47333BC5" w14:textId="77777777" w:rsidR="00397B1C" w:rsidRPr="00A22573" w:rsidRDefault="00397B1C" w:rsidP="0083604B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A22573">
              <w:rPr>
                <w:sz w:val="20"/>
                <w:szCs w:val="20"/>
                <w:u w:val="single"/>
                <w:lang w:val="en-AU"/>
              </w:rPr>
              <w:t>DFAT should assist in ensuring that the national program contains multiple objectives that support quality road construction.</w:t>
            </w:r>
          </w:p>
          <w:p w14:paraId="6ECA440B" w14:textId="74E98334" w:rsidR="00397B1C" w:rsidRDefault="00397B1C" w:rsidP="0083604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I</w:t>
            </w:r>
            <w:r w:rsidRPr="00E1171F">
              <w:rPr>
                <w:sz w:val="20"/>
                <w:szCs w:val="20"/>
                <w:lang w:val="en-AU"/>
              </w:rPr>
              <w:t xml:space="preserve">nitiate a comparative study on maintenance </w:t>
            </w:r>
            <w:r>
              <w:rPr>
                <w:sz w:val="20"/>
                <w:szCs w:val="20"/>
                <w:lang w:val="en-AU"/>
              </w:rPr>
              <w:t xml:space="preserve">approaches </w:t>
            </w:r>
            <w:r w:rsidRPr="00E1171F">
              <w:rPr>
                <w:sz w:val="20"/>
                <w:szCs w:val="20"/>
                <w:lang w:val="en-AU"/>
              </w:rPr>
              <w:t>by administration currently use</w:t>
            </w:r>
            <w:r>
              <w:rPr>
                <w:sz w:val="20"/>
                <w:szCs w:val="20"/>
                <w:lang w:val="en-AU"/>
              </w:rPr>
              <w:t>d</w:t>
            </w:r>
            <w:r w:rsidRPr="00E1171F">
              <w:rPr>
                <w:sz w:val="20"/>
                <w:szCs w:val="20"/>
                <w:lang w:val="en-AU"/>
              </w:rPr>
              <w:t xml:space="preserve"> by the 10 provinces</w:t>
            </w:r>
            <w:r>
              <w:rPr>
                <w:sz w:val="20"/>
                <w:szCs w:val="20"/>
                <w:lang w:val="en-AU"/>
              </w:rPr>
              <w:t>, and</w:t>
            </w:r>
            <w:r w:rsidRPr="00E1171F">
              <w:rPr>
                <w:sz w:val="20"/>
                <w:szCs w:val="20"/>
                <w:lang w:val="en-AU"/>
              </w:rPr>
              <w:t xml:space="preserve"> </w:t>
            </w:r>
            <w:r>
              <w:rPr>
                <w:sz w:val="20"/>
                <w:szCs w:val="20"/>
                <w:lang w:val="en-AU"/>
              </w:rPr>
              <w:t>engage</w:t>
            </w:r>
            <w:r w:rsidRPr="00E1171F">
              <w:rPr>
                <w:sz w:val="20"/>
                <w:szCs w:val="20"/>
                <w:lang w:val="en-AU"/>
              </w:rPr>
              <w:t xml:space="preserve"> all provinces in a dialog on </w:t>
            </w:r>
            <w:r>
              <w:rPr>
                <w:sz w:val="20"/>
                <w:szCs w:val="20"/>
                <w:lang w:val="en-AU"/>
              </w:rPr>
              <w:t>effective,</w:t>
            </w:r>
            <w:r w:rsidRPr="00E1171F">
              <w:rPr>
                <w:sz w:val="20"/>
                <w:szCs w:val="20"/>
                <w:lang w:val="en-AU"/>
              </w:rPr>
              <w:t xml:space="preserve"> </w:t>
            </w:r>
            <w:r>
              <w:rPr>
                <w:sz w:val="20"/>
                <w:szCs w:val="20"/>
                <w:lang w:val="en-AU"/>
              </w:rPr>
              <w:t xml:space="preserve">legal improvement of </w:t>
            </w:r>
            <w:r w:rsidRPr="00E1171F">
              <w:rPr>
                <w:sz w:val="20"/>
                <w:szCs w:val="20"/>
                <w:lang w:val="en-AU"/>
              </w:rPr>
              <w:t>traditional approach</w:t>
            </w:r>
            <w:r>
              <w:rPr>
                <w:sz w:val="20"/>
                <w:szCs w:val="20"/>
                <w:lang w:val="en-AU"/>
              </w:rPr>
              <w:t>es.</w:t>
            </w:r>
          </w:p>
          <w:p w14:paraId="415DF6E0" w14:textId="60A13ED9" w:rsidR="00397B1C" w:rsidRPr="00E1171F" w:rsidRDefault="00397B1C" w:rsidP="0083604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Analyse</w:t>
            </w:r>
            <w:r w:rsidRPr="004F7678">
              <w:rPr>
                <w:sz w:val="20"/>
                <w:szCs w:val="20"/>
                <w:lang w:val="en-AU"/>
              </w:rPr>
              <w:t xml:space="preserve"> how LGUs utilize NPLRM resources </w:t>
            </w:r>
            <w:r>
              <w:rPr>
                <w:sz w:val="20"/>
                <w:szCs w:val="20"/>
                <w:lang w:val="en-AU"/>
              </w:rPr>
              <w:t>and</w:t>
            </w:r>
            <w:r w:rsidRPr="004F7678">
              <w:rPr>
                <w:sz w:val="20"/>
                <w:szCs w:val="20"/>
                <w:lang w:val="en-AU"/>
              </w:rPr>
              <w:t xml:space="preserve"> the resultant impacts on socioeconomic variables.</w:t>
            </w:r>
          </w:p>
        </w:tc>
        <w:tc>
          <w:tcPr>
            <w:tcW w:w="2078" w:type="dxa"/>
            <w:vAlign w:val="center"/>
          </w:tcPr>
          <w:p w14:paraId="4CD4BB94" w14:textId="02A4FCB4" w:rsidR="00397B1C" w:rsidRPr="002C406B" w:rsidRDefault="00397B1C" w:rsidP="003721E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2C406B">
              <w:rPr>
                <w:sz w:val="20"/>
                <w:szCs w:val="20"/>
                <w:lang w:val="en-AU"/>
              </w:rPr>
              <w:t>This is intended.</w:t>
            </w:r>
          </w:p>
        </w:tc>
        <w:tc>
          <w:tcPr>
            <w:tcW w:w="2079" w:type="dxa"/>
            <w:vAlign w:val="center"/>
          </w:tcPr>
          <w:p w14:paraId="182CEC31" w14:textId="0C21D3D4" w:rsidR="00397B1C" w:rsidRPr="004F7678" w:rsidRDefault="00397B1C" w:rsidP="00A52F98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vAlign w:val="center"/>
          </w:tcPr>
          <w:p w14:paraId="1E6D121F" w14:textId="381775E1" w:rsidR="00397B1C" w:rsidRDefault="00397B1C" w:rsidP="003721E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77010F">
              <w:rPr>
                <w:sz w:val="20"/>
                <w:szCs w:val="20"/>
                <w:lang w:val="en-AU"/>
              </w:rPr>
              <w:t>The PRMF will provide advice on how to include this in a future program and achieve sustainability.</w:t>
            </w:r>
          </w:p>
          <w:p w14:paraId="0E6DDBF6" w14:textId="7FB508BA" w:rsidR="00397B1C" w:rsidRPr="0077010F" w:rsidRDefault="00397B1C" w:rsidP="003721E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This </w:t>
            </w:r>
            <w:r w:rsidRPr="0077010F">
              <w:rPr>
                <w:sz w:val="20"/>
                <w:szCs w:val="20"/>
                <w:lang w:val="en-AU"/>
              </w:rPr>
              <w:t xml:space="preserve">principle will be included </w:t>
            </w:r>
            <w:r>
              <w:rPr>
                <w:sz w:val="20"/>
                <w:szCs w:val="20"/>
                <w:lang w:val="en-AU"/>
              </w:rPr>
              <w:t xml:space="preserve">in discussion on a new program, but </w:t>
            </w:r>
            <w:r w:rsidRPr="0077010F">
              <w:rPr>
                <w:sz w:val="20"/>
                <w:szCs w:val="20"/>
                <w:lang w:val="en-AU"/>
              </w:rPr>
              <w:t>will depend much on GoA policy and budget.</w:t>
            </w:r>
          </w:p>
        </w:tc>
        <w:tc>
          <w:tcPr>
            <w:tcW w:w="2127" w:type="dxa"/>
            <w:vAlign w:val="center"/>
          </w:tcPr>
          <w:p w14:paraId="43E0FE88" w14:textId="77777777" w:rsidR="00397B1C" w:rsidRPr="004F7678" w:rsidRDefault="00397B1C" w:rsidP="003721E9">
            <w:pPr>
              <w:pStyle w:val="NoSpacing"/>
              <w:numPr>
                <w:ilvl w:val="0"/>
                <w:numId w:val="45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FMG institutional Reform Manager</w:t>
            </w:r>
          </w:p>
          <w:p w14:paraId="4ECA578A" w14:textId="77777777" w:rsidR="00397B1C" w:rsidRPr="004F7678" w:rsidRDefault="00397B1C" w:rsidP="003721E9">
            <w:pPr>
              <w:pStyle w:val="NoSpacing"/>
              <w:numPr>
                <w:ilvl w:val="0"/>
                <w:numId w:val="45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LBG Capacity building Manager</w:t>
            </w:r>
          </w:p>
          <w:p w14:paraId="1A666668" w14:textId="77777777" w:rsidR="00397B1C" w:rsidRPr="004F7678" w:rsidRDefault="00397B1C" w:rsidP="003721E9">
            <w:pPr>
              <w:pStyle w:val="NoSpacing"/>
              <w:numPr>
                <w:ilvl w:val="0"/>
                <w:numId w:val="45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DILG</w:t>
            </w:r>
          </w:p>
          <w:p w14:paraId="1A36E849" w14:textId="229928DC" w:rsidR="00397B1C" w:rsidRPr="004F7678" w:rsidRDefault="00397B1C" w:rsidP="003721E9">
            <w:pPr>
              <w:pStyle w:val="NoSpacing"/>
              <w:numPr>
                <w:ilvl w:val="0"/>
                <w:numId w:val="45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Physical Works Manager</w:t>
            </w:r>
            <w:r>
              <w:rPr>
                <w:sz w:val="20"/>
                <w:szCs w:val="20"/>
                <w:lang w:val="en-AU"/>
              </w:rPr>
              <w:t xml:space="preserve"> (QA)</w:t>
            </w:r>
          </w:p>
        </w:tc>
        <w:tc>
          <w:tcPr>
            <w:tcW w:w="1842" w:type="dxa"/>
            <w:vAlign w:val="center"/>
          </w:tcPr>
          <w:p w14:paraId="27146465" w14:textId="76697AE9" w:rsidR="00397B1C" w:rsidRPr="004F7678" w:rsidRDefault="00397B1C" w:rsidP="007F5C97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Start:</w:t>
            </w:r>
            <w:r w:rsidR="003C2D56">
              <w:rPr>
                <w:sz w:val="20"/>
                <w:szCs w:val="20"/>
                <w:lang w:val="en-AU"/>
              </w:rPr>
              <w:t xml:space="preserve"> March 2015</w:t>
            </w:r>
          </w:p>
          <w:p w14:paraId="0BB2FA1F" w14:textId="479D385A" w:rsidR="00397B1C" w:rsidRPr="004F7678" w:rsidRDefault="00397B1C" w:rsidP="00417940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 w:rsidR="003C2D56">
              <w:rPr>
                <w:sz w:val="20"/>
                <w:szCs w:val="20"/>
                <w:lang w:val="en-AU"/>
              </w:rPr>
              <w:t xml:space="preserve"> June 2016</w:t>
            </w:r>
          </w:p>
        </w:tc>
      </w:tr>
      <w:tr w:rsidR="00397B1C" w:rsidRPr="00B6168E" w14:paraId="58DC9DBF" w14:textId="6C322318" w:rsidTr="003903D8">
        <w:tc>
          <w:tcPr>
            <w:tcW w:w="1985" w:type="dxa"/>
            <w:tcBorders>
              <w:top w:val="nil"/>
              <w:bottom w:val="nil"/>
            </w:tcBorders>
          </w:tcPr>
          <w:p w14:paraId="2B089872" w14:textId="595CE043" w:rsidR="00397B1C" w:rsidRPr="004F7678" w:rsidRDefault="00397B1C" w:rsidP="00A40EBC">
            <w:pPr>
              <w:spacing w:before="120" w:after="120" w:line="240" w:lineRule="auto"/>
              <w:ind w:left="360"/>
              <w:rPr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14:paraId="03CD0FF4" w14:textId="7E260C1F" w:rsidR="00397B1C" w:rsidRPr="0077010F" w:rsidRDefault="00397B1C" w:rsidP="0077010F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A22573">
              <w:rPr>
                <w:sz w:val="20"/>
                <w:szCs w:val="20"/>
                <w:u w:val="single"/>
                <w:lang w:val="en-AU"/>
              </w:rPr>
              <w:t>Support provinces to prepare their own sustainability plans so they understand how they need to take full control of future reforms.</w:t>
            </w:r>
          </w:p>
        </w:tc>
        <w:tc>
          <w:tcPr>
            <w:tcW w:w="2078" w:type="dxa"/>
            <w:vAlign w:val="center"/>
          </w:tcPr>
          <w:p w14:paraId="6CE9C281" w14:textId="77777777" w:rsidR="00397B1C" w:rsidRPr="004F7678" w:rsidRDefault="00397B1C" w:rsidP="00A52F98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vAlign w:val="center"/>
          </w:tcPr>
          <w:p w14:paraId="5ED7B7E9" w14:textId="12185DEB" w:rsidR="00397B1C" w:rsidRPr="0077010F" w:rsidRDefault="00397B1C" w:rsidP="003721E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77010F">
              <w:rPr>
                <w:sz w:val="20"/>
                <w:szCs w:val="20"/>
                <w:lang w:val="en-AU"/>
              </w:rPr>
              <w:t>The provinces will be included in all sustainability plan revisions, once the budget for 2014-2015 is official.</w:t>
            </w:r>
          </w:p>
        </w:tc>
        <w:tc>
          <w:tcPr>
            <w:tcW w:w="2079" w:type="dxa"/>
            <w:vAlign w:val="center"/>
          </w:tcPr>
          <w:p w14:paraId="14B758F6" w14:textId="77777777" w:rsidR="00397B1C" w:rsidRPr="004F7678" w:rsidRDefault="00397B1C" w:rsidP="00A52F98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  <w:vAlign w:val="center"/>
          </w:tcPr>
          <w:p w14:paraId="12C8F8F6" w14:textId="77777777" w:rsidR="00397B1C" w:rsidRPr="004F7678" w:rsidRDefault="00397B1C" w:rsidP="003721E9">
            <w:pPr>
              <w:pStyle w:val="NoSpacing"/>
              <w:numPr>
                <w:ilvl w:val="0"/>
                <w:numId w:val="46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DHOM</w:t>
            </w:r>
          </w:p>
          <w:p w14:paraId="7CF8A914" w14:textId="00CF8885" w:rsidR="00397B1C" w:rsidRPr="004F7678" w:rsidRDefault="00397B1C" w:rsidP="003721E9">
            <w:pPr>
              <w:pStyle w:val="NoSpacing"/>
              <w:numPr>
                <w:ilvl w:val="0"/>
                <w:numId w:val="46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LBG personnel</w:t>
            </w:r>
          </w:p>
          <w:p w14:paraId="1B233D69" w14:textId="34B50286" w:rsidR="00397B1C" w:rsidRPr="004F7678" w:rsidRDefault="00397B1C" w:rsidP="003721E9">
            <w:pPr>
              <w:pStyle w:val="NoSpacing"/>
              <w:numPr>
                <w:ilvl w:val="0"/>
                <w:numId w:val="46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FMG personnel</w:t>
            </w:r>
          </w:p>
          <w:p w14:paraId="13905184" w14:textId="77777777" w:rsidR="00397B1C" w:rsidRPr="004F7678" w:rsidRDefault="00397B1C" w:rsidP="003721E9">
            <w:pPr>
              <w:pStyle w:val="NoSpacing"/>
              <w:numPr>
                <w:ilvl w:val="0"/>
                <w:numId w:val="46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DILG</w:t>
            </w:r>
          </w:p>
          <w:p w14:paraId="2D0E93E9" w14:textId="3720CFC5" w:rsidR="00397B1C" w:rsidRPr="004F7678" w:rsidRDefault="00397B1C" w:rsidP="003721E9">
            <w:pPr>
              <w:pStyle w:val="NoSpacing"/>
              <w:numPr>
                <w:ilvl w:val="0"/>
                <w:numId w:val="46"/>
              </w:numPr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PEOs</w:t>
            </w:r>
          </w:p>
        </w:tc>
        <w:tc>
          <w:tcPr>
            <w:tcW w:w="1842" w:type="dxa"/>
            <w:vAlign w:val="center"/>
          </w:tcPr>
          <w:p w14:paraId="3055D738" w14:textId="7587AA56" w:rsidR="00397B1C" w:rsidRPr="004F7678" w:rsidRDefault="00397B1C" w:rsidP="007F5C97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Start:</w:t>
            </w:r>
            <w:r w:rsidR="003C2D56">
              <w:rPr>
                <w:sz w:val="20"/>
                <w:szCs w:val="20"/>
                <w:lang w:val="en-AU"/>
              </w:rPr>
              <w:t xml:space="preserve"> May 2015</w:t>
            </w:r>
          </w:p>
          <w:p w14:paraId="5A793386" w14:textId="709E96AE" w:rsidR="00397B1C" w:rsidRPr="004F7678" w:rsidRDefault="00397B1C" w:rsidP="00417940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 w:rsidR="003C2D56">
              <w:rPr>
                <w:sz w:val="20"/>
                <w:szCs w:val="20"/>
                <w:lang w:val="en-AU"/>
              </w:rPr>
              <w:t xml:space="preserve"> June 2016</w:t>
            </w:r>
          </w:p>
        </w:tc>
      </w:tr>
      <w:tr w:rsidR="00397B1C" w:rsidRPr="00B6168E" w14:paraId="52A7BA53" w14:textId="76BA736B" w:rsidTr="003903D8">
        <w:tc>
          <w:tcPr>
            <w:tcW w:w="1985" w:type="dxa"/>
            <w:tcBorders>
              <w:top w:val="nil"/>
              <w:bottom w:val="nil"/>
            </w:tcBorders>
          </w:tcPr>
          <w:p w14:paraId="229C9410" w14:textId="31F79972" w:rsidR="00397B1C" w:rsidRPr="004F7678" w:rsidRDefault="00397B1C" w:rsidP="00A40EBC">
            <w:pPr>
              <w:spacing w:before="120" w:after="120" w:line="240" w:lineRule="auto"/>
              <w:ind w:left="360"/>
              <w:rPr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14:paraId="6BE8DDF6" w14:textId="253BEB14" w:rsidR="00397B1C" w:rsidRPr="0077010F" w:rsidRDefault="00397B1C" w:rsidP="0077010F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A22573">
              <w:rPr>
                <w:sz w:val="20"/>
                <w:szCs w:val="20"/>
                <w:u w:val="single"/>
                <w:lang w:val="en-AU"/>
              </w:rPr>
              <w:t>Build an experiential learning framework to enhance innovation and adaptation.</w:t>
            </w:r>
          </w:p>
        </w:tc>
        <w:tc>
          <w:tcPr>
            <w:tcW w:w="2078" w:type="dxa"/>
            <w:vAlign w:val="center"/>
          </w:tcPr>
          <w:p w14:paraId="5F981064" w14:textId="042207A9" w:rsidR="00397B1C" w:rsidRPr="004F7678" w:rsidRDefault="00397B1C" w:rsidP="00A52F98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vAlign w:val="center"/>
          </w:tcPr>
          <w:p w14:paraId="0C7D5308" w14:textId="77777777" w:rsidR="00397B1C" w:rsidRDefault="00397B1C" w:rsidP="003721E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Establish CDRR public access for the next management agency.</w:t>
            </w:r>
          </w:p>
          <w:p w14:paraId="67B9A710" w14:textId="427D48D1" w:rsidR="00397B1C" w:rsidRPr="00507929" w:rsidRDefault="00397B1C" w:rsidP="003721E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Establish a learning suite within the auspices of the LGA.</w:t>
            </w:r>
          </w:p>
        </w:tc>
        <w:tc>
          <w:tcPr>
            <w:tcW w:w="2079" w:type="dxa"/>
            <w:vAlign w:val="center"/>
          </w:tcPr>
          <w:p w14:paraId="584B0FBD" w14:textId="77777777" w:rsidR="00397B1C" w:rsidRPr="004F7678" w:rsidRDefault="00397B1C" w:rsidP="00A52F98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  <w:vAlign w:val="center"/>
          </w:tcPr>
          <w:p w14:paraId="53665F9D" w14:textId="77777777" w:rsidR="00397B1C" w:rsidRDefault="00397B1C" w:rsidP="003721E9">
            <w:pPr>
              <w:pStyle w:val="NoSpacing"/>
              <w:numPr>
                <w:ilvl w:val="0"/>
                <w:numId w:val="44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FMG.</w:t>
            </w:r>
          </w:p>
          <w:p w14:paraId="61D20DFE" w14:textId="4DEF5CA2" w:rsidR="00397B1C" w:rsidRPr="004F7678" w:rsidRDefault="00397B1C" w:rsidP="003721E9">
            <w:pPr>
              <w:pStyle w:val="NoSpacing"/>
              <w:numPr>
                <w:ilvl w:val="0"/>
                <w:numId w:val="44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CD Manager.</w:t>
            </w:r>
          </w:p>
        </w:tc>
        <w:tc>
          <w:tcPr>
            <w:tcW w:w="1842" w:type="dxa"/>
            <w:vAlign w:val="center"/>
          </w:tcPr>
          <w:p w14:paraId="1645D86E" w14:textId="0253828A" w:rsidR="00397B1C" w:rsidRPr="004F7678" w:rsidRDefault="00397B1C" w:rsidP="007F5C97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Start:</w:t>
            </w:r>
            <w:r w:rsidR="0007306D">
              <w:rPr>
                <w:sz w:val="20"/>
                <w:szCs w:val="20"/>
                <w:lang w:val="en-AU"/>
              </w:rPr>
              <w:t xml:space="preserve"> January 2015</w:t>
            </w:r>
          </w:p>
          <w:p w14:paraId="69EAC49B" w14:textId="58C38D5F" w:rsidR="00397B1C" w:rsidRPr="004F7678" w:rsidRDefault="00397B1C" w:rsidP="00417940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 w:rsidR="0007306D">
              <w:rPr>
                <w:sz w:val="20"/>
                <w:szCs w:val="20"/>
                <w:lang w:val="en-AU"/>
              </w:rPr>
              <w:t xml:space="preserve"> March 2016</w:t>
            </w:r>
          </w:p>
        </w:tc>
      </w:tr>
      <w:tr w:rsidR="00DD159B" w:rsidRPr="00B6168E" w14:paraId="6C5132E9" w14:textId="6E856E82" w:rsidTr="003903D8"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A3D4E0" w14:textId="196EE261" w:rsidR="00DD159B" w:rsidRPr="004F7678" w:rsidRDefault="00DD159B" w:rsidP="00A40EBC">
            <w:pPr>
              <w:spacing w:before="120" w:after="120" w:line="240" w:lineRule="auto"/>
              <w:ind w:left="360"/>
              <w:rPr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14:paraId="332A5D3B" w14:textId="28DAFB1B" w:rsidR="00DD159B" w:rsidRPr="00DD159B" w:rsidRDefault="00DD159B" w:rsidP="0077010F">
            <w:pPr>
              <w:pStyle w:val="ListParagraph"/>
              <w:numPr>
                <w:ilvl w:val="0"/>
                <w:numId w:val="8"/>
              </w:numPr>
              <w:tabs>
                <w:tab w:val="left" w:pos="3436"/>
              </w:tabs>
              <w:spacing w:before="120" w:after="12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DD159B">
              <w:rPr>
                <w:sz w:val="20"/>
                <w:szCs w:val="20"/>
                <w:u w:val="single"/>
                <w:lang w:val="en-AU"/>
              </w:rPr>
              <w:t>Incorporate a participatory approach for Local Government Unit (LGU) office roles and functional analysis to drive rational re-organization/re-alignment.</w:t>
            </w:r>
          </w:p>
        </w:tc>
        <w:tc>
          <w:tcPr>
            <w:tcW w:w="2078" w:type="dxa"/>
            <w:vAlign w:val="center"/>
          </w:tcPr>
          <w:p w14:paraId="7B4781B0" w14:textId="66FA2C2A" w:rsidR="00DD159B" w:rsidRPr="004F7678" w:rsidRDefault="00DD159B" w:rsidP="00A52F98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vAlign w:val="center"/>
          </w:tcPr>
          <w:p w14:paraId="0147344D" w14:textId="77777777" w:rsidR="00DD159B" w:rsidRPr="004F7678" w:rsidRDefault="00DD159B" w:rsidP="00A52F98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vAlign w:val="center"/>
          </w:tcPr>
          <w:p w14:paraId="23AE2F16" w14:textId="04F3A174" w:rsidR="00DD159B" w:rsidRPr="00DD159B" w:rsidRDefault="00DD159B" w:rsidP="00DD159B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t xml:space="preserve">The lessons and experiences in PRMF on institutional development will help inform the design of future programs on capacity development for local governments. </w:t>
            </w:r>
          </w:p>
        </w:tc>
        <w:tc>
          <w:tcPr>
            <w:tcW w:w="2127" w:type="dxa"/>
            <w:vAlign w:val="center"/>
          </w:tcPr>
          <w:p w14:paraId="118586A2" w14:textId="00EEB907" w:rsidR="00DD159B" w:rsidRPr="00DD159B" w:rsidRDefault="00DD159B" w:rsidP="00DD159B">
            <w:pPr>
              <w:pStyle w:val="NoSpacing"/>
              <w:numPr>
                <w:ilvl w:val="0"/>
                <w:numId w:val="58"/>
              </w:numPr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t>FMG Deputy Facility Director (DILG)</w:t>
            </w:r>
            <w:r>
              <w:rPr>
                <w:sz w:val="20"/>
                <w:szCs w:val="20"/>
                <w:lang w:val="en-AU"/>
              </w:rPr>
              <w:t>.</w:t>
            </w:r>
          </w:p>
          <w:p w14:paraId="4A8A9DC3" w14:textId="79BBDC0E" w:rsidR="00DD159B" w:rsidRPr="00DD159B" w:rsidRDefault="00DD159B" w:rsidP="00DD159B">
            <w:pPr>
              <w:pStyle w:val="NoSpacing"/>
              <w:numPr>
                <w:ilvl w:val="0"/>
                <w:numId w:val="58"/>
              </w:numPr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t>FMG Infrastructure Officer (DILG)</w:t>
            </w:r>
            <w:r>
              <w:rPr>
                <w:sz w:val="20"/>
                <w:szCs w:val="20"/>
                <w:lang w:val="en-AU"/>
              </w:rPr>
              <w:t>.</w:t>
            </w:r>
          </w:p>
          <w:p w14:paraId="00334163" w14:textId="77777777" w:rsidR="00DD159B" w:rsidRDefault="00DD159B" w:rsidP="00DD159B">
            <w:pPr>
              <w:pStyle w:val="NoSpacing"/>
              <w:numPr>
                <w:ilvl w:val="0"/>
                <w:numId w:val="58"/>
              </w:numPr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t>CD Manager</w:t>
            </w:r>
            <w:r>
              <w:rPr>
                <w:sz w:val="20"/>
                <w:szCs w:val="20"/>
                <w:lang w:val="en-AU"/>
              </w:rPr>
              <w:t>.</w:t>
            </w:r>
          </w:p>
          <w:p w14:paraId="24C7E80C" w14:textId="49601A74" w:rsidR="0007306D" w:rsidRPr="00DD159B" w:rsidRDefault="0007306D" w:rsidP="00DD159B">
            <w:pPr>
              <w:pStyle w:val="NoSpacing"/>
              <w:numPr>
                <w:ilvl w:val="0"/>
                <w:numId w:val="58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World Bank representative.</w:t>
            </w:r>
          </w:p>
        </w:tc>
        <w:tc>
          <w:tcPr>
            <w:tcW w:w="1842" w:type="dxa"/>
            <w:vAlign w:val="center"/>
          </w:tcPr>
          <w:p w14:paraId="012E040F" w14:textId="3E6D6623" w:rsidR="00DD159B" w:rsidRPr="004F7678" w:rsidRDefault="00DD159B" w:rsidP="007F5C97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Start:</w:t>
            </w:r>
            <w:r w:rsidR="0007306D">
              <w:rPr>
                <w:sz w:val="20"/>
                <w:szCs w:val="20"/>
                <w:lang w:val="en-AU"/>
              </w:rPr>
              <w:t xml:space="preserve"> May 2015</w:t>
            </w:r>
          </w:p>
          <w:p w14:paraId="0FED6944" w14:textId="05F4176C" w:rsidR="00DD159B" w:rsidRPr="004F7678" w:rsidRDefault="00DD159B" w:rsidP="00417940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 w:rsidR="0007306D">
              <w:rPr>
                <w:sz w:val="20"/>
                <w:szCs w:val="20"/>
                <w:lang w:val="en-AU"/>
              </w:rPr>
              <w:t xml:space="preserve"> On-going</w:t>
            </w:r>
          </w:p>
        </w:tc>
      </w:tr>
      <w:tr w:rsidR="00DD159B" w:rsidRPr="00B6168E" w14:paraId="2114CFF2" w14:textId="77777777" w:rsidTr="003903D8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97BDBC0" w14:textId="213F09C7" w:rsidR="00DD159B" w:rsidRPr="004F7678" w:rsidRDefault="00DD159B" w:rsidP="007F5C97">
            <w:pPr>
              <w:spacing w:before="120" w:after="120" w:line="240" w:lineRule="auto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3. Other recommendations.</w:t>
            </w:r>
          </w:p>
        </w:tc>
        <w:tc>
          <w:tcPr>
            <w:tcW w:w="3119" w:type="dxa"/>
            <w:vAlign w:val="center"/>
          </w:tcPr>
          <w:p w14:paraId="5F96E003" w14:textId="77777777" w:rsidR="00DD159B" w:rsidRDefault="00DD159B" w:rsidP="00EB718D">
            <w:pPr>
              <w:pStyle w:val="ListParagraph"/>
              <w:numPr>
                <w:ilvl w:val="0"/>
                <w:numId w:val="50"/>
              </w:numPr>
              <w:tabs>
                <w:tab w:val="left" w:pos="3436"/>
              </w:tabs>
              <w:spacing w:before="120" w:after="120" w:line="240" w:lineRule="auto"/>
              <w:rPr>
                <w:sz w:val="20"/>
                <w:szCs w:val="20"/>
                <w:lang w:val="en-AU"/>
              </w:rPr>
            </w:pPr>
            <w:r w:rsidRPr="00EB718D">
              <w:rPr>
                <w:sz w:val="20"/>
                <w:szCs w:val="20"/>
                <w:lang w:val="en-AU"/>
              </w:rPr>
              <w:t>In the interests of sustainability consider corporatizing aspects of road management operations through a joint venture to reduce LGU costs in maintaining equipment and other facilities.</w:t>
            </w:r>
          </w:p>
          <w:p w14:paraId="3A1CAE34" w14:textId="77777777" w:rsidR="00DD159B" w:rsidRDefault="00DD159B" w:rsidP="00EB718D">
            <w:pPr>
              <w:pStyle w:val="ListParagraph"/>
              <w:numPr>
                <w:ilvl w:val="0"/>
                <w:numId w:val="50"/>
              </w:num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Continue in the PRMF </w:t>
            </w:r>
            <w:r>
              <w:rPr>
                <w:sz w:val="20"/>
                <w:szCs w:val="20"/>
                <w:lang w:val="en-AU"/>
              </w:rPr>
              <w:lastRenderedPageBreak/>
              <w:t xml:space="preserve">successor program </w:t>
            </w:r>
            <w:r w:rsidRPr="003721E9">
              <w:rPr>
                <w:sz w:val="20"/>
                <w:szCs w:val="20"/>
                <w:lang w:val="en-AU"/>
              </w:rPr>
              <w:t>to include long-ter</w:t>
            </w:r>
            <w:r>
              <w:rPr>
                <w:sz w:val="20"/>
                <w:szCs w:val="20"/>
                <w:lang w:val="en-AU"/>
              </w:rPr>
              <w:t>m scholarships for study abroad.</w:t>
            </w:r>
          </w:p>
          <w:p w14:paraId="7953D5EE" w14:textId="77777777" w:rsidR="00DD159B" w:rsidRDefault="00DD159B" w:rsidP="00EB718D">
            <w:pPr>
              <w:pStyle w:val="ListParagraph"/>
              <w:numPr>
                <w:ilvl w:val="0"/>
                <w:numId w:val="50"/>
              </w:numPr>
              <w:rPr>
                <w:sz w:val="20"/>
                <w:szCs w:val="20"/>
                <w:lang w:val="en-AU"/>
              </w:rPr>
            </w:pPr>
            <w:r w:rsidRPr="00EB718D">
              <w:rPr>
                <w:sz w:val="20"/>
                <w:szCs w:val="20"/>
                <w:lang w:val="en-AU"/>
              </w:rPr>
              <w:t>Support to the creation of a community of local CD providers and mentors that oriented to road management (something that PAHRODF and LOGOTRI are not). This should include professional associations and NGAs, like DPWH and DENR.</w:t>
            </w:r>
          </w:p>
          <w:p w14:paraId="204311E2" w14:textId="4F58371A" w:rsidR="00DD159B" w:rsidRDefault="00DD159B" w:rsidP="00EB718D">
            <w:pPr>
              <w:pStyle w:val="ListParagraph"/>
              <w:numPr>
                <w:ilvl w:val="0"/>
                <w:numId w:val="50"/>
              </w:numPr>
              <w:rPr>
                <w:sz w:val="20"/>
                <w:szCs w:val="20"/>
                <w:lang w:val="en-AU"/>
              </w:rPr>
            </w:pPr>
            <w:r w:rsidRPr="00EB718D">
              <w:rPr>
                <w:sz w:val="20"/>
                <w:szCs w:val="20"/>
                <w:lang w:val="en-AU"/>
              </w:rPr>
              <w:t xml:space="preserve">Continued support for building modern engineering design </w:t>
            </w:r>
            <w:r>
              <w:rPr>
                <w:sz w:val="20"/>
                <w:szCs w:val="20"/>
                <w:lang w:val="en-AU"/>
              </w:rPr>
              <w:t>capacity. Surveying and</w:t>
            </w:r>
            <w:r w:rsidRPr="00EB718D">
              <w:rPr>
                <w:sz w:val="20"/>
                <w:szCs w:val="20"/>
                <w:lang w:val="en-AU"/>
              </w:rPr>
              <w:t xml:space="preserve"> mapping equipment will </w:t>
            </w:r>
            <w:r>
              <w:rPr>
                <w:sz w:val="20"/>
                <w:szCs w:val="20"/>
                <w:lang w:val="en-AU"/>
              </w:rPr>
              <w:t xml:space="preserve">need to be provided </w:t>
            </w:r>
            <w:r w:rsidRPr="00EB718D">
              <w:rPr>
                <w:sz w:val="20"/>
                <w:szCs w:val="20"/>
                <w:lang w:val="en-AU"/>
              </w:rPr>
              <w:t>for the less well-endowed LGUs.</w:t>
            </w:r>
          </w:p>
          <w:p w14:paraId="4811DFD8" w14:textId="77777777" w:rsidR="00DD159B" w:rsidRDefault="00DD159B" w:rsidP="00EB718D">
            <w:pPr>
              <w:pStyle w:val="ListParagraph"/>
              <w:numPr>
                <w:ilvl w:val="0"/>
                <w:numId w:val="50"/>
              </w:numPr>
              <w:rPr>
                <w:sz w:val="20"/>
                <w:szCs w:val="20"/>
                <w:lang w:val="en-AU"/>
              </w:rPr>
            </w:pPr>
            <w:r w:rsidRPr="00EB718D">
              <w:rPr>
                <w:sz w:val="20"/>
                <w:szCs w:val="20"/>
                <w:lang w:val="en-AU"/>
              </w:rPr>
              <w:t>Establish links to the Australian Road Research Board (ARRB) would be beneficial in building sustainable capacity.</w:t>
            </w:r>
          </w:p>
          <w:p w14:paraId="70C54C04" w14:textId="77777777" w:rsidR="00DD159B" w:rsidRPr="00EB718D" w:rsidRDefault="00DD159B" w:rsidP="00EB718D">
            <w:pPr>
              <w:pStyle w:val="ListParagraph"/>
              <w:numPr>
                <w:ilvl w:val="0"/>
                <w:numId w:val="50"/>
              </w:numPr>
              <w:rPr>
                <w:sz w:val="20"/>
                <w:szCs w:val="20"/>
                <w:lang w:val="en-AU"/>
              </w:rPr>
            </w:pPr>
            <w:r w:rsidRPr="00EB718D">
              <w:rPr>
                <w:sz w:val="20"/>
                <w:szCs w:val="20"/>
                <w:lang w:val="en-AU"/>
              </w:rPr>
              <w:t>Provide short-term scholarships for technical, professional development.</w:t>
            </w:r>
          </w:p>
          <w:p w14:paraId="13DB9427" w14:textId="77777777" w:rsidR="00DD159B" w:rsidRDefault="00DD159B" w:rsidP="00710400">
            <w:pPr>
              <w:pStyle w:val="ListParagraph"/>
              <w:numPr>
                <w:ilvl w:val="0"/>
                <w:numId w:val="50"/>
              </w:numPr>
              <w:tabs>
                <w:tab w:val="left" w:pos="3436"/>
              </w:tabs>
              <w:spacing w:before="120" w:after="12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Codify</w:t>
            </w:r>
            <w:r w:rsidRPr="00A74D77">
              <w:rPr>
                <w:sz w:val="20"/>
                <w:szCs w:val="20"/>
                <w:lang w:val="en-AU"/>
              </w:rPr>
              <w:t xml:space="preserve"> all </w:t>
            </w:r>
            <w:r>
              <w:rPr>
                <w:sz w:val="20"/>
                <w:szCs w:val="20"/>
                <w:lang w:val="en-AU"/>
              </w:rPr>
              <w:t>PRMF</w:t>
            </w:r>
            <w:r w:rsidRPr="00A74D77">
              <w:rPr>
                <w:sz w:val="20"/>
                <w:szCs w:val="20"/>
                <w:lang w:val="en-AU"/>
              </w:rPr>
              <w:t xml:space="preserve"> CD interventions in a set</w:t>
            </w:r>
            <w:r>
              <w:rPr>
                <w:sz w:val="20"/>
                <w:szCs w:val="20"/>
                <w:lang w:val="en-AU"/>
              </w:rPr>
              <w:t xml:space="preserve"> of simple, facilitative manuals.</w:t>
            </w:r>
          </w:p>
          <w:p w14:paraId="2FAA35B6" w14:textId="34BB3121" w:rsidR="00DD159B" w:rsidRPr="00EB718D" w:rsidRDefault="00DD159B" w:rsidP="001175E6">
            <w:pPr>
              <w:pStyle w:val="ListParagraph"/>
              <w:numPr>
                <w:ilvl w:val="0"/>
                <w:numId w:val="50"/>
              </w:numPr>
              <w:tabs>
                <w:tab w:val="left" w:pos="3436"/>
              </w:tabs>
              <w:spacing w:before="120" w:after="12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Document </w:t>
            </w:r>
            <w:r w:rsidRPr="00A74D77">
              <w:rPr>
                <w:sz w:val="20"/>
                <w:szCs w:val="20"/>
                <w:lang w:val="en-AU"/>
              </w:rPr>
              <w:t xml:space="preserve">current research modules </w:t>
            </w:r>
            <w:r>
              <w:rPr>
                <w:sz w:val="20"/>
                <w:szCs w:val="20"/>
                <w:lang w:val="en-AU"/>
              </w:rPr>
              <w:t>and</w:t>
            </w:r>
            <w:r w:rsidRPr="00A74D77">
              <w:rPr>
                <w:sz w:val="20"/>
                <w:szCs w:val="20"/>
                <w:lang w:val="en-AU"/>
              </w:rPr>
              <w:t xml:space="preserve"> disseminate </w:t>
            </w:r>
            <w:r>
              <w:rPr>
                <w:sz w:val="20"/>
                <w:szCs w:val="20"/>
                <w:lang w:val="en-AU"/>
              </w:rPr>
              <w:t>for use by</w:t>
            </w:r>
            <w:r w:rsidRPr="00A74D77">
              <w:rPr>
                <w:sz w:val="20"/>
                <w:szCs w:val="20"/>
                <w:lang w:val="en-AU"/>
              </w:rPr>
              <w:t xml:space="preserve"> other provinces.</w:t>
            </w:r>
          </w:p>
        </w:tc>
        <w:tc>
          <w:tcPr>
            <w:tcW w:w="2078" w:type="dxa"/>
            <w:vAlign w:val="center"/>
          </w:tcPr>
          <w:p w14:paraId="2FDB533F" w14:textId="77777777" w:rsidR="00DD159B" w:rsidRPr="004F7678" w:rsidRDefault="00DD159B" w:rsidP="00A52F98">
            <w:pPr>
              <w:spacing w:after="0" w:line="240" w:lineRule="auto"/>
              <w:rPr>
                <w:sz w:val="20"/>
                <w:szCs w:val="20"/>
                <w:highlight w:val="yellow"/>
                <w:lang w:val="en-AU"/>
              </w:rPr>
            </w:pPr>
          </w:p>
        </w:tc>
        <w:tc>
          <w:tcPr>
            <w:tcW w:w="2079" w:type="dxa"/>
            <w:vAlign w:val="center"/>
          </w:tcPr>
          <w:p w14:paraId="58C9414F" w14:textId="77777777" w:rsidR="00DD159B" w:rsidRDefault="00DD159B" w:rsidP="0071040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This will be completed by the end of the PRMF within budget and resource constraints.</w:t>
            </w:r>
          </w:p>
          <w:p w14:paraId="0C156059" w14:textId="6ADAEF08" w:rsidR="00DD159B" w:rsidRPr="00710400" w:rsidRDefault="00DD159B" w:rsidP="0071040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This will be completed by the end of the </w:t>
            </w:r>
            <w:r>
              <w:rPr>
                <w:sz w:val="20"/>
                <w:szCs w:val="20"/>
                <w:lang w:val="en-AU"/>
              </w:rPr>
              <w:lastRenderedPageBreak/>
              <w:t>PRMF within budget and resource constraints.</w:t>
            </w:r>
          </w:p>
        </w:tc>
        <w:tc>
          <w:tcPr>
            <w:tcW w:w="2079" w:type="dxa"/>
            <w:vAlign w:val="center"/>
          </w:tcPr>
          <w:p w14:paraId="57C0AE98" w14:textId="77777777" w:rsidR="00DD159B" w:rsidRPr="00DD159B" w:rsidRDefault="00DD159B" w:rsidP="003903D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lastRenderedPageBreak/>
              <w:t xml:space="preserve">While this principle already is being discussed (e.g. joint-venture crushing facilities), there are insufficient resources in the PRMF to do it </w:t>
            </w:r>
            <w:r w:rsidRPr="00DD159B">
              <w:rPr>
                <w:sz w:val="20"/>
                <w:szCs w:val="20"/>
                <w:lang w:val="en-AU"/>
              </w:rPr>
              <w:lastRenderedPageBreak/>
              <w:t>now. It should be consider in any new programme.</w:t>
            </w:r>
          </w:p>
          <w:p w14:paraId="15F6D93C" w14:textId="77777777" w:rsidR="00DD159B" w:rsidRPr="00DD159B" w:rsidRDefault="00DD159B" w:rsidP="003903D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t>Long-term scholarships will be recommended for inclusion in the successor program.</w:t>
            </w:r>
          </w:p>
          <w:p w14:paraId="7FCEFD43" w14:textId="77777777" w:rsidR="00DD159B" w:rsidRPr="00DD159B" w:rsidRDefault="00DD159B" w:rsidP="003903D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t>While some work has been accomplished, much more will be required in the successor program.</w:t>
            </w:r>
          </w:p>
          <w:p w14:paraId="5604383B" w14:textId="77777777" w:rsidR="00DD159B" w:rsidRPr="00DD159B" w:rsidRDefault="00DD159B" w:rsidP="003903D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t xml:space="preserve">While some work has been accomplished, much more will be required in the successor program. Equipment might be provided jointly by donors, PLGUs, and </w:t>
            </w:r>
            <w:proofErr w:type="gramStart"/>
            <w:r w:rsidRPr="00DD159B">
              <w:rPr>
                <w:sz w:val="20"/>
                <w:szCs w:val="20"/>
                <w:lang w:val="en-AU"/>
              </w:rPr>
              <w:t>GoP</w:t>
            </w:r>
            <w:proofErr w:type="gramEnd"/>
            <w:r w:rsidRPr="00DD159B">
              <w:rPr>
                <w:sz w:val="20"/>
                <w:szCs w:val="20"/>
                <w:lang w:val="en-AU"/>
              </w:rPr>
              <w:t>.</w:t>
            </w:r>
          </w:p>
          <w:p w14:paraId="7AEE01ED" w14:textId="77777777" w:rsidR="00DD159B" w:rsidRPr="00DD159B" w:rsidRDefault="00DD159B" w:rsidP="003903D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t>This will be recommended for a future program.</w:t>
            </w:r>
          </w:p>
          <w:p w14:paraId="565EE790" w14:textId="77777777" w:rsidR="00DD159B" w:rsidRPr="00DD159B" w:rsidRDefault="00DD159B" w:rsidP="003903D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t xml:space="preserve">This was recommended through the Australian Scholarship program but did </w:t>
            </w:r>
            <w:r w:rsidRPr="00DD159B">
              <w:rPr>
                <w:sz w:val="20"/>
                <w:szCs w:val="20"/>
                <w:lang w:val="en-AU"/>
              </w:rPr>
              <w:lastRenderedPageBreak/>
              <w:t>not comply with the scope. A policy change is required to incorporate this in a future program in a way that it would be useful.</w:t>
            </w:r>
          </w:p>
          <w:p w14:paraId="2B1DDC3F" w14:textId="0BC390B5" w:rsidR="00DD159B" w:rsidRPr="00DD159B" w:rsidRDefault="00DD159B" w:rsidP="00DD159B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t>The</w:t>
            </w:r>
            <w:r>
              <w:rPr>
                <w:sz w:val="20"/>
                <w:szCs w:val="20"/>
                <w:lang w:val="en-AU"/>
              </w:rPr>
              <w:t>re is a</w:t>
            </w:r>
            <w:r w:rsidRPr="00DD159B">
              <w:rPr>
                <w:sz w:val="20"/>
                <w:szCs w:val="20"/>
                <w:lang w:val="en-AU"/>
              </w:rPr>
              <w:t xml:space="preserve"> legal framework and best practice in the Philippines for public-private partnership</w:t>
            </w:r>
            <w:r>
              <w:rPr>
                <w:sz w:val="20"/>
                <w:szCs w:val="20"/>
                <w:lang w:val="en-AU"/>
              </w:rPr>
              <w:t>s and</w:t>
            </w:r>
            <w:r w:rsidRPr="00DD159B">
              <w:rPr>
                <w:sz w:val="20"/>
                <w:szCs w:val="20"/>
                <w:lang w:val="en-AU"/>
              </w:rPr>
              <w:t xml:space="preserve"> i</w:t>
            </w:r>
            <w:r>
              <w:rPr>
                <w:sz w:val="20"/>
                <w:szCs w:val="20"/>
                <w:lang w:val="en-AU"/>
              </w:rPr>
              <w:t>ncluding joint venture</w:t>
            </w:r>
            <w:r w:rsidRPr="00DD159B">
              <w:rPr>
                <w:sz w:val="20"/>
                <w:szCs w:val="20"/>
                <w:lang w:val="en-AU"/>
              </w:rPr>
              <w:t>s (e.g.</w:t>
            </w:r>
            <w:r>
              <w:rPr>
                <w:sz w:val="20"/>
                <w:szCs w:val="20"/>
                <w:lang w:val="en-AU"/>
              </w:rPr>
              <w:t>, BOT Law, JV Partnership -</w:t>
            </w:r>
            <w:r w:rsidRPr="00DD159B">
              <w:rPr>
                <w:sz w:val="20"/>
                <w:szCs w:val="20"/>
                <w:lang w:val="en-AU"/>
              </w:rPr>
              <w:t xml:space="preserve"> Civil Code) between </w:t>
            </w:r>
            <w:r>
              <w:rPr>
                <w:sz w:val="20"/>
                <w:szCs w:val="20"/>
                <w:lang w:val="en-AU"/>
              </w:rPr>
              <w:t>LGUs</w:t>
            </w:r>
            <w:r w:rsidRPr="00DD159B">
              <w:rPr>
                <w:sz w:val="20"/>
                <w:szCs w:val="20"/>
                <w:lang w:val="en-AU"/>
              </w:rPr>
              <w:t xml:space="preserve">, and </w:t>
            </w:r>
            <w:r>
              <w:rPr>
                <w:sz w:val="20"/>
                <w:szCs w:val="20"/>
                <w:lang w:val="en-AU"/>
              </w:rPr>
              <w:t xml:space="preserve">the </w:t>
            </w:r>
            <w:r w:rsidRPr="00DD159B">
              <w:rPr>
                <w:sz w:val="20"/>
                <w:szCs w:val="20"/>
                <w:lang w:val="en-AU"/>
              </w:rPr>
              <w:t>private sector.</w:t>
            </w:r>
          </w:p>
        </w:tc>
        <w:tc>
          <w:tcPr>
            <w:tcW w:w="2127" w:type="dxa"/>
            <w:vAlign w:val="center"/>
          </w:tcPr>
          <w:p w14:paraId="66253E59" w14:textId="17A89A08" w:rsidR="00DD159B" w:rsidRPr="00DD159B" w:rsidRDefault="00DD159B" w:rsidP="00DD159B">
            <w:pPr>
              <w:pStyle w:val="NoSpacing"/>
              <w:numPr>
                <w:ilvl w:val="0"/>
                <w:numId w:val="58"/>
              </w:numPr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lastRenderedPageBreak/>
              <w:t>FMG Deputy Facility Director (DILG).</w:t>
            </w:r>
          </w:p>
          <w:p w14:paraId="3DD5DA23" w14:textId="74BD7DFC" w:rsidR="00DD159B" w:rsidRPr="00DD159B" w:rsidRDefault="00DD159B" w:rsidP="00DD159B">
            <w:pPr>
              <w:pStyle w:val="NoSpacing"/>
              <w:numPr>
                <w:ilvl w:val="0"/>
                <w:numId w:val="58"/>
              </w:numPr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t>FMG Infrastructure Officer (DILG)</w:t>
            </w:r>
            <w:r>
              <w:rPr>
                <w:sz w:val="20"/>
                <w:szCs w:val="20"/>
                <w:lang w:val="en-AU"/>
              </w:rPr>
              <w:t>.</w:t>
            </w:r>
          </w:p>
          <w:p w14:paraId="501E4994" w14:textId="249712C0" w:rsidR="00DD159B" w:rsidRPr="00DD159B" w:rsidRDefault="00DD159B" w:rsidP="00DD159B">
            <w:pPr>
              <w:pStyle w:val="NoSpacing"/>
              <w:numPr>
                <w:ilvl w:val="0"/>
                <w:numId w:val="58"/>
              </w:numPr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t>CD Manager</w:t>
            </w:r>
            <w:r>
              <w:rPr>
                <w:sz w:val="20"/>
                <w:szCs w:val="20"/>
                <w:lang w:val="en-AU"/>
              </w:rPr>
              <w:t>.</w:t>
            </w:r>
          </w:p>
          <w:p w14:paraId="33973348" w14:textId="52B7204C" w:rsidR="00DD159B" w:rsidRPr="00DD159B" w:rsidRDefault="00DD159B" w:rsidP="00DD159B">
            <w:pPr>
              <w:pStyle w:val="NoSpacing"/>
              <w:numPr>
                <w:ilvl w:val="0"/>
                <w:numId w:val="58"/>
              </w:numPr>
              <w:rPr>
                <w:sz w:val="20"/>
                <w:szCs w:val="20"/>
                <w:lang w:val="en-AU"/>
              </w:rPr>
            </w:pPr>
            <w:r w:rsidRPr="00DD159B">
              <w:rPr>
                <w:sz w:val="20"/>
                <w:szCs w:val="20"/>
                <w:lang w:val="en-AU"/>
              </w:rPr>
              <w:t>Physical Works Manager</w:t>
            </w:r>
            <w:r>
              <w:rPr>
                <w:sz w:val="20"/>
                <w:szCs w:val="20"/>
                <w:lang w:val="en-AU"/>
              </w:rPr>
              <w:t>.</w:t>
            </w:r>
          </w:p>
        </w:tc>
        <w:tc>
          <w:tcPr>
            <w:tcW w:w="1842" w:type="dxa"/>
            <w:vAlign w:val="center"/>
          </w:tcPr>
          <w:p w14:paraId="5F288DB6" w14:textId="06E3A36C" w:rsidR="00DD159B" w:rsidRPr="004F7678" w:rsidRDefault="00DD159B" w:rsidP="00A773B4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Start:</w:t>
            </w:r>
            <w:r w:rsidR="0007306D">
              <w:rPr>
                <w:sz w:val="20"/>
                <w:szCs w:val="20"/>
                <w:lang w:val="en-AU"/>
              </w:rPr>
              <w:t xml:space="preserve"> April 2015</w:t>
            </w:r>
          </w:p>
          <w:p w14:paraId="4A971531" w14:textId="6601087A" w:rsidR="00DD159B" w:rsidRPr="004F7678" w:rsidRDefault="00DD159B" w:rsidP="007F5C97">
            <w:pPr>
              <w:pStyle w:val="NoSpacing"/>
              <w:rPr>
                <w:sz w:val="20"/>
                <w:szCs w:val="20"/>
                <w:lang w:val="en-AU"/>
              </w:rPr>
            </w:pPr>
            <w:r w:rsidRPr="004F7678">
              <w:rPr>
                <w:sz w:val="20"/>
                <w:szCs w:val="20"/>
                <w:lang w:val="en-AU"/>
              </w:rPr>
              <w:t>Finish:</w:t>
            </w:r>
            <w:r w:rsidR="0007306D">
              <w:rPr>
                <w:sz w:val="20"/>
                <w:szCs w:val="20"/>
                <w:lang w:val="en-AU"/>
              </w:rPr>
              <w:t xml:space="preserve"> June 2016</w:t>
            </w:r>
          </w:p>
        </w:tc>
      </w:tr>
    </w:tbl>
    <w:p w14:paraId="021B0AC6" w14:textId="69CF5FD3" w:rsidR="00B6168E" w:rsidRDefault="00B6168E" w:rsidP="00B6168E">
      <w:pPr>
        <w:spacing w:before="120" w:after="120" w:line="240" w:lineRule="auto"/>
      </w:pPr>
    </w:p>
    <w:sectPr w:rsidR="00B6168E" w:rsidSect="00B6168E">
      <w:pgSz w:w="16817" w:h="11901" w:orient="landscape"/>
      <w:pgMar w:top="1009" w:right="1440" w:bottom="10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A8534" w14:textId="77777777" w:rsidR="0007306D" w:rsidRDefault="0007306D" w:rsidP="0007306D">
      <w:pPr>
        <w:spacing w:after="0" w:line="240" w:lineRule="auto"/>
      </w:pPr>
      <w:r>
        <w:separator/>
      </w:r>
    </w:p>
  </w:endnote>
  <w:endnote w:type="continuationSeparator" w:id="0">
    <w:p w14:paraId="5A6B0578" w14:textId="77777777" w:rsidR="0007306D" w:rsidRDefault="0007306D" w:rsidP="0007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64E17" w14:textId="77777777" w:rsidR="0007306D" w:rsidRDefault="0007306D" w:rsidP="0007306D">
      <w:pPr>
        <w:spacing w:after="0" w:line="240" w:lineRule="auto"/>
      </w:pPr>
      <w:r>
        <w:separator/>
      </w:r>
    </w:p>
  </w:footnote>
  <w:footnote w:type="continuationSeparator" w:id="0">
    <w:p w14:paraId="5C651491" w14:textId="77777777" w:rsidR="0007306D" w:rsidRDefault="0007306D" w:rsidP="0007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CED"/>
    <w:multiLevelType w:val="hybridMultilevel"/>
    <w:tmpl w:val="357C3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A4DEB"/>
    <w:multiLevelType w:val="hybridMultilevel"/>
    <w:tmpl w:val="E8CC5D18"/>
    <w:lvl w:ilvl="0" w:tplc="8716E6AC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C50AA"/>
    <w:multiLevelType w:val="hybridMultilevel"/>
    <w:tmpl w:val="A6C20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8E1B21"/>
    <w:multiLevelType w:val="hybridMultilevel"/>
    <w:tmpl w:val="29564AC8"/>
    <w:lvl w:ilvl="0" w:tplc="D1F2E53E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0DE1"/>
    <w:multiLevelType w:val="hybridMultilevel"/>
    <w:tmpl w:val="23BC61F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8941FD"/>
    <w:multiLevelType w:val="hybridMultilevel"/>
    <w:tmpl w:val="9B629AD8"/>
    <w:lvl w:ilvl="0" w:tplc="1C3EDE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334FA"/>
    <w:multiLevelType w:val="hybridMultilevel"/>
    <w:tmpl w:val="42C26CBE"/>
    <w:lvl w:ilvl="0" w:tplc="1E725F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71417"/>
    <w:multiLevelType w:val="hybridMultilevel"/>
    <w:tmpl w:val="EA2C3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025B9"/>
    <w:multiLevelType w:val="hybridMultilevel"/>
    <w:tmpl w:val="B66A9E44"/>
    <w:lvl w:ilvl="0" w:tplc="1E32B31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B7FBD"/>
    <w:multiLevelType w:val="hybridMultilevel"/>
    <w:tmpl w:val="AEB01FE4"/>
    <w:lvl w:ilvl="0" w:tplc="B51EBB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C2386"/>
    <w:multiLevelType w:val="hybridMultilevel"/>
    <w:tmpl w:val="26005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387E2B"/>
    <w:multiLevelType w:val="hybridMultilevel"/>
    <w:tmpl w:val="59F446AC"/>
    <w:lvl w:ilvl="0" w:tplc="26B0A24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70B8A"/>
    <w:multiLevelType w:val="hybridMultilevel"/>
    <w:tmpl w:val="E0B86D8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444180"/>
    <w:multiLevelType w:val="hybridMultilevel"/>
    <w:tmpl w:val="1FAA3E44"/>
    <w:lvl w:ilvl="0" w:tplc="8884C1E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D5E55"/>
    <w:multiLevelType w:val="hybridMultilevel"/>
    <w:tmpl w:val="34FE581E"/>
    <w:lvl w:ilvl="0" w:tplc="C0F64CC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F22EC"/>
    <w:multiLevelType w:val="hybridMultilevel"/>
    <w:tmpl w:val="6F3A620E"/>
    <w:lvl w:ilvl="0" w:tplc="DC58CFC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E2DED"/>
    <w:multiLevelType w:val="hybridMultilevel"/>
    <w:tmpl w:val="4692C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B44EC4"/>
    <w:multiLevelType w:val="hybridMultilevel"/>
    <w:tmpl w:val="D17C3924"/>
    <w:lvl w:ilvl="0" w:tplc="B8286106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852BE"/>
    <w:multiLevelType w:val="hybridMultilevel"/>
    <w:tmpl w:val="3416BF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B50C4A"/>
    <w:multiLevelType w:val="hybridMultilevel"/>
    <w:tmpl w:val="31AAB878"/>
    <w:lvl w:ilvl="0" w:tplc="3EF6C8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F677F"/>
    <w:multiLevelType w:val="hybridMultilevel"/>
    <w:tmpl w:val="8C38D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892CFF"/>
    <w:multiLevelType w:val="hybridMultilevel"/>
    <w:tmpl w:val="DF96F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903BAD"/>
    <w:multiLevelType w:val="hybridMultilevel"/>
    <w:tmpl w:val="21D075F4"/>
    <w:lvl w:ilvl="0" w:tplc="76982C42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27E99"/>
    <w:multiLevelType w:val="hybridMultilevel"/>
    <w:tmpl w:val="2DBCCC70"/>
    <w:lvl w:ilvl="0" w:tplc="5D1EA226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714448"/>
    <w:multiLevelType w:val="hybridMultilevel"/>
    <w:tmpl w:val="680E73E6"/>
    <w:lvl w:ilvl="0" w:tplc="10DE84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A43AB3"/>
    <w:multiLevelType w:val="hybridMultilevel"/>
    <w:tmpl w:val="5EA2E45A"/>
    <w:lvl w:ilvl="0" w:tplc="8418252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062AC"/>
    <w:multiLevelType w:val="hybridMultilevel"/>
    <w:tmpl w:val="571403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187630"/>
    <w:multiLevelType w:val="multilevel"/>
    <w:tmpl w:val="A0DE0E32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41E9A"/>
    <w:multiLevelType w:val="hybridMultilevel"/>
    <w:tmpl w:val="73A276C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305138"/>
    <w:multiLevelType w:val="hybridMultilevel"/>
    <w:tmpl w:val="420664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7F1A84"/>
    <w:multiLevelType w:val="hybridMultilevel"/>
    <w:tmpl w:val="E51CF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3E67F64"/>
    <w:multiLevelType w:val="hybridMultilevel"/>
    <w:tmpl w:val="F9EEB4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9F1400"/>
    <w:multiLevelType w:val="hybridMultilevel"/>
    <w:tmpl w:val="F32EB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71B1444"/>
    <w:multiLevelType w:val="hybridMultilevel"/>
    <w:tmpl w:val="5C665004"/>
    <w:lvl w:ilvl="0" w:tplc="0DAA84E8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F6631F"/>
    <w:multiLevelType w:val="hybridMultilevel"/>
    <w:tmpl w:val="F5460D34"/>
    <w:lvl w:ilvl="0" w:tplc="45CE786C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9524D5"/>
    <w:multiLevelType w:val="hybridMultilevel"/>
    <w:tmpl w:val="5FDE2D98"/>
    <w:lvl w:ilvl="0" w:tplc="580ADA0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5423E5"/>
    <w:multiLevelType w:val="hybridMultilevel"/>
    <w:tmpl w:val="8772B26A"/>
    <w:lvl w:ilvl="0" w:tplc="DF86BCA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F60BE8"/>
    <w:multiLevelType w:val="hybridMultilevel"/>
    <w:tmpl w:val="F9E20370"/>
    <w:lvl w:ilvl="0" w:tplc="A57637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DF17AB"/>
    <w:multiLevelType w:val="hybridMultilevel"/>
    <w:tmpl w:val="8246440A"/>
    <w:lvl w:ilvl="0" w:tplc="98267526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2E7C81"/>
    <w:multiLevelType w:val="hybridMultilevel"/>
    <w:tmpl w:val="88DE3268"/>
    <w:lvl w:ilvl="0" w:tplc="FF4CD464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EB3015"/>
    <w:multiLevelType w:val="hybridMultilevel"/>
    <w:tmpl w:val="A83EEE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7151B2F"/>
    <w:multiLevelType w:val="hybridMultilevel"/>
    <w:tmpl w:val="3E20AC24"/>
    <w:lvl w:ilvl="0" w:tplc="DBF042A2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2B5399"/>
    <w:multiLevelType w:val="hybridMultilevel"/>
    <w:tmpl w:val="BAEC714A"/>
    <w:lvl w:ilvl="0" w:tplc="2B90A194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5E7028"/>
    <w:multiLevelType w:val="hybridMultilevel"/>
    <w:tmpl w:val="FAD2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DA265A2"/>
    <w:multiLevelType w:val="hybridMultilevel"/>
    <w:tmpl w:val="A0DE0E32"/>
    <w:lvl w:ilvl="0" w:tplc="22F6AE3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9104AE"/>
    <w:multiLevelType w:val="hybridMultilevel"/>
    <w:tmpl w:val="700CE0A0"/>
    <w:lvl w:ilvl="0" w:tplc="C85633CE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6357DC"/>
    <w:multiLevelType w:val="hybridMultilevel"/>
    <w:tmpl w:val="A9442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2B763A"/>
    <w:multiLevelType w:val="hybridMultilevel"/>
    <w:tmpl w:val="E404FC98"/>
    <w:lvl w:ilvl="0" w:tplc="9A2AE3C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9512C5"/>
    <w:multiLevelType w:val="hybridMultilevel"/>
    <w:tmpl w:val="94CE3390"/>
    <w:lvl w:ilvl="0" w:tplc="C42ECB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E63264"/>
    <w:multiLevelType w:val="hybridMultilevel"/>
    <w:tmpl w:val="B1EE7DB8"/>
    <w:lvl w:ilvl="0" w:tplc="857085A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E63479"/>
    <w:multiLevelType w:val="hybridMultilevel"/>
    <w:tmpl w:val="64068FF8"/>
    <w:lvl w:ilvl="0" w:tplc="6900B09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FC1871"/>
    <w:multiLevelType w:val="hybridMultilevel"/>
    <w:tmpl w:val="C5B8A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8B2227C"/>
    <w:multiLevelType w:val="hybridMultilevel"/>
    <w:tmpl w:val="51EC3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057764"/>
    <w:multiLevelType w:val="hybridMultilevel"/>
    <w:tmpl w:val="051A18AC"/>
    <w:lvl w:ilvl="0" w:tplc="6C2C5310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805F38"/>
    <w:multiLevelType w:val="hybridMultilevel"/>
    <w:tmpl w:val="17FEDC7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C81271D"/>
    <w:multiLevelType w:val="hybridMultilevel"/>
    <w:tmpl w:val="8068BAA2"/>
    <w:lvl w:ilvl="0" w:tplc="FE50C8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C994CD6"/>
    <w:multiLevelType w:val="hybridMultilevel"/>
    <w:tmpl w:val="0A441480"/>
    <w:lvl w:ilvl="0" w:tplc="53A41E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893548"/>
    <w:multiLevelType w:val="hybridMultilevel"/>
    <w:tmpl w:val="709440C4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8">
    <w:nsid w:val="7F2324D9"/>
    <w:multiLevelType w:val="hybridMultilevel"/>
    <w:tmpl w:val="872AD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54"/>
  </w:num>
  <w:num w:numId="3">
    <w:abstractNumId w:val="31"/>
  </w:num>
  <w:num w:numId="4">
    <w:abstractNumId w:val="57"/>
  </w:num>
  <w:num w:numId="5">
    <w:abstractNumId w:val="40"/>
  </w:num>
  <w:num w:numId="6">
    <w:abstractNumId w:val="7"/>
  </w:num>
  <w:num w:numId="7">
    <w:abstractNumId w:val="0"/>
  </w:num>
  <w:num w:numId="8">
    <w:abstractNumId w:val="4"/>
  </w:num>
  <w:num w:numId="9">
    <w:abstractNumId w:val="29"/>
  </w:num>
  <w:num w:numId="10">
    <w:abstractNumId w:val="12"/>
  </w:num>
  <w:num w:numId="11">
    <w:abstractNumId w:val="28"/>
  </w:num>
  <w:num w:numId="12">
    <w:abstractNumId w:val="26"/>
  </w:num>
  <w:num w:numId="13">
    <w:abstractNumId w:val="8"/>
  </w:num>
  <w:num w:numId="14">
    <w:abstractNumId w:val="23"/>
  </w:num>
  <w:num w:numId="15">
    <w:abstractNumId w:val="32"/>
  </w:num>
  <w:num w:numId="16">
    <w:abstractNumId w:val="25"/>
  </w:num>
  <w:num w:numId="17">
    <w:abstractNumId w:val="15"/>
  </w:num>
  <w:num w:numId="18">
    <w:abstractNumId w:val="35"/>
  </w:num>
  <w:num w:numId="19">
    <w:abstractNumId w:val="36"/>
  </w:num>
  <w:num w:numId="20">
    <w:abstractNumId w:val="14"/>
  </w:num>
  <w:num w:numId="21">
    <w:abstractNumId w:val="5"/>
  </w:num>
  <w:num w:numId="22">
    <w:abstractNumId w:val="55"/>
  </w:num>
  <w:num w:numId="23">
    <w:abstractNumId w:val="34"/>
  </w:num>
  <w:num w:numId="24">
    <w:abstractNumId w:val="22"/>
  </w:num>
  <w:num w:numId="25">
    <w:abstractNumId w:val="6"/>
  </w:num>
  <w:num w:numId="26">
    <w:abstractNumId w:val="39"/>
  </w:num>
  <w:num w:numId="27">
    <w:abstractNumId w:val="47"/>
  </w:num>
  <w:num w:numId="28">
    <w:abstractNumId w:val="17"/>
  </w:num>
  <w:num w:numId="29">
    <w:abstractNumId w:val="2"/>
  </w:num>
  <w:num w:numId="30">
    <w:abstractNumId w:val="16"/>
  </w:num>
  <w:num w:numId="31">
    <w:abstractNumId w:val="50"/>
  </w:num>
  <w:num w:numId="32">
    <w:abstractNumId w:val="41"/>
  </w:num>
  <w:num w:numId="33">
    <w:abstractNumId w:val="9"/>
  </w:num>
  <w:num w:numId="34">
    <w:abstractNumId w:val="1"/>
  </w:num>
  <w:num w:numId="35">
    <w:abstractNumId w:val="53"/>
  </w:num>
  <w:num w:numId="36">
    <w:abstractNumId w:val="51"/>
  </w:num>
  <w:num w:numId="37">
    <w:abstractNumId w:val="56"/>
  </w:num>
  <w:num w:numId="38">
    <w:abstractNumId w:val="19"/>
  </w:num>
  <w:num w:numId="39">
    <w:abstractNumId w:val="48"/>
  </w:num>
  <w:num w:numId="40">
    <w:abstractNumId w:val="11"/>
  </w:num>
  <w:num w:numId="41">
    <w:abstractNumId w:val="13"/>
  </w:num>
  <w:num w:numId="42">
    <w:abstractNumId w:val="44"/>
  </w:num>
  <w:num w:numId="43">
    <w:abstractNumId w:val="38"/>
  </w:num>
  <w:num w:numId="44">
    <w:abstractNumId w:val="43"/>
  </w:num>
  <w:num w:numId="45">
    <w:abstractNumId w:val="58"/>
  </w:num>
  <w:num w:numId="46">
    <w:abstractNumId w:val="20"/>
  </w:num>
  <w:num w:numId="47">
    <w:abstractNumId w:val="3"/>
  </w:num>
  <w:num w:numId="48">
    <w:abstractNumId w:val="18"/>
  </w:num>
  <w:num w:numId="49">
    <w:abstractNumId w:val="42"/>
  </w:num>
  <w:num w:numId="50">
    <w:abstractNumId w:val="24"/>
  </w:num>
  <w:num w:numId="51">
    <w:abstractNumId w:val="33"/>
  </w:num>
  <w:num w:numId="52">
    <w:abstractNumId w:val="37"/>
  </w:num>
  <w:num w:numId="53">
    <w:abstractNumId w:val="30"/>
  </w:num>
  <w:num w:numId="54">
    <w:abstractNumId w:val="10"/>
  </w:num>
  <w:num w:numId="55">
    <w:abstractNumId w:val="27"/>
  </w:num>
  <w:num w:numId="56">
    <w:abstractNumId w:val="46"/>
  </w:num>
  <w:num w:numId="57">
    <w:abstractNumId w:val="49"/>
  </w:num>
  <w:num w:numId="58">
    <w:abstractNumId w:val="21"/>
  </w:num>
  <w:num w:numId="59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8E"/>
    <w:rsid w:val="0007306D"/>
    <w:rsid w:val="001175E6"/>
    <w:rsid w:val="00171BD9"/>
    <w:rsid w:val="001834BF"/>
    <w:rsid w:val="001A4AF1"/>
    <w:rsid w:val="00282E91"/>
    <w:rsid w:val="00284C96"/>
    <w:rsid w:val="002C406B"/>
    <w:rsid w:val="003023C2"/>
    <w:rsid w:val="003721E9"/>
    <w:rsid w:val="003903D8"/>
    <w:rsid w:val="00397B1C"/>
    <w:rsid w:val="003C2D56"/>
    <w:rsid w:val="003D3626"/>
    <w:rsid w:val="00417940"/>
    <w:rsid w:val="0045659A"/>
    <w:rsid w:val="004C6032"/>
    <w:rsid w:val="004C673D"/>
    <w:rsid w:val="004F7678"/>
    <w:rsid w:val="00507929"/>
    <w:rsid w:val="005559A4"/>
    <w:rsid w:val="005D0FCD"/>
    <w:rsid w:val="005E2003"/>
    <w:rsid w:val="00607AAF"/>
    <w:rsid w:val="00710400"/>
    <w:rsid w:val="00736CE4"/>
    <w:rsid w:val="0077010F"/>
    <w:rsid w:val="007818FE"/>
    <w:rsid w:val="007F5C97"/>
    <w:rsid w:val="0083604B"/>
    <w:rsid w:val="008B7A7D"/>
    <w:rsid w:val="008F5874"/>
    <w:rsid w:val="00924D0D"/>
    <w:rsid w:val="009A2C10"/>
    <w:rsid w:val="00A04926"/>
    <w:rsid w:val="00A22573"/>
    <w:rsid w:val="00A40EBC"/>
    <w:rsid w:val="00A4240E"/>
    <w:rsid w:val="00A52F98"/>
    <w:rsid w:val="00A74D77"/>
    <w:rsid w:val="00A773B4"/>
    <w:rsid w:val="00AD7042"/>
    <w:rsid w:val="00B6168E"/>
    <w:rsid w:val="00B92B38"/>
    <w:rsid w:val="00C22F6F"/>
    <w:rsid w:val="00CC375C"/>
    <w:rsid w:val="00DD159B"/>
    <w:rsid w:val="00E042FE"/>
    <w:rsid w:val="00E1171F"/>
    <w:rsid w:val="00E14C7D"/>
    <w:rsid w:val="00E358DB"/>
    <w:rsid w:val="00E35D6A"/>
    <w:rsid w:val="00EB718D"/>
    <w:rsid w:val="00F41102"/>
    <w:rsid w:val="00F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8CD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8E"/>
    <w:pPr>
      <w:spacing w:after="160" w:line="259" w:lineRule="auto"/>
    </w:pPr>
    <w:rPr>
      <w:rFonts w:ascii="Arial" w:eastAsiaTheme="minorHAnsi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168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168E"/>
    <w:rPr>
      <w:rFonts w:ascii="Arial" w:eastAsiaTheme="minorHAnsi" w:hAnsi="Arial" w:cs="Arial"/>
      <w:lang w:val="en-GB"/>
    </w:rPr>
  </w:style>
  <w:style w:type="table" w:styleId="TableGrid">
    <w:name w:val="Table Grid"/>
    <w:basedOn w:val="TableNormal"/>
    <w:uiPriority w:val="59"/>
    <w:rsid w:val="00B6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7940"/>
    <w:rPr>
      <w:rFonts w:ascii="Arial" w:eastAsiaTheme="minorHAnsi" w:hAnsi="Arial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73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6D"/>
    <w:rPr>
      <w:rFonts w:ascii="Arial" w:eastAsiaTheme="minorHAnsi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3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6D"/>
    <w:rPr>
      <w:rFonts w:ascii="Arial" w:eastAsiaTheme="minorHAnsi" w:hAnsi="Arial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8E"/>
    <w:pPr>
      <w:spacing w:after="160" w:line="259" w:lineRule="auto"/>
    </w:pPr>
    <w:rPr>
      <w:rFonts w:ascii="Arial" w:eastAsiaTheme="minorHAnsi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168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168E"/>
    <w:rPr>
      <w:rFonts w:ascii="Arial" w:eastAsiaTheme="minorHAnsi" w:hAnsi="Arial" w:cs="Arial"/>
      <w:lang w:val="en-GB"/>
    </w:rPr>
  </w:style>
  <w:style w:type="table" w:styleId="TableGrid">
    <w:name w:val="Table Grid"/>
    <w:basedOn w:val="TableNormal"/>
    <w:uiPriority w:val="59"/>
    <w:rsid w:val="00B6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7940"/>
    <w:rPr>
      <w:rFonts w:ascii="Arial" w:eastAsiaTheme="minorHAnsi" w:hAnsi="Arial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73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6D"/>
    <w:rPr>
      <w:rFonts w:ascii="Arial" w:eastAsiaTheme="minorHAnsi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3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6D"/>
    <w:rPr>
      <w:rFonts w:ascii="Arial" w:eastAsiaTheme="minorHAnsi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1A1277-449A-4199-BE26-38ED937342A3}"/>
</file>

<file path=customXml/itemProps2.xml><?xml version="1.0" encoding="utf-8"?>
<ds:datastoreItem xmlns:ds="http://schemas.openxmlformats.org/officeDocument/2006/customXml" ds:itemID="{54C041CE-107E-459B-AA0D-EA37F50D9830}"/>
</file>

<file path=customXml/itemProps3.xml><?xml version="1.0" encoding="utf-8"?>
<ds:datastoreItem xmlns:ds="http://schemas.openxmlformats.org/officeDocument/2006/customXml" ds:itemID="{7E785B88-4A84-4BF5-A896-0CA104F46AFB}"/>
</file>

<file path=docProps/app.xml><?xml version="1.0" encoding="utf-8"?>
<Properties xmlns="http://schemas.openxmlformats.org/officeDocument/2006/extended-properties" xmlns:vt="http://schemas.openxmlformats.org/officeDocument/2006/docPropsVTypes">
  <Template>D77A174A</Template>
  <TotalTime>0</TotalTime>
  <Pages>7</Pages>
  <Words>1615</Words>
  <Characters>9207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PRMF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Rex Kinder</dc:creator>
  <cp:lastModifiedBy>Yam, Iris</cp:lastModifiedBy>
  <cp:revision>2</cp:revision>
  <dcterms:created xsi:type="dcterms:W3CDTF">2016-04-29T00:45:00Z</dcterms:created>
  <dcterms:modified xsi:type="dcterms:W3CDTF">2016-04-29T00:45:00Z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d7a9585d-786d-41af-a32c-9681d997009e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1076300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