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9.xml" ContentType="application/vnd.openxmlformats-officedocument.wordprocessingml.header+xml"/>
  <Override PartName="/word/header4.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1.xml" ContentType="application/vnd.openxmlformats-officedocument.wordprocessingml.footer+xml"/>
  <Override PartName="/word/header13.xml" ContentType="application/vnd.openxmlformats-officedocument.wordprocessingml.header+xml"/>
  <Override PartName="/word/footer1.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12.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charts/chart10.xml" ContentType="application/vnd.openxmlformats-officedocument.drawingml.chart+xml"/>
  <Override PartName="/word/charts/chart11.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2.xml" ContentType="application/vnd.openxmlformats-officedocument.drawingml.chart+xml"/>
  <Override PartName="/word/charts/chart1.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345"/>
      </w:tblGrid>
      <w:tr w:rsidR="00F62572" w14:paraId="1FA8C0C4" w14:textId="77777777" w:rsidTr="00F62572">
        <w:trPr>
          <w:trHeight w:val="14670"/>
        </w:trPr>
        <w:tc>
          <w:tcPr>
            <w:tcW w:w="10345" w:type="dxa"/>
          </w:tcPr>
          <w:tbl>
            <w:tblPr>
              <w:tblpPr w:leftFromText="180" w:rightFromText="180" w:vertAnchor="page" w:horzAnchor="margin" w:tblpY="337"/>
              <w:tblOverlap w:val="never"/>
              <w:tblW w:w="6225"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ook w:val="04A0" w:firstRow="1" w:lastRow="0" w:firstColumn="1" w:lastColumn="0" w:noHBand="0" w:noVBand="1"/>
            </w:tblPr>
            <w:tblGrid>
              <w:gridCol w:w="1997"/>
              <w:gridCol w:w="1979"/>
              <w:gridCol w:w="2249"/>
            </w:tblGrid>
            <w:tr w:rsidR="00F62572" w:rsidRPr="007630D1" w14:paraId="27D021E8" w14:textId="77777777" w:rsidTr="00F62572">
              <w:trPr>
                <w:gridAfter w:val="1"/>
                <w:wAfter w:w="2249" w:type="dxa"/>
                <w:trHeight w:hRule="exact" w:val="2283"/>
              </w:trPr>
              <w:tc>
                <w:tcPr>
                  <w:tcW w:w="1997" w:type="dxa"/>
                  <w:tcBorders>
                    <w:top w:val="single" w:sz="48" w:space="0" w:color="FFFFFF"/>
                    <w:left w:val="single" w:sz="48" w:space="0" w:color="FFFFFF"/>
                    <w:bottom w:val="single" w:sz="48" w:space="0" w:color="FFFFFF"/>
                    <w:right w:val="single" w:sz="48" w:space="0" w:color="FFFFFF"/>
                  </w:tcBorders>
                  <w:shd w:val="clear" w:color="auto" w:fill="auto"/>
                  <w:hideMark/>
                </w:tcPr>
                <w:p w14:paraId="5855560D" w14:textId="77777777" w:rsidR="00F62572" w:rsidRPr="007630D1" w:rsidRDefault="00F62572" w:rsidP="0070746B">
                  <w:pPr>
                    <w:spacing w:after="200"/>
                    <w:rPr>
                      <w:rFonts w:ascii="Calibri" w:eastAsia="Calibri" w:hAnsi="Calibri" w:cs="Times New Roman"/>
                      <w:szCs w:val="22"/>
                      <w:lang w:val="en-GB"/>
                    </w:rPr>
                  </w:pPr>
                  <w:r w:rsidRPr="007630D1">
                    <w:rPr>
                      <w:rFonts w:eastAsia="Times New Roman" w:cs="Times New Roman"/>
                      <w:noProof/>
                      <w:szCs w:val="20"/>
                      <w:lang w:eastAsia="en-AU"/>
                    </w:rPr>
                    <w:drawing>
                      <wp:anchor distT="0" distB="0" distL="114300" distR="114300" simplePos="0" relativeHeight="251652608" behindDoc="1" locked="0" layoutInCell="1" allowOverlap="1" wp14:anchorId="138B7F9D" wp14:editId="66BF921B">
                        <wp:simplePos x="0" y="0"/>
                        <wp:positionH relativeFrom="column">
                          <wp:posOffset>-2540</wp:posOffset>
                        </wp:positionH>
                        <wp:positionV relativeFrom="paragraph">
                          <wp:posOffset>259080</wp:posOffset>
                        </wp:positionV>
                        <wp:extent cx="2476500" cy="2223770"/>
                        <wp:effectExtent l="0" t="0" r="0" b="5080"/>
                        <wp:wrapNone/>
                        <wp:docPr id="2" name="Picture 295" descr="Description: P1000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Description: P10009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6500" cy="2223770"/>
                                </a:xfrm>
                                <a:prstGeom prst="rect">
                                  <a:avLst/>
                                </a:prstGeom>
                                <a:noFill/>
                                <a:ln>
                                  <a:noFill/>
                                </a:ln>
                              </pic:spPr>
                            </pic:pic>
                          </a:graphicData>
                        </a:graphic>
                        <wp14:sizeRelH relativeFrom="page">
                          <wp14:pctWidth>0</wp14:pctWidth>
                        </wp14:sizeRelH>
                        <wp14:sizeRelV relativeFrom="page">
                          <wp14:pctHeight>0</wp14:pctHeight>
                        </wp14:sizeRelV>
                      </wp:anchor>
                    </w:drawing>
                  </w:r>
                  <w:r w:rsidR="008D0D31">
                    <w:rPr>
                      <w:rFonts w:ascii="Calibri" w:eastAsia="Calibri" w:hAnsi="Calibri" w:cs="Times New Roman"/>
                      <w:szCs w:val="22"/>
                      <w:lang w:val="en-GB"/>
                    </w:rPr>
                    <w:t xml:space="preserve">  </w:t>
                  </w:r>
                </w:p>
              </w:tc>
              <w:tc>
                <w:tcPr>
                  <w:tcW w:w="1979" w:type="dxa"/>
                  <w:tcBorders>
                    <w:top w:val="single" w:sz="48" w:space="0" w:color="FFFFFF"/>
                    <w:left w:val="single" w:sz="48" w:space="0" w:color="FFFFFF"/>
                    <w:bottom w:val="single" w:sz="48" w:space="0" w:color="FFFFFF"/>
                    <w:right w:val="single" w:sz="48" w:space="0" w:color="FFFFFF"/>
                  </w:tcBorders>
                  <w:shd w:val="clear" w:color="auto" w:fill="auto"/>
                  <w:hideMark/>
                </w:tcPr>
                <w:p w14:paraId="5CD30E15" w14:textId="77777777" w:rsidR="00F62572" w:rsidRPr="007630D1" w:rsidRDefault="00F62572" w:rsidP="0070746B">
                  <w:pPr>
                    <w:spacing w:after="200"/>
                    <w:rPr>
                      <w:rFonts w:ascii="Calibri" w:eastAsia="Calibri" w:hAnsi="Calibri" w:cs="Times New Roman"/>
                      <w:szCs w:val="22"/>
                      <w:lang w:val="en-GB"/>
                    </w:rPr>
                  </w:pPr>
                </w:p>
              </w:tc>
              <w:bookmarkStart w:id="0" w:name="_GoBack"/>
              <w:bookmarkEnd w:id="0"/>
            </w:tr>
            <w:tr w:rsidR="00F62572" w:rsidRPr="007630D1" w14:paraId="236768AE" w14:textId="77777777" w:rsidTr="00F62572">
              <w:trPr>
                <w:gridAfter w:val="1"/>
                <w:wAfter w:w="2249" w:type="dxa"/>
                <w:trHeight w:hRule="exact" w:val="1527"/>
              </w:trPr>
              <w:tc>
                <w:tcPr>
                  <w:tcW w:w="1997" w:type="dxa"/>
                  <w:tcBorders>
                    <w:top w:val="single" w:sz="48" w:space="0" w:color="FFFFFF"/>
                    <w:left w:val="single" w:sz="48" w:space="0" w:color="FFFFFF"/>
                    <w:bottom w:val="single" w:sz="48" w:space="0" w:color="FFFFFF"/>
                    <w:right w:val="single" w:sz="48" w:space="0" w:color="FFFFFF"/>
                  </w:tcBorders>
                  <w:shd w:val="clear" w:color="auto" w:fill="auto"/>
                </w:tcPr>
                <w:p w14:paraId="76B198CB" w14:textId="77777777" w:rsidR="00F62572" w:rsidRPr="007630D1" w:rsidRDefault="00F62572" w:rsidP="0070746B">
                  <w:pPr>
                    <w:spacing w:after="200"/>
                    <w:rPr>
                      <w:rFonts w:ascii="Calibri" w:eastAsia="Calibri" w:hAnsi="Calibri" w:cs="Times New Roman"/>
                      <w:szCs w:val="22"/>
                      <w:lang w:val="en-GB"/>
                    </w:rPr>
                  </w:pPr>
                </w:p>
              </w:tc>
              <w:tc>
                <w:tcPr>
                  <w:tcW w:w="1979" w:type="dxa"/>
                  <w:tcBorders>
                    <w:top w:val="single" w:sz="48" w:space="0" w:color="FFFFFF"/>
                    <w:left w:val="single" w:sz="48" w:space="0" w:color="FFFFFF"/>
                    <w:bottom w:val="single" w:sz="48" w:space="0" w:color="FFFFFF"/>
                    <w:right w:val="single" w:sz="48" w:space="0" w:color="FFFFFF"/>
                  </w:tcBorders>
                  <w:shd w:val="clear" w:color="auto" w:fill="auto"/>
                </w:tcPr>
                <w:p w14:paraId="163FA9F2" w14:textId="77777777" w:rsidR="00F62572" w:rsidRPr="007630D1" w:rsidRDefault="00F62572" w:rsidP="0070746B">
                  <w:pPr>
                    <w:spacing w:after="200"/>
                    <w:rPr>
                      <w:rFonts w:ascii="Calibri" w:eastAsia="Calibri" w:hAnsi="Calibri" w:cs="Times New Roman"/>
                      <w:szCs w:val="22"/>
                      <w:lang w:val="en-GB"/>
                    </w:rPr>
                  </w:pPr>
                </w:p>
              </w:tc>
            </w:tr>
            <w:tr w:rsidR="00F62572" w:rsidRPr="007630D1" w14:paraId="7B6CF0DA" w14:textId="77777777" w:rsidTr="00F62572">
              <w:trPr>
                <w:trHeight w:hRule="exact" w:val="1797"/>
              </w:trPr>
              <w:tc>
                <w:tcPr>
                  <w:tcW w:w="1997" w:type="dxa"/>
                  <w:tcBorders>
                    <w:top w:val="single" w:sz="48" w:space="0" w:color="FFFFFF"/>
                    <w:left w:val="single" w:sz="48" w:space="0" w:color="FFFFFF"/>
                    <w:bottom w:val="single" w:sz="48" w:space="0" w:color="FFFFFF"/>
                    <w:right w:val="single" w:sz="48" w:space="0" w:color="FFFFFF"/>
                  </w:tcBorders>
                  <w:shd w:val="clear" w:color="auto" w:fill="auto"/>
                  <w:hideMark/>
                </w:tcPr>
                <w:p w14:paraId="5127A4CA" w14:textId="77777777" w:rsidR="00F62572" w:rsidRPr="007630D1" w:rsidRDefault="00F62572" w:rsidP="0070746B">
                  <w:pPr>
                    <w:spacing w:after="200"/>
                    <w:rPr>
                      <w:rFonts w:ascii="Calibri" w:eastAsia="Calibri" w:hAnsi="Calibri" w:cs="Times New Roman"/>
                      <w:szCs w:val="22"/>
                      <w:lang w:val="en-GB"/>
                    </w:rPr>
                  </w:pPr>
                  <w:r w:rsidRPr="007630D1">
                    <w:rPr>
                      <w:rFonts w:eastAsia="Times New Roman" w:cs="Times New Roman"/>
                      <w:noProof/>
                      <w:szCs w:val="20"/>
                      <w:lang w:eastAsia="en-AU"/>
                    </w:rPr>
                    <w:drawing>
                      <wp:anchor distT="0" distB="0" distL="114300" distR="114300" simplePos="0" relativeHeight="251654656" behindDoc="1" locked="0" layoutInCell="1" allowOverlap="1" wp14:anchorId="71963513" wp14:editId="1F2E838E">
                        <wp:simplePos x="0" y="0"/>
                        <wp:positionH relativeFrom="column">
                          <wp:posOffset>-3810</wp:posOffset>
                        </wp:positionH>
                        <wp:positionV relativeFrom="paragraph">
                          <wp:posOffset>4445</wp:posOffset>
                        </wp:positionV>
                        <wp:extent cx="2477770" cy="2179320"/>
                        <wp:effectExtent l="0" t="0" r="0" b="0"/>
                        <wp:wrapNone/>
                        <wp:docPr id="3" name="Picture 296" descr="Description: DSCF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Description: DSCF2250"/>
                                <pic:cNvPicPr>
                                  <a:picLocks noChangeAspect="1" noChangeArrowheads="1"/>
                                </pic:cNvPicPr>
                              </pic:nvPicPr>
                              <pic:blipFill>
                                <a:blip r:embed="rId9">
                                  <a:extLst>
                                    <a:ext uri="{28A0092B-C50C-407E-A947-70E740481C1C}">
                                      <a14:useLocalDpi xmlns:a14="http://schemas.microsoft.com/office/drawing/2010/main" val="0"/>
                                    </a:ext>
                                  </a:extLst>
                                </a:blip>
                                <a:srcRect r="15433"/>
                                <a:stretch>
                                  <a:fillRect/>
                                </a:stretch>
                              </pic:blipFill>
                              <pic:spPr bwMode="auto">
                                <a:xfrm>
                                  <a:off x="0" y="0"/>
                                  <a:ext cx="2477770" cy="21793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79" w:type="dxa"/>
                  <w:tcBorders>
                    <w:top w:val="single" w:sz="48" w:space="0" w:color="FFFFFF"/>
                    <w:left w:val="single" w:sz="48" w:space="0" w:color="FFFFFF"/>
                    <w:bottom w:val="single" w:sz="48" w:space="0" w:color="FFFFFF"/>
                    <w:right w:val="single" w:sz="48" w:space="0" w:color="FFFFFF"/>
                  </w:tcBorders>
                  <w:shd w:val="clear" w:color="auto" w:fill="auto"/>
                  <w:hideMark/>
                </w:tcPr>
                <w:p w14:paraId="78E9C174" w14:textId="77777777" w:rsidR="00F62572" w:rsidRPr="007630D1" w:rsidRDefault="00F62572" w:rsidP="0070746B">
                  <w:pPr>
                    <w:spacing w:after="200"/>
                    <w:rPr>
                      <w:rFonts w:ascii="Calibri" w:eastAsia="Calibri" w:hAnsi="Calibri" w:cs="Times New Roman"/>
                      <w:szCs w:val="22"/>
                      <w:lang w:val="en-GB"/>
                    </w:rPr>
                  </w:pPr>
                  <w:r w:rsidRPr="007630D1">
                    <w:rPr>
                      <w:rFonts w:eastAsia="Times New Roman" w:cs="Times New Roman"/>
                      <w:noProof/>
                      <w:szCs w:val="20"/>
                      <w:lang w:eastAsia="en-AU"/>
                    </w:rPr>
                    <w:drawing>
                      <wp:anchor distT="0" distB="0" distL="114300" distR="114300" simplePos="0" relativeHeight="251655680" behindDoc="1" locked="0" layoutInCell="1" allowOverlap="1" wp14:anchorId="65E05498" wp14:editId="56799E6C">
                        <wp:simplePos x="0" y="0"/>
                        <wp:positionH relativeFrom="column">
                          <wp:posOffset>1197610</wp:posOffset>
                        </wp:positionH>
                        <wp:positionV relativeFrom="paragraph">
                          <wp:posOffset>24130</wp:posOffset>
                        </wp:positionV>
                        <wp:extent cx="1320800" cy="2174240"/>
                        <wp:effectExtent l="0" t="0" r="0" b="0"/>
                        <wp:wrapNone/>
                        <wp:docPr id="4" name="Picture 297" descr="Description: DSCF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Description: DSCF25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0800" cy="21742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49" w:type="dxa"/>
                  <w:tcBorders>
                    <w:top w:val="single" w:sz="48" w:space="0" w:color="FFFFFF"/>
                    <w:left w:val="single" w:sz="48" w:space="0" w:color="FFFFFF"/>
                    <w:bottom w:val="single" w:sz="48" w:space="0" w:color="FFFFFF"/>
                    <w:right w:val="single" w:sz="48" w:space="0" w:color="FFFFFF"/>
                  </w:tcBorders>
                  <w:shd w:val="clear" w:color="auto" w:fill="auto"/>
                </w:tcPr>
                <w:p w14:paraId="3AAF8ACF" w14:textId="77777777" w:rsidR="00F62572" w:rsidRPr="007630D1" w:rsidRDefault="00F62572" w:rsidP="0070746B">
                  <w:pPr>
                    <w:spacing w:after="200"/>
                    <w:rPr>
                      <w:rFonts w:ascii="Calibri" w:eastAsia="Calibri" w:hAnsi="Calibri" w:cs="Times New Roman"/>
                      <w:szCs w:val="22"/>
                      <w:lang w:val="en-GB"/>
                    </w:rPr>
                  </w:pPr>
                </w:p>
              </w:tc>
            </w:tr>
            <w:tr w:rsidR="00F62572" w:rsidRPr="007630D1" w14:paraId="1AD449F1" w14:textId="77777777" w:rsidTr="00F62572">
              <w:trPr>
                <w:trHeight w:hRule="exact" w:val="1797"/>
              </w:trPr>
              <w:tc>
                <w:tcPr>
                  <w:tcW w:w="1997" w:type="dxa"/>
                  <w:tcBorders>
                    <w:top w:val="single" w:sz="48" w:space="0" w:color="FFFFFF"/>
                    <w:left w:val="single" w:sz="48" w:space="0" w:color="FFFFFF"/>
                    <w:bottom w:val="single" w:sz="48" w:space="0" w:color="FFFFFF"/>
                    <w:right w:val="single" w:sz="48" w:space="0" w:color="FFFFFF"/>
                  </w:tcBorders>
                  <w:shd w:val="clear" w:color="auto" w:fill="auto"/>
                </w:tcPr>
                <w:p w14:paraId="1D60CA3E" w14:textId="77777777" w:rsidR="00F62572" w:rsidRPr="007630D1" w:rsidRDefault="00F62572" w:rsidP="0070746B">
                  <w:pPr>
                    <w:spacing w:after="200"/>
                    <w:rPr>
                      <w:rFonts w:ascii="Calibri" w:eastAsia="Calibri" w:hAnsi="Calibri" w:cs="Times New Roman"/>
                      <w:szCs w:val="22"/>
                      <w:lang w:val="en-GB"/>
                    </w:rPr>
                  </w:pPr>
                </w:p>
              </w:tc>
              <w:tc>
                <w:tcPr>
                  <w:tcW w:w="1979" w:type="dxa"/>
                  <w:tcBorders>
                    <w:top w:val="single" w:sz="48" w:space="0" w:color="FFFFFF"/>
                    <w:left w:val="single" w:sz="48" w:space="0" w:color="FFFFFF"/>
                    <w:bottom w:val="single" w:sz="48" w:space="0" w:color="FFFFFF"/>
                    <w:right w:val="single" w:sz="48" w:space="0" w:color="FFFFFF"/>
                  </w:tcBorders>
                  <w:shd w:val="clear" w:color="auto" w:fill="auto"/>
                </w:tcPr>
                <w:p w14:paraId="253B677E" w14:textId="77777777" w:rsidR="00F62572" w:rsidRPr="007630D1" w:rsidRDefault="00F62572" w:rsidP="0070746B">
                  <w:pPr>
                    <w:spacing w:after="200"/>
                    <w:rPr>
                      <w:rFonts w:ascii="Calibri" w:eastAsia="Calibri" w:hAnsi="Calibri" w:cs="Times New Roman"/>
                      <w:szCs w:val="22"/>
                      <w:lang w:val="en-GB"/>
                    </w:rPr>
                  </w:pPr>
                </w:p>
              </w:tc>
              <w:tc>
                <w:tcPr>
                  <w:tcW w:w="2249" w:type="dxa"/>
                  <w:tcBorders>
                    <w:top w:val="single" w:sz="48" w:space="0" w:color="FFFFFF"/>
                    <w:left w:val="single" w:sz="48" w:space="0" w:color="FFFFFF"/>
                    <w:bottom w:val="single" w:sz="48" w:space="0" w:color="FFFFFF"/>
                    <w:right w:val="single" w:sz="48" w:space="0" w:color="FFFFFF"/>
                  </w:tcBorders>
                  <w:shd w:val="clear" w:color="auto" w:fill="auto"/>
                </w:tcPr>
                <w:p w14:paraId="72FE24BD" w14:textId="77777777" w:rsidR="00F62572" w:rsidRPr="007630D1" w:rsidRDefault="00F62572" w:rsidP="0070746B">
                  <w:pPr>
                    <w:spacing w:after="200"/>
                    <w:rPr>
                      <w:rFonts w:ascii="Calibri" w:eastAsia="Calibri" w:hAnsi="Calibri" w:cs="Times New Roman"/>
                      <w:szCs w:val="22"/>
                      <w:lang w:val="en-GB"/>
                    </w:rPr>
                  </w:pPr>
                </w:p>
              </w:tc>
            </w:tr>
            <w:tr w:rsidR="00F62572" w:rsidRPr="007630D1" w14:paraId="660C618A" w14:textId="77777777" w:rsidTr="00F62572">
              <w:trPr>
                <w:gridAfter w:val="1"/>
                <w:wAfter w:w="2249" w:type="dxa"/>
                <w:trHeight w:hRule="exact" w:val="2016"/>
              </w:trPr>
              <w:tc>
                <w:tcPr>
                  <w:tcW w:w="1997" w:type="dxa"/>
                  <w:tcBorders>
                    <w:top w:val="single" w:sz="48" w:space="0" w:color="FFFFFF"/>
                    <w:left w:val="single" w:sz="48" w:space="0" w:color="FFFFFF"/>
                    <w:bottom w:val="single" w:sz="48" w:space="0" w:color="FFFFFF"/>
                    <w:right w:val="single" w:sz="48" w:space="0" w:color="FFFFFF"/>
                  </w:tcBorders>
                  <w:shd w:val="clear" w:color="auto" w:fill="auto"/>
                  <w:hideMark/>
                </w:tcPr>
                <w:p w14:paraId="5D256FF3" w14:textId="77777777" w:rsidR="00F62572" w:rsidRPr="007630D1" w:rsidRDefault="00F62572" w:rsidP="0070746B">
                  <w:pPr>
                    <w:spacing w:after="200"/>
                    <w:rPr>
                      <w:rFonts w:ascii="Calibri" w:eastAsia="Calibri" w:hAnsi="Calibri" w:cs="Times New Roman"/>
                      <w:szCs w:val="22"/>
                      <w:lang w:val="en-GB"/>
                    </w:rPr>
                  </w:pPr>
                  <w:r w:rsidRPr="007630D1">
                    <w:rPr>
                      <w:rFonts w:eastAsia="Times New Roman" w:cs="Times New Roman"/>
                      <w:noProof/>
                      <w:szCs w:val="20"/>
                      <w:lang w:eastAsia="en-AU"/>
                    </w:rPr>
                    <w:drawing>
                      <wp:anchor distT="0" distB="0" distL="114300" distR="114300" simplePos="0" relativeHeight="251656704" behindDoc="1" locked="0" layoutInCell="1" allowOverlap="1" wp14:anchorId="0CC0EBF0" wp14:editId="12BF8C26">
                        <wp:simplePos x="0" y="0"/>
                        <wp:positionH relativeFrom="column">
                          <wp:posOffset>15875</wp:posOffset>
                        </wp:positionH>
                        <wp:positionV relativeFrom="paragraph">
                          <wp:posOffset>-12700</wp:posOffset>
                        </wp:positionV>
                        <wp:extent cx="2457450" cy="2143125"/>
                        <wp:effectExtent l="0" t="0" r="0" b="9525"/>
                        <wp:wrapNone/>
                        <wp:docPr id="5" name="Picture 298" descr="Description: Gabions LDS 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Description: Gabions LDS 0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5745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79" w:type="dxa"/>
                  <w:tcBorders>
                    <w:top w:val="single" w:sz="48" w:space="0" w:color="FFFFFF"/>
                    <w:left w:val="single" w:sz="48" w:space="0" w:color="FFFFFF"/>
                    <w:bottom w:val="single" w:sz="48" w:space="0" w:color="FFFFFF"/>
                    <w:right w:val="single" w:sz="48" w:space="0" w:color="FFFFFF"/>
                  </w:tcBorders>
                  <w:shd w:val="clear" w:color="auto" w:fill="auto"/>
                  <w:hideMark/>
                </w:tcPr>
                <w:p w14:paraId="0044AF79" w14:textId="77777777" w:rsidR="00F62572" w:rsidRPr="007630D1" w:rsidRDefault="00F62572" w:rsidP="0070746B">
                  <w:pPr>
                    <w:spacing w:after="200"/>
                    <w:rPr>
                      <w:rFonts w:ascii="Calibri" w:eastAsia="Calibri" w:hAnsi="Calibri" w:cs="Times New Roman"/>
                      <w:szCs w:val="22"/>
                      <w:lang w:val="en-GB"/>
                    </w:rPr>
                  </w:pPr>
                  <w:r w:rsidRPr="007630D1">
                    <w:rPr>
                      <w:rFonts w:eastAsia="Times New Roman" w:cs="Times New Roman"/>
                      <w:noProof/>
                      <w:szCs w:val="20"/>
                      <w:lang w:eastAsia="en-AU"/>
                    </w:rPr>
                    <w:drawing>
                      <wp:anchor distT="0" distB="0" distL="114300" distR="114300" simplePos="0" relativeHeight="251658752" behindDoc="0" locked="0" layoutInCell="1" allowOverlap="1" wp14:anchorId="7AE7F1D9" wp14:editId="59704B65">
                        <wp:simplePos x="0" y="0"/>
                        <wp:positionH relativeFrom="column">
                          <wp:posOffset>1227455</wp:posOffset>
                        </wp:positionH>
                        <wp:positionV relativeFrom="paragraph">
                          <wp:posOffset>6350</wp:posOffset>
                        </wp:positionV>
                        <wp:extent cx="1290955" cy="1192530"/>
                        <wp:effectExtent l="0" t="0" r="4445" b="7620"/>
                        <wp:wrapNone/>
                        <wp:docPr id="6" name="Picture 299" descr="Description: P1010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Description: P101070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0955" cy="11925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62572" w:rsidRPr="007630D1" w14:paraId="203A1249" w14:textId="77777777" w:rsidTr="00F62572">
              <w:trPr>
                <w:gridAfter w:val="1"/>
                <w:wAfter w:w="2249" w:type="dxa"/>
                <w:trHeight w:hRule="exact" w:val="1482"/>
              </w:trPr>
              <w:tc>
                <w:tcPr>
                  <w:tcW w:w="1997" w:type="dxa"/>
                  <w:tcBorders>
                    <w:top w:val="single" w:sz="48" w:space="0" w:color="FFFFFF"/>
                    <w:left w:val="single" w:sz="48" w:space="0" w:color="FFFFFF"/>
                    <w:bottom w:val="single" w:sz="48" w:space="0" w:color="FFFFFF"/>
                    <w:right w:val="single" w:sz="48" w:space="0" w:color="FFFFFF"/>
                  </w:tcBorders>
                  <w:shd w:val="clear" w:color="auto" w:fill="auto"/>
                </w:tcPr>
                <w:p w14:paraId="0406C7E6" w14:textId="77777777" w:rsidR="00F62572" w:rsidRPr="007630D1" w:rsidRDefault="00F62572" w:rsidP="0070746B">
                  <w:pPr>
                    <w:spacing w:after="200"/>
                    <w:rPr>
                      <w:rFonts w:ascii="Calibri" w:eastAsia="Calibri" w:hAnsi="Calibri" w:cs="Times New Roman"/>
                      <w:noProof/>
                      <w:szCs w:val="22"/>
                      <w:lang w:val="en-GB"/>
                    </w:rPr>
                  </w:pPr>
                </w:p>
              </w:tc>
              <w:tc>
                <w:tcPr>
                  <w:tcW w:w="1979" w:type="dxa"/>
                  <w:tcBorders>
                    <w:top w:val="single" w:sz="48" w:space="0" w:color="FFFFFF"/>
                    <w:left w:val="single" w:sz="48" w:space="0" w:color="FFFFFF"/>
                    <w:bottom w:val="single" w:sz="48" w:space="0" w:color="FFFFFF"/>
                    <w:right w:val="single" w:sz="48" w:space="0" w:color="FFFFFF"/>
                  </w:tcBorders>
                  <w:shd w:val="clear" w:color="auto" w:fill="auto"/>
                </w:tcPr>
                <w:p w14:paraId="132F7F79" w14:textId="77777777" w:rsidR="00F62572" w:rsidRPr="007630D1" w:rsidRDefault="00F62572" w:rsidP="0070746B">
                  <w:pPr>
                    <w:spacing w:after="200"/>
                    <w:ind w:left="108" w:hanging="108"/>
                    <w:rPr>
                      <w:rFonts w:ascii="Calibri" w:eastAsia="Calibri" w:hAnsi="Calibri" w:cs="Times New Roman"/>
                      <w:szCs w:val="22"/>
                      <w:lang w:val="en-GB"/>
                    </w:rPr>
                  </w:pPr>
                </w:p>
              </w:tc>
            </w:tr>
            <w:tr w:rsidR="00F62572" w:rsidRPr="007630D1" w14:paraId="6075DA54" w14:textId="77777777" w:rsidTr="00F62572">
              <w:trPr>
                <w:gridAfter w:val="1"/>
                <w:wAfter w:w="2249" w:type="dxa"/>
                <w:trHeight w:hRule="exact" w:val="2100"/>
              </w:trPr>
              <w:tc>
                <w:tcPr>
                  <w:tcW w:w="1997" w:type="dxa"/>
                  <w:tcBorders>
                    <w:top w:val="single" w:sz="48" w:space="0" w:color="FFFFFF"/>
                    <w:left w:val="single" w:sz="48" w:space="0" w:color="FFFFFF"/>
                    <w:bottom w:val="single" w:sz="48" w:space="0" w:color="FFFFFF"/>
                    <w:right w:val="single" w:sz="48" w:space="0" w:color="FFFFFF"/>
                  </w:tcBorders>
                  <w:shd w:val="clear" w:color="auto" w:fill="auto"/>
                  <w:hideMark/>
                </w:tcPr>
                <w:p w14:paraId="6EDC3F60" w14:textId="77777777" w:rsidR="00F62572" w:rsidRPr="007630D1" w:rsidRDefault="00F62572" w:rsidP="0070746B">
                  <w:pPr>
                    <w:spacing w:after="200"/>
                    <w:rPr>
                      <w:rFonts w:ascii="Calibri" w:eastAsia="Calibri" w:hAnsi="Calibri" w:cs="Times New Roman"/>
                      <w:noProof/>
                      <w:szCs w:val="22"/>
                      <w:lang w:val="en-GB"/>
                    </w:rPr>
                  </w:pPr>
                  <w:r w:rsidRPr="007630D1">
                    <w:rPr>
                      <w:rFonts w:eastAsia="Times New Roman" w:cs="Times New Roman"/>
                      <w:noProof/>
                      <w:szCs w:val="20"/>
                      <w:lang w:eastAsia="en-AU"/>
                    </w:rPr>
                    <w:drawing>
                      <wp:anchor distT="0" distB="0" distL="114300" distR="114300" simplePos="0" relativeHeight="251657728" behindDoc="1" locked="0" layoutInCell="1" allowOverlap="1" wp14:anchorId="4958C9D7" wp14:editId="4409475F">
                        <wp:simplePos x="0" y="0"/>
                        <wp:positionH relativeFrom="column">
                          <wp:posOffset>5715</wp:posOffset>
                        </wp:positionH>
                        <wp:positionV relativeFrom="paragraph">
                          <wp:posOffset>-68580</wp:posOffset>
                        </wp:positionV>
                        <wp:extent cx="2459990" cy="1092835"/>
                        <wp:effectExtent l="0" t="0" r="0" b="0"/>
                        <wp:wrapNone/>
                        <wp:docPr id="7" name="Picture 300" descr="Description: P1010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Description: P10104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9990" cy="10928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79" w:type="dxa"/>
                  <w:tcBorders>
                    <w:top w:val="single" w:sz="48" w:space="0" w:color="FFFFFF"/>
                    <w:left w:val="single" w:sz="48" w:space="0" w:color="FFFFFF"/>
                    <w:bottom w:val="single" w:sz="48" w:space="0" w:color="FFFFFF"/>
                    <w:right w:val="single" w:sz="48" w:space="0" w:color="FFFFFF"/>
                  </w:tcBorders>
                  <w:shd w:val="clear" w:color="auto" w:fill="auto"/>
                </w:tcPr>
                <w:p w14:paraId="1278434F" w14:textId="77777777" w:rsidR="00F62572" w:rsidRPr="007630D1" w:rsidRDefault="00F62572" w:rsidP="0070746B">
                  <w:pPr>
                    <w:spacing w:after="200"/>
                    <w:ind w:left="108" w:hanging="108"/>
                    <w:rPr>
                      <w:rFonts w:ascii="Calibri" w:eastAsia="Calibri" w:hAnsi="Calibri" w:cs="Times New Roman"/>
                      <w:szCs w:val="22"/>
                      <w:lang w:val="en-GB"/>
                    </w:rPr>
                  </w:pPr>
                </w:p>
                <w:p w14:paraId="2ABAE3E0" w14:textId="77777777" w:rsidR="00F62572" w:rsidRPr="007630D1" w:rsidRDefault="00F62572" w:rsidP="0070746B">
                  <w:pPr>
                    <w:spacing w:after="200"/>
                    <w:ind w:left="108" w:hanging="108"/>
                    <w:rPr>
                      <w:rFonts w:ascii="Calibri" w:eastAsia="Calibri" w:hAnsi="Calibri" w:cs="Times New Roman"/>
                      <w:szCs w:val="22"/>
                      <w:lang w:val="en-GB"/>
                    </w:rPr>
                  </w:pPr>
                </w:p>
                <w:p w14:paraId="5EC4C85D" w14:textId="77777777" w:rsidR="00F62572" w:rsidRPr="007630D1" w:rsidRDefault="00F62572" w:rsidP="0070746B">
                  <w:pPr>
                    <w:spacing w:after="200"/>
                    <w:ind w:left="108" w:hanging="108"/>
                    <w:rPr>
                      <w:rFonts w:ascii="Calibri" w:eastAsia="Calibri" w:hAnsi="Calibri" w:cs="Times New Roman"/>
                      <w:szCs w:val="22"/>
                      <w:lang w:val="en-GB"/>
                    </w:rPr>
                  </w:pPr>
                </w:p>
                <w:p w14:paraId="3E477645" w14:textId="77777777" w:rsidR="00F62572" w:rsidRPr="007630D1" w:rsidRDefault="00F62572" w:rsidP="0070746B">
                  <w:pPr>
                    <w:spacing w:after="200"/>
                    <w:ind w:left="108" w:hanging="108"/>
                    <w:rPr>
                      <w:rFonts w:ascii="Calibri" w:eastAsia="Calibri" w:hAnsi="Calibri" w:cs="Times New Roman"/>
                      <w:szCs w:val="22"/>
                      <w:lang w:val="en-GB"/>
                    </w:rPr>
                  </w:pPr>
                </w:p>
                <w:p w14:paraId="569110C7" w14:textId="77777777" w:rsidR="00F62572" w:rsidRPr="007630D1" w:rsidRDefault="00F62572" w:rsidP="0070746B">
                  <w:pPr>
                    <w:spacing w:after="200"/>
                    <w:ind w:left="108" w:hanging="108"/>
                    <w:rPr>
                      <w:rFonts w:ascii="Calibri" w:eastAsia="Calibri" w:hAnsi="Calibri" w:cs="Times New Roman"/>
                      <w:szCs w:val="22"/>
                      <w:lang w:val="en-GB"/>
                    </w:rPr>
                  </w:pPr>
                </w:p>
                <w:p w14:paraId="163D88B9" w14:textId="77777777" w:rsidR="00F62572" w:rsidRPr="007630D1" w:rsidRDefault="00F62572" w:rsidP="0070746B">
                  <w:pPr>
                    <w:spacing w:after="200"/>
                    <w:ind w:left="108" w:hanging="108"/>
                    <w:rPr>
                      <w:rFonts w:ascii="Calibri" w:eastAsia="Calibri" w:hAnsi="Calibri" w:cs="Times New Roman"/>
                      <w:szCs w:val="22"/>
                      <w:lang w:val="en-GB"/>
                    </w:rPr>
                  </w:pPr>
                </w:p>
                <w:p w14:paraId="51B2E04C" w14:textId="77777777" w:rsidR="00F62572" w:rsidRPr="007630D1" w:rsidRDefault="00F62572" w:rsidP="0070746B">
                  <w:pPr>
                    <w:spacing w:after="200"/>
                    <w:ind w:left="108" w:hanging="108"/>
                    <w:rPr>
                      <w:rFonts w:ascii="Calibri" w:eastAsia="Calibri" w:hAnsi="Calibri" w:cs="Times New Roman"/>
                      <w:szCs w:val="22"/>
                      <w:lang w:val="en-GB"/>
                    </w:rPr>
                  </w:pPr>
                </w:p>
                <w:p w14:paraId="56539B33" w14:textId="77777777" w:rsidR="00F62572" w:rsidRPr="007630D1" w:rsidRDefault="00F62572" w:rsidP="0070746B">
                  <w:pPr>
                    <w:spacing w:after="200"/>
                    <w:ind w:left="108" w:hanging="108"/>
                    <w:rPr>
                      <w:rFonts w:ascii="Calibri" w:eastAsia="Calibri" w:hAnsi="Calibri" w:cs="Times New Roman"/>
                      <w:szCs w:val="22"/>
                      <w:lang w:val="en-GB"/>
                    </w:rPr>
                  </w:pPr>
                </w:p>
              </w:tc>
            </w:tr>
          </w:tbl>
          <w:p w14:paraId="2445AA73" w14:textId="3E4DE842" w:rsidR="00F62572" w:rsidRDefault="005106EF" w:rsidP="0070746B">
            <w:r>
              <w:rPr>
                <w:noProof/>
                <w:lang w:eastAsia="en-AU"/>
              </w:rPr>
              <mc:AlternateContent>
                <mc:Choice Requires="wps">
                  <w:drawing>
                    <wp:anchor distT="0" distB="0" distL="114300" distR="114300" simplePos="0" relativeHeight="251659776" behindDoc="0" locked="0" layoutInCell="1" allowOverlap="1" wp14:anchorId="3B7670D3" wp14:editId="003D2F0B">
                      <wp:simplePos x="0" y="0"/>
                      <wp:positionH relativeFrom="column">
                        <wp:posOffset>4061460</wp:posOffset>
                      </wp:positionH>
                      <wp:positionV relativeFrom="paragraph">
                        <wp:posOffset>5448300</wp:posOffset>
                      </wp:positionV>
                      <wp:extent cx="2118360" cy="945515"/>
                      <wp:effectExtent l="0" t="0" r="0" b="6985"/>
                      <wp:wrapNone/>
                      <wp:docPr id="1" name="Text Box 1"/>
                      <wp:cNvGraphicFramePr/>
                      <a:graphic xmlns:a="http://schemas.openxmlformats.org/drawingml/2006/main">
                        <a:graphicData uri="http://schemas.microsoft.com/office/word/2010/wordprocessingShape">
                          <wps:wsp>
                            <wps:cNvSpPr txBox="1"/>
                            <wps:spPr>
                              <a:xfrm>
                                <a:off x="0" y="0"/>
                                <a:ext cx="2118360" cy="945515"/>
                              </a:xfrm>
                              <a:prstGeom prst="rect">
                                <a:avLst/>
                              </a:prstGeom>
                              <a:noFill/>
                              <a:ln w="6350">
                                <a:noFill/>
                              </a:ln>
                              <a:effectLst/>
                            </wps:spPr>
                            <wps:txbx>
                              <w:txbxContent>
                                <w:p w14:paraId="068704B0" w14:textId="77777777" w:rsidR="00064267" w:rsidRPr="00EF1F07" w:rsidRDefault="00064267" w:rsidP="00F62572">
                                  <w:pPr>
                                    <w:tabs>
                                      <w:tab w:val="left" w:pos="5850"/>
                                    </w:tabs>
                                    <w:autoSpaceDE w:val="0"/>
                                    <w:autoSpaceDN w:val="0"/>
                                    <w:adjustRightInd w:val="0"/>
                                    <w:spacing w:after="200"/>
                                    <w:rPr>
                                      <w:rFonts w:eastAsia="Calibri" w:cs="Arial"/>
                                      <w:color w:val="000000"/>
                                      <w:sz w:val="20"/>
                                      <w:szCs w:val="14"/>
                                    </w:rPr>
                                  </w:pPr>
                                  <w:r w:rsidRPr="00EF1F07">
                                    <w:rPr>
                                      <w:rFonts w:eastAsia="Calibri" w:cs="Arial"/>
                                      <w:color w:val="000000"/>
                                      <w:sz w:val="20"/>
                                      <w:szCs w:val="14"/>
                                    </w:rPr>
                                    <w:t>Submitted by:</w:t>
                                  </w:r>
                                </w:p>
                                <w:p w14:paraId="04CB9727" w14:textId="2C854C4B" w:rsidR="00064267" w:rsidRDefault="00064267" w:rsidP="00F62572">
                                  <w:r>
                                    <w:rPr>
                                      <w:noProof/>
                                      <w:lang w:eastAsia="en-AU"/>
                                    </w:rPr>
                                    <w:t>The Louis Berger Group, Inc.</w:t>
                                  </w:r>
                                  <w:r>
                                    <w:rPr>
                                      <w:rFonts w:cs="Arial"/>
                                      <w:b/>
                                      <w:sz w:val="36"/>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B7670D3" id="_x0000_t202" coordsize="21600,21600" o:spt="202" path="m,l,21600r21600,l21600,xe">
                      <v:stroke joinstyle="miter"/>
                      <v:path gradientshapeok="t" o:connecttype="rect"/>
                    </v:shapetype>
                    <v:shape id="Text Box 1" o:spid="_x0000_s1026" type="#_x0000_t202" style="position:absolute;margin-left:319.8pt;margin-top:429pt;width:166.8pt;height:74.45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" filled="f" stroked="f" strokeweight=".5pt">
                      <v:textbox>
                        <w:txbxContent>
                          <w:p w14:paraId="068704B0" w14:textId="77777777" w:rsidR="00064267" w:rsidRPr="00EF1F07" w:rsidRDefault="00064267" w:rsidP="00F62572">
                            <w:pPr>
                              <w:tabs>
                                <w:tab w:val="left" w:pos="5850"/>
                              </w:tabs>
                              <w:autoSpaceDE w:val="0"/>
                              <w:autoSpaceDN w:val="0"/>
                              <w:adjustRightInd w:val="0"/>
                              <w:spacing w:after="200"/>
                              <w:rPr>
                                <w:rFonts w:eastAsia="Calibri" w:cs="Arial"/>
                                <w:color w:val="000000"/>
                                <w:sz w:val="20"/>
                                <w:szCs w:val="14"/>
                              </w:rPr>
                            </w:pPr>
                            <w:r w:rsidRPr="00EF1F07">
                              <w:rPr>
                                <w:rFonts w:eastAsia="Calibri" w:cs="Arial"/>
                                <w:color w:val="000000"/>
                                <w:sz w:val="20"/>
                                <w:szCs w:val="14"/>
                              </w:rPr>
                              <w:t>Submitted by:</w:t>
                            </w:r>
                          </w:p>
                          <w:p w14:paraId="04CB9727" w14:textId="2C854C4B" w:rsidR="00064267" w:rsidRDefault="00064267" w:rsidP="00F62572">
                            <w:r>
                              <w:rPr>
                                <w:noProof/>
                                <w:lang w:eastAsia="en-AU"/>
                              </w:rPr>
                              <w:t>The Louis Berger Group, Inc.</w:t>
                            </w:r>
                            <w:r>
                              <w:rPr>
                                <w:rFonts w:cs="Arial"/>
                                <w:b/>
                                <w:sz w:val="36"/>
                                <w:szCs w:val="32"/>
                              </w:rPr>
                              <w:t xml:space="preserve"> </w:t>
                            </w:r>
                          </w:p>
                        </w:txbxContent>
                      </v:textbox>
                    </v:shape>
                  </w:pict>
                </mc:Fallback>
              </mc:AlternateContent>
            </w:r>
            <w:r w:rsidR="000A1C22" w:rsidRPr="007630D1">
              <w:rPr>
                <w:rFonts w:eastAsia="Times New Roman" w:cs="Times New Roman"/>
                <w:noProof/>
                <w:szCs w:val="20"/>
                <w:lang w:eastAsia="en-AU"/>
              </w:rPr>
              <mc:AlternateContent>
                <mc:Choice Requires="wps">
                  <w:drawing>
                    <wp:anchor distT="0" distB="0" distL="114300" distR="114300" simplePos="0" relativeHeight="251653632" behindDoc="0" locked="0" layoutInCell="1" allowOverlap="1" wp14:anchorId="4539B333" wp14:editId="3303CDA5">
                      <wp:simplePos x="0" y="0"/>
                      <wp:positionH relativeFrom="column">
                        <wp:posOffset>3653790</wp:posOffset>
                      </wp:positionH>
                      <wp:positionV relativeFrom="paragraph">
                        <wp:posOffset>910590</wp:posOffset>
                      </wp:positionV>
                      <wp:extent cx="2851785" cy="1400175"/>
                      <wp:effectExtent l="0" t="0" r="5715" b="9525"/>
                      <wp:wrapNone/>
                      <wp:docPr id="34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1785" cy="1400175"/>
                              </a:xfrm>
                              <a:prstGeom prst="rect">
                                <a:avLst/>
                              </a:prstGeom>
                              <a:solidFill>
                                <a:sysClr val="window" lastClr="FFFFFF"/>
                              </a:solidFill>
                              <a:ln w="6350">
                                <a:noFill/>
                              </a:ln>
                              <a:effectLst/>
                            </wps:spPr>
                            <wps:txbx>
                              <w:txbxContent>
                                <w:p w14:paraId="05FADAA8" w14:textId="77777777" w:rsidR="00064267" w:rsidRPr="007630D1" w:rsidRDefault="00064267" w:rsidP="00F62572">
                                  <w:pPr>
                                    <w:jc w:val="center"/>
                                    <w:rPr>
                                      <w:rFonts w:cs="Arial"/>
                                      <w:b/>
                                      <w:color w:val="17365D"/>
                                      <w:sz w:val="40"/>
                                      <w:szCs w:val="38"/>
                                    </w:rPr>
                                  </w:pPr>
                                  <w:r w:rsidRPr="007630D1">
                                    <w:rPr>
                                      <w:rFonts w:cs="Arial"/>
                                      <w:b/>
                                      <w:color w:val="17365D"/>
                                      <w:sz w:val="40"/>
                                      <w:szCs w:val="38"/>
                                    </w:rPr>
                                    <w:t>Provincial</w:t>
                                  </w:r>
                                  <w:r w:rsidRPr="007630D1">
                                    <w:rPr>
                                      <w:rFonts w:cs="Arial"/>
                                      <w:b/>
                                      <w:color w:val="17365D"/>
                                      <w:sz w:val="44"/>
                                      <w:szCs w:val="38"/>
                                    </w:rPr>
                                    <w:t xml:space="preserve"> </w:t>
                                  </w:r>
                                  <w:r w:rsidRPr="007630D1">
                                    <w:rPr>
                                      <w:rFonts w:cs="Arial"/>
                                      <w:b/>
                                      <w:color w:val="17365D"/>
                                      <w:sz w:val="40"/>
                                      <w:szCs w:val="38"/>
                                    </w:rPr>
                                    <w:t xml:space="preserve">Road Management Facility </w:t>
                                  </w:r>
                                </w:p>
                                <w:p w14:paraId="03A316B5" w14:textId="77777777" w:rsidR="00064267" w:rsidRPr="007630D1" w:rsidRDefault="00064267" w:rsidP="00F62572">
                                  <w:pPr>
                                    <w:jc w:val="center"/>
                                    <w:rPr>
                                      <w:rFonts w:cs="Arial"/>
                                      <w:b/>
                                      <w:color w:val="17365D"/>
                                      <w:sz w:val="40"/>
                                      <w:szCs w:val="36"/>
                                    </w:rPr>
                                  </w:pPr>
                                  <w:r w:rsidRPr="007630D1">
                                    <w:rPr>
                                      <w:rFonts w:cs="Arial"/>
                                      <w:b/>
                                      <w:color w:val="17365D"/>
                                      <w:sz w:val="40"/>
                                      <w:szCs w:val="38"/>
                                    </w:rPr>
                                    <w:t xml:space="preserve">Phase </w:t>
                                  </w:r>
                                  <w:r>
                                    <w:rPr>
                                      <w:rFonts w:cs="Arial"/>
                                      <w:b/>
                                      <w:color w:val="17365D"/>
                                      <w:sz w:val="40"/>
                                      <w:szCs w:val="38"/>
                                    </w:rPr>
                                    <w:t>2</w:t>
                                  </w:r>
                                  <w:r w:rsidRPr="007630D1">
                                    <w:rPr>
                                      <w:rFonts w:cs="Arial"/>
                                      <w:b/>
                                      <w:color w:val="17365D"/>
                                      <w:sz w:val="40"/>
                                      <w:szCs w:val="38"/>
                                    </w:rPr>
                                    <w:t xml:space="preserve"> (Philippines)</w:t>
                                  </w:r>
                                  <w:r w:rsidRPr="007630D1">
                                    <w:rPr>
                                      <w:rFonts w:cs="Arial"/>
                                      <w:b/>
                                      <w:color w:val="17365D"/>
                                      <w:sz w:val="40"/>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9B333" id="Text Box 27" o:spid="_x0000_s1027" type="#_x0000_t202" style="position:absolute;margin-left:287.7pt;margin-top:71.7pt;width:224.55pt;height:110.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" fillcolor="window" stroked="f" strokeweight=".5pt">
                      <v:path arrowok="t"/>
                      <v:textbox>
                        <w:txbxContent>
                          <w:p w14:paraId="05FADAA8" w14:textId="77777777" w:rsidR="00064267" w:rsidRPr="007630D1" w:rsidRDefault="00064267" w:rsidP="00F62572">
                            <w:pPr>
                              <w:jc w:val="center"/>
                              <w:rPr>
                                <w:rFonts w:cs="Arial"/>
                                <w:b/>
                                <w:color w:val="17365D"/>
                                <w:sz w:val="40"/>
                                <w:szCs w:val="38"/>
                              </w:rPr>
                            </w:pPr>
                            <w:r w:rsidRPr="007630D1">
                              <w:rPr>
                                <w:rFonts w:cs="Arial"/>
                                <w:b/>
                                <w:color w:val="17365D"/>
                                <w:sz w:val="40"/>
                                <w:szCs w:val="38"/>
                              </w:rPr>
                              <w:t>Provincial</w:t>
                            </w:r>
                            <w:r w:rsidRPr="007630D1">
                              <w:rPr>
                                <w:rFonts w:cs="Arial"/>
                                <w:b/>
                                <w:color w:val="17365D"/>
                                <w:sz w:val="44"/>
                                <w:szCs w:val="38"/>
                              </w:rPr>
                              <w:t xml:space="preserve"> </w:t>
                            </w:r>
                            <w:r w:rsidRPr="007630D1">
                              <w:rPr>
                                <w:rFonts w:cs="Arial"/>
                                <w:b/>
                                <w:color w:val="17365D"/>
                                <w:sz w:val="40"/>
                                <w:szCs w:val="38"/>
                              </w:rPr>
                              <w:t xml:space="preserve">Road Management Facility </w:t>
                            </w:r>
                          </w:p>
                          <w:p w14:paraId="03A316B5" w14:textId="77777777" w:rsidR="00064267" w:rsidRPr="007630D1" w:rsidRDefault="00064267" w:rsidP="00F62572">
                            <w:pPr>
                              <w:jc w:val="center"/>
                              <w:rPr>
                                <w:rFonts w:cs="Arial"/>
                                <w:b/>
                                <w:color w:val="17365D"/>
                                <w:sz w:val="40"/>
                                <w:szCs w:val="36"/>
                              </w:rPr>
                            </w:pPr>
                            <w:r w:rsidRPr="007630D1">
                              <w:rPr>
                                <w:rFonts w:cs="Arial"/>
                                <w:b/>
                                <w:color w:val="17365D"/>
                                <w:sz w:val="40"/>
                                <w:szCs w:val="38"/>
                              </w:rPr>
                              <w:t xml:space="preserve">Phase </w:t>
                            </w:r>
                            <w:r>
                              <w:rPr>
                                <w:rFonts w:cs="Arial"/>
                                <w:b/>
                                <w:color w:val="17365D"/>
                                <w:sz w:val="40"/>
                                <w:szCs w:val="38"/>
                              </w:rPr>
                              <w:t>2</w:t>
                            </w:r>
                            <w:r w:rsidRPr="007630D1">
                              <w:rPr>
                                <w:rFonts w:cs="Arial"/>
                                <w:b/>
                                <w:color w:val="17365D"/>
                                <w:sz w:val="40"/>
                                <w:szCs w:val="38"/>
                              </w:rPr>
                              <w:t xml:space="preserve"> (Philippines)</w:t>
                            </w:r>
                            <w:r w:rsidRPr="007630D1">
                              <w:rPr>
                                <w:rFonts w:cs="Arial"/>
                                <w:b/>
                                <w:color w:val="17365D"/>
                                <w:sz w:val="40"/>
                                <w:szCs w:val="36"/>
                              </w:rPr>
                              <w:t xml:space="preserve"> </w:t>
                            </w:r>
                          </w:p>
                        </w:txbxContent>
                      </v:textbox>
                    </v:shape>
                  </w:pict>
                </mc:Fallback>
              </mc:AlternateContent>
            </w:r>
            <w:r w:rsidR="008566FF" w:rsidRPr="007630D1">
              <w:rPr>
                <w:rFonts w:eastAsia="Times New Roman" w:cs="Times New Roman"/>
                <w:noProof/>
                <w:szCs w:val="20"/>
                <w:lang w:eastAsia="en-AU"/>
              </w:rPr>
              <mc:AlternateContent>
                <mc:Choice Requires="wpg">
                  <w:drawing>
                    <wp:anchor distT="0" distB="0" distL="114300" distR="114300" simplePos="0" relativeHeight="251651584" behindDoc="0" locked="0" layoutInCell="1" allowOverlap="1" wp14:anchorId="7ACC8ECD" wp14:editId="33F50D62">
                      <wp:simplePos x="0" y="0"/>
                      <wp:positionH relativeFrom="column">
                        <wp:posOffset>4041435</wp:posOffset>
                      </wp:positionH>
                      <wp:positionV relativeFrom="paragraph">
                        <wp:posOffset>8453947</wp:posOffset>
                      </wp:positionV>
                      <wp:extent cx="2437765" cy="712381"/>
                      <wp:effectExtent l="0" t="0" r="0" b="0"/>
                      <wp:wrapNone/>
                      <wp:docPr id="33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7765" cy="712381"/>
                                <a:chOff x="0" y="0"/>
                                <a:chExt cx="2437765" cy="365946"/>
                              </a:xfrm>
                            </wpg:grpSpPr>
                            <wps:wsp>
                              <wps:cNvPr id="340" name="Text Box 6"/>
                              <wps:cNvSpPr txBox="1">
                                <a:spLocks noChangeArrowheads="1"/>
                              </wps:cNvSpPr>
                              <wps:spPr bwMode="auto">
                                <a:xfrm>
                                  <a:off x="0" y="0"/>
                                  <a:ext cx="2437765" cy="3364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9B37E" w14:textId="77777777" w:rsidR="00064267" w:rsidRPr="001E29D0" w:rsidRDefault="00064267" w:rsidP="00F62572">
                                    <w:pPr>
                                      <w:shd w:val="clear" w:color="auto" w:fill="17365D"/>
                                      <w:jc w:val="center"/>
                                      <w:rPr>
                                        <w:rFonts w:cs="Arial"/>
                                        <w:b/>
                                        <w:sz w:val="10"/>
                                        <w:szCs w:val="28"/>
                                      </w:rPr>
                                    </w:pPr>
                                  </w:p>
                                  <w:p w14:paraId="6957D57E" w14:textId="77777777" w:rsidR="00064267" w:rsidRPr="0078290E" w:rsidRDefault="00064267" w:rsidP="00F62572">
                                    <w:pPr>
                                      <w:shd w:val="clear" w:color="auto" w:fill="17365D"/>
                                      <w:jc w:val="center"/>
                                      <w:rPr>
                                        <w:rFonts w:cs="Arial"/>
                                        <w:b/>
                                        <w:sz w:val="12"/>
                                        <w:szCs w:val="12"/>
                                      </w:rPr>
                                    </w:pPr>
                                  </w:p>
                                  <w:p w14:paraId="69A6321D" w14:textId="09C09D20" w:rsidR="00064267" w:rsidRPr="007630D1" w:rsidRDefault="00064267" w:rsidP="00F62572">
                                    <w:pPr>
                                      <w:shd w:val="clear" w:color="auto" w:fill="17365D"/>
                                      <w:jc w:val="center"/>
                                      <w:rPr>
                                        <w:rFonts w:cs="Arial"/>
                                        <w:b/>
                                        <w:sz w:val="28"/>
                                        <w:szCs w:val="28"/>
                                      </w:rPr>
                                    </w:pPr>
                                    <w:r>
                                      <w:rPr>
                                        <w:rFonts w:cs="Arial"/>
                                        <w:b/>
                                        <w:sz w:val="28"/>
                                        <w:szCs w:val="28"/>
                                      </w:rPr>
                                      <w:t xml:space="preserve">May 11, </w:t>
                                    </w:r>
                                    <w:r w:rsidRPr="007630D1">
                                      <w:rPr>
                                        <w:rFonts w:cs="Arial"/>
                                        <w:b/>
                                        <w:sz w:val="28"/>
                                        <w:szCs w:val="28"/>
                                      </w:rPr>
                                      <w:t>201</w:t>
                                    </w:r>
                                    <w:r>
                                      <w:rPr>
                                        <w:rFonts w:cs="Arial"/>
                                        <w:b/>
                                        <w:sz w:val="28"/>
                                        <w:szCs w:val="28"/>
                                      </w:rPr>
                                      <w:t>6</w:t>
                                    </w:r>
                                  </w:p>
                                  <w:p w14:paraId="27DD7F98" w14:textId="77777777" w:rsidR="00064267" w:rsidRPr="007630D1" w:rsidRDefault="00064267" w:rsidP="0078290E">
                                    <w:pPr>
                                      <w:shd w:val="clear" w:color="auto" w:fill="17365D"/>
                                      <w:rPr>
                                        <w:rFonts w:cs="Arial"/>
                                        <w:b/>
                                        <w:sz w:val="28"/>
                                        <w:szCs w:val="28"/>
                                      </w:rPr>
                                    </w:pPr>
                                  </w:p>
                                </w:txbxContent>
                              </wps:txbx>
                              <wps:bodyPr rot="0" vert="horz" wrap="square" lIns="91440" tIns="45720" rIns="91440" bIns="45720" anchor="ctr" anchorCtr="0" upright="1">
                                <a:noAutofit/>
                              </wps:bodyPr>
                            </wps:wsp>
                            <wps:wsp>
                              <wps:cNvPr id="341" name="Text Box 6"/>
                              <wps:cNvSpPr txBox="1">
                                <a:spLocks noChangeArrowheads="1"/>
                              </wps:cNvSpPr>
                              <wps:spPr bwMode="auto">
                                <a:xfrm>
                                  <a:off x="73025" y="312688"/>
                                  <a:ext cx="2295144" cy="53258"/>
                                </a:xfrm>
                                <a:prstGeom prst="rect">
                                  <a:avLst/>
                                </a:prstGeom>
                                <a:solidFill>
                                  <a:srgbClr val="00B0F0"/>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0BB5CDC" w14:textId="77777777" w:rsidR="00064267" w:rsidRDefault="00064267" w:rsidP="00F62572"/>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7ACC8ECD" id="Group 2" o:spid="_x0000_s1028" style="position:absolute;margin-left:318.2pt;margin-top:665.65pt;width:191.95pt;height:56.1pt;z-index:251651584;mso-height-relative:margin" coordsize="24377,3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">
                      <v:shape id="Text Box 6" o:spid="_x0000_s1029" type="#_x0000_t202" style="position:absolute;width:24377;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" filled="f" stroked="f">
                        <v:textbox>
                          <w:txbxContent>
                            <w:p w14:paraId="60A9B37E" w14:textId="77777777" w:rsidR="00064267" w:rsidRPr="001E29D0" w:rsidRDefault="00064267" w:rsidP="00F62572">
                              <w:pPr>
                                <w:shd w:val="clear" w:color="auto" w:fill="17365D"/>
                                <w:jc w:val="center"/>
                                <w:rPr>
                                  <w:rFonts w:cs="Arial"/>
                                  <w:b/>
                                  <w:sz w:val="10"/>
                                  <w:szCs w:val="28"/>
                                </w:rPr>
                              </w:pPr>
                            </w:p>
                            <w:p w14:paraId="6957D57E" w14:textId="77777777" w:rsidR="00064267" w:rsidRPr="0078290E" w:rsidRDefault="00064267" w:rsidP="00F62572">
                              <w:pPr>
                                <w:shd w:val="clear" w:color="auto" w:fill="17365D"/>
                                <w:jc w:val="center"/>
                                <w:rPr>
                                  <w:rFonts w:cs="Arial"/>
                                  <w:b/>
                                  <w:sz w:val="12"/>
                                  <w:szCs w:val="12"/>
                                </w:rPr>
                              </w:pPr>
                            </w:p>
                            <w:p w14:paraId="69A6321D" w14:textId="09C09D20" w:rsidR="00064267" w:rsidRPr="007630D1" w:rsidRDefault="00064267" w:rsidP="00F62572">
                              <w:pPr>
                                <w:shd w:val="clear" w:color="auto" w:fill="17365D"/>
                                <w:jc w:val="center"/>
                                <w:rPr>
                                  <w:rFonts w:cs="Arial"/>
                                  <w:b/>
                                  <w:sz w:val="28"/>
                                  <w:szCs w:val="28"/>
                                </w:rPr>
                              </w:pPr>
                              <w:r>
                                <w:rPr>
                                  <w:rFonts w:cs="Arial"/>
                                  <w:b/>
                                  <w:sz w:val="28"/>
                                  <w:szCs w:val="28"/>
                                </w:rPr>
                                <w:t xml:space="preserve">May 11, </w:t>
                              </w:r>
                              <w:r w:rsidRPr="007630D1">
                                <w:rPr>
                                  <w:rFonts w:cs="Arial"/>
                                  <w:b/>
                                  <w:sz w:val="28"/>
                                  <w:szCs w:val="28"/>
                                </w:rPr>
                                <w:t>201</w:t>
                              </w:r>
                              <w:r>
                                <w:rPr>
                                  <w:rFonts w:cs="Arial"/>
                                  <w:b/>
                                  <w:sz w:val="28"/>
                                  <w:szCs w:val="28"/>
                                </w:rPr>
                                <w:t>6</w:t>
                              </w:r>
                            </w:p>
                            <w:p w14:paraId="27DD7F98" w14:textId="77777777" w:rsidR="00064267" w:rsidRPr="007630D1" w:rsidRDefault="00064267" w:rsidP="0078290E">
                              <w:pPr>
                                <w:shd w:val="clear" w:color="auto" w:fill="17365D"/>
                                <w:rPr>
                                  <w:rFonts w:cs="Arial"/>
                                  <w:b/>
                                  <w:sz w:val="28"/>
                                  <w:szCs w:val="28"/>
                                </w:rPr>
                              </w:pPr>
                            </w:p>
                          </w:txbxContent>
                        </v:textbox>
                      </v:shape>
                      <v:shape id="Text Box 6" o:spid="_x0000_s1030" type="#_x0000_t202" style="position:absolute;left:730;top:3126;width:22951;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" fillcolor="#00b0f0" stroked="f" strokeweight=".5pt">
                        <v:textbox>
                          <w:txbxContent>
                            <w:p w14:paraId="50BB5CDC" w14:textId="77777777" w:rsidR="00064267" w:rsidRDefault="00064267" w:rsidP="00F62572"/>
                          </w:txbxContent>
                        </v:textbox>
                      </v:shape>
                    </v:group>
                  </w:pict>
                </mc:Fallback>
              </mc:AlternateContent>
            </w:r>
            <w:r w:rsidR="008566FF">
              <w:rPr>
                <w:rFonts w:eastAsia="Times New Roman" w:cs="Times New Roman"/>
                <w:noProof/>
                <w:szCs w:val="20"/>
                <w:lang w:eastAsia="en-AU"/>
              </w:rPr>
              <mc:AlternateContent>
                <mc:Choice Requires="wpg">
                  <w:drawing>
                    <wp:anchor distT="0" distB="0" distL="114300" distR="114300" simplePos="0" relativeHeight="251661824" behindDoc="0" locked="0" layoutInCell="1" allowOverlap="1" wp14:anchorId="5A3A040A" wp14:editId="67772F92">
                      <wp:simplePos x="0" y="0"/>
                      <wp:positionH relativeFrom="column">
                        <wp:posOffset>3443486</wp:posOffset>
                      </wp:positionH>
                      <wp:positionV relativeFrom="paragraph">
                        <wp:posOffset>102757</wp:posOffset>
                      </wp:positionV>
                      <wp:extent cx="3035300" cy="727712"/>
                      <wp:effectExtent l="0" t="0" r="12700" b="0"/>
                      <wp:wrapNone/>
                      <wp:docPr id="8" name="Group 8"/>
                      <wp:cNvGraphicFramePr/>
                      <a:graphic xmlns:a="http://schemas.openxmlformats.org/drawingml/2006/main">
                        <a:graphicData uri="http://schemas.microsoft.com/office/word/2010/wordprocessingGroup">
                          <wpg:wgp>
                            <wpg:cNvGrpSpPr/>
                            <wpg:grpSpPr>
                              <a:xfrm>
                                <a:off x="0" y="0"/>
                                <a:ext cx="3035300" cy="727712"/>
                                <a:chOff x="0" y="0"/>
                                <a:chExt cx="3035300" cy="727712"/>
                              </a:xfrm>
                            </wpg:grpSpPr>
                            <wps:wsp>
                              <wps:cNvPr id="344" name="Text Box 4"/>
                              <wps:cNvSpPr txBox="1">
                                <a:spLocks noChangeArrowheads="1"/>
                              </wps:cNvSpPr>
                              <wps:spPr bwMode="auto">
                                <a:xfrm>
                                  <a:off x="0" y="0"/>
                                  <a:ext cx="3035300" cy="619125"/>
                                </a:xfrm>
                                <a:prstGeom prst="rect">
                                  <a:avLst/>
                                </a:prstGeom>
                                <a:solidFill>
                                  <a:srgbClr val="1F497D">
                                    <a:lumMod val="75000"/>
                                  </a:srgbClr>
                                </a:solidFill>
                                <a:ln>
                                  <a:noFill/>
                                </a:ln>
                                <a:effectLst>
                                  <a:outerShdw dist="28398" dir="3806097" algn="ctr" rotWithShape="0">
                                    <a:srgbClr val="FFFFFF">
                                      <a:alpha val="50000"/>
                                    </a:srgbClr>
                                  </a:outerShdw>
                                </a:effectLst>
                                <a:extLst/>
                              </wps:spPr>
                              <wps:txbx>
                                <w:txbxContent>
                                  <w:p w14:paraId="2385A060" w14:textId="77777777" w:rsidR="00064267" w:rsidRPr="007630D1" w:rsidRDefault="00064267" w:rsidP="00664E0A">
                                    <w:pPr>
                                      <w:shd w:val="clear" w:color="auto" w:fill="17365D"/>
                                      <w:jc w:val="center"/>
                                      <w:rPr>
                                        <w:rFonts w:cs="Arial"/>
                                        <w:b/>
                                        <w:sz w:val="36"/>
                                        <w:szCs w:val="32"/>
                                      </w:rPr>
                                    </w:pPr>
                                    <w:r>
                                      <w:rPr>
                                        <w:rFonts w:cs="Arial"/>
                                        <w:b/>
                                        <w:sz w:val="36"/>
                                        <w:szCs w:val="32"/>
                                      </w:rPr>
                                      <w:t>Final Completion Report</w:t>
                                    </w:r>
                                  </w:p>
                                </w:txbxContent>
                              </wps:txbx>
                              <wps:bodyPr rot="0" vert="horz" wrap="square" lIns="91440" tIns="0" rIns="91440" bIns="0" anchor="ctr" anchorCtr="0" upright="1">
                                <a:noAutofit/>
                              </wps:bodyPr>
                            </wps:wsp>
                            <wps:wsp>
                              <wps:cNvPr id="345" name="Text Box 17"/>
                              <wps:cNvSpPr txBox="1">
                                <a:spLocks noChangeArrowheads="1"/>
                              </wps:cNvSpPr>
                              <wps:spPr bwMode="auto">
                                <a:xfrm>
                                  <a:off x="4526" y="615635"/>
                                  <a:ext cx="3030774" cy="112077"/>
                                </a:xfrm>
                                <a:prstGeom prst="rect">
                                  <a:avLst/>
                                </a:prstGeom>
                                <a:solidFill>
                                  <a:srgbClr val="00B0F0"/>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4C4266B" w14:textId="77777777" w:rsidR="00064267" w:rsidRDefault="00064267" w:rsidP="008566FF"/>
                                </w:txbxContent>
                              </wps:txbx>
                              <wps:bodyPr rot="0" vert="horz" wrap="square" lIns="91440" tIns="45720" rIns="91440" bIns="45720" anchor="t" anchorCtr="0" upright="1">
                                <a:noAutofit/>
                              </wps:bodyPr>
                            </wps:wsp>
                          </wpg:wgp>
                        </a:graphicData>
                      </a:graphic>
                    </wp:anchor>
                  </w:drawing>
                </mc:Choice>
                <mc:Fallback>
                  <w:pict>
                    <v:group w14:anchorId="5A3A040A" id="Group 8" o:spid="_x0000_s1031" style="position:absolute;margin-left:271.15pt;margin-top:8.1pt;width:239pt;height:57.3pt;z-index:251661824" coordsize="30353,7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">
                      <v:shape id="Text Box 4" o:spid="_x0000_s1032" type="#_x0000_t202" style="position:absolute;width:30353;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" fillcolor="#17375e" stroked="f">
                        <v:shadow on="t" color="white" opacity=".5" offset="1pt"/>
                        <v:textbox inset=",0,,0">
                          <w:txbxContent>
                            <w:p w14:paraId="2385A060" w14:textId="77777777" w:rsidR="00064267" w:rsidRPr="007630D1" w:rsidRDefault="00064267" w:rsidP="00664E0A">
                              <w:pPr>
                                <w:shd w:val="clear" w:color="auto" w:fill="17365D"/>
                                <w:jc w:val="center"/>
                                <w:rPr>
                                  <w:rFonts w:cs="Arial"/>
                                  <w:b/>
                                  <w:sz w:val="36"/>
                                  <w:szCs w:val="32"/>
                                </w:rPr>
                              </w:pPr>
                              <w:r>
                                <w:rPr>
                                  <w:rFonts w:cs="Arial"/>
                                  <w:b/>
                                  <w:sz w:val="36"/>
                                  <w:szCs w:val="32"/>
                                </w:rPr>
                                <w:t>Final Completion Report</w:t>
                              </w:r>
                            </w:p>
                          </w:txbxContent>
                        </v:textbox>
                      </v:shape>
                      <v:shape id="Text Box 17" o:spid="_x0000_s1033" type="#_x0000_t202" style="position:absolute;left:45;top:6156;width:30308;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" fillcolor="#00b0f0" stroked="f" strokeweight=".5pt">
                        <v:textbox>
                          <w:txbxContent>
                            <w:p w14:paraId="64C4266B" w14:textId="77777777" w:rsidR="00064267" w:rsidRDefault="00064267" w:rsidP="008566FF"/>
                          </w:txbxContent>
                        </v:textbox>
                      </v:shape>
                    </v:group>
                  </w:pict>
                </mc:Fallback>
              </mc:AlternateContent>
            </w:r>
          </w:p>
        </w:tc>
      </w:tr>
    </w:tbl>
    <w:p w14:paraId="27F7E184" w14:textId="77777777" w:rsidR="00F62572" w:rsidRDefault="00F62572" w:rsidP="0070746B">
      <w:pPr>
        <w:spacing w:after="200"/>
        <w:rPr>
          <w:rFonts w:cs="Arial"/>
          <w:b/>
          <w:szCs w:val="22"/>
        </w:rPr>
        <w:sectPr w:rsidR="00F62572" w:rsidSect="00F62572">
          <w:headerReference w:type="default" r:id="rId14"/>
          <w:footerReference w:type="default" r:id="rId15"/>
          <w:pgSz w:w="11900" w:h="16840"/>
          <w:pgMar w:top="936" w:right="936" w:bottom="936" w:left="936" w:header="720" w:footer="720" w:gutter="0"/>
          <w:pgNumType w:fmt="lowerRoman" w:start="1"/>
          <w:cols w:space="708"/>
          <w:titlePg/>
          <w:docGrid w:linePitch="360"/>
        </w:sectPr>
      </w:pPr>
    </w:p>
    <w:p w14:paraId="6B935546" w14:textId="77777777" w:rsidR="004142AC" w:rsidRPr="00CB78F4" w:rsidRDefault="00CB78F4" w:rsidP="0070746B">
      <w:pPr>
        <w:spacing w:after="200"/>
        <w:jc w:val="center"/>
        <w:rPr>
          <w:rFonts w:cs="Arial"/>
          <w:b/>
          <w:szCs w:val="22"/>
        </w:rPr>
      </w:pPr>
      <w:r>
        <w:rPr>
          <w:rFonts w:cs="Arial"/>
          <w:b/>
          <w:color w:val="244061" w:themeColor="accent1" w:themeShade="80"/>
          <w:sz w:val="28"/>
          <w:szCs w:val="28"/>
        </w:rPr>
        <w:lastRenderedPageBreak/>
        <w:t>TABLE OF CONTENTS</w:t>
      </w:r>
    </w:p>
    <w:p w14:paraId="30B887B9" w14:textId="7540538A" w:rsidR="0062707B" w:rsidRDefault="008566FF">
      <w:pPr>
        <w:pStyle w:val="TOC1"/>
        <w:rPr>
          <w:rFonts w:asciiTheme="minorHAnsi" w:hAnsiTheme="minorHAnsi"/>
          <w:b w:val="0"/>
          <w:caps w:val="0"/>
          <w:color w:val="auto"/>
          <w:szCs w:val="22"/>
          <w:lang w:eastAsia="en-AU"/>
        </w:rPr>
      </w:pPr>
      <w:r w:rsidRPr="005C2216">
        <w:rPr>
          <w:rFonts w:cs="Arial"/>
          <w:color w:val="244061" w:themeColor="accent1" w:themeShade="80"/>
          <w:sz w:val="28"/>
          <w:szCs w:val="28"/>
        </w:rPr>
        <w:fldChar w:fldCharType="begin"/>
      </w:r>
      <w:r w:rsidRPr="005C2216">
        <w:rPr>
          <w:rFonts w:cs="Arial"/>
          <w:color w:val="244061" w:themeColor="accent1" w:themeShade="80"/>
          <w:sz w:val="28"/>
          <w:szCs w:val="28"/>
        </w:rPr>
        <w:instrText xml:space="preserve"> TOC \h \z \u \t "Heading 1,1,Heading 2,2,Heading 3,3" </w:instrText>
      </w:r>
      <w:r w:rsidRPr="005C2216">
        <w:rPr>
          <w:rFonts w:cs="Arial"/>
          <w:color w:val="244061" w:themeColor="accent1" w:themeShade="80"/>
          <w:sz w:val="28"/>
          <w:szCs w:val="28"/>
        </w:rPr>
        <w:fldChar w:fldCharType="separate"/>
      </w:r>
      <w:hyperlink w:anchor="_Toc458162241" w:history="1">
        <w:r w:rsidR="0062707B" w:rsidRPr="00691419">
          <w:rPr>
            <w:rStyle w:val="Hyperlink"/>
          </w:rPr>
          <w:t>1.</w:t>
        </w:r>
        <w:r w:rsidR="0062707B">
          <w:rPr>
            <w:rFonts w:asciiTheme="minorHAnsi" w:hAnsiTheme="minorHAnsi"/>
            <w:b w:val="0"/>
            <w:caps w:val="0"/>
            <w:color w:val="auto"/>
            <w:szCs w:val="22"/>
            <w:lang w:eastAsia="en-AU"/>
          </w:rPr>
          <w:tab/>
        </w:r>
        <w:r w:rsidR="0062707B" w:rsidRPr="00691419">
          <w:rPr>
            <w:rStyle w:val="Hyperlink"/>
          </w:rPr>
          <w:t>Executive Summary</w:t>
        </w:r>
        <w:r w:rsidR="0062707B">
          <w:rPr>
            <w:webHidden/>
          </w:rPr>
          <w:tab/>
        </w:r>
        <w:r w:rsidR="0062707B">
          <w:rPr>
            <w:webHidden/>
          </w:rPr>
          <w:fldChar w:fldCharType="begin"/>
        </w:r>
        <w:r w:rsidR="0062707B">
          <w:rPr>
            <w:webHidden/>
          </w:rPr>
          <w:instrText xml:space="preserve"> PAGEREF _Toc458162241 \h </w:instrText>
        </w:r>
        <w:r w:rsidR="0062707B">
          <w:rPr>
            <w:webHidden/>
          </w:rPr>
        </w:r>
        <w:r w:rsidR="0062707B">
          <w:rPr>
            <w:webHidden/>
          </w:rPr>
          <w:fldChar w:fldCharType="separate"/>
        </w:r>
        <w:r w:rsidR="00956D47">
          <w:rPr>
            <w:webHidden/>
          </w:rPr>
          <w:t>1</w:t>
        </w:r>
        <w:r w:rsidR="0062707B">
          <w:rPr>
            <w:webHidden/>
          </w:rPr>
          <w:fldChar w:fldCharType="end"/>
        </w:r>
      </w:hyperlink>
    </w:p>
    <w:p w14:paraId="323BA012" w14:textId="56F39585" w:rsidR="0062707B" w:rsidRDefault="00B549DA">
      <w:pPr>
        <w:pStyle w:val="TOC1"/>
        <w:rPr>
          <w:rFonts w:asciiTheme="minorHAnsi" w:hAnsiTheme="minorHAnsi"/>
          <w:b w:val="0"/>
          <w:caps w:val="0"/>
          <w:color w:val="auto"/>
          <w:szCs w:val="22"/>
          <w:lang w:eastAsia="en-AU"/>
        </w:rPr>
      </w:pPr>
      <w:hyperlink w:anchor="_Toc458162242" w:history="1">
        <w:r w:rsidR="0062707B" w:rsidRPr="00691419">
          <w:rPr>
            <w:rStyle w:val="Hyperlink"/>
          </w:rPr>
          <w:t>2.</w:t>
        </w:r>
        <w:r w:rsidR="0062707B">
          <w:rPr>
            <w:rFonts w:asciiTheme="minorHAnsi" w:hAnsiTheme="minorHAnsi"/>
            <w:b w:val="0"/>
            <w:caps w:val="0"/>
            <w:color w:val="auto"/>
            <w:szCs w:val="22"/>
            <w:lang w:eastAsia="en-AU"/>
          </w:rPr>
          <w:tab/>
        </w:r>
        <w:r w:rsidR="0062707B" w:rsidRPr="00691419">
          <w:rPr>
            <w:rStyle w:val="Hyperlink"/>
          </w:rPr>
          <w:t>ACTIVITY Summary</w:t>
        </w:r>
        <w:r w:rsidR="0062707B">
          <w:rPr>
            <w:webHidden/>
          </w:rPr>
          <w:tab/>
        </w:r>
        <w:r w:rsidR="0062707B">
          <w:rPr>
            <w:webHidden/>
          </w:rPr>
          <w:fldChar w:fldCharType="begin"/>
        </w:r>
        <w:r w:rsidR="0062707B">
          <w:rPr>
            <w:webHidden/>
          </w:rPr>
          <w:instrText xml:space="preserve"> PAGEREF _Toc458162242 \h </w:instrText>
        </w:r>
        <w:r w:rsidR="0062707B">
          <w:rPr>
            <w:webHidden/>
          </w:rPr>
        </w:r>
        <w:r w:rsidR="0062707B">
          <w:rPr>
            <w:webHidden/>
          </w:rPr>
          <w:fldChar w:fldCharType="separate"/>
        </w:r>
        <w:r w:rsidR="00956D47">
          <w:rPr>
            <w:webHidden/>
          </w:rPr>
          <w:t>9</w:t>
        </w:r>
        <w:r w:rsidR="0062707B">
          <w:rPr>
            <w:webHidden/>
          </w:rPr>
          <w:fldChar w:fldCharType="end"/>
        </w:r>
      </w:hyperlink>
    </w:p>
    <w:p w14:paraId="3478A08A" w14:textId="6F2E4733" w:rsidR="0062707B" w:rsidRDefault="00B549DA">
      <w:pPr>
        <w:pStyle w:val="TOC2"/>
        <w:rPr>
          <w:rFonts w:asciiTheme="minorHAnsi" w:hAnsiTheme="minorHAnsi"/>
          <w:noProof/>
          <w:szCs w:val="22"/>
          <w:lang w:eastAsia="en-AU"/>
        </w:rPr>
      </w:pPr>
      <w:hyperlink w:anchor="_Toc458162243" w:history="1">
        <w:r w:rsidR="0062707B" w:rsidRPr="00691419">
          <w:rPr>
            <w:rStyle w:val="Hyperlink"/>
            <w:noProof/>
            <w:u w:color="0000FF"/>
          </w:rPr>
          <w:t>2.1</w:t>
        </w:r>
        <w:r w:rsidR="0062707B">
          <w:rPr>
            <w:rFonts w:asciiTheme="minorHAnsi" w:hAnsiTheme="minorHAnsi"/>
            <w:noProof/>
            <w:szCs w:val="22"/>
            <w:lang w:eastAsia="en-AU"/>
          </w:rPr>
          <w:tab/>
        </w:r>
        <w:r w:rsidR="0062707B" w:rsidRPr="00691419">
          <w:rPr>
            <w:rStyle w:val="Hyperlink"/>
            <w:noProof/>
            <w:u w:color="0000FF"/>
          </w:rPr>
          <w:t>Introduction</w:t>
        </w:r>
        <w:r w:rsidR="0062707B">
          <w:rPr>
            <w:noProof/>
            <w:webHidden/>
          </w:rPr>
          <w:tab/>
        </w:r>
        <w:r w:rsidR="0062707B">
          <w:rPr>
            <w:noProof/>
            <w:webHidden/>
          </w:rPr>
          <w:fldChar w:fldCharType="begin"/>
        </w:r>
        <w:r w:rsidR="0062707B">
          <w:rPr>
            <w:noProof/>
            <w:webHidden/>
          </w:rPr>
          <w:instrText xml:space="preserve"> PAGEREF _Toc458162243 \h </w:instrText>
        </w:r>
        <w:r w:rsidR="0062707B">
          <w:rPr>
            <w:noProof/>
            <w:webHidden/>
          </w:rPr>
        </w:r>
        <w:r w:rsidR="0062707B">
          <w:rPr>
            <w:noProof/>
            <w:webHidden/>
          </w:rPr>
          <w:fldChar w:fldCharType="separate"/>
        </w:r>
        <w:r w:rsidR="00956D47">
          <w:rPr>
            <w:noProof/>
            <w:webHidden/>
          </w:rPr>
          <w:t>9</w:t>
        </w:r>
        <w:r w:rsidR="0062707B">
          <w:rPr>
            <w:noProof/>
            <w:webHidden/>
          </w:rPr>
          <w:fldChar w:fldCharType="end"/>
        </w:r>
      </w:hyperlink>
    </w:p>
    <w:p w14:paraId="12B3AB59" w14:textId="477EA8B5" w:rsidR="0062707B" w:rsidRDefault="00B549DA">
      <w:pPr>
        <w:pStyle w:val="TOC2"/>
        <w:rPr>
          <w:rFonts w:asciiTheme="minorHAnsi" w:hAnsiTheme="minorHAnsi"/>
          <w:noProof/>
          <w:szCs w:val="22"/>
          <w:lang w:eastAsia="en-AU"/>
        </w:rPr>
      </w:pPr>
      <w:hyperlink w:anchor="_Toc458162244" w:history="1">
        <w:r w:rsidR="0062707B" w:rsidRPr="00691419">
          <w:rPr>
            <w:rStyle w:val="Hyperlink"/>
            <w:noProof/>
            <w:u w:color="0000FF"/>
          </w:rPr>
          <w:t>2.2</w:t>
        </w:r>
        <w:r w:rsidR="0062707B">
          <w:rPr>
            <w:rFonts w:asciiTheme="minorHAnsi" w:hAnsiTheme="minorHAnsi"/>
            <w:noProof/>
            <w:szCs w:val="22"/>
            <w:lang w:eastAsia="en-AU"/>
          </w:rPr>
          <w:tab/>
        </w:r>
        <w:r w:rsidR="0062707B" w:rsidRPr="00691419">
          <w:rPr>
            <w:rStyle w:val="Hyperlink"/>
            <w:noProof/>
            <w:u w:color="0000FF"/>
          </w:rPr>
          <w:t>Background</w:t>
        </w:r>
        <w:r w:rsidR="0062707B">
          <w:rPr>
            <w:noProof/>
            <w:webHidden/>
          </w:rPr>
          <w:tab/>
        </w:r>
        <w:r w:rsidR="0062707B">
          <w:rPr>
            <w:noProof/>
            <w:webHidden/>
          </w:rPr>
          <w:fldChar w:fldCharType="begin"/>
        </w:r>
        <w:r w:rsidR="0062707B">
          <w:rPr>
            <w:noProof/>
            <w:webHidden/>
          </w:rPr>
          <w:instrText xml:space="preserve"> PAGEREF _Toc458162244 \h </w:instrText>
        </w:r>
        <w:r w:rsidR="0062707B">
          <w:rPr>
            <w:noProof/>
            <w:webHidden/>
          </w:rPr>
        </w:r>
        <w:r w:rsidR="0062707B">
          <w:rPr>
            <w:noProof/>
            <w:webHidden/>
          </w:rPr>
          <w:fldChar w:fldCharType="separate"/>
        </w:r>
        <w:r w:rsidR="00956D47">
          <w:rPr>
            <w:noProof/>
            <w:webHidden/>
          </w:rPr>
          <w:t>9</w:t>
        </w:r>
        <w:r w:rsidR="0062707B">
          <w:rPr>
            <w:noProof/>
            <w:webHidden/>
          </w:rPr>
          <w:fldChar w:fldCharType="end"/>
        </w:r>
      </w:hyperlink>
    </w:p>
    <w:p w14:paraId="11C12750" w14:textId="30CB6ECA" w:rsidR="0062707B" w:rsidRDefault="00B549DA">
      <w:pPr>
        <w:pStyle w:val="TOC3"/>
        <w:rPr>
          <w:rFonts w:asciiTheme="minorHAnsi" w:hAnsiTheme="minorHAnsi"/>
          <w:i w:val="0"/>
          <w:noProof/>
          <w:szCs w:val="22"/>
          <w:lang w:eastAsia="en-AU"/>
        </w:rPr>
      </w:pPr>
      <w:hyperlink w:anchor="_Toc458162245" w:history="1">
        <w:r w:rsidR="0062707B" w:rsidRPr="00691419">
          <w:rPr>
            <w:rStyle w:val="Hyperlink"/>
            <w:noProof/>
          </w:rPr>
          <w:t>2.2.1</w:t>
        </w:r>
        <w:r w:rsidR="0062707B">
          <w:rPr>
            <w:rFonts w:asciiTheme="minorHAnsi" w:hAnsiTheme="minorHAnsi"/>
            <w:i w:val="0"/>
            <w:noProof/>
            <w:szCs w:val="22"/>
            <w:lang w:eastAsia="en-AU"/>
          </w:rPr>
          <w:tab/>
        </w:r>
        <w:r w:rsidR="0062707B" w:rsidRPr="00691419">
          <w:rPr>
            <w:rStyle w:val="Hyperlink"/>
            <w:noProof/>
          </w:rPr>
          <w:t>Key Dates and Milestones</w:t>
        </w:r>
        <w:r w:rsidR="0062707B">
          <w:rPr>
            <w:noProof/>
            <w:webHidden/>
          </w:rPr>
          <w:tab/>
        </w:r>
        <w:r w:rsidR="0062707B">
          <w:rPr>
            <w:noProof/>
            <w:webHidden/>
          </w:rPr>
          <w:fldChar w:fldCharType="begin"/>
        </w:r>
        <w:r w:rsidR="0062707B">
          <w:rPr>
            <w:noProof/>
            <w:webHidden/>
          </w:rPr>
          <w:instrText xml:space="preserve"> PAGEREF _Toc458162245 \h </w:instrText>
        </w:r>
        <w:r w:rsidR="0062707B">
          <w:rPr>
            <w:noProof/>
            <w:webHidden/>
          </w:rPr>
        </w:r>
        <w:r w:rsidR="0062707B">
          <w:rPr>
            <w:noProof/>
            <w:webHidden/>
          </w:rPr>
          <w:fldChar w:fldCharType="separate"/>
        </w:r>
        <w:r w:rsidR="00956D47">
          <w:rPr>
            <w:noProof/>
            <w:webHidden/>
          </w:rPr>
          <w:t>11</w:t>
        </w:r>
        <w:r w:rsidR="0062707B">
          <w:rPr>
            <w:noProof/>
            <w:webHidden/>
          </w:rPr>
          <w:fldChar w:fldCharType="end"/>
        </w:r>
      </w:hyperlink>
    </w:p>
    <w:p w14:paraId="3A0DE175" w14:textId="00E773E8" w:rsidR="0062707B" w:rsidRDefault="00B549DA">
      <w:pPr>
        <w:pStyle w:val="TOC2"/>
        <w:rPr>
          <w:rFonts w:asciiTheme="minorHAnsi" w:hAnsiTheme="minorHAnsi"/>
          <w:noProof/>
          <w:szCs w:val="22"/>
          <w:lang w:eastAsia="en-AU"/>
        </w:rPr>
      </w:pPr>
      <w:hyperlink w:anchor="_Toc458162246" w:history="1">
        <w:r w:rsidR="0062707B" w:rsidRPr="00691419">
          <w:rPr>
            <w:rStyle w:val="Hyperlink"/>
            <w:noProof/>
            <w:u w:color="0000FF"/>
          </w:rPr>
          <w:t>2.3</w:t>
        </w:r>
        <w:r w:rsidR="0062707B">
          <w:rPr>
            <w:rFonts w:asciiTheme="minorHAnsi" w:hAnsiTheme="minorHAnsi"/>
            <w:noProof/>
            <w:szCs w:val="22"/>
            <w:lang w:eastAsia="en-AU"/>
          </w:rPr>
          <w:tab/>
        </w:r>
        <w:r w:rsidR="0062707B" w:rsidRPr="00691419">
          <w:rPr>
            <w:rStyle w:val="Hyperlink"/>
            <w:noProof/>
            <w:u w:color="0000FF"/>
          </w:rPr>
          <w:t>Activity Description</w:t>
        </w:r>
        <w:r w:rsidR="0062707B">
          <w:rPr>
            <w:noProof/>
            <w:webHidden/>
          </w:rPr>
          <w:tab/>
        </w:r>
        <w:r w:rsidR="0062707B">
          <w:rPr>
            <w:noProof/>
            <w:webHidden/>
          </w:rPr>
          <w:fldChar w:fldCharType="begin"/>
        </w:r>
        <w:r w:rsidR="0062707B">
          <w:rPr>
            <w:noProof/>
            <w:webHidden/>
          </w:rPr>
          <w:instrText xml:space="preserve"> PAGEREF _Toc458162246 \h </w:instrText>
        </w:r>
        <w:r w:rsidR="0062707B">
          <w:rPr>
            <w:noProof/>
            <w:webHidden/>
          </w:rPr>
        </w:r>
        <w:r w:rsidR="0062707B">
          <w:rPr>
            <w:noProof/>
            <w:webHidden/>
          </w:rPr>
          <w:fldChar w:fldCharType="separate"/>
        </w:r>
        <w:r w:rsidR="00956D47">
          <w:rPr>
            <w:noProof/>
            <w:webHidden/>
          </w:rPr>
          <w:t>12</w:t>
        </w:r>
        <w:r w:rsidR="0062707B">
          <w:rPr>
            <w:noProof/>
            <w:webHidden/>
          </w:rPr>
          <w:fldChar w:fldCharType="end"/>
        </w:r>
      </w:hyperlink>
    </w:p>
    <w:p w14:paraId="418F2497" w14:textId="4BE74515" w:rsidR="0062707B" w:rsidRDefault="00B549DA">
      <w:pPr>
        <w:pStyle w:val="TOC3"/>
        <w:rPr>
          <w:rFonts w:asciiTheme="minorHAnsi" w:hAnsiTheme="minorHAnsi"/>
          <w:i w:val="0"/>
          <w:noProof/>
          <w:szCs w:val="22"/>
          <w:lang w:eastAsia="en-AU"/>
        </w:rPr>
      </w:pPr>
      <w:hyperlink w:anchor="_Toc458162247" w:history="1">
        <w:r w:rsidR="0062707B" w:rsidRPr="00691419">
          <w:rPr>
            <w:rStyle w:val="Hyperlink"/>
            <w:noProof/>
          </w:rPr>
          <w:t>2.3.1</w:t>
        </w:r>
        <w:r w:rsidR="0062707B">
          <w:rPr>
            <w:rFonts w:asciiTheme="minorHAnsi" w:hAnsiTheme="minorHAnsi"/>
            <w:i w:val="0"/>
            <w:noProof/>
            <w:szCs w:val="22"/>
            <w:lang w:eastAsia="en-AU"/>
          </w:rPr>
          <w:tab/>
        </w:r>
        <w:r w:rsidR="0062707B" w:rsidRPr="00691419">
          <w:rPr>
            <w:rStyle w:val="Hyperlink"/>
            <w:noProof/>
          </w:rPr>
          <w:t>Goal, Outcomes and Component Descriptions of PRMF</w:t>
        </w:r>
        <w:r w:rsidR="0062707B">
          <w:rPr>
            <w:noProof/>
            <w:webHidden/>
          </w:rPr>
          <w:tab/>
        </w:r>
        <w:r w:rsidR="0062707B">
          <w:rPr>
            <w:noProof/>
            <w:webHidden/>
          </w:rPr>
          <w:fldChar w:fldCharType="begin"/>
        </w:r>
        <w:r w:rsidR="0062707B">
          <w:rPr>
            <w:noProof/>
            <w:webHidden/>
          </w:rPr>
          <w:instrText xml:space="preserve"> PAGEREF _Toc458162247 \h </w:instrText>
        </w:r>
        <w:r w:rsidR="0062707B">
          <w:rPr>
            <w:noProof/>
            <w:webHidden/>
          </w:rPr>
        </w:r>
        <w:r w:rsidR="0062707B">
          <w:rPr>
            <w:noProof/>
            <w:webHidden/>
          </w:rPr>
          <w:fldChar w:fldCharType="separate"/>
        </w:r>
        <w:r w:rsidR="00956D47">
          <w:rPr>
            <w:noProof/>
            <w:webHidden/>
          </w:rPr>
          <w:t>12</w:t>
        </w:r>
        <w:r w:rsidR="0062707B">
          <w:rPr>
            <w:noProof/>
            <w:webHidden/>
          </w:rPr>
          <w:fldChar w:fldCharType="end"/>
        </w:r>
      </w:hyperlink>
    </w:p>
    <w:p w14:paraId="2B7B7B97" w14:textId="0E634367" w:rsidR="0062707B" w:rsidRDefault="00B549DA">
      <w:pPr>
        <w:pStyle w:val="TOC3"/>
        <w:rPr>
          <w:rFonts w:asciiTheme="minorHAnsi" w:hAnsiTheme="minorHAnsi"/>
          <w:i w:val="0"/>
          <w:noProof/>
          <w:szCs w:val="22"/>
          <w:lang w:eastAsia="en-AU"/>
        </w:rPr>
      </w:pPr>
      <w:hyperlink w:anchor="_Toc458162248" w:history="1">
        <w:r w:rsidR="0062707B" w:rsidRPr="00691419">
          <w:rPr>
            <w:rStyle w:val="Hyperlink"/>
            <w:noProof/>
          </w:rPr>
          <w:t>2.3.2</w:t>
        </w:r>
        <w:r w:rsidR="0062707B">
          <w:rPr>
            <w:rFonts w:asciiTheme="minorHAnsi" w:hAnsiTheme="minorHAnsi"/>
            <w:i w:val="0"/>
            <w:noProof/>
            <w:szCs w:val="22"/>
            <w:lang w:eastAsia="en-AU"/>
          </w:rPr>
          <w:tab/>
        </w:r>
        <w:r w:rsidR="0062707B" w:rsidRPr="00691419">
          <w:rPr>
            <w:rStyle w:val="Hyperlink"/>
            <w:noProof/>
          </w:rPr>
          <w:t>Cross-cutting Strategies</w:t>
        </w:r>
        <w:r w:rsidR="0062707B">
          <w:rPr>
            <w:noProof/>
            <w:webHidden/>
          </w:rPr>
          <w:tab/>
        </w:r>
        <w:r w:rsidR="0062707B">
          <w:rPr>
            <w:noProof/>
            <w:webHidden/>
          </w:rPr>
          <w:fldChar w:fldCharType="begin"/>
        </w:r>
        <w:r w:rsidR="0062707B">
          <w:rPr>
            <w:noProof/>
            <w:webHidden/>
          </w:rPr>
          <w:instrText xml:space="preserve"> PAGEREF _Toc458162248 \h </w:instrText>
        </w:r>
        <w:r w:rsidR="0062707B">
          <w:rPr>
            <w:noProof/>
            <w:webHidden/>
          </w:rPr>
        </w:r>
        <w:r w:rsidR="0062707B">
          <w:rPr>
            <w:noProof/>
            <w:webHidden/>
          </w:rPr>
          <w:fldChar w:fldCharType="separate"/>
        </w:r>
        <w:r w:rsidR="00956D47">
          <w:rPr>
            <w:noProof/>
            <w:webHidden/>
          </w:rPr>
          <w:t>14</w:t>
        </w:r>
        <w:r w:rsidR="0062707B">
          <w:rPr>
            <w:noProof/>
            <w:webHidden/>
          </w:rPr>
          <w:fldChar w:fldCharType="end"/>
        </w:r>
      </w:hyperlink>
    </w:p>
    <w:p w14:paraId="3B411551" w14:textId="11117487" w:rsidR="0062707B" w:rsidRDefault="00B549DA">
      <w:pPr>
        <w:pStyle w:val="TOC3"/>
        <w:rPr>
          <w:rFonts w:asciiTheme="minorHAnsi" w:hAnsiTheme="minorHAnsi"/>
          <w:i w:val="0"/>
          <w:noProof/>
          <w:szCs w:val="22"/>
          <w:lang w:eastAsia="en-AU"/>
        </w:rPr>
      </w:pPr>
      <w:hyperlink w:anchor="_Toc458162249" w:history="1">
        <w:r w:rsidR="0062707B" w:rsidRPr="00691419">
          <w:rPr>
            <w:rStyle w:val="Hyperlink"/>
            <w:noProof/>
          </w:rPr>
          <w:t>2.3.3</w:t>
        </w:r>
        <w:r w:rsidR="0062707B">
          <w:rPr>
            <w:rFonts w:asciiTheme="minorHAnsi" w:hAnsiTheme="minorHAnsi"/>
            <w:i w:val="0"/>
            <w:noProof/>
            <w:szCs w:val="22"/>
            <w:lang w:eastAsia="en-AU"/>
          </w:rPr>
          <w:tab/>
        </w:r>
        <w:r w:rsidR="0062707B" w:rsidRPr="00691419">
          <w:rPr>
            <w:rStyle w:val="Hyperlink"/>
            <w:noProof/>
          </w:rPr>
          <w:t>Key Stakeholders</w:t>
        </w:r>
        <w:r w:rsidR="0062707B">
          <w:rPr>
            <w:noProof/>
            <w:webHidden/>
          </w:rPr>
          <w:tab/>
        </w:r>
        <w:r w:rsidR="0062707B">
          <w:rPr>
            <w:noProof/>
            <w:webHidden/>
          </w:rPr>
          <w:fldChar w:fldCharType="begin"/>
        </w:r>
        <w:r w:rsidR="0062707B">
          <w:rPr>
            <w:noProof/>
            <w:webHidden/>
          </w:rPr>
          <w:instrText xml:space="preserve"> PAGEREF _Toc458162249 \h </w:instrText>
        </w:r>
        <w:r w:rsidR="0062707B">
          <w:rPr>
            <w:noProof/>
            <w:webHidden/>
          </w:rPr>
        </w:r>
        <w:r w:rsidR="0062707B">
          <w:rPr>
            <w:noProof/>
            <w:webHidden/>
          </w:rPr>
          <w:fldChar w:fldCharType="separate"/>
        </w:r>
        <w:r w:rsidR="00956D47">
          <w:rPr>
            <w:noProof/>
            <w:webHidden/>
          </w:rPr>
          <w:t>18</w:t>
        </w:r>
        <w:r w:rsidR="0062707B">
          <w:rPr>
            <w:noProof/>
            <w:webHidden/>
          </w:rPr>
          <w:fldChar w:fldCharType="end"/>
        </w:r>
      </w:hyperlink>
    </w:p>
    <w:p w14:paraId="4ADB8683" w14:textId="66F386D6" w:rsidR="0062707B" w:rsidRDefault="00B549DA">
      <w:pPr>
        <w:pStyle w:val="TOC2"/>
        <w:rPr>
          <w:rFonts w:asciiTheme="minorHAnsi" w:hAnsiTheme="minorHAnsi"/>
          <w:noProof/>
          <w:szCs w:val="22"/>
          <w:lang w:eastAsia="en-AU"/>
        </w:rPr>
      </w:pPr>
      <w:hyperlink w:anchor="_Toc458162250" w:history="1">
        <w:r w:rsidR="0062707B" w:rsidRPr="00691419">
          <w:rPr>
            <w:rStyle w:val="Hyperlink"/>
            <w:noProof/>
            <w:u w:color="0000FF"/>
          </w:rPr>
          <w:t>2.4</w:t>
        </w:r>
        <w:r w:rsidR="0062707B">
          <w:rPr>
            <w:rFonts w:asciiTheme="minorHAnsi" w:hAnsiTheme="minorHAnsi"/>
            <w:noProof/>
            <w:szCs w:val="22"/>
            <w:lang w:eastAsia="en-AU"/>
          </w:rPr>
          <w:tab/>
        </w:r>
        <w:r w:rsidR="0062707B" w:rsidRPr="00691419">
          <w:rPr>
            <w:rStyle w:val="Hyperlink"/>
            <w:noProof/>
            <w:u w:color="0000FF"/>
          </w:rPr>
          <w:t>Inputs and Expenditure Profiles</w:t>
        </w:r>
        <w:r w:rsidR="0062707B">
          <w:rPr>
            <w:noProof/>
            <w:webHidden/>
          </w:rPr>
          <w:tab/>
        </w:r>
        <w:r w:rsidR="0062707B">
          <w:rPr>
            <w:noProof/>
            <w:webHidden/>
          </w:rPr>
          <w:fldChar w:fldCharType="begin"/>
        </w:r>
        <w:r w:rsidR="0062707B">
          <w:rPr>
            <w:noProof/>
            <w:webHidden/>
          </w:rPr>
          <w:instrText xml:space="preserve"> PAGEREF _Toc458162250 \h </w:instrText>
        </w:r>
        <w:r w:rsidR="0062707B">
          <w:rPr>
            <w:noProof/>
            <w:webHidden/>
          </w:rPr>
        </w:r>
        <w:r w:rsidR="0062707B">
          <w:rPr>
            <w:noProof/>
            <w:webHidden/>
          </w:rPr>
          <w:fldChar w:fldCharType="separate"/>
        </w:r>
        <w:r w:rsidR="00956D47">
          <w:rPr>
            <w:noProof/>
            <w:webHidden/>
          </w:rPr>
          <w:t>21</w:t>
        </w:r>
        <w:r w:rsidR="0062707B">
          <w:rPr>
            <w:noProof/>
            <w:webHidden/>
          </w:rPr>
          <w:fldChar w:fldCharType="end"/>
        </w:r>
      </w:hyperlink>
    </w:p>
    <w:p w14:paraId="62C4315F" w14:textId="190EACD1" w:rsidR="0062707B" w:rsidRDefault="00B549DA">
      <w:pPr>
        <w:pStyle w:val="TOC3"/>
        <w:rPr>
          <w:rFonts w:asciiTheme="minorHAnsi" w:hAnsiTheme="minorHAnsi"/>
          <w:i w:val="0"/>
          <w:noProof/>
          <w:szCs w:val="22"/>
          <w:lang w:eastAsia="en-AU"/>
        </w:rPr>
      </w:pPr>
      <w:hyperlink w:anchor="_Toc458162251" w:history="1">
        <w:r w:rsidR="0062707B" w:rsidRPr="00691419">
          <w:rPr>
            <w:rStyle w:val="Hyperlink"/>
            <w:noProof/>
            <w:u w:color="0000FF"/>
          </w:rPr>
          <w:t>2.4.1</w:t>
        </w:r>
        <w:r w:rsidR="0062707B">
          <w:rPr>
            <w:rFonts w:asciiTheme="minorHAnsi" w:hAnsiTheme="minorHAnsi"/>
            <w:i w:val="0"/>
            <w:noProof/>
            <w:szCs w:val="22"/>
            <w:lang w:eastAsia="en-AU"/>
          </w:rPr>
          <w:tab/>
        </w:r>
        <w:r w:rsidR="0062707B" w:rsidRPr="00691419">
          <w:rPr>
            <w:rStyle w:val="Hyperlink"/>
            <w:noProof/>
            <w:u w:color="0000FF"/>
          </w:rPr>
          <w:t>PRMF Phase 1 Contract Requirements</w:t>
        </w:r>
        <w:r w:rsidR="0062707B">
          <w:rPr>
            <w:noProof/>
            <w:webHidden/>
          </w:rPr>
          <w:tab/>
        </w:r>
        <w:r w:rsidR="0062707B">
          <w:rPr>
            <w:noProof/>
            <w:webHidden/>
          </w:rPr>
          <w:fldChar w:fldCharType="begin"/>
        </w:r>
        <w:r w:rsidR="0062707B">
          <w:rPr>
            <w:noProof/>
            <w:webHidden/>
          </w:rPr>
          <w:instrText xml:space="preserve"> PAGEREF _Toc458162251 \h </w:instrText>
        </w:r>
        <w:r w:rsidR="0062707B">
          <w:rPr>
            <w:noProof/>
            <w:webHidden/>
          </w:rPr>
        </w:r>
        <w:r w:rsidR="0062707B">
          <w:rPr>
            <w:noProof/>
            <w:webHidden/>
          </w:rPr>
          <w:fldChar w:fldCharType="separate"/>
        </w:r>
        <w:r w:rsidR="00956D47">
          <w:rPr>
            <w:noProof/>
            <w:webHidden/>
          </w:rPr>
          <w:t>23</w:t>
        </w:r>
        <w:r w:rsidR="0062707B">
          <w:rPr>
            <w:noProof/>
            <w:webHidden/>
          </w:rPr>
          <w:fldChar w:fldCharType="end"/>
        </w:r>
      </w:hyperlink>
    </w:p>
    <w:p w14:paraId="1BA6E4ED" w14:textId="60B71444" w:rsidR="0062707B" w:rsidRDefault="00B549DA">
      <w:pPr>
        <w:pStyle w:val="TOC3"/>
        <w:rPr>
          <w:rFonts w:asciiTheme="minorHAnsi" w:hAnsiTheme="minorHAnsi"/>
          <w:i w:val="0"/>
          <w:noProof/>
          <w:szCs w:val="22"/>
          <w:lang w:eastAsia="en-AU"/>
        </w:rPr>
      </w:pPr>
      <w:hyperlink w:anchor="_Toc458162252" w:history="1">
        <w:r w:rsidR="0062707B" w:rsidRPr="00691419">
          <w:rPr>
            <w:rStyle w:val="Hyperlink"/>
            <w:noProof/>
            <w:u w:color="0000FF"/>
          </w:rPr>
          <w:t>2.4.2</w:t>
        </w:r>
        <w:r w:rsidR="0062707B">
          <w:rPr>
            <w:rFonts w:asciiTheme="minorHAnsi" w:hAnsiTheme="minorHAnsi"/>
            <w:i w:val="0"/>
            <w:noProof/>
            <w:szCs w:val="22"/>
            <w:lang w:eastAsia="en-AU"/>
          </w:rPr>
          <w:tab/>
        </w:r>
        <w:r w:rsidR="0062707B" w:rsidRPr="00691419">
          <w:rPr>
            <w:rStyle w:val="Hyperlink"/>
            <w:noProof/>
            <w:u w:color="0000FF"/>
          </w:rPr>
          <w:t>PRMF Phase 2 Contract Requirements and Amendments</w:t>
        </w:r>
        <w:r w:rsidR="0062707B">
          <w:rPr>
            <w:noProof/>
            <w:webHidden/>
          </w:rPr>
          <w:tab/>
        </w:r>
        <w:r w:rsidR="0062707B">
          <w:rPr>
            <w:noProof/>
            <w:webHidden/>
          </w:rPr>
          <w:fldChar w:fldCharType="begin"/>
        </w:r>
        <w:r w:rsidR="0062707B">
          <w:rPr>
            <w:noProof/>
            <w:webHidden/>
          </w:rPr>
          <w:instrText xml:space="preserve"> PAGEREF _Toc458162252 \h </w:instrText>
        </w:r>
        <w:r w:rsidR="0062707B">
          <w:rPr>
            <w:noProof/>
            <w:webHidden/>
          </w:rPr>
        </w:r>
        <w:r w:rsidR="0062707B">
          <w:rPr>
            <w:noProof/>
            <w:webHidden/>
          </w:rPr>
          <w:fldChar w:fldCharType="separate"/>
        </w:r>
        <w:r w:rsidR="00956D47">
          <w:rPr>
            <w:noProof/>
            <w:webHidden/>
          </w:rPr>
          <w:t>24</w:t>
        </w:r>
        <w:r w:rsidR="0062707B">
          <w:rPr>
            <w:noProof/>
            <w:webHidden/>
          </w:rPr>
          <w:fldChar w:fldCharType="end"/>
        </w:r>
      </w:hyperlink>
    </w:p>
    <w:p w14:paraId="6CA922A6" w14:textId="62C53AC5" w:rsidR="0062707B" w:rsidRDefault="00B549DA">
      <w:pPr>
        <w:pStyle w:val="TOC2"/>
        <w:rPr>
          <w:rFonts w:asciiTheme="minorHAnsi" w:hAnsiTheme="minorHAnsi"/>
          <w:noProof/>
          <w:szCs w:val="22"/>
          <w:lang w:eastAsia="en-AU"/>
        </w:rPr>
      </w:pPr>
      <w:hyperlink w:anchor="_Toc458162253" w:history="1">
        <w:r w:rsidR="0062707B" w:rsidRPr="00691419">
          <w:rPr>
            <w:rStyle w:val="Hyperlink"/>
            <w:rFonts w:cs="Arial"/>
            <w:noProof/>
            <w:u w:color="0000FF"/>
          </w:rPr>
          <w:t>2.5</w:t>
        </w:r>
        <w:r w:rsidR="0062707B">
          <w:rPr>
            <w:rFonts w:asciiTheme="minorHAnsi" w:hAnsiTheme="minorHAnsi"/>
            <w:noProof/>
            <w:szCs w:val="22"/>
            <w:lang w:eastAsia="en-AU"/>
          </w:rPr>
          <w:tab/>
        </w:r>
        <w:r w:rsidR="0062707B" w:rsidRPr="00691419">
          <w:rPr>
            <w:rStyle w:val="Hyperlink"/>
            <w:rFonts w:cs="Arial"/>
            <w:noProof/>
            <w:u w:color="0000FF"/>
          </w:rPr>
          <w:t>Facility Approach/Strategy and Adjustments</w:t>
        </w:r>
        <w:r w:rsidR="0062707B">
          <w:rPr>
            <w:noProof/>
            <w:webHidden/>
          </w:rPr>
          <w:tab/>
        </w:r>
        <w:r w:rsidR="0062707B">
          <w:rPr>
            <w:noProof/>
            <w:webHidden/>
          </w:rPr>
          <w:fldChar w:fldCharType="begin"/>
        </w:r>
        <w:r w:rsidR="0062707B">
          <w:rPr>
            <w:noProof/>
            <w:webHidden/>
          </w:rPr>
          <w:instrText xml:space="preserve"> PAGEREF _Toc458162253 \h </w:instrText>
        </w:r>
        <w:r w:rsidR="0062707B">
          <w:rPr>
            <w:noProof/>
            <w:webHidden/>
          </w:rPr>
        </w:r>
        <w:r w:rsidR="0062707B">
          <w:rPr>
            <w:noProof/>
            <w:webHidden/>
          </w:rPr>
          <w:fldChar w:fldCharType="separate"/>
        </w:r>
        <w:r w:rsidR="00956D47">
          <w:rPr>
            <w:noProof/>
            <w:webHidden/>
          </w:rPr>
          <w:t>27</w:t>
        </w:r>
        <w:r w:rsidR="0062707B">
          <w:rPr>
            <w:noProof/>
            <w:webHidden/>
          </w:rPr>
          <w:fldChar w:fldCharType="end"/>
        </w:r>
      </w:hyperlink>
    </w:p>
    <w:p w14:paraId="2FA3303E" w14:textId="5D3FFAE8" w:rsidR="0062707B" w:rsidRDefault="00B549DA">
      <w:pPr>
        <w:pStyle w:val="TOC3"/>
        <w:rPr>
          <w:rFonts w:asciiTheme="minorHAnsi" w:hAnsiTheme="minorHAnsi"/>
          <w:i w:val="0"/>
          <w:noProof/>
          <w:szCs w:val="22"/>
          <w:lang w:eastAsia="en-AU"/>
        </w:rPr>
      </w:pPr>
      <w:hyperlink w:anchor="_Toc458162254" w:history="1">
        <w:r w:rsidR="0062707B" w:rsidRPr="00691419">
          <w:rPr>
            <w:rStyle w:val="Hyperlink"/>
            <w:noProof/>
          </w:rPr>
          <w:t>2.5.1</w:t>
        </w:r>
        <w:r w:rsidR="0062707B">
          <w:rPr>
            <w:rFonts w:asciiTheme="minorHAnsi" w:hAnsiTheme="minorHAnsi"/>
            <w:i w:val="0"/>
            <w:noProof/>
            <w:szCs w:val="22"/>
            <w:lang w:eastAsia="en-AU"/>
          </w:rPr>
          <w:tab/>
        </w:r>
        <w:r w:rsidR="0062707B" w:rsidRPr="00691419">
          <w:rPr>
            <w:rStyle w:val="Hyperlink"/>
            <w:noProof/>
          </w:rPr>
          <w:t>Phase 2 Financial Management and Fund Flows</w:t>
        </w:r>
        <w:r w:rsidR="0062707B">
          <w:rPr>
            <w:noProof/>
            <w:webHidden/>
          </w:rPr>
          <w:tab/>
        </w:r>
        <w:r w:rsidR="0062707B">
          <w:rPr>
            <w:noProof/>
            <w:webHidden/>
          </w:rPr>
          <w:fldChar w:fldCharType="begin"/>
        </w:r>
        <w:r w:rsidR="0062707B">
          <w:rPr>
            <w:noProof/>
            <w:webHidden/>
          </w:rPr>
          <w:instrText xml:space="preserve"> PAGEREF _Toc458162254 \h </w:instrText>
        </w:r>
        <w:r w:rsidR="0062707B">
          <w:rPr>
            <w:noProof/>
            <w:webHidden/>
          </w:rPr>
        </w:r>
        <w:r w:rsidR="0062707B">
          <w:rPr>
            <w:noProof/>
            <w:webHidden/>
          </w:rPr>
          <w:fldChar w:fldCharType="separate"/>
        </w:r>
        <w:r w:rsidR="00956D47">
          <w:rPr>
            <w:noProof/>
            <w:webHidden/>
          </w:rPr>
          <w:t>33</w:t>
        </w:r>
        <w:r w:rsidR="0062707B">
          <w:rPr>
            <w:noProof/>
            <w:webHidden/>
          </w:rPr>
          <w:fldChar w:fldCharType="end"/>
        </w:r>
      </w:hyperlink>
    </w:p>
    <w:p w14:paraId="227E90C5" w14:textId="42A2D841" w:rsidR="0062707B" w:rsidRDefault="00B549DA">
      <w:pPr>
        <w:pStyle w:val="TOC2"/>
        <w:rPr>
          <w:rFonts w:asciiTheme="minorHAnsi" w:hAnsiTheme="minorHAnsi"/>
          <w:noProof/>
          <w:szCs w:val="22"/>
          <w:lang w:eastAsia="en-AU"/>
        </w:rPr>
      </w:pPr>
      <w:hyperlink w:anchor="_Toc458162255" w:history="1">
        <w:r w:rsidR="0062707B" w:rsidRPr="00691419">
          <w:rPr>
            <w:rStyle w:val="Hyperlink"/>
            <w:rFonts w:cs="Arial"/>
            <w:noProof/>
            <w:u w:color="0000FF"/>
          </w:rPr>
          <w:t>2.6</w:t>
        </w:r>
        <w:r w:rsidR="0062707B">
          <w:rPr>
            <w:rFonts w:asciiTheme="minorHAnsi" w:hAnsiTheme="minorHAnsi"/>
            <w:noProof/>
            <w:szCs w:val="22"/>
            <w:lang w:eastAsia="en-AU"/>
          </w:rPr>
          <w:tab/>
        </w:r>
        <w:r w:rsidR="0062707B" w:rsidRPr="00691419">
          <w:rPr>
            <w:rStyle w:val="Hyperlink"/>
            <w:rFonts w:cs="Arial"/>
            <w:noProof/>
            <w:u w:color="0000FF"/>
          </w:rPr>
          <w:t>Key Outputs</w:t>
        </w:r>
        <w:r w:rsidR="0062707B">
          <w:rPr>
            <w:noProof/>
            <w:webHidden/>
          </w:rPr>
          <w:tab/>
        </w:r>
        <w:r w:rsidR="0062707B">
          <w:rPr>
            <w:noProof/>
            <w:webHidden/>
          </w:rPr>
          <w:fldChar w:fldCharType="begin"/>
        </w:r>
        <w:r w:rsidR="0062707B">
          <w:rPr>
            <w:noProof/>
            <w:webHidden/>
          </w:rPr>
          <w:instrText xml:space="preserve"> PAGEREF _Toc458162255 \h </w:instrText>
        </w:r>
        <w:r w:rsidR="0062707B">
          <w:rPr>
            <w:noProof/>
            <w:webHidden/>
          </w:rPr>
        </w:r>
        <w:r w:rsidR="0062707B">
          <w:rPr>
            <w:noProof/>
            <w:webHidden/>
          </w:rPr>
          <w:fldChar w:fldCharType="separate"/>
        </w:r>
        <w:r w:rsidR="00956D47">
          <w:rPr>
            <w:noProof/>
            <w:webHidden/>
          </w:rPr>
          <w:t>36</w:t>
        </w:r>
        <w:r w:rsidR="0062707B">
          <w:rPr>
            <w:noProof/>
            <w:webHidden/>
          </w:rPr>
          <w:fldChar w:fldCharType="end"/>
        </w:r>
      </w:hyperlink>
    </w:p>
    <w:p w14:paraId="6C848BAA" w14:textId="0974ACCA" w:rsidR="0062707B" w:rsidRDefault="00B549DA">
      <w:pPr>
        <w:pStyle w:val="TOC1"/>
        <w:rPr>
          <w:rFonts w:asciiTheme="minorHAnsi" w:hAnsiTheme="minorHAnsi"/>
          <w:b w:val="0"/>
          <w:caps w:val="0"/>
          <w:color w:val="auto"/>
          <w:szCs w:val="22"/>
          <w:lang w:eastAsia="en-AU"/>
        </w:rPr>
      </w:pPr>
      <w:hyperlink w:anchor="_Toc458162256" w:history="1">
        <w:r w:rsidR="0062707B" w:rsidRPr="00691419">
          <w:rPr>
            <w:rStyle w:val="Hyperlink"/>
            <w:u w:color="0000FF"/>
          </w:rPr>
          <w:t>3.</w:t>
        </w:r>
        <w:r w:rsidR="0062707B">
          <w:rPr>
            <w:rFonts w:asciiTheme="minorHAnsi" w:hAnsiTheme="minorHAnsi"/>
            <w:b w:val="0"/>
            <w:caps w:val="0"/>
            <w:color w:val="auto"/>
            <w:szCs w:val="22"/>
            <w:lang w:eastAsia="en-AU"/>
          </w:rPr>
          <w:tab/>
        </w:r>
        <w:r w:rsidR="0062707B" w:rsidRPr="00691419">
          <w:rPr>
            <w:rStyle w:val="Hyperlink"/>
            <w:u w:color="0000FF"/>
          </w:rPr>
          <w:t>Gains from PRMF</w:t>
        </w:r>
        <w:r w:rsidR="0062707B">
          <w:rPr>
            <w:webHidden/>
          </w:rPr>
          <w:tab/>
        </w:r>
        <w:r w:rsidR="0062707B">
          <w:rPr>
            <w:webHidden/>
          </w:rPr>
          <w:fldChar w:fldCharType="begin"/>
        </w:r>
        <w:r w:rsidR="0062707B">
          <w:rPr>
            <w:webHidden/>
          </w:rPr>
          <w:instrText xml:space="preserve"> PAGEREF _Toc458162256 \h </w:instrText>
        </w:r>
        <w:r w:rsidR="0062707B">
          <w:rPr>
            <w:webHidden/>
          </w:rPr>
        </w:r>
        <w:r w:rsidR="0062707B">
          <w:rPr>
            <w:webHidden/>
          </w:rPr>
          <w:fldChar w:fldCharType="separate"/>
        </w:r>
        <w:r w:rsidR="00956D47">
          <w:rPr>
            <w:webHidden/>
          </w:rPr>
          <w:t>38</w:t>
        </w:r>
        <w:r w:rsidR="0062707B">
          <w:rPr>
            <w:webHidden/>
          </w:rPr>
          <w:fldChar w:fldCharType="end"/>
        </w:r>
      </w:hyperlink>
    </w:p>
    <w:p w14:paraId="33EED825" w14:textId="371F08F5" w:rsidR="0062707B" w:rsidRDefault="00B549DA">
      <w:pPr>
        <w:pStyle w:val="TOC2"/>
        <w:rPr>
          <w:rFonts w:asciiTheme="minorHAnsi" w:hAnsiTheme="minorHAnsi"/>
          <w:noProof/>
          <w:szCs w:val="22"/>
          <w:lang w:eastAsia="en-AU"/>
        </w:rPr>
      </w:pPr>
      <w:hyperlink w:anchor="_Toc458162257" w:history="1">
        <w:r w:rsidR="0062707B" w:rsidRPr="00691419">
          <w:rPr>
            <w:rStyle w:val="Hyperlink"/>
            <w:noProof/>
          </w:rPr>
          <w:t>3.1</w:t>
        </w:r>
        <w:r w:rsidR="0062707B">
          <w:rPr>
            <w:rFonts w:asciiTheme="minorHAnsi" w:hAnsiTheme="minorHAnsi"/>
            <w:noProof/>
            <w:szCs w:val="22"/>
            <w:lang w:eastAsia="en-AU"/>
          </w:rPr>
          <w:tab/>
        </w:r>
        <w:r w:rsidR="0062707B" w:rsidRPr="00691419">
          <w:rPr>
            <w:rStyle w:val="Hyperlink"/>
            <w:noProof/>
          </w:rPr>
          <w:t>Facility Components</w:t>
        </w:r>
        <w:r w:rsidR="0062707B">
          <w:rPr>
            <w:noProof/>
            <w:webHidden/>
          </w:rPr>
          <w:tab/>
        </w:r>
        <w:r w:rsidR="0062707B">
          <w:rPr>
            <w:noProof/>
            <w:webHidden/>
          </w:rPr>
          <w:fldChar w:fldCharType="begin"/>
        </w:r>
        <w:r w:rsidR="0062707B">
          <w:rPr>
            <w:noProof/>
            <w:webHidden/>
          </w:rPr>
          <w:instrText xml:space="preserve"> PAGEREF _Toc458162257 \h </w:instrText>
        </w:r>
        <w:r w:rsidR="0062707B">
          <w:rPr>
            <w:noProof/>
            <w:webHidden/>
          </w:rPr>
        </w:r>
        <w:r w:rsidR="0062707B">
          <w:rPr>
            <w:noProof/>
            <w:webHidden/>
          </w:rPr>
          <w:fldChar w:fldCharType="separate"/>
        </w:r>
        <w:r w:rsidR="00956D47">
          <w:rPr>
            <w:noProof/>
            <w:webHidden/>
          </w:rPr>
          <w:t>38</w:t>
        </w:r>
        <w:r w:rsidR="0062707B">
          <w:rPr>
            <w:noProof/>
            <w:webHidden/>
          </w:rPr>
          <w:fldChar w:fldCharType="end"/>
        </w:r>
      </w:hyperlink>
    </w:p>
    <w:p w14:paraId="6CE6BFC2" w14:textId="05A54041" w:rsidR="0062707B" w:rsidRDefault="00B549DA">
      <w:pPr>
        <w:pStyle w:val="TOC3"/>
        <w:rPr>
          <w:rFonts w:asciiTheme="minorHAnsi" w:hAnsiTheme="minorHAnsi"/>
          <w:i w:val="0"/>
          <w:noProof/>
          <w:szCs w:val="22"/>
          <w:lang w:eastAsia="en-AU"/>
        </w:rPr>
      </w:pPr>
      <w:hyperlink w:anchor="_Toc458162258" w:history="1">
        <w:r w:rsidR="0062707B" w:rsidRPr="00691419">
          <w:rPr>
            <w:rStyle w:val="Hyperlink"/>
            <w:noProof/>
            <w:u w:color="0000FF"/>
          </w:rPr>
          <w:t>3.1.1</w:t>
        </w:r>
        <w:r w:rsidR="0062707B">
          <w:rPr>
            <w:rFonts w:asciiTheme="minorHAnsi" w:hAnsiTheme="minorHAnsi"/>
            <w:i w:val="0"/>
            <w:noProof/>
            <w:szCs w:val="22"/>
            <w:lang w:eastAsia="en-AU"/>
          </w:rPr>
          <w:tab/>
        </w:r>
        <w:r w:rsidR="0062707B" w:rsidRPr="00691419">
          <w:rPr>
            <w:rStyle w:val="Hyperlink"/>
            <w:noProof/>
          </w:rPr>
          <w:t>Component</w:t>
        </w:r>
        <w:r w:rsidR="0062707B" w:rsidRPr="00691419">
          <w:rPr>
            <w:rStyle w:val="Hyperlink"/>
            <w:noProof/>
            <w:u w:color="0000FF"/>
          </w:rPr>
          <w:t xml:space="preserve"> 1 – Enabling DILG</w:t>
        </w:r>
        <w:r w:rsidR="0062707B">
          <w:rPr>
            <w:noProof/>
            <w:webHidden/>
          </w:rPr>
          <w:tab/>
        </w:r>
        <w:r w:rsidR="0062707B">
          <w:rPr>
            <w:noProof/>
            <w:webHidden/>
          </w:rPr>
          <w:fldChar w:fldCharType="begin"/>
        </w:r>
        <w:r w:rsidR="0062707B">
          <w:rPr>
            <w:noProof/>
            <w:webHidden/>
          </w:rPr>
          <w:instrText xml:space="preserve"> PAGEREF _Toc458162258 \h </w:instrText>
        </w:r>
        <w:r w:rsidR="0062707B">
          <w:rPr>
            <w:noProof/>
            <w:webHidden/>
          </w:rPr>
        </w:r>
        <w:r w:rsidR="0062707B">
          <w:rPr>
            <w:noProof/>
            <w:webHidden/>
          </w:rPr>
          <w:fldChar w:fldCharType="separate"/>
        </w:r>
        <w:r w:rsidR="00956D47">
          <w:rPr>
            <w:noProof/>
            <w:webHidden/>
          </w:rPr>
          <w:t>38</w:t>
        </w:r>
        <w:r w:rsidR="0062707B">
          <w:rPr>
            <w:noProof/>
            <w:webHidden/>
          </w:rPr>
          <w:fldChar w:fldCharType="end"/>
        </w:r>
      </w:hyperlink>
    </w:p>
    <w:p w14:paraId="6B5757C8" w14:textId="27D527FD" w:rsidR="0062707B" w:rsidRDefault="00B549DA">
      <w:pPr>
        <w:pStyle w:val="TOC3"/>
        <w:rPr>
          <w:rFonts w:asciiTheme="minorHAnsi" w:hAnsiTheme="minorHAnsi"/>
          <w:i w:val="0"/>
          <w:noProof/>
          <w:szCs w:val="22"/>
          <w:lang w:eastAsia="en-AU"/>
        </w:rPr>
      </w:pPr>
      <w:hyperlink w:anchor="_Toc458162259" w:history="1">
        <w:r w:rsidR="0062707B" w:rsidRPr="00691419">
          <w:rPr>
            <w:rStyle w:val="Hyperlink"/>
            <w:noProof/>
            <w:u w:color="0000FF"/>
          </w:rPr>
          <w:t>3.1.2</w:t>
        </w:r>
        <w:r w:rsidR="0062707B">
          <w:rPr>
            <w:rFonts w:asciiTheme="minorHAnsi" w:hAnsiTheme="minorHAnsi"/>
            <w:i w:val="0"/>
            <w:noProof/>
            <w:szCs w:val="22"/>
            <w:lang w:eastAsia="en-AU"/>
          </w:rPr>
          <w:tab/>
        </w:r>
        <w:r w:rsidR="0062707B" w:rsidRPr="00691419">
          <w:rPr>
            <w:rStyle w:val="Hyperlink"/>
            <w:noProof/>
            <w:u w:color="0000FF"/>
          </w:rPr>
          <w:t>Component 2 – Enhanced Provincial Road Network Services</w:t>
        </w:r>
        <w:r w:rsidR="0062707B">
          <w:rPr>
            <w:noProof/>
            <w:webHidden/>
          </w:rPr>
          <w:tab/>
        </w:r>
        <w:r w:rsidR="0062707B">
          <w:rPr>
            <w:noProof/>
            <w:webHidden/>
          </w:rPr>
          <w:fldChar w:fldCharType="begin"/>
        </w:r>
        <w:r w:rsidR="0062707B">
          <w:rPr>
            <w:noProof/>
            <w:webHidden/>
          </w:rPr>
          <w:instrText xml:space="preserve"> PAGEREF _Toc458162259 \h </w:instrText>
        </w:r>
        <w:r w:rsidR="0062707B">
          <w:rPr>
            <w:noProof/>
            <w:webHidden/>
          </w:rPr>
        </w:r>
        <w:r w:rsidR="0062707B">
          <w:rPr>
            <w:noProof/>
            <w:webHidden/>
          </w:rPr>
          <w:fldChar w:fldCharType="separate"/>
        </w:r>
        <w:r w:rsidR="00956D47">
          <w:rPr>
            <w:noProof/>
            <w:webHidden/>
          </w:rPr>
          <w:t>45</w:t>
        </w:r>
        <w:r w:rsidR="0062707B">
          <w:rPr>
            <w:noProof/>
            <w:webHidden/>
          </w:rPr>
          <w:fldChar w:fldCharType="end"/>
        </w:r>
      </w:hyperlink>
    </w:p>
    <w:p w14:paraId="10CF797D" w14:textId="3486959F" w:rsidR="0062707B" w:rsidRDefault="00B549DA">
      <w:pPr>
        <w:pStyle w:val="TOC3"/>
        <w:rPr>
          <w:rFonts w:asciiTheme="minorHAnsi" w:hAnsiTheme="minorHAnsi"/>
          <w:i w:val="0"/>
          <w:noProof/>
          <w:szCs w:val="22"/>
          <w:lang w:eastAsia="en-AU"/>
        </w:rPr>
      </w:pPr>
      <w:hyperlink w:anchor="_Toc458162260" w:history="1">
        <w:r w:rsidR="0062707B" w:rsidRPr="00691419">
          <w:rPr>
            <w:rStyle w:val="Hyperlink"/>
            <w:noProof/>
            <w:u w:color="0000FF"/>
          </w:rPr>
          <w:t>3.1.3</w:t>
        </w:r>
        <w:r w:rsidR="0062707B">
          <w:rPr>
            <w:rFonts w:asciiTheme="minorHAnsi" w:hAnsiTheme="minorHAnsi"/>
            <w:i w:val="0"/>
            <w:noProof/>
            <w:szCs w:val="22"/>
            <w:lang w:eastAsia="en-AU"/>
          </w:rPr>
          <w:tab/>
        </w:r>
        <w:r w:rsidR="0062707B" w:rsidRPr="00691419">
          <w:rPr>
            <w:rStyle w:val="Hyperlink"/>
            <w:noProof/>
            <w:u w:color="0000FF"/>
          </w:rPr>
          <w:t>Component 3 – Capacity Development for PLGUs on LRM</w:t>
        </w:r>
        <w:r w:rsidR="0062707B">
          <w:rPr>
            <w:noProof/>
            <w:webHidden/>
          </w:rPr>
          <w:tab/>
        </w:r>
        <w:r w:rsidR="0062707B">
          <w:rPr>
            <w:noProof/>
            <w:webHidden/>
          </w:rPr>
          <w:fldChar w:fldCharType="begin"/>
        </w:r>
        <w:r w:rsidR="0062707B">
          <w:rPr>
            <w:noProof/>
            <w:webHidden/>
          </w:rPr>
          <w:instrText xml:space="preserve"> PAGEREF _Toc458162260 \h </w:instrText>
        </w:r>
        <w:r w:rsidR="0062707B">
          <w:rPr>
            <w:noProof/>
            <w:webHidden/>
          </w:rPr>
        </w:r>
        <w:r w:rsidR="0062707B">
          <w:rPr>
            <w:noProof/>
            <w:webHidden/>
          </w:rPr>
          <w:fldChar w:fldCharType="separate"/>
        </w:r>
        <w:r w:rsidR="00956D47">
          <w:rPr>
            <w:noProof/>
            <w:webHidden/>
          </w:rPr>
          <w:t>48</w:t>
        </w:r>
        <w:r w:rsidR="0062707B">
          <w:rPr>
            <w:noProof/>
            <w:webHidden/>
          </w:rPr>
          <w:fldChar w:fldCharType="end"/>
        </w:r>
      </w:hyperlink>
    </w:p>
    <w:p w14:paraId="02745E32" w14:textId="17B9FF26" w:rsidR="0062707B" w:rsidRDefault="00B549DA">
      <w:pPr>
        <w:pStyle w:val="TOC2"/>
        <w:rPr>
          <w:rFonts w:asciiTheme="minorHAnsi" w:hAnsiTheme="minorHAnsi"/>
          <w:noProof/>
          <w:szCs w:val="22"/>
          <w:lang w:eastAsia="en-AU"/>
        </w:rPr>
      </w:pPr>
      <w:hyperlink w:anchor="_Toc458162261" w:history="1">
        <w:r w:rsidR="0062707B" w:rsidRPr="00691419">
          <w:rPr>
            <w:rStyle w:val="Hyperlink"/>
            <w:noProof/>
            <w:u w:color="0000FF"/>
          </w:rPr>
          <w:t>3.2</w:t>
        </w:r>
        <w:r w:rsidR="0062707B">
          <w:rPr>
            <w:rFonts w:asciiTheme="minorHAnsi" w:hAnsiTheme="minorHAnsi"/>
            <w:noProof/>
            <w:szCs w:val="22"/>
            <w:lang w:eastAsia="en-AU"/>
          </w:rPr>
          <w:tab/>
        </w:r>
        <w:r w:rsidR="0062707B" w:rsidRPr="00691419">
          <w:rPr>
            <w:rStyle w:val="Hyperlink"/>
            <w:noProof/>
            <w:u w:color="0000FF"/>
          </w:rPr>
          <w:t xml:space="preserve">Other Cross </w:t>
        </w:r>
        <w:r w:rsidR="0062707B" w:rsidRPr="00691419">
          <w:rPr>
            <w:rStyle w:val="Hyperlink"/>
            <w:noProof/>
          </w:rPr>
          <w:t>Cutting</w:t>
        </w:r>
        <w:r w:rsidR="0062707B" w:rsidRPr="00691419">
          <w:rPr>
            <w:rStyle w:val="Hyperlink"/>
            <w:noProof/>
            <w:u w:color="0000FF"/>
          </w:rPr>
          <w:t xml:space="preserve"> Elements</w:t>
        </w:r>
        <w:r w:rsidR="0062707B">
          <w:rPr>
            <w:noProof/>
            <w:webHidden/>
          </w:rPr>
          <w:tab/>
        </w:r>
        <w:r w:rsidR="0062707B">
          <w:rPr>
            <w:noProof/>
            <w:webHidden/>
          </w:rPr>
          <w:fldChar w:fldCharType="begin"/>
        </w:r>
        <w:r w:rsidR="0062707B">
          <w:rPr>
            <w:noProof/>
            <w:webHidden/>
          </w:rPr>
          <w:instrText xml:space="preserve"> PAGEREF _Toc458162261 \h </w:instrText>
        </w:r>
        <w:r w:rsidR="0062707B">
          <w:rPr>
            <w:noProof/>
            <w:webHidden/>
          </w:rPr>
        </w:r>
        <w:r w:rsidR="0062707B">
          <w:rPr>
            <w:noProof/>
            <w:webHidden/>
          </w:rPr>
          <w:fldChar w:fldCharType="separate"/>
        </w:r>
        <w:r w:rsidR="00956D47">
          <w:rPr>
            <w:noProof/>
            <w:webHidden/>
          </w:rPr>
          <w:t>54</w:t>
        </w:r>
        <w:r w:rsidR="0062707B">
          <w:rPr>
            <w:noProof/>
            <w:webHidden/>
          </w:rPr>
          <w:fldChar w:fldCharType="end"/>
        </w:r>
      </w:hyperlink>
    </w:p>
    <w:p w14:paraId="454E56F7" w14:textId="272557FD" w:rsidR="0062707B" w:rsidRDefault="00B549DA">
      <w:pPr>
        <w:pStyle w:val="TOC2"/>
        <w:rPr>
          <w:rFonts w:asciiTheme="minorHAnsi" w:hAnsiTheme="minorHAnsi"/>
          <w:noProof/>
          <w:szCs w:val="22"/>
          <w:lang w:eastAsia="en-AU"/>
        </w:rPr>
      </w:pPr>
      <w:hyperlink w:anchor="_Toc458162262" w:history="1">
        <w:r w:rsidR="0062707B" w:rsidRPr="00691419">
          <w:rPr>
            <w:rStyle w:val="Hyperlink"/>
            <w:rFonts w:cs="Arial"/>
            <w:noProof/>
            <w:u w:color="0000FF"/>
          </w:rPr>
          <w:t>3.3</w:t>
        </w:r>
        <w:r w:rsidR="0062707B">
          <w:rPr>
            <w:rFonts w:asciiTheme="minorHAnsi" w:hAnsiTheme="minorHAnsi"/>
            <w:noProof/>
            <w:szCs w:val="22"/>
            <w:lang w:eastAsia="en-AU"/>
          </w:rPr>
          <w:tab/>
        </w:r>
        <w:r w:rsidR="0062707B" w:rsidRPr="00691419">
          <w:rPr>
            <w:rStyle w:val="Hyperlink"/>
            <w:rFonts w:cs="Arial"/>
            <w:noProof/>
            <w:u w:color="0000FF"/>
          </w:rPr>
          <w:t>Expected Long-Term Benefits and Sustainability</w:t>
        </w:r>
        <w:r w:rsidR="0062707B">
          <w:rPr>
            <w:noProof/>
            <w:webHidden/>
          </w:rPr>
          <w:tab/>
        </w:r>
        <w:r w:rsidR="0062707B">
          <w:rPr>
            <w:noProof/>
            <w:webHidden/>
          </w:rPr>
          <w:fldChar w:fldCharType="begin"/>
        </w:r>
        <w:r w:rsidR="0062707B">
          <w:rPr>
            <w:noProof/>
            <w:webHidden/>
          </w:rPr>
          <w:instrText xml:space="preserve"> PAGEREF _Toc458162262 \h </w:instrText>
        </w:r>
        <w:r w:rsidR="0062707B">
          <w:rPr>
            <w:noProof/>
            <w:webHidden/>
          </w:rPr>
        </w:r>
        <w:r w:rsidR="0062707B">
          <w:rPr>
            <w:noProof/>
            <w:webHidden/>
          </w:rPr>
          <w:fldChar w:fldCharType="separate"/>
        </w:r>
        <w:r w:rsidR="00956D47">
          <w:rPr>
            <w:noProof/>
            <w:webHidden/>
          </w:rPr>
          <w:t>58</w:t>
        </w:r>
        <w:r w:rsidR="0062707B">
          <w:rPr>
            <w:noProof/>
            <w:webHidden/>
          </w:rPr>
          <w:fldChar w:fldCharType="end"/>
        </w:r>
      </w:hyperlink>
    </w:p>
    <w:p w14:paraId="696B216A" w14:textId="62592509" w:rsidR="0062707B" w:rsidRDefault="00B549DA">
      <w:pPr>
        <w:pStyle w:val="TOC1"/>
        <w:rPr>
          <w:rFonts w:asciiTheme="minorHAnsi" w:hAnsiTheme="minorHAnsi"/>
          <w:b w:val="0"/>
          <w:caps w:val="0"/>
          <w:color w:val="auto"/>
          <w:szCs w:val="22"/>
          <w:lang w:eastAsia="en-AU"/>
        </w:rPr>
      </w:pPr>
      <w:hyperlink w:anchor="_Toc458162263" w:history="1">
        <w:r w:rsidR="0062707B" w:rsidRPr="00691419">
          <w:rPr>
            <w:rStyle w:val="Hyperlink"/>
          </w:rPr>
          <w:t>4.</w:t>
        </w:r>
        <w:r w:rsidR="0062707B">
          <w:rPr>
            <w:rFonts w:asciiTheme="minorHAnsi" w:hAnsiTheme="minorHAnsi"/>
            <w:b w:val="0"/>
            <w:caps w:val="0"/>
            <w:color w:val="auto"/>
            <w:szCs w:val="22"/>
            <w:lang w:eastAsia="en-AU"/>
          </w:rPr>
          <w:tab/>
        </w:r>
        <w:r w:rsidR="0062707B" w:rsidRPr="00691419">
          <w:rPr>
            <w:rStyle w:val="Hyperlink"/>
          </w:rPr>
          <w:t>Overall Assessment</w:t>
        </w:r>
        <w:r w:rsidR="0062707B">
          <w:rPr>
            <w:webHidden/>
          </w:rPr>
          <w:tab/>
        </w:r>
        <w:r w:rsidR="0062707B">
          <w:rPr>
            <w:webHidden/>
          </w:rPr>
          <w:fldChar w:fldCharType="begin"/>
        </w:r>
        <w:r w:rsidR="0062707B">
          <w:rPr>
            <w:webHidden/>
          </w:rPr>
          <w:instrText xml:space="preserve"> PAGEREF _Toc458162263 \h </w:instrText>
        </w:r>
        <w:r w:rsidR="0062707B">
          <w:rPr>
            <w:webHidden/>
          </w:rPr>
        </w:r>
        <w:r w:rsidR="0062707B">
          <w:rPr>
            <w:webHidden/>
          </w:rPr>
          <w:fldChar w:fldCharType="separate"/>
        </w:r>
        <w:r w:rsidR="00956D47">
          <w:rPr>
            <w:webHidden/>
          </w:rPr>
          <w:t>60</w:t>
        </w:r>
        <w:r w:rsidR="0062707B">
          <w:rPr>
            <w:webHidden/>
          </w:rPr>
          <w:fldChar w:fldCharType="end"/>
        </w:r>
      </w:hyperlink>
    </w:p>
    <w:p w14:paraId="4DEDCEA0" w14:textId="7C7DA2FB" w:rsidR="0062707B" w:rsidRDefault="00B549DA">
      <w:pPr>
        <w:pStyle w:val="TOC2"/>
        <w:rPr>
          <w:rFonts w:asciiTheme="minorHAnsi" w:hAnsiTheme="minorHAnsi"/>
          <w:noProof/>
          <w:szCs w:val="22"/>
          <w:lang w:eastAsia="en-AU"/>
        </w:rPr>
      </w:pPr>
      <w:hyperlink w:anchor="_Toc458162264" w:history="1">
        <w:r w:rsidR="0062707B" w:rsidRPr="00691419">
          <w:rPr>
            <w:rStyle w:val="Hyperlink"/>
            <w:rFonts w:cs="Arial"/>
            <w:noProof/>
            <w:u w:color="0000FF"/>
          </w:rPr>
          <w:t>4.1</w:t>
        </w:r>
        <w:r w:rsidR="0062707B">
          <w:rPr>
            <w:rFonts w:asciiTheme="minorHAnsi" w:hAnsiTheme="minorHAnsi"/>
            <w:noProof/>
            <w:szCs w:val="22"/>
            <w:lang w:eastAsia="en-AU"/>
          </w:rPr>
          <w:tab/>
        </w:r>
        <w:r w:rsidR="0062707B" w:rsidRPr="00691419">
          <w:rPr>
            <w:rStyle w:val="Hyperlink"/>
            <w:rFonts w:cs="Arial"/>
            <w:noProof/>
            <w:u w:color="0000FF"/>
          </w:rPr>
          <w:t>Relevance of PRMF</w:t>
        </w:r>
        <w:r w:rsidR="0062707B">
          <w:rPr>
            <w:noProof/>
            <w:webHidden/>
          </w:rPr>
          <w:tab/>
        </w:r>
        <w:r w:rsidR="0062707B">
          <w:rPr>
            <w:noProof/>
            <w:webHidden/>
          </w:rPr>
          <w:fldChar w:fldCharType="begin"/>
        </w:r>
        <w:r w:rsidR="0062707B">
          <w:rPr>
            <w:noProof/>
            <w:webHidden/>
          </w:rPr>
          <w:instrText xml:space="preserve"> PAGEREF _Toc458162264 \h </w:instrText>
        </w:r>
        <w:r w:rsidR="0062707B">
          <w:rPr>
            <w:noProof/>
            <w:webHidden/>
          </w:rPr>
        </w:r>
        <w:r w:rsidR="0062707B">
          <w:rPr>
            <w:noProof/>
            <w:webHidden/>
          </w:rPr>
          <w:fldChar w:fldCharType="separate"/>
        </w:r>
        <w:r w:rsidR="00956D47">
          <w:rPr>
            <w:noProof/>
            <w:webHidden/>
          </w:rPr>
          <w:t>60</w:t>
        </w:r>
        <w:r w:rsidR="0062707B">
          <w:rPr>
            <w:noProof/>
            <w:webHidden/>
          </w:rPr>
          <w:fldChar w:fldCharType="end"/>
        </w:r>
      </w:hyperlink>
    </w:p>
    <w:p w14:paraId="371CB847" w14:textId="17D6DAFC" w:rsidR="0062707B" w:rsidRDefault="00B549DA">
      <w:pPr>
        <w:pStyle w:val="TOC2"/>
        <w:rPr>
          <w:rFonts w:asciiTheme="minorHAnsi" w:hAnsiTheme="minorHAnsi"/>
          <w:noProof/>
          <w:szCs w:val="22"/>
          <w:lang w:eastAsia="en-AU"/>
        </w:rPr>
      </w:pPr>
      <w:hyperlink w:anchor="_Toc458162265" w:history="1">
        <w:r w:rsidR="0062707B" w:rsidRPr="00691419">
          <w:rPr>
            <w:rStyle w:val="Hyperlink"/>
            <w:rFonts w:cs="Arial"/>
            <w:noProof/>
            <w:u w:color="0000FF"/>
          </w:rPr>
          <w:t>4.2</w:t>
        </w:r>
        <w:r w:rsidR="0062707B">
          <w:rPr>
            <w:rFonts w:asciiTheme="minorHAnsi" w:hAnsiTheme="minorHAnsi"/>
            <w:noProof/>
            <w:szCs w:val="22"/>
            <w:lang w:eastAsia="en-AU"/>
          </w:rPr>
          <w:tab/>
        </w:r>
        <w:r w:rsidR="0062707B" w:rsidRPr="00691419">
          <w:rPr>
            <w:rStyle w:val="Hyperlink"/>
            <w:rFonts w:cs="Arial"/>
            <w:noProof/>
            <w:u w:color="0000FF"/>
          </w:rPr>
          <w:t>Implementation Issues</w:t>
        </w:r>
        <w:r w:rsidR="0062707B">
          <w:rPr>
            <w:noProof/>
            <w:webHidden/>
          </w:rPr>
          <w:tab/>
        </w:r>
        <w:r w:rsidR="0062707B">
          <w:rPr>
            <w:noProof/>
            <w:webHidden/>
          </w:rPr>
          <w:fldChar w:fldCharType="begin"/>
        </w:r>
        <w:r w:rsidR="0062707B">
          <w:rPr>
            <w:noProof/>
            <w:webHidden/>
          </w:rPr>
          <w:instrText xml:space="preserve"> PAGEREF _Toc458162265 \h </w:instrText>
        </w:r>
        <w:r w:rsidR="0062707B">
          <w:rPr>
            <w:noProof/>
            <w:webHidden/>
          </w:rPr>
        </w:r>
        <w:r w:rsidR="0062707B">
          <w:rPr>
            <w:noProof/>
            <w:webHidden/>
          </w:rPr>
          <w:fldChar w:fldCharType="separate"/>
        </w:r>
        <w:r w:rsidR="00956D47">
          <w:rPr>
            <w:noProof/>
            <w:webHidden/>
          </w:rPr>
          <w:t>63</w:t>
        </w:r>
        <w:r w:rsidR="0062707B">
          <w:rPr>
            <w:noProof/>
            <w:webHidden/>
          </w:rPr>
          <w:fldChar w:fldCharType="end"/>
        </w:r>
      </w:hyperlink>
    </w:p>
    <w:p w14:paraId="63D641B3" w14:textId="31D06A50" w:rsidR="0062707B" w:rsidRDefault="00B549DA">
      <w:pPr>
        <w:pStyle w:val="TOC3"/>
        <w:rPr>
          <w:rFonts w:asciiTheme="minorHAnsi" w:hAnsiTheme="minorHAnsi"/>
          <w:i w:val="0"/>
          <w:noProof/>
          <w:szCs w:val="22"/>
          <w:lang w:eastAsia="en-AU"/>
        </w:rPr>
      </w:pPr>
      <w:hyperlink w:anchor="_Toc458162266" w:history="1">
        <w:r w:rsidR="0062707B" w:rsidRPr="00691419">
          <w:rPr>
            <w:rStyle w:val="Hyperlink"/>
            <w:noProof/>
          </w:rPr>
          <w:t>4.2.1</w:t>
        </w:r>
        <w:r w:rsidR="0062707B">
          <w:rPr>
            <w:rFonts w:asciiTheme="minorHAnsi" w:hAnsiTheme="minorHAnsi"/>
            <w:i w:val="0"/>
            <w:noProof/>
            <w:szCs w:val="22"/>
            <w:lang w:eastAsia="en-AU"/>
          </w:rPr>
          <w:tab/>
        </w:r>
        <w:r w:rsidR="0062707B" w:rsidRPr="00691419">
          <w:rPr>
            <w:rStyle w:val="Hyperlink"/>
            <w:noProof/>
          </w:rPr>
          <w:t>Physical Works</w:t>
        </w:r>
        <w:r w:rsidR="0062707B">
          <w:rPr>
            <w:noProof/>
            <w:webHidden/>
          </w:rPr>
          <w:tab/>
        </w:r>
        <w:r w:rsidR="0062707B">
          <w:rPr>
            <w:noProof/>
            <w:webHidden/>
          </w:rPr>
          <w:fldChar w:fldCharType="begin"/>
        </w:r>
        <w:r w:rsidR="0062707B">
          <w:rPr>
            <w:noProof/>
            <w:webHidden/>
          </w:rPr>
          <w:instrText xml:space="preserve"> PAGEREF _Toc458162266 \h </w:instrText>
        </w:r>
        <w:r w:rsidR="0062707B">
          <w:rPr>
            <w:noProof/>
            <w:webHidden/>
          </w:rPr>
        </w:r>
        <w:r w:rsidR="0062707B">
          <w:rPr>
            <w:noProof/>
            <w:webHidden/>
          </w:rPr>
          <w:fldChar w:fldCharType="separate"/>
        </w:r>
        <w:r w:rsidR="00956D47">
          <w:rPr>
            <w:noProof/>
            <w:webHidden/>
          </w:rPr>
          <w:t>63</w:t>
        </w:r>
        <w:r w:rsidR="0062707B">
          <w:rPr>
            <w:noProof/>
            <w:webHidden/>
          </w:rPr>
          <w:fldChar w:fldCharType="end"/>
        </w:r>
      </w:hyperlink>
    </w:p>
    <w:p w14:paraId="2DA35BED" w14:textId="37022054" w:rsidR="0062707B" w:rsidRDefault="00B549DA">
      <w:pPr>
        <w:pStyle w:val="TOC3"/>
        <w:rPr>
          <w:rFonts w:asciiTheme="minorHAnsi" w:hAnsiTheme="minorHAnsi"/>
          <w:i w:val="0"/>
          <w:noProof/>
          <w:szCs w:val="22"/>
          <w:lang w:eastAsia="en-AU"/>
        </w:rPr>
      </w:pPr>
      <w:hyperlink w:anchor="_Toc458162267" w:history="1">
        <w:r w:rsidR="0062707B" w:rsidRPr="00691419">
          <w:rPr>
            <w:rStyle w:val="Hyperlink"/>
            <w:noProof/>
          </w:rPr>
          <w:t>4.2.2</w:t>
        </w:r>
        <w:r w:rsidR="0062707B">
          <w:rPr>
            <w:rFonts w:asciiTheme="minorHAnsi" w:hAnsiTheme="minorHAnsi"/>
            <w:i w:val="0"/>
            <w:noProof/>
            <w:szCs w:val="22"/>
            <w:lang w:eastAsia="en-AU"/>
          </w:rPr>
          <w:tab/>
        </w:r>
        <w:r w:rsidR="0062707B" w:rsidRPr="00691419">
          <w:rPr>
            <w:rStyle w:val="Hyperlink"/>
            <w:noProof/>
          </w:rPr>
          <w:t>Procurement</w:t>
        </w:r>
        <w:r w:rsidR="0062707B">
          <w:rPr>
            <w:noProof/>
            <w:webHidden/>
          </w:rPr>
          <w:tab/>
        </w:r>
        <w:r w:rsidR="0062707B">
          <w:rPr>
            <w:noProof/>
            <w:webHidden/>
          </w:rPr>
          <w:fldChar w:fldCharType="begin"/>
        </w:r>
        <w:r w:rsidR="0062707B">
          <w:rPr>
            <w:noProof/>
            <w:webHidden/>
          </w:rPr>
          <w:instrText xml:space="preserve"> PAGEREF _Toc458162267 \h </w:instrText>
        </w:r>
        <w:r w:rsidR="0062707B">
          <w:rPr>
            <w:noProof/>
            <w:webHidden/>
          </w:rPr>
        </w:r>
        <w:r w:rsidR="0062707B">
          <w:rPr>
            <w:noProof/>
            <w:webHidden/>
          </w:rPr>
          <w:fldChar w:fldCharType="separate"/>
        </w:r>
        <w:r w:rsidR="00956D47">
          <w:rPr>
            <w:noProof/>
            <w:webHidden/>
          </w:rPr>
          <w:t>65</w:t>
        </w:r>
        <w:r w:rsidR="0062707B">
          <w:rPr>
            <w:noProof/>
            <w:webHidden/>
          </w:rPr>
          <w:fldChar w:fldCharType="end"/>
        </w:r>
      </w:hyperlink>
    </w:p>
    <w:p w14:paraId="6F0A5C26" w14:textId="7642DFCB" w:rsidR="0062707B" w:rsidRDefault="00B549DA">
      <w:pPr>
        <w:pStyle w:val="TOC3"/>
        <w:rPr>
          <w:rFonts w:asciiTheme="minorHAnsi" w:hAnsiTheme="minorHAnsi"/>
          <w:i w:val="0"/>
          <w:noProof/>
          <w:szCs w:val="22"/>
          <w:lang w:eastAsia="en-AU"/>
        </w:rPr>
      </w:pPr>
      <w:hyperlink w:anchor="_Toc458162268" w:history="1">
        <w:r w:rsidR="0062707B" w:rsidRPr="00691419">
          <w:rPr>
            <w:rStyle w:val="Hyperlink"/>
            <w:noProof/>
          </w:rPr>
          <w:t>4.2.3</w:t>
        </w:r>
        <w:r w:rsidR="0062707B">
          <w:rPr>
            <w:rFonts w:asciiTheme="minorHAnsi" w:hAnsiTheme="minorHAnsi"/>
            <w:i w:val="0"/>
            <w:noProof/>
            <w:szCs w:val="22"/>
            <w:lang w:eastAsia="en-AU"/>
          </w:rPr>
          <w:tab/>
        </w:r>
        <w:r w:rsidR="0062707B" w:rsidRPr="00691419">
          <w:rPr>
            <w:rStyle w:val="Hyperlink"/>
            <w:noProof/>
          </w:rPr>
          <w:t>Information and Communications Technology</w:t>
        </w:r>
        <w:r w:rsidR="0062707B">
          <w:rPr>
            <w:noProof/>
            <w:webHidden/>
          </w:rPr>
          <w:tab/>
        </w:r>
        <w:r w:rsidR="0062707B">
          <w:rPr>
            <w:noProof/>
            <w:webHidden/>
          </w:rPr>
          <w:fldChar w:fldCharType="begin"/>
        </w:r>
        <w:r w:rsidR="0062707B">
          <w:rPr>
            <w:noProof/>
            <w:webHidden/>
          </w:rPr>
          <w:instrText xml:space="preserve"> PAGEREF _Toc458162268 \h </w:instrText>
        </w:r>
        <w:r w:rsidR="0062707B">
          <w:rPr>
            <w:noProof/>
            <w:webHidden/>
          </w:rPr>
        </w:r>
        <w:r w:rsidR="0062707B">
          <w:rPr>
            <w:noProof/>
            <w:webHidden/>
          </w:rPr>
          <w:fldChar w:fldCharType="separate"/>
        </w:r>
        <w:r w:rsidR="00956D47">
          <w:rPr>
            <w:noProof/>
            <w:webHidden/>
          </w:rPr>
          <w:t>67</w:t>
        </w:r>
        <w:r w:rsidR="0062707B">
          <w:rPr>
            <w:noProof/>
            <w:webHidden/>
          </w:rPr>
          <w:fldChar w:fldCharType="end"/>
        </w:r>
      </w:hyperlink>
    </w:p>
    <w:p w14:paraId="7B7E21D3" w14:textId="2F264584" w:rsidR="0062707B" w:rsidRDefault="00B549DA">
      <w:pPr>
        <w:pStyle w:val="TOC2"/>
        <w:rPr>
          <w:rFonts w:asciiTheme="minorHAnsi" w:hAnsiTheme="minorHAnsi"/>
          <w:noProof/>
          <w:szCs w:val="22"/>
          <w:lang w:eastAsia="en-AU"/>
        </w:rPr>
      </w:pPr>
      <w:hyperlink w:anchor="_Toc458162269" w:history="1">
        <w:r w:rsidR="0062707B" w:rsidRPr="00691419">
          <w:rPr>
            <w:rStyle w:val="Hyperlink"/>
            <w:rFonts w:cs="Arial"/>
            <w:noProof/>
            <w:u w:color="0000FF"/>
          </w:rPr>
          <w:t>4.3</w:t>
        </w:r>
        <w:r w:rsidR="0062707B">
          <w:rPr>
            <w:rFonts w:asciiTheme="minorHAnsi" w:hAnsiTheme="minorHAnsi"/>
            <w:noProof/>
            <w:szCs w:val="22"/>
            <w:lang w:eastAsia="en-AU"/>
          </w:rPr>
          <w:tab/>
        </w:r>
        <w:r w:rsidR="0062707B" w:rsidRPr="00691419">
          <w:rPr>
            <w:rStyle w:val="Hyperlink"/>
            <w:rFonts w:cs="Arial"/>
            <w:noProof/>
            <w:u w:color="0000FF"/>
          </w:rPr>
          <w:t>Lessons Learned</w:t>
        </w:r>
        <w:r w:rsidR="0062707B">
          <w:rPr>
            <w:noProof/>
            <w:webHidden/>
          </w:rPr>
          <w:tab/>
        </w:r>
        <w:r w:rsidR="0062707B">
          <w:rPr>
            <w:noProof/>
            <w:webHidden/>
          </w:rPr>
          <w:fldChar w:fldCharType="begin"/>
        </w:r>
        <w:r w:rsidR="0062707B">
          <w:rPr>
            <w:noProof/>
            <w:webHidden/>
          </w:rPr>
          <w:instrText xml:space="preserve"> PAGEREF _Toc458162269 \h </w:instrText>
        </w:r>
        <w:r w:rsidR="0062707B">
          <w:rPr>
            <w:noProof/>
            <w:webHidden/>
          </w:rPr>
        </w:r>
        <w:r w:rsidR="0062707B">
          <w:rPr>
            <w:noProof/>
            <w:webHidden/>
          </w:rPr>
          <w:fldChar w:fldCharType="separate"/>
        </w:r>
        <w:r w:rsidR="00956D47">
          <w:rPr>
            <w:noProof/>
            <w:webHidden/>
          </w:rPr>
          <w:t>70</w:t>
        </w:r>
        <w:r w:rsidR="0062707B">
          <w:rPr>
            <w:noProof/>
            <w:webHidden/>
          </w:rPr>
          <w:fldChar w:fldCharType="end"/>
        </w:r>
      </w:hyperlink>
    </w:p>
    <w:p w14:paraId="30E49DF4" w14:textId="5D8DA16D" w:rsidR="0062707B" w:rsidRDefault="00B549DA">
      <w:pPr>
        <w:pStyle w:val="TOC3"/>
        <w:rPr>
          <w:rFonts w:asciiTheme="minorHAnsi" w:hAnsiTheme="minorHAnsi"/>
          <w:i w:val="0"/>
          <w:noProof/>
          <w:szCs w:val="22"/>
          <w:lang w:eastAsia="en-AU"/>
        </w:rPr>
      </w:pPr>
      <w:hyperlink w:anchor="_Toc458162270" w:history="1">
        <w:r w:rsidR="0062707B" w:rsidRPr="00691419">
          <w:rPr>
            <w:rStyle w:val="Hyperlink"/>
            <w:noProof/>
          </w:rPr>
          <w:t>4.3.1</w:t>
        </w:r>
        <w:r w:rsidR="0062707B">
          <w:rPr>
            <w:rFonts w:asciiTheme="minorHAnsi" w:hAnsiTheme="minorHAnsi"/>
            <w:i w:val="0"/>
            <w:noProof/>
            <w:szCs w:val="22"/>
            <w:lang w:eastAsia="en-AU"/>
          </w:rPr>
          <w:tab/>
        </w:r>
        <w:r w:rsidR="0062707B" w:rsidRPr="00691419">
          <w:rPr>
            <w:rStyle w:val="Hyperlink"/>
            <w:noProof/>
          </w:rPr>
          <w:t>Program Design</w:t>
        </w:r>
        <w:r w:rsidR="0062707B">
          <w:rPr>
            <w:noProof/>
            <w:webHidden/>
          </w:rPr>
          <w:tab/>
        </w:r>
        <w:r w:rsidR="0062707B">
          <w:rPr>
            <w:noProof/>
            <w:webHidden/>
          </w:rPr>
          <w:fldChar w:fldCharType="begin"/>
        </w:r>
        <w:r w:rsidR="0062707B">
          <w:rPr>
            <w:noProof/>
            <w:webHidden/>
          </w:rPr>
          <w:instrText xml:space="preserve"> PAGEREF _Toc458162270 \h </w:instrText>
        </w:r>
        <w:r w:rsidR="0062707B">
          <w:rPr>
            <w:noProof/>
            <w:webHidden/>
          </w:rPr>
        </w:r>
        <w:r w:rsidR="0062707B">
          <w:rPr>
            <w:noProof/>
            <w:webHidden/>
          </w:rPr>
          <w:fldChar w:fldCharType="separate"/>
        </w:r>
        <w:r w:rsidR="00956D47">
          <w:rPr>
            <w:noProof/>
            <w:webHidden/>
          </w:rPr>
          <w:t>70</w:t>
        </w:r>
        <w:r w:rsidR="0062707B">
          <w:rPr>
            <w:noProof/>
            <w:webHidden/>
          </w:rPr>
          <w:fldChar w:fldCharType="end"/>
        </w:r>
      </w:hyperlink>
    </w:p>
    <w:p w14:paraId="4D8C6EAF" w14:textId="3CBCACC4" w:rsidR="0062707B" w:rsidRDefault="00B549DA">
      <w:pPr>
        <w:pStyle w:val="TOC3"/>
        <w:rPr>
          <w:rFonts w:asciiTheme="minorHAnsi" w:hAnsiTheme="minorHAnsi"/>
          <w:i w:val="0"/>
          <w:noProof/>
          <w:szCs w:val="22"/>
          <w:lang w:eastAsia="en-AU"/>
        </w:rPr>
      </w:pPr>
      <w:hyperlink w:anchor="_Toc458162271" w:history="1">
        <w:r w:rsidR="0062707B" w:rsidRPr="00691419">
          <w:rPr>
            <w:rStyle w:val="Hyperlink"/>
            <w:noProof/>
          </w:rPr>
          <w:t>4.3.2</w:t>
        </w:r>
        <w:r w:rsidR="0062707B">
          <w:rPr>
            <w:rFonts w:asciiTheme="minorHAnsi" w:hAnsiTheme="minorHAnsi"/>
            <w:i w:val="0"/>
            <w:noProof/>
            <w:szCs w:val="22"/>
            <w:lang w:eastAsia="en-AU"/>
          </w:rPr>
          <w:tab/>
        </w:r>
        <w:r w:rsidR="0062707B" w:rsidRPr="00691419">
          <w:rPr>
            <w:rStyle w:val="Hyperlink"/>
            <w:noProof/>
          </w:rPr>
          <w:t>Capacity Analysis and Development</w:t>
        </w:r>
        <w:r w:rsidR="0062707B">
          <w:rPr>
            <w:noProof/>
            <w:webHidden/>
          </w:rPr>
          <w:tab/>
        </w:r>
        <w:r w:rsidR="0062707B">
          <w:rPr>
            <w:noProof/>
            <w:webHidden/>
          </w:rPr>
          <w:fldChar w:fldCharType="begin"/>
        </w:r>
        <w:r w:rsidR="0062707B">
          <w:rPr>
            <w:noProof/>
            <w:webHidden/>
          </w:rPr>
          <w:instrText xml:space="preserve"> PAGEREF _Toc458162271 \h </w:instrText>
        </w:r>
        <w:r w:rsidR="0062707B">
          <w:rPr>
            <w:noProof/>
            <w:webHidden/>
          </w:rPr>
        </w:r>
        <w:r w:rsidR="0062707B">
          <w:rPr>
            <w:noProof/>
            <w:webHidden/>
          </w:rPr>
          <w:fldChar w:fldCharType="separate"/>
        </w:r>
        <w:r w:rsidR="00956D47">
          <w:rPr>
            <w:noProof/>
            <w:webHidden/>
          </w:rPr>
          <w:t>71</w:t>
        </w:r>
        <w:r w:rsidR="0062707B">
          <w:rPr>
            <w:noProof/>
            <w:webHidden/>
          </w:rPr>
          <w:fldChar w:fldCharType="end"/>
        </w:r>
      </w:hyperlink>
    </w:p>
    <w:p w14:paraId="1F7F0FA2" w14:textId="49AFBA89" w:rsidR="0062707B" w:rsidRDefault="00B549DA">
      <w:pPr>
        <w:pStyle w:val="TOC3"/>
        <w:rPr>
          <w:rFonts w:asciiTheme="minorHAnsi" w:hAnsiTheme="minorHAnsi"/>
          <w:i w:val="0"/>
          <w:noProof/>
          <w:szCs w:val="22"/>
          <w:lang w:eastAsia="en-AU"/>
        </w:rPr>
      </w:pPr>
      <w:hyperlink w:anchor="_Toc458162272" w:history="1">
        <w:r w:rsidR="0062707B" w:rsidRPr="00691419">
          <w:rPr>
            <w:rStyle w:val="Hyperlink"/>
            <w:noProof/>
          </w:rPr>
          <w:t>4.3.3</w:t>
        </w:r>
        <w:r w:rsidR="0062707B">
          <w:rPr>
            <w:rFonts w:asciiTheme="minorHAnsi" w:hAnsiTheme="minorHAnsi"/>
            <w:i w:val="0"/>
            <w:noProof/>
            <w:szCs w:val="22"/>
            <w:lang w:eastAsia="en-AU"/>
          </w:rPr>
          <w:tab/>
        </w:r>
        <w:r w:rsidR="0062707B" w:rsidRPr="00691419">
          <w:rPr>
            <w:rStyle w:val="Hyperlink"/>
            <w:noProof/>
          </w:rPr>
          <w:t>Program Management</w:t>
        </w:r>
        <w:r w:rsidR="0062707B">
          <w:rPr>
            <w:noProof/>
            <w:webHidden/>
          </w:rPr>
          <w:tab/>
        </w:r>
        <w:r w:rsidR="0062707B">
          <w:rPr>
            <w:noProof/>
            <w:webHidden/>
          </w:rPr>
          <w:fldChar w:fldCharType="begin"/>
        </w:r>
        <w:r w:rsidR="0062707B">
          <w:rPr>
            <w:noProof/>
            <w:webHidden/>
          </w:rPr>
          <w:instrText xml:space="preserve"> PAGEREF _Toc458162272 \h </w:instrText>
        </w:r>
        <w:r w:rsidR="0062707B">
          <w:rPr>
            <w:noProof/>
            <w:webHidden/>
          </w:rPr>
        </w:r>
        <w:r w:rsidR="0062707B">
          <w:rPr>
            <w:noProof/>
            <w:webHidden/>
          </w:rPr>
          <w:fldChar w:fldCharType="separate"/>
        </w:r>
        <w:r w:rsidR="00956D47">
          <w:rPr>
            <w:noProof/>
            <w:webHidden/>
          </w:rPr>
          <w:t>72</w:t>
        </w:r>
        <w:r w:rsidR="0062707B">
          <w:rPr>
            <w:noProof/>
            <w:webHidden/>
          </w:rPr>
          <w:fldChar w:fldCharType="end"/>
        </w:r>
      </w:hyperlink>
    </w:p>
    <w:p w14:paraId="68878E72" w14:textId="1DDBD85A" w:rsidR="0062707B" w:rsidRDefault="00B549DA">
      <w:pPr>
        <w:pStyle w:val="TOC3"/>
        <w:rPr>
          <w:rFonts w:asciiTheme="minorHAnsi" w:hAnsiTheme="minorHAnsi"/>
          <w:i w:val="0"/>
          <w:noProof/>
          <w:szCs w:val="22"/>
          <w:lang w:eastAsia="en-AU"/>
        </w:rPr>
      </w:pPr>
      <w:hyperlink w:anchor="_Toc458162273" w:history="1">
        <w:r w:rsidR="0062707B" w:rsidRPr="00691419">
          <w:rPr>
            <w:rStyle w:val="Hyperlink"/>
            <w:noProof/>
          </w:rPr>
          <w:t>4.3.4</w:t>
        </w:r>
        <w:r w:rsidR="0062707B">
          <w:rPr>
            <w:rFonts w:asciiTheme="minorHAnsi" w:hAnsiTheme="minorHAnsi"/>
            <w:i w:val="0"/>
            <w:noProof/>
            <w:szCs w:val="22"/>
            <w:lang w:eastAsia="en-AU"/>
          </w:rPr>
          <w:tab/>
        </w:r>
        <w:r w:rsidR="0062707B" w:rsidRPr="00691419">
          <w:rPr>
            <w:rStyle w:val="Hyperlink"/>
            <w:noProof/>
          </w:rPr>
          <w:t>Technical Areas</w:t>
        </w:r>
        <w:r w:rsidR="0062707B">
          <w:rPr>
            <w:noProof/>
            <w:webHidden/>
          </w:rPr>
          <w:tab/>
        </w:r>
        <w:r w:rsidR="0062707B">
          <w:rPr>
            <w:noProof/>
            <w:webHidden/>
          </w:rPr>
          <w:fldChar w:fldCharType="begin"/>
        </w:r>
        <w:r w:rsidR="0062707B">
          <w:rPr>
            <w:noProof/>
            <w:webHidden/>
          </w:rPr>
          <w:instrText xml:space="preserve"> PAGEREF _Toc458162273 \h </w:instrText>
        </w:r>
        <w:r w:rsidR="0062707B">
          <w:rPr>
            <w:noProof/>
            <w:webHidden/>
          </w:rPr>
        </w:r>
        <w:r w:rsidR="0062707B">
          <w:rPr>
            <w:noProof/>
            <w:webHidden/>
          </w:rPr>
          <w:fldChar w:fldCharType="separate"/>
        </w:r>
        <w:r w:rsidR="00956D47">
          <w:rPr>
            <w:noProof/>
            <w:webHidden/>
          </w:rPr>
          <w:t>73</w:t>
        </w:r>
        <w:r w:rsidR="0062707B">
          <w:rPr>
            <w:noProof/>
            <w:webHidden/>
          </w:rPr>
          <w:fldChar w:fldCharType="end"/>
        </w:r>
      </w:hyperlink>
    </w:p>
    <w:p w14:paraId="33708807" w14:textId="12028B72" w:rsidR="0062707B" w:rsidRDefault="00B549DA">
      <w:pPr>
        <w:pStyle w:val="TOC2"/>
        <w:rPr>
          <w:rFonts w:asciiTheme="minorHAnsi" w:hAnsiTheme="minorHAnsi"/>
          <w:noProof/>
          <w:szCs w:val="22"/>
          <w:lang w:eastAsia="en-AU"/>
        </w:rPr>
      </w:pPr>
      <w:hyperlink w:anchor="_Toc458162274" w:history="1">
        <w:r w:rsidR="0062707B" w:rsidRPr="00691419">
          <w:rPr>
            <w:rStyle w:val="Hyperlink"/>
            <w:rFonts w:cs="Arial"/>
            <w:noProof/>
            <w:u w:color="0000FF"/>
          </w:rPr>
          <w:t>4.4</w:t>
        </w:r>
        <w:r w:rsidR="0062707B">
          <w:rPr>
            <w:rFonts w:asciiTheme="minorHAnsi" w:hAnsiTheme="minorHAnsi"/>
            <w:noProof/>
            <w:szCs w:val="22"/>
            <w:lang w:eastAsia="en-AU"/>
          </w:rPr>
          <w:tab/>
        </w:r>
        <w:r w:rsidR="0062707B" w:rsidRPr="00691419">
          <w:rPr>
            <w:rStyle w:val="Hyperlink"/>
            <w:rFonts w:cs="Arial"/>
            <w:noProof/>
            <w:u w:color="0000FF"/>
          </w:rPr>
          <w:t>Recommendations to Enhance Sustainability</w:t>
        </w:r>
        <w:r w:rsidR="0062707B">
          <w:rPr>
            <w:noProof/>
            <w:webHidden/>
          </w:rPr>
          <w:tab/>
        </w:r>
        <w:r w:rsidR="0062707B">
          <w:rPr>
            <w:noProof/>
            <w:webHidden/>
          </w:rPr>
          <w:fldChar w:fldCharType="begin"/>
        </w:r>
        <w:r w:rsidR="0062707B">
          <w:rPr>
            <w:noProof/>
            <w:webHidden/>
          </w:rPr>
          <w:instrText xml:space="preserve"> PAGEREF _Toc458162274 \h </w:instrText>
        </w:r>
        <w:r w:rsidR="0062707B">
          <w:rPr>
            <w:noProof/>
            <w:webHidden/>
          </w:rPr>
        </w:r>
        <w:r w:rsidR="0062707B">
          <w:rPr>
            <w:noProof/>
            <w:webHidden/>
          </w:rPr>
          <w:fldChar w:fldCharType="separate"/>
        </w:r>
        <w:r w:rsidR="00956D47">
          <w:rPr>
            <w:noProof/>
            <w:webHidden/>
          </w:rPr>
          <w:t>74</w:t>
        </w:r>
        <w:r w:rsidR="0062707B">
          <w:rPr>
            <w:noProof/>
            <w:webHidden/>
          </w:rPr>
          <w:fldChar w:fldCharType="end"/>
        </w:r>
      </w:hyperlink>
    </w:p>
    <w:p w14:paraId="7F1F3B7F" w14:textId="1085E536" w:rsidR="0062707B" w:rsidRDefault="00B549DA">
      <w:pPr>
        <w:pStyle w:val="TOC2"/>
        <w:rPr>
          <w:rFonts w:asciiTheme="minorHAnsi" w:hAnsiTheme="minorHAnsi"/>
          <w:noProof/>
          <w:szCs w:val="22"/>
          <w:lang w:eastAsia="en-AU"/>
        </w:rPr>
      </w:pPr>
      <w:hyperlink w:anchor="_Toc458162275" w:history="1">
        <w:r w:rsidR="0062707B" w:rsidRPr="00691419">
          <w:rPr>
            <w:rStyle w:val="Hyperlink"/>
            <w:rFonts w:cs="Arial"/>
            <w:noProof/>
            <w:u w:color="0000FF"/>
          </w:rPr>
          <w:t>4.5</w:t>
        </w:r>
        <w:r w:rsidR="0062707B">
          <w:rPr>
            <w:rFonts w:asciiTheme="minorHAnsi" w:hAnsiTheme="minorHAnsi"/>
            <w:noProof/>
            <w:szCs w:val="22"/>
            <w:lang w:eastAsia="en-AU"/>
          </w:rPr>
          <w:tab/>
        </w:r>
        <w:r w:rsidR="0062707B" w:rsidRPr="00691419">
          <w:rPr>
            <w:rStyle w:val="Hyperlink"/>
            <w:rFonts w:cs="Arial"/>
            <w:noProof/>
            <w:u w:color="0000FF"/>
          </w:rPr>
          <w:t>Summary of Future Capacity Development Requirements</w:t>
        </w:r>
        <w:r w:rsidR="0062707B">
          <w:rPr>
            <w:noProof/>
            <w:webHidden/>
          </w:rPr>
          <w:tab/>
        </w:r>
        <w:r w:rsidR="0062707B">
          <w:rPr>
            <w:noProof/>
            <w:webHidden/>
          </w:rPr>
          <w:fldChar w:fldCharType="begin"/>
        </w:r>
        <w:r w:rsidR="0062707B">
          <w:rPr>
            <w:noProof/>
            <w:webHidden/>
          </w:rPr>
          <w:instrText xml:space="preserve"> PAGEREF _Toc458162275 \h </w:instrText>
        </w:r>
        <w:r w:rsidR="0062707B">
          <w:rPr>
            <w:noProof/>
            <w:webHidden/>
          </w:rPr>
        </w:r>
        <w:r w:rsidR="0062707B">
          <w:rPr>
            <w:noProof/>
            <w:webHidden/>
          </w:rPr>
          <w:fldChar w:fldCharType="separate"/>
        </w:r>
        <w:r w:rsidR="00956D47">
          <w:rPr>
            <w:noProof/>
            <w:webHidden/>
          </w:rPr>
          <w:t>77</w:t>
        </w:r>
        <w:r w:rsidR="0062707B">
          <w:rPr>
            <w:noProof/>
            <w:webHidden/>
          </w:rPr>
          <w:fldChar w:fldCharType="end"/>
        </w:r>
      </w:hyperlink>
    </w:p>
    <w:p w14:paraId="6C3A77DC" w14:textId="3950A388" w:rsidR="0062707B" w:rsidRDefault="00B549DA">
      <w:pPr>
        <w:pStyle w:val="TOC2"/>
        <w:rPr>
          <w:rFonts w:asciiTheme="minorHAnsi" w:hAnsiTheme="minorHAnsi"/>
          <w:noProof/>
          <w:szCs w:val="22"/>
          <w:lang w:eastAsia="en-AU"/>
        </w:rPr>
      </w:pPr>
      <w:hyperlink w:anchor="_Toc458162276" w:history="1">
        <w:r w:rsidR="0062707B" w:rsidRPr="00691419">
          <w:rPr>
            <w:rStyle w:val="Hyperlink"/>
            <w:rFonts w:cs="Arial"/>
            <w:noProof/>
            <w:u w:color="0000FF"/>
          </w:rPr>
          <w:t>4.6</w:t>
        </w:r>
        <w:r w:rsidR="0062707B">
          <w:rPr>
            <w:rFonts w:asciiTheme="minorHAnsi" w:hAnsiTheme="minorHAnsi"/>
            <w:noProof/>
            <w:szCs w:val="22"/>
            <w:lang w:eastAsia="en-AU"/>
          </w:rPr>
          <w:tab/>
        </w:r>
        <w:r w:rsidR="0062707B" w:rsidRPr="00691419">
          <w:rPr>
            <w:rStyle w:val="Hyperlink"/>
            <w:rFonts w:cs="Arial"/>
            <w:noProof/>
            <w:u w:color="0000FF"/>
          </w:rPr>
          <w:t>Design Contribution for Future Infrastructure Programs</w:t>
        </w:r>
        <w:r w:rsidR="0062707B">
          <w:rPr>
            <w:noProof/>
            <w:webHidden/>
          </w:rPr>
          <w:tab/>
        </w:r>
        <w:r w:rsidR="0062707B">
          <w:rPr>
            <w:noProof/>
            <w:webHidden/>
          </w:rPr>
          <w:fldChar w:fldCharType="begin"/>
        </w:r>
        <w:r w:rsidR="0062707B">
          <w:rPr>
            <w:noProof/>
            <w:webHidden/>
          </w:rPr>
          <w:instrText xml:space="preserve"> PAGEREF _Toc458162276 \h </w:instrText>
        </w:r>
        <w:r w:rsidR="0062707B">
          <w:rPr>
            <w:noProof/>
            <w:webHidden/>
          </w:rPr>
        </w:r>
        <w:r w:rsidR="0062707B">
          <w:rPr>
            <w:noProof/>
            <w:webHidden/>
          </w:rPr>
          <w:fldChar w:fldCharType="separate"/>
        </w:r>
        <w:r w:rsidR="00956D47">
          <w:rPr>
            <w:noProof/>
            <w:webHidden/>
          </w:rPr>
          <w:t>79</w:t>
        </w:r>
        <w:r w:rsidR="0062707B">
          <w:rPr>
            <w:noProof/>
            <w:webHidden/>
          </w:rPr>
          <w:fldChar w:fldCharType="end"/>
        </w:r>
      </w:hyperlink>
    </w:p>
    <w:p w14:paraId="1A153586" w14:textId="37D96F40" w:rsidR="0062707B" w:rsidRDefault="00B549DA">
      <w:pPr>
        <w:pStyle w:val="TOC1"/>
        <w:rPr>
          <w:rFonts w:asciiTheme="minorHAnsi" w:hAnsiTheme="minorHAnsi"/>
          <w:b w:val="0"/>
          <w:caps w:val="0"/>
          <w:color w:val="auto"/>
          <w:szCs w:val="22"/>
          <w:lang w:eastAsia="en-AU"/>
        </w:rPr>
      </w:pPr>
      <w:hyperlink w:anchor="_Toc458162277" w:history="1">
        <w:r w:rsidR="0062707B" w:rsidRPr="00691419">
          <w:rPr>
            <w:rStyle w:val="Hyperlink"/>
          </w:rPr>
          <w:t>5.</w:t>
        </w:r>
        <w:r w:rsidR="0062707B">
          <w:rPr>
            <w:rFonts w:asciiTheme="minorHAnsi" w:hAnsiTheme="minorHAnsi"/>
            <w:b w:val="0"/>
            <w:caps w:val="0"/>
            <w:color w:val="auto"/>
            <w:szCs w:val="22"/>
            <w:lang w:eastAsia="en-AU"/>
          </w:rPr>
          <w:tab/>
        </w:r>
        <w:r w:rsidR="0062707B" w:rsidRPr="00691419">
          <w:rPr>
            <w:rStyle w:val="Hyperlink"/>
          </w:rPr>
          <w:t>Management CONSIDERATIONS AT HANDOVER</w:t>
        </w:r>
        <w:r w:rsidR="0062707B">
          <w:rPr>
            <w:webHidden/>
          </w:rPr>
          <w:tab/>
        </w:r>
        <w:r w:rsidR="0062707B">
          <w:rPr>
            <w:webHidden/>
          </w:rPr>
          <w:fldChar w:fldCharType="begin"/>
        </w:r>
        <w:r w:rsidR="0062707B">
          <w:rPr>
            <w:webHidden/>
          </w:rPr>
          <w:instrText xml:space="preserve"> PAGEREF _Toc458162277 \h </w:instrText>
        </w:r>
        <w:r w:rsidR="0062707B">
          <w:rPr>
            <w:webHidden/>
          </w:rPr>
        </w:r>
        <w:r w:rsidR="0062707B">
          <w:rPr>
            <w:webHidden/>
          </w:rPr>
          <w:fldChar w:fldCharType="separate"/>
        </w:r>
        <w:r w:rsidR="00956D47">
          <w:rPr>
            <w:webHidden/>
          </w:rPr>
          <w:t>82</w:t>
        </w:r>
        <w:r w:rsidR="0062707B">
          <w:rPr>
            <w:webHidden/>
          </w:rPr>
          <w:fldChar w:fldCharType="end"/>
        </w:r>
      </w:hyperlink>
    </w:p>
    <w:p w14:paraId="3AB3203C" w14:textId="08B12605" w:rsidR="0062707B" w:rsidRDefault="00B549DA">
      <w:pPr>
        <w:pStyle w:val="TOC2"/>
        <w:rPr>
          <w:rFonts w:asciiTheme="minorHAnsi" w:hAnsiTheme="minorHAnsi"/>
          <w:noProof/>
          <w:szCs w:val="22"/>
          <w:lang w:eastAsia="en-AU"/>
        </w:rPr>
      </w:pPr>
      <w:hyperlink w:anchor="_Toc458162278" w:history="1">
        <w:r w:rsidR="0062707B" w:rsidRPr="00691419">
          <w:rPr>
            <w:rStyle w:val="Hyperlink"/>
            <w:noProof/>
          </w:rPr>
          <w:t>5.1</w:t>
        </w:r>
        <w:r w:rsidR="0062707B">
          <w:rPr>
            <w:rFonts w:asciiTheme="minorHAnsi" w:hAnsiTheme="minorHAnsi"/>
            <w:noProof/>
            <w:szCs w:val="22"/>
            <w:lang w:eastAsia="en-AU"/>
          </w:rPr>
          <w:tab/>
        </w:r>
        <w:r w:rsidR="0062707B" w:rsidRPr="00691419">
          <w:rPr>
            <w:rStyle w:val="Hyperlink"/>
            <w:noProof/>
          </w:rPr>
          <w:t>Physical Works</w:t>
        </w:r>
        <w:r w:rsidR="0062707B">
          <w:rPr>
            <w:noProof/>
            <w:webHidden/>
          </w:rPr>
          <w:tab/>
        </w:r>
        <w:r w:rsidR="0062707B">
          <w:rPr>
            <w:noProof/>
            <w:webHidden/>
          </w:rPr>
          <w:fldChar w:fldCharType="begin"/>
        </w:r>
        <w:r w:rsidR="0062707B">
          <w:rPr>
            <w:noProof/>
            <w:webHidden/>
          </w:rPr>
          <w:instrText xml:space="preserve"> PAGEREF _Toc458162278 \h </w:instrText>
        </w:r>
        <w:r w:rsidR="0062707B">
          <w:rPr>
            <w:noProof/>
            <w:webHidden/>
          </w:rPr>
        </w:r>
        <w:r w:rsidR="0062707B">
          <w:rPr>
            <w:noProof/>
            <w:webHidden/>
          </w:rPr>
          <w:fldChar w:fldCharType="separate"/>
        </w:r>
        <w:r w:rsidR="00956D47">
          <w:rPr>
            <w:noProof/>
            <w:webHidden/>
          </w:rPr>
          <w:t>82</w:t>
        </w:r>
        <w:r w:rsidR="0062707B">
          <w:rPr>
            <w:noProof/>
            <w:webHidden/>
          </w:rPr>
          <w:fldChar w:fldCharType="end"/>
        </w:r>
      </w:hyperlink>
    </w:p>
    <w:p w14:paraId="04E86D60" w14:textId="2F5C60BC" w:rsidR="0062707B" w:rsidRDefault="00B549DA">
      <w:pPr>
        <w:pStyle w:val="TOC2"/>
        <w:rPr>
          <w:rFonts w:asciiTheme="minorHAnsi" w:hAnsiTheme="minorHAnsi"/>
          <w:noProof/>
          <w:szCs w:val="22"/>
          <w:lang w:eastAsia="en-AU"/>
        </w:rPr>
      </w:pPr>
      <w:hyperlink w:anchor="_Toc458162279" w:history="1">
        <w:r w:rsidR="0062707B" w:rsidRPr="00691419">
          <w:rPr>
            <w:rStyle w:val="Hyperlink"/>
            <w:rFonts w:cs="Arial"/>
            <w:noProof/>
            <w:u w:color="0000FF"/>
          </w:rPr>
          <w:t>5.2</w:t>
        </w:r>
        <w:r w:rsidR="0062707B">
          <w:rPr>
            <w:rFonts w:asciiTheme="minorHAnsi" w:hAnsiTheme="minorHAnsi"/>
            <w:noProof/>
            <w:szCs w:val="22"/>
            <w:lang w:eastAsia="en-AU"/>
          </w:rPr>
          <w:tab/>
        </w:r>
        <w:r w:rsidR="0062707B" w:rsidRPr="00691419">
          <w:rPr>
            <w:rStyle w:val="Hyperlink"/>
            <w:rFonts w:cs="Arial"/>
            <w:noProof/>
            <w:u w:color="0000FF"/>
          </w:rPr>
          <w:t>Capacity Development</w:t>
        </w:r>
        <w:r w:rsidR="0062707B">
          <w:rPr>
            <w:noProof/>
            <w:webHidden/>
          </w:rPr>
          <w:tab/>
        </w:r>
        <w:r w:rsidR="0062707B">
          <w:rPr>
            <w:noProof/>
            <w:webHidden/>
          </w:rPr>
          <w:fldChar w:fldCharType="begin"/>
        </w:r>
        <w:r w:rsidR="0062707B">
          <w:rPr>
            <w:noProof/>
            <w:webHidden/>
          </w:rPr>
          <w:instrText xml:space="preserve"> PAGEREF _Toc458162279 \h </w:instrText>
        </w:r>
        <w:r w:rsidR="0062707B">
          <w:rPr>
            <w:noProof/>
            <w:webHidden/>
          </w:rPr>
        </w:r>
        <w:r w:rsidR="0062707B">
          <w:rPr>
            <w:noProof/>
            <w:webHidden/>
          </w:rPr>
          <w:fldChar w:fldCharType="separate"/>
        </w:r>
        <w:r w:rsidR="00956D47">
          <w:rPr>
            <w:noProof/>
            <w:webHidden/>
          </w:rPr>
          <w:t>83</w:t>
        </w:r>
        <w:r w:rsidR="0062707B">
          <w:rPr>
            <w:noProof/>
            <w:webHidden/>
          </w:rPr>
          <w:fldChar w:fldCharType="end"/>
        </w:r>
      </w:hyperlink>
    </w:p>
    <w:p w14:paraId="63B8AB9A" w14:textId="06F06573" w:rsidR="0062707B" w:rsidRDefault="00B549DA">
      <w:pPr>
        <w:pStyle w:val="TOC2"/>
        <w:rPr>
          <w:rFonts w:asciiTheme="minorHAnsi" w:hAnsiTheme="minorHAnsi"/>
          <w:noProof/>
          <w:szCs w:val="22"/>
          <w:lang w:eastAsia="en-AU"/>
        </w:rPr>
      </w:pPr>
      <w:hyperlink w:anchor="_Toc458162280" w:history="1">
        <w:r w:rsidR="0062707B" w:rsidRPr="00691419">
          <w:rPr>
            <w:rStyle w:val="Hyperlink"/>
            <w:rFonts w:cs="Arial"/>
            <w:noProof/>
            <w:u w:color="0000FF"/>
          </w:rPr>
          <w:t>5.3</w:t>
        </w:r>
        <w:r w:rsidR="0062707B">
          <w:rPr>
            <w:rFonts w:asciiTheme="minorHAnsi" w:hAnsiTheme="minorHAnsi"/>
            <w:noProof/>
            <w:szCs w:val="22"/>
            <w:lang w:eastAsia="en-AU"/>
          </w:rPr>
          <w:tab/>
        </w:r>
        <w:r w:rsidR="0062707B" w:rsidRPr="00691419">
          <w:rPr>
            <w:rStyle w:val="Hyperlink"/>
            <w:rFonts w:cs="Arial"/>
            <w:noProof/>
            <w:u w:color="0000FF"/>
          </w:rPr>
          <w:t>Knowledge Products</w:t>
        </w:r>
        <w:r w:rsidR="0062707B">
          <w:rPr>
            <w:noProof/>
            <w:webHidden/>
          </w:rPr>
          <w:tab/>
        </w:r>
        <w:r w:rsidR="0062707B">
          <w:rPr>
            <w:noProof/>
            <w:webHidden/>
          </w:rPr>
          <w:fldChar w:fldCharType="begin"/>
        </w:r>
        <w:r w:rsidR="0062707B">
          <w:rPr>
            <w:noProof/>
            <w:webHidden/>
          </w:rPr>
          <w:instrText xml:space="preserve"> PAGEREF _Toc458162280 \h </w:instrText>
        </w:r>
        <w:r w:rsidR="0062707B">
          <w:rPr>
            <w:noProof/>
            <w:webHidden/>
          </w:rPr>
        </w:r>
        <w:r w:rsidR="0062707B">
          <w:rPr>
            <w:noProof/>
            <w:webHidden/>
          </w:rPr>
          <w:fldChar w:fldCharType="separate"/>
        </w:r>
        <w:r w:rsidR="00956D47">
          <w:rPr>
            <w:noProof/>
            <w:webHidden/>
          </w:rPr>
          <w:t>83</w:t>
        </w:r>
        <w:r w:rsidR="0062707B">
          <w:rPr>
            <w:noProof/>
            <w:webHidden/>
          </w:rPr>
          <w:fldChar w:fldCharType="end"/>
        </w:r>
      </w:hyperlink>
    </w:p>
    <w:p w14:paraId="3E9C27D5" w14:textId="4DC81DA6" w:rsidR="0062707B" w:rsidRDefault="00B549DA">
      <w:pPr>
        <w:pStyle w:val="TOC2"/>
        <w:rPr>
          <w:rFonts w:asciiTheme="minorHAnsi" w:hAnsiTheme="minorHAnsi"/>
          <w:noProof/>
          <w:szCs w:val="22"/>
          <w:lang w:eastAsia="en-AU"/>
        </w:rPr>
      </w:pPr>
      <w:hyperlink w:anchor="_Toc458162281" w:history="1">
        <w:r w:rsidR="0062707B" w:rsidRPr="00691419">
          <w:rPr>
            <w:rStyle w:val="Hyperlink"/>
            <w:rFonts w:cs="Arial"/>
            <w:noProof/>
            <w:u w:color="0000FF"/>
          </w:rPr>
          <w:t>5.4</w:t>
        </w:r>
        <w:r w:rsidR="0062707B">
          <w:rPr>
            <w:rFonts w:asciiTheme="minorHAnsi" w:hAnsiTheme="minorHAnsi"/>
            <w:noProof/>
            <w:szCs w:val="22"/>
            <w:lang w:eastAsia="en-AU"/>
          </w:rPr>
          <w:tab/>
        </w:r>
        <w:r w:rsidR="0062707B" w:rsidRPr="00691419">
          <w:rPr>
            <w:rStyle w:val="Hyperlink"/>
            <w:rFonts w:cs="Arial"/>
            <w:noProof/>
            <w:u w:color="0000FF"/>
          </w:rPr>
          <w:t>Human Resource Planning</w:t>
        </w:r>
        <w:r w:rsidR="0062707B">
          <w:rPr>
            <w:noProof/>
            <w:webHidden/>
          </w:rPr>
          <w:tab/>
        </w:r>
        <w:r w:rsidR="0062707B">
          <w:rPr>
            <w:noProof/>
            <w:webHidden/>
          </w:rPr>
          <w:fldChar w:fldCharType="begin"/>
        </w:r>
        <w:r w:rsidR="0062707B">
          <w:rPr>
            <w:noProof/>
            <w:webHidden/>
          </w:rPr>
          <w:instrText xml:space="preserve"> PAGEREF _Toc458162281 \h </w:instrText>
        </w:r>
        <w:r w:rsidR="0062707B">
          <w:rPr>
            <w:noProof/>
            <w:webHidden/>
          </w:rPr>
        </w:r>
        <w:r w:rsidR="0062707B">
          <w:rPr>
            <w:noProof/>
            <w:webHidden/>
          </w:rPr>
          <w:fldChar w:fldCharType="separate"/>
        </w:r>
        <w:r w:rsidR="00956D47">
          <w:rPr>
            <w:noProof/>
            <w:webHidden/>
          </w:rPr>
          <w:t>86</w:t>
        </w:r>
        <w:r w:rsidR="0062707B">
          <w:rPr>
            <w:noProof/>
            <w:webHidden/>
          </w:rPr>
          <w:fldChar w:fldCharType="end"/>
        </w:r>
      </w:hyperlink>
    </w:p>
    <w:p w14:paraId="402032B4" w14:textId="3A53823F" w:rsidR="008E2BF1" w:rsidRDefault="008566FF" w:rsidP="00353EB5">
      <w:pPr>
        <w:pStyle w:val="TOC1"/>
      </w:pPr>
      <w:r w:rsidRPr="005C2216">
        <w:fldChar w:fldCharType="end"/>
      </w:r>
    </w:p>
    <w:p w14:paraId="2E460386" w14:textId="77777777" w:rsidR="00C36A79" w:rsidRPr="00306248" w:rsidRDefault="00C36A79" w:rsidP="00353EB5">
      <w:pPr>
        <w:pStyle w:val="TOC1"/>
        <w:rPr>
          <w:rStyle w:val="Hyperlink"/>
          <w:rFonts w:cs="Arial"/>
          <w:color w:val="000000" w:themeColor="text1"/>
          <w:sz w:val="24"/>
          <w:u w:val="none"/>
        </w:rPr>
      </w:pPr>
      <w:r w:rsidRPr="00306248">
        <w:rPr>
          <w:rStyle w:val="Hyperlink"/>
          <w:rFonts w:cs="Arial"/>
          <w:color w:val="000000" w:themeColor="text1"/>
          <w:sz w:val="24"/>
          <w:u w:val="none"/>
        </w:rPr>
        <w:t>LIST OF TABLE</w:t>
      </w:r>
      <w:r w:rsidR="009C7961">
        <w:rPr>
          <w:rStyle w:val="Hyperlink"/>
          <w:rFonts w:cs="Arial"/>
          <w:color w:val="000000" w:themeColor="text1"/>
          <w:sz w:val="24"/>
          <w:u w:val="none"/>
        </w:rPr>
        <w:t>S</w:t>
      </w:r>
    </w:p>
    <w:p w14:paraId="48C403AA" w14:textId="6D684A69" w:rsidR="001B7FDA" w:rsidRDefault="00AF0675">
      <w:pPr>
        <w:pStyle w:val="TableofFigures"/>
        <w:tabs>
          <w:tab w:val="right" w:leader="dot" w:pos="9019"/>
        </w:tabs>
        <w:rPr>
          <w:rFonts w:asciiTheme="minorHAnsi" w:hAnsiTheme="minorHAnsi"/>
          <w:noProof/>
          <w:szCs w:val="22"/>
          <w:lang w:val="en-PH" w:eastAsia="en-PH"/>
        </w:rPr>
      </w:pPr>
      <w:r>
        <w:rPr>
          <w:rFonts w:cs="Arial"/>
          <w:sz w:val="28"/>
          <w:szCs w:val="28"/>
        </w:rPr>
        <w:fldChar w:fldCharType="begin"/>
      </w:r>
      <w:r>
        <w:rPr>
          <w:rFonts w:cs="Arial"/>
          <w:sz w:val="28"/>
          <w:szCs w:val="28"/>
        </w:rPr>
        <w:instrText xml:space="preserve"> TOC \h \z \t "Table_Name" \c </w:instrText>
      </w:r>
      <w:r>
        <w:rPr>
          <w:rFonts w:cs="Arial"/>
          <w:sz w:val="28"/>
          <w:szCs w:val="28"/>
        </w:rPr>
        <w:fldChar w:fldCharType="separate"/>
      </w:r>
      <w:hyperlink w:anchor="_Toc450748725" w:history="1">
        <w:r w:rsidR="001B7FDA" w:rsidRPr="00200144">
          <w:rPr>
            <w:rStyle w:val="Hyperlink"/>
            <w:noProof/>
          </w:rPr>
          <w:t>Table 1: Milestones</w:t>
        </w:r>
        <w:r w:rsidR="001B7FDA">
          <w:rPr>
            <w:noProof/>
            <w:webHidden/>
          </w:rPr>
          <w:tab/>
        </w:r>
        <w:r w:rsidR="001B7FDA">
          <w:rPr>
            <w:noProof/>
            <w:webHidden/>
          </w:rPr>
          <w:fldChar w:fldCharType="begin"/>
        </w:r>
        <w:r w:rsidR="001B7FDA">
          <w:rPr>
            <w:noProof/>
            <w:webHidden/>
          </w:rPr>
          <w:instrText xml:space="preserve"> PAGEREF _Toc450748725 \h </w:instrText>
        </w:r>
        <w:r w:rsidR="001B7FDA">
          <w:rPr>
            <w:noProof/>
            <w:webHidden/>
          </w:rPr>
        </w:r>
        <w:r w:rsidR="001B7FDA">
          <w:rPr>
            <w:noProof/>
            <w:webHidden/>
          </w:rPr>
          <w:fldChar w:fldCharType="separate"/>
        </w:r>
        <w:r w:rsidR="00956D47">
          <w:rPr>
            <w:noProof/>
            <w:webHidden/>
          </w:rPr>
          <w:t>11</w:t>
        </w:r>
        <w:r w:rsidR="001B7FDA">
          <w:rPr>
            <w:noProof/>
            <w:webHidden/>
          </w:rPr>
          <w:fldChar w:fldCharType="end"/>
        </w:r>
      </w:hyperlink>
    </w:p>
    <w:p w14:paraId="22CD7EFB" w14:textId="51EB659E" w:rsidR="001B7FDA" w:rsidRDefault="00B549DA">
      <w:pPr>
        <w:pStyle w:val="TableofFigures"/>
        <w:tabs>
          <w:tab w:val="right" w:leader="dot" w:pos="9019"/>
        </w:tabs>
        <w:rPr>
          <w:rFonts w:asciiTheme="minorHAnsi" w:hAnsiTheme="minorHAnsi"/>
          <w:noProof/>
          <w:szCs w:val="22"/>
          <w:lang w:val="en-PH" w:eastAsia="en-PH"/>
        </w:rPr>
      </w:pPr>
      <w:hyperlink w:anchor="_Toc450748726" w:history="1">
        <w:r w:rsidR="001B7FDA" w:rsidRPr="00200144">
          <w:rPr>
            <w:rStyle w:val="Hyperlink"/>
            <w:noProof/>
          </w:rPr>
          <w:t>Table 2: PRMF Annual Inputs (AUD Million)</w:t>
        </w:r>
        <w:r w:rsidR="001B7FDA">
          <w:rPr>
            <w:noProof/>
            <w:webHidden/>
          </w:rPr>
          <w:tab/>
        </w:r>
        <w:r w:rsidR="001B7FDA">
          <w:rPr>
            <w:noProof/>
            <w:webHidden/>
          </w:rPr>
          <w:fldChar w:fldCharType="begin"/>
        </w:r>
        <w:r w:rsidR="001B7FDA">
          <w:rPr>
            <w:noProof/>
            <w:webHidden/>
          </w:rPr>
          <w:instrText xml:space="preserve"> PAGEREF _Toc450748726 \h </w:instrText>
        </w:r>
        <w:r w:rsidR="001B7FDA">
          <w:rPr>
            <w:noProof/>
            <w:webHidden/>
          </w:rPr>
        </w:r>
        <w:r w:rsidR="001B7FDA">
          <w:rPr>
            <w:noProof/>
            <w:webHidden/>
          </w:rPr>
          <w:fldChar w:fldCharType="separate"/>
        </w:r>
        <w:r w:rsidR="00956D47">
          <w:rPr>
            <w:noProof/>
            <w:webHidden/>
          </w:rPr>
          <w:t>22</w:t>
        </w:r>
        <w:r w:rsidR="001B7FDA">
          <w:rPr>
            <w:noProof/>
            <w:webHidden/>
          </w:rPr>
          <w:fldChar w:fldCharType="end"/>
        </w:r>
      </w:hyperlink>
    </w:p>
    <w:p w14:paraId="408D1E14" w14:textId="582D4053" w:rsidR="001B7FDA" w:rsidRDefault="00B549DA">
      <w:pPr>
        <w:pStyle w:val="TableofFigures"/>
        <w:tabs>
          <w:tab w:val="right" w:leader="dot" w:pos="9019"/>
        </w:tabs>
        <w:rPr>
          <w:rFonts w:asciiTheme="minorHAnsi" w:hAnsiTheme="minorHAnsi"/>
          <w:noProof/>
          <w:szCs w:val="22"/>
          <w:lang w:val="en-PH" w:eastAsia="en-PH"/>
        </w:rPr>
      </w:pPr>
      <w:hyperlink w:anchor="_Toc450748727" w:history="1">
        <w:r w:rsidR="001B7FDA" w:rsidRPr="00200144">
          <w:rPr>
            <w:rStyle w:val="Hyperlink"/>
            <w:noProof/>
          </w:rPr>
          <w:t>Table 3: PRMF Rehabilitation and Maintenance Achievements (in km)</w:t>
        </w:r>
        <w:r w:rsidR="001B7FDA">
          <w:rPr>
            <w:noProof/>
            <w:webHidden/>
          </w:rPr>
          <w:tab/>
        </w:r>
        <w:r w:rsidR="001B7FDA">
          <w:rPr>
            <w:noProof/>
            <w:webHidden/>
          </w:rPr>
          <w:fldChar w:fldCharType="begin"/>
        </w:r>
        <w:r w:rsidR="001B7FDA">
          <w:rPr>
            <w:noProof/>
            <w:webHidden/>
          </w:rPr>
          <w:instrText xml:space="preserve"> PAGEREF _Toc450748727 \h </w:instrText>
        </w:r>
        <w:r w:rsidR="001B7FDA">
          <w:rPr>
            <w:noProof/>
            <w:webHidden/>
          </w:rPr>
        </w:r>
        <w:r w:rsidR="001B7FDA">
          <w:rPr>
            <w:noProof/>
            <w:webHidden/>
          </w:rPr>
          <w:fldChar w:fldCharType="separate"/>
        </w:r>
        <w:r w:rsidR="00956D47">
          <w:rPr>
            <w:noProof/>
            <w:webHidden/>
          </w:rPr>
          <w:t>82</w:t>
        </w:r>
        <w:r w:rsidR="001B7FDA">
          <w:rPr>
            <w:noProof/>
            <w:webHidden/>
          </w:rPr>
          <w:fldChar w:fldCharType="end"/>
        </w:r>
      </w:hyperlink>
    </w:p>
    <w:p w14:paraId="00C7B644" w14:textId="39D86EFB" w:rsidR="001B7FDA" w:rsidRDefault="001B7FDA">
      <w:pPr>
        <w:pStyle w:val="TableofFigures"/>
        <w:tabs>
          <w:tab w:val="right" w:leader="dot" w:pos="9019"/>
        </w:tabs>
        <w:rPr>
          <w:rFonts w:asciiTheme="minorHAnsi" w:hAnsiTheme="minorHAnsi"/>
          <w:noProof/>
          <w:szCs w:val="22"/>
          <w:lang w:val="en-PH" w:eastAsia="en-PH"/>
        </w:rPr>
      </w:pPr>
    </w:p>
    <w:p w14:paraId="74C6ACD7" w14:textId="77777777" w:rsidR="00C625FA" w:rsidRDefault="00AF0675" w:rsidP="00353EB5">
      <w:pPr>
        <w:rPr>
          <w:rFonts w:cs="Arial"/>
          <w:sz w:val="28"/>
          <w:szCs w:val="28"/>
        </w:rPr>
      </w:pPr>
      <w:r>
        <w:rPr>
          <w:rFonts w:cs="Arial"/>
          <w:sz w:val="28"/>
          <w:szCs w:val="28"/>
        </w:rPr>
        <w:fldChar w:fldCharType="end"/>
      </w:r>
    </w:p>
    <w:p w14:paraId="04E19FDB" w14:textId="77777777" w:rsidR="005C512E" w:rsidRPr="00306248" w:rsidRDefault="005C512E" w:rsidP="00353EB5">
      <w:pPr>
        <w:pStyle w:val="TOC1"/>
        <w:rPr>
          <w:rStyle w:val="Hyperlink"/>
          <w:rFonts w:cs="Arial"/>
          <w:color w:val="000000" w:themeColor="text1"/>
          <w:sz w:val="24"/>
          <w:u w:val="none"/>
        </w:rPr>
      </w:pPr>
      <w:r w:rsidRPr="00153370">
        <w:rPr>
          <w:rStyle w:val="Hyperlink"/>
          <w:rFonts w:cs="Arial"/>
          <w:color w:val="000000" w:themeColor="text1"/>
          <w:sz w:val="24"/>
          <w:u w:val="none"/>
        </w:rPr>
        <w:t>LIST OF FIGURE</w:t>
      </w:r>
      <w:r w:rsidR="009C7961" w:rsidRPr="00153370">
        <w:rPr>
          <w:rStyle w:val="Hyperlink"/>
          <w:rFonts w:cs="Arial"/>
          <w:color w:val="000000" w:themeColor="text1"/>
          <w:sz w:val="24"/>
          <w:u w:val="none"/>
        </w:rPr>
        <w:t>S</w:t>
      </w:r>
    </w:p>
    <w:p w14:paraId="0D25FF81" w14:textId="7AD9C01D" w:rsidR="001B7FDA" w:rsidRDefault="00AF0675">
      <w:pPr>
        <w:pStyle w:val="TableofFigures"/>
        <w:tabs>
          <w:tab w:val="right" w:leader="dot" w:pos="9019"/>
        </w:tabs>
        <w:rPr>
          <w:rFonts w:asciiTheme="minorHAnsi" w:hAnsiTheme="minorHAnsi"/>
          <w:noProof/>
          <w:szCs w:val="22"/>
          <w:lang w:val="en-PH" w:eastAsia="en-PH"/>
        </w:rPr>
      </w:pPr>
      <w:r>
        <w:rPr>
          <w:rFonts w:cs="Arial"/>
          <w:sz w:val="28"/>
          <w:szCs w:val="28"/>
        </w:rPr>
        <w:fldChar w:fldCharType="begin"/>
      </w:r>
      <w:r>
        <w:rPr>
          <w:rFonts w:cs="Arial"/>
          <w:sz w:val="28"/>
          <w:szCs w:val="28"/>
        </w:rPr>
        <w:instrText xml:space="preserve"> TOC \h \z \t "Figure_Name" \c </w:instrText>
      </w:r>
      <w:r>
        <w:rPr>
          <w:rFonts w:cs="Arial"/>
          <w:sz w:val="28"/>
          <w:szCs w:val="28"/>
        </w:rPr>
        <w:fldChar w:fldCharType="separate"/>
      </w:r>
      <w:hyperlink w:anchor="_Toc450748729" w:history="1">
        <w:r w:rsidR="001B7FDA" w:rsidRPr="00740DC1">
          <w:rPr>
            <w:rStyle w:val="Hyperlink"/>
            <w:noProof/>
          </w:rPr>
          <w:t>Figure 1:  Map of the Project Area</w:t>
        </w:r>
        <w:r w:rsidR="001B7FDA">
          <w:rPr>
            <w:noProof/>
            <w:webHidden/>
          </w:rPr>
          <w:tab/>
        </w:r>
        <w:r w:rsidR="001B7FDA">
          <w:rPr>
            <w:noProof/>
            <w:webHidden/>
          </w:rPr>
          <w:fldChar w:fldCharType="begin"/>
        </w:r>
        <w:r w:rsidR="001B7FDA">
          <w:rPr>
            <w:noProof/>
            <w:webHidden/>
          </w:rPr>
          <w:instrText xml:space="preserve"> PAGEREF _Toc450748729 \h </w:instrText>
        </w:r>
        <w:r w:rsidR="001B7FDA">
          <w:rPr>
            <w:noProof/>
            <w:webHidden/>
          </w:rPr>
        </w:r>
        <w:r w:rsidR="001B7FDA">
          <w:rPr>
            <w:noProof/>
            <w:webHidden/>
          </w:rPr>
          <w:fldChar w:fldCharType="separate"/>
        </w:r>
        <w:r w:rsidR="00956D47">
          <w:rPr>
            <w:noProof/>
            <w:webHidden/>
          </w:rPr>
          <w:t>12</w:t>
        </w:r>
        <w:r w:rsidR="001B7FDA">
          <w:rPr>
            <w:noProof/>
            <w:webHidden/>
          </w:rPr>
          <w:fldChar w:fldCharType="end"/>
        </w:r>
      </w:hyperlink>
    </w:p>
    <w:p w14:paraId="05C7B5FC" w14:textId="78583DC5" w:rsidR="001B7FDA" w:rsidRDefault="00B549DA">
      <w:pPr>
        <w:pStyle w:val="TableofFigures"/>
        <w:tabs>
          <w:tab w:val="right" w:leader="dot" w:pos="9019"/>
        </w:tabs>
        <w:rPr>
          <w:rFonts w:asciiTheme="minorHAnsi" w:hAnsiTheme="minorHAnsi"/>
          <w:noProof/>
          <w:szCs w:val="22"/>
          <w:lang w:val="en-PH" w:eastAsia="en-PH"/>
        </w:rPr>
      </w:pPr>
      <w:hyperlink w:anchor="_Toc450748730" w:history="1">
        <w:r w:rsidR="001B7FDA" w:rsidRPr="00740DC1">
          <w:rPr>
            <w:rStyle w:val="Hyperlink"/>
            <w:noProof/>
          </w:rPr>
          <w:t>Figure 2:  PRMF Management Structure with FMG and Supporting Contractor</w:t>
        </w:r>
        <w:r w:rsidR="001B7FDA">
          <w:rPr>
            <w:noProof/>
            <w:webHidden/>
          </w:rPr>
          <w:tab/>
        </w:r>
        <w:r w:rsidR="001B7FDA">
          <w:rPr>
            <w:noProof/>
            <w:webHidden/>
          </w:rPr>
          <w:fldChar w:fldCharType="begin"/>
        </w:r>
        <w:r w:rsidR="001B7FDA">
          <w:rPr>
            <w:noProof/>
            <w:webHidden/>
          </w:rPr>
          <w:instrText xml:space="preserve"> PAGEREF _Toc450748730 \h </w:instrText>
        </w:r>
        <w:r w:rsidR="001B7FDA">
          <w:rPr>
            <w:noProof/>
            <w:webHidden/>
          </w:rPr>
        </w:r>
        <w:r w:rsidR="001B7FDA">
          <w:rPr>
            <w:noProof/>
            <w:webHidden/>
          </w:rPr>
          <w:fldChar w:fldCharType="separate"/>
        </w:r>
        <w:r w:rsidR="00956D47">
          <w:rPr>
            <w:noProof/>
            <w:webHidden/>
          </w:rPr>
          <w:t>20</w:t>
        </w:r>
        <w:r w:rsidR="001B7FDA">
          <w:rPr>
            <w:noProof/>
            <w:webHidden/>
          </w:rPr>
          <w:fldChar w:fldCharType="end"/>
        </w:r>
      </w:hyperlink>
    </w:p>
    <w:p w14:paraId="599D27E9" w14:textId="6E01F4DE" w:rsidR="001B7FDA" w:rsidRDefault="00B549DA">
      <w:pPr>
        <w:pStyle w:val="TableofFigures"/>
        <w:tabs>
          <w:tab w:val="right" w:leader="dot" w:pos="9019"/>
        </w:tabs>
        <w:rPr>
          <w:rFonts w:asciiTheme="minorHAnsi" w:hAnsiTheme="minorHAnsi"/>
          <w:noProof/>
          <w:szCs w:val="22"/>
          <w:lang w:val="en-PH" w:eastAsia="en-PH"/>
        </w:rPr>
      </w:pPr>
      <w:hyperlink w:anchor="_Toc450748731" w:history="1">
        <w:r w:rsidR="001B7FDA" w:rsidRPr="00740DC1">
          <w:rPr>
            <w:rStyle w:val="Hyperlink"/>
            <w:noProof/>
          </w:rPr>
          <w:t>Figure 3: PRMF Original Budget Allocation Profile (AUD100M)</w:t>
        </w:r>
        <w:r w:rsidR="001B7FDA">
          <w:rPr>
            <w:noProof/>
            <w:webHidden/>
          </w:rPr>
          <w:tab/>
        </w:r>
        <w:r w:rsidR="001B7FDA">
          <w:rPr>
            <w:noProof/>
            <w:webHidden/>
          </w:rPr>
          <w:fldChar w:fldCharType="begin"/>
        </w:r>
        <w:r w:rsidR="001B7FDA">
          <w:rPr>
            <w:noProof/>
            <w:webHidden/>
          </w:rPr>
          <w:instrText xml:space="preserve"> PAGEREF _Toc450748731 \h </w:instrText>
        </w:r>
        <w:r w:rsidR="001B7FDA">
          <w:rPr>
            <w:noProof/>
            <w:webHidden/>
          </w:rPr>
        </w:r>
        <w:r w:rsidR="001B7FDA">
          <w:rPr>
            <w:noProof/>
            <w:webHidden/>
          </w:rPr>
          <w:fldChar w:fldCharType="separate"/>
        </w:r>
        <w:r w:rsidR="00956D47">
          <w:rPr>
            <w:noProof/>
            <w:webHidden/>
          </w:rPr>
          <w:t>21</w:t>
        </w:r>
        <w:r w:rsidR="001B7FDA">
          <w:rPr>
            <w:noProof/>
            <w:webHidden/>
          </w:rPr>
          <w:fldChar w:fldCharType="end"/>
        </w:r>
      </w:hyperlink>
    </w:p>
    <w:p w14:paraId="7D110BA7" w14:textId="31E3F16E" w:rsidR="001B7FDA" w:rsidRDefault="00B549DA">
      <w:pPr>
        <w:pStyle w:val="TableofFigures"/>
        <w:tabs>
          <w:tab w:val="right" w:leader="dot" w:pos="9019"/>
        </w:tabs>
        <w:rPr>
          <w:rFonts w:asciiTheme="minorHAnsi" w:hAnsiTheme="minorHAnsi"/>
          <w:noProof/>
          <w:szCs w:val="22"/>
          <w:lang w:val="en-PH" w:eastAsia="en-PH"/>
        </w:rPr>
      </w:pPr>
      <w:hyperlink w:anchor="_Toc450748732" w:history="1">
        <w:r w:rsidR="001B7FDA" w:rsidRPr="00740DC1">
          <w:rPr>
            <w:rStyle w:val="Hyperlink"/>
            <w:noProof/>
          </w:rPr>
          <w:t>Figure 4: Adjusted Allocation (AUD103.9M) &amp; Actual Expenditure Profile (AUD85.1M)</w:t>
        </w:r>
        <w:r w:rsidR="001B7FDA">
          <w:rPr>
            <w:noProof/>
            <w:webHidden/>
          </w:rPr>
          <w:tab/>
        </w:r>
        <w:r w:rsidR="001B7FDA">
          <w:rPr>
            <w:noProof/>
            <w:webHidden/>
          </w:rPr>
          <w:fldChar w:fldCharType="begin"/>
        </w:r>
        <w:r w:rsidR="001B7FDA">
          <w:rPr>
            <w:noProof/>
            <w:webHidden/>
          </w:rPr>
          <w:instrText xml:space="preserve"> PAGEREF _Toc450748732 \h </w:instrText>
        </w:r>
        <w:r w:rsidR="001B7FDA">
          <w:rPr>
            <w:noProof/>
            <w:webHidden/>
          </w:rPr>
        </w:r>
        <w:r w:rsidR="001B7FDA">
          <w:rPr>
            <w:noProof/>
            <w:webHidden/>
          </w:rPr>
          <w:fldChar w:fldCharType="separate"/>
        </w:r>
        <w:r w:rsidR="00956D47">
          <w:rPr>
            <w:noProof/>
            <w:webHidden/>
          </w:rPr>
          <w:t>21</w:t>
        </w:r>
        <w:r w:rsidR="001B7FDA">
          <w:rPr>
            <w:noProof/>
            <w:webHidden/>
          </w:rPr>
          <w:fldChar w:fldCharType="end"/>
        </w:r>
      </w:hyperlink>
    </w:p>
    <w:p w14:paraId="11F90918" w14:textId="140BBC00" w:rsidR="001B7FDA" w:rsidRDefault="00B549DA">
      <w:pPr>
        <w:pStyle w:val="TableofFigures"/>
        <w:tabs>
          <w:tab w:val="right" w:leader="dot" w:pos="9019"/>
        </w:tabs>
        <w:rPr>
          <w:rFonts w:asciiTheme="minorHAnsi" w:hAnsiTheme="minorHAnsi"/>
          <w:noProof/>
          <w:szCs w:val="22"/>
          <w:lang w:val="en-PH" w:eastAsia="en-PH"/>
        </w:rPr>
      </w:pPr>
      <w:hyperlink w:anchor="_Toc450748733" w:history="1">
        <w:r w:rsidR="001B7FDA" w:rsidRPr="00740DC1">
          <w:rPr>
            <w:rStyle w:val="Hyperlink"/>
            <w:noProof/>
          </w:rPr>
          <w:t>Figure 5: PRMF Phase 1 Actual Expenditure (AUD 50.5M)</w:t>
        </w:r>
        <w:r w:rsidR="001B7FDA">
          <w:rPr>
            <w:noProof/>
            <w:webHidden/>
          </w:rPr>
          <w:tab/>
        </w:r>
        <w:r w:rsidR="001B7FDA">
          <w:rPr>
            <w:noProof/>
            <w:webHidden/>
          </w:rPr>
          <w:fldChar w:fldCharType="begin"/>
        </w:r>
        <w:r w:rsidR="001B7FDA">
          <w:rPr>
            <w:noProof/>
            <w:webHidden/>
          </w:rPr>
          <w:instrText xml:space="preserve"> PAGEREF _Toc450748733 \h </w:instrText>
        </w:r>
        <w:r w:rsidR="001B7FDA">
          <w:rPr>
            <w:noProof/>
            <w:webHidden/>
          </w:rPr>
        </w:r>
        <w:r w:rsidR="001B7FDA">
          <w:rPr>
            <w:noProof/>
            <w:webHidden/>
          </w:rPr>
          <w:fldChar w:fldCharType="separate"/>
        </w:r>
        <w:r w:rsidR="00956D47">
          <w:rPr>
            <w:noProof/>
            <w:webHidden/>
          </w:rPr>
          <w:t>23</w:t>
        </w:r>
        <w:r w:rsidR="001B7FDA">
          <w:rPr>
            <w:noProof/>
            <w:webHidden/>
          </w:rPr>
          <w:fldChar w:fldCharType="end"/>
        </w:r>
      </w:hyperlink>
    </w:p>
    <w:p w14:paraId="19DEA846" w14:textId="7D958E60" w:rsidR="001B7FDA" w:rsidRDefault="00B549DA">
      <w:pPr>
        <w:pStyle w:val="TableofFigures"/>
        <w:tabs>
          <w:tab w:val="right" w:leader="dot" w:pos="9019"/>
        </w:tabs>
        <w:rPr>
          <w:rFonts w:asciiTheme="minorHAnsi" w:hAnsiTheme="minorHAnsi"/>
          <w:noProof/>
          <w:szCs w:val="22"/>
          <w:lang w:val="en-PH" w:eastAsia="en-PH"/>
        </w:rPr>
      </w:pPr>
      <w:hyperlink w:anchor="_Toc450748734" w:history="1">
        <w:r w:rsidR="001B7FDA" w:rsidRPr="00740DC1">
          <w:rPr>
            <w:rStyle w:val="Hyperlink"/>
            <w:rFonts w:eastAsia="Calibri"/>
            <w:noProof/>
          </w:rPr>
          <w:t>Figure 6: PRMF Phase 2 (+ Extension) Final Budget (AUD 34.6M)</w:t>
        </w:r>
        <w:r w:rsidR="001B7FDA">
          <w:rPr>
            <w:noProof/>
            <w:webHidden/>
          </w:rPr>
          <w:tab/>
        </w:r>
        <w:r w:rsidR="001B7FDA">
          <w:rPr>
            <w:noProof/>
            <w:webHidden/>
          </w:rPr>
          <w:fldChar w:fldCharType="begin"/>
        </w:r>
        <w:r w:rsidR="001B7FDA">
          <w:rPr>
            <w:noProof/>
            <w:webHidden/>
          </w:rPr>
          <w:instrText xml:space="preserve"> PAGEREF _Toc450748734 \h </w:instrText>
        </w:r>
        <w:r w:rsidR="001B7FDA">
          <w:rPr>
            <w:noProof/>
            <w:webHidden/>
          </w:rPr>
        </w:r>
        <w:r w:rsidR="001B7FDA">
          <w:rPr>
            <w:noProof/>
            <w:webHidden/>
          </w:rPr>
          <w:fldChar w:fldCharType="separate"/>
        </w:r>
        <w:r w:rsidR="00956D47">
          <w:rPr>
            <w:noProof/>
            <w:webHidden/>
          </w:rPr>
          <w:t>24</w:t>
        </w:r>
        <w:r w:rsidR="001B7FDA">
          <w:rPr>
            <w:noProof/>
            <w:webHidden/>
          </w:rPr>
          <w:fldChar w:fldCharType="end"/>
        </w:r>
      </w:hyperlink>
    </w:p>
    <w:p w14:paraId="0DEA5502" w14:textId="7A19F00B" w:rsidR="001B7FDA" w:rsidRDefault="00B549DA" w:rsidP="001B7FDA">
      <w:pPr>
        <w:pStyle w:val="TableofFigures"/>
        <w:tabs>
          <w:tab w:val="right" w:leader="dot" w:pos="9019"/>
        </w:tabs>
        <w:ind w:left="936" w:hanging="936"/>
        <w:rPr>
          <w:rFonts w:asciiTheme="minorHAnsi" w:hAnsiTheme="minorHAnsi"/>
          <w:noProof/>
          <w:szCs w:val="22"/>
          <w:lang w:val="en-PH" w:eastAsia="en-PH"/>
        </w:rPr>
      </w:pPr>
      <w:hyperlink w:anchor="_Toc450748735" w:history="1">
        <w:r w:rsidR="001B7FDA" w:rsidRPr="00740DC1">
          <w:rPr>
            <w:rStyle w:val="Hyperlink"/>
            <w:noProof/>
          </w:rPr>
          <w:t>Figure 7: Expenditure for SC Costs (Amendment 3, Budget vs. March 31 Actual Expenditure)</w:t>
        </w:r>
        <w:r w:rsidR="001B7FDA">
          <w:rPr>
            <w:noProof/>
            <w:webHidden/>
          </w:rPr>
          <w:tab/>
        </w:r>
        <w:r w:rsidR="001B7FDA">
          <w:rPr>
            <w:noProof/>
            <w:webHidden/>
          </w:rPr>
          <w:fldChar w:fldCharType="begin"/>
        </w:r>
        <w:r w:rsidR="001B7FDA">
          <w:rPr>
            <w:noProof/>
            <w:webHidden/>
          </w:rPr>
          <w:instrText xml:space="preserve"> PAGEREF _Toc450748735 \h </w:instrText>
        </w:r>
        <w:r w:rsidR="001B7FDA">
          <w:rPr>
            <w:noProof/>
            <w:webHidden/>
          </w:rPr>
        </w:r>
        <w:r w:rsidR="001B7FDA">
          <w:rPr>
            <w:noProof/>
            <w:webHidden/>
          </w:rPr>
          <w:fldChar w:fldCharType="separate"/>
        </w:r>
        <w:r w:rsidR="00956D47">
          <w:rPr>
            <w:noProof/>
            <w:webHidden/>
          </w:rPr>
          <w:t>25</w:t>
        </w:r>
        <w:r w:rsidR="001B7FDA">
          <w:rPr>
            <w:noProof/>
            <w:webHidden/>
          </w:rPr>
          <w:fldChar w:fldCharType="end"/>
        </w:r>
      </w:hyperlink>
    </w:p>
    <w:p w14:paraId="71CBDD74" w14:textId="2E704D1B" w:rsidR="001B7FDA" w:rsidRDefault="00B549DA">
      <w:pPr>
        <w:pStyle w:val="TableofFigures"/>
        <w:tabs>
          <w:tab w:val="right" w:leader="dot" w:pos="9019"/>
        </w:tabs>
        <w:rPr>
          <w:rFonts w:asciiTheme="minorHAnsi" w:hAnsiTheme="minorHAnsi"/>
          <w:noProof/>
          <w:szCs w:val="22"/>
          <w:lang w:val="en-PH" w:eastAsia="en-PH"/>
        </w:rPr>
      </w:pPr>
      <w:hyperlink w:anchor="_Toc450748736" w:history="1">
        <w:r w:rsidR="001B7FDA" w:rsidRPr="00740DC1">
          <w:rPr>
            <w:rStyle w:val="Hyperlink"/>
            <w:noProof/>
          </w:rPr>
          <w:t>Figure 8: Expenditure for Physical Works (FY Allocation vs. Actual)</w:t>
        </w:r>
        <w:r w:rsidR="001B7FDA">
          <w:rPr>
            <w:noProof/>
            <w:webHidden/>
          </w:rPr>
          <w:tab/>
        </w:r>
        <w:r w:rsidR="001B7FDA">
          <w:rPr>
            <w:noProof/>
            <w:webHidden/>
          </w:rPr>
          <w:fldChar w:fldCharType="begin"/>
        </w:r>
        <w:r w:rsidR="001B7FDA">
          <w:rPr>
            <w:noProof/>
            <w:webHidden/>
          </w:rPr>
          <w:instrText xml:space="preserve"> PAGEREF _Toc450748736 \h </w:instrText>
        </w:r>
        <w:r w:rsidR="001B7FDA">
          <w:rPr>
            <w:noProof/>
            <w:webHidden/>
          </w:rPr>
        </w:r>
        <w:r w:rsidR="001B7FDA">
          <w:rPr>
            <w:noProof/>
            <w:webHidden/>
          </w:rPr>
          <w:fldChar w:fldCharType="separate"/>
        </w:r>
        <w:r w:rsidR="00956D47">
          <w:rPr>
            <w:noProof/>
            <w:webHidden/>
          </w:rPr>
          <w:t>26</w:t>
        </w:r>
        <w:r w:rsidR="001B7FDA">
          <w:rPr>
            <w:noProof/>
            <w:webHidden/>
          </w:rPr>
          <w:fldChar w:fldCharType="end"/>
        </w:r>
      </w:hyperlink>
    </w:p>
    <w:p w14:paraId="34FBA008" w14:textId="431E858E" w:rsidR="001B7FDA" w:rsidRDefault="00B549DA">
      <w:pPr>
        <w:pStyle w:val="TableofFigures"/>
        <w:tabs>
          <w:tab w:val="right" w:leader="dot" w:pos="9019"/>
        </w:tabs>
        <w:rPr>
          <w:rFonts w:asciiTheme="minorHAnsi" w:hAnsiTheme="minorHAnsi"/>
          <w:noProof/>
          <w:szCs w:val="22"/>
          <w:lang w:val="en-PH" w:eastAsia="en-PH"/>
        </w:rPr>
      </w:pPr>
      <w:hyperlink w:anchor="_Toc450748737" w:history="1">
        <w:r w:rsidR="001B7FDA" w:rsidRPr="00740DC1">
          <w:rPr>
            <w:rStyle w:val="Hyperlink"/>
            <w:noProof/>
          </w:rPr>
          <w:t>Figure 9: Expenditure for CD (FY Allocation vs. Actual to March 31, 2016)</w:t>
        </w:r>
        <w:r w:rsidR="001B7FDA">
          <w:rPr>
            <w:noProof/>
            <w:webHidden/>
          </w:rPr>
          <w:tab/>
        </w:r>
        <w:r w:rsidR="001B7FDA">
          <w:rPr>
            <w:noProof/>
            <w:webHidden/>
          </w:rPr>
          <w:fldChar w:fldCharType="begin"/>
        </w:r>
        <w:r w:rsidR="001B7FDA">
          <w:rPr>
            <w:noProof/>
            <w:webHidden/>
          </w:rPr>
          <w:instrText xml:space="preserve"> PAGEREF _Toc450748737 \h </w:instrText>
        </w:r>
        <w:r w:rsidR="001B7FDA">
          <w:rPr>
            <w:noProof/>
            <w:webHidden/>
          </w:rPr>
        </w:r>
        <w:r w:rsidR="001B7FDA">
          <w:rPr>
            <w:noProof/>
            <w:webHidden/>
          </w:rPr>
          <w:fldChar w:fldCharType="separate"/>
        </w:r>
        <w:r w:rsidR="00956D47">
          <w:rPr>
            <w:noProof/>
            <w:webHidden/>
          </w:rPr>
          <w:t>26</w:t>
        </w:r>
        <w:r w:rsidR="001B7FDA">
          <w:rPr>
            <w:noProof/>
            <w:webHidden/>
          </w:rPr>
          <w:fldChar w:fldCharType="end"/>
        </w:r>
      </w:hyperlink>
    </w:p>
    <w:p w14:paraId="3437142B" w14:textId="7F1A5F8C" w:rsidR="001B7FDA" w:rsidRDefault="00B549DA">
      <w:pPr>
        <w:pStyle w:val="TableofFigures"/>
        <w:tabs>
          <w:tab w:val="right" w:leader="dot" w:pos="9019"/>
        </w:tabs>
        <w:rPr>
          <w:rFonts w:asciiTheme="minorHAnsi" w:hAnsiTheme="minorHAnsi"/>
          <w:noProof/>
          <w:szCs w:val="22"/>
          <w:lang w:val="en-PH" w:eastAsia="en-PH"/>
        </w:rPr>
      </w:pPr>
      <w:hyperlink w:anchor="_Toc450748738" w:history="1">
        <w:r w:rsidR="001B7FDA" w:rsidRPr="00740DC1">
          <w:rPr>
            <w:rStyle w:val="Hyperlink"/>
            <w:noProof/>
          </w:rPr>
          <w:t>Figure 10: Physical Work Expenditures (Total Budget = AUD 14.5M)</w:t>
        </w:r>
        <w:r w:rsidR="001B7FDA">
          <w:rPr>
            <w:noProof/>
            <w:webHidden/>
          </w:rPr>
          <w:tab/>
        </w:r>
        <w:r w:rsidR="001B7FDA">
          <w:rPr>
            <w:noProof/>
            <w:webHidden/>
          </w:rPr>
          <w:fldChar w:fldCharType="begin"/>
        </w:r>
        <w:r w:rsidR="001B7FDA">
          <w:rPr>
            <w:noProof/>
            <w:webHidden/>
          </w:rPr>
          <w:instrText xml:space="preserve"> PAGEREF _Toc450748738 \h </w:instrText>
        </w:r>
        <w:r w:rsidR="001B7FDA">
          <w:rPr>
            <w:noProof/>
            <w:webHidden/>
          </w:rPr>
        </w:r>
        <w:r w:rsidR="001B7FDA">
          <w:rPr>
            <w:noProof/>
            <w:webHidden/>
          </w:rPr>
          <w:fldChar w:fldCharType="separate"/>
        </w:r>
        <w:r w:rsidR="00956D47">
          <w:rPr>
            <w:noProof/>
            <w:webHidden/>
          </w:rPr>
          <w:t>35</w:t>
        </w:r>
        <w:r w:rsidR="001B7FDA">
          <w:rPr>
            <w:noProof/>
            <w:webHidden/>
          </w:rPr>
          <w:fldChar w:fldCharType="end"/>
        </w:r>
      </w:hyperlink>
    </w:p>
    <w:p w14:paraId="400D977A" w14:textId="28108BA9" w:rsidR="001B7FDA" w:rsidRDefault="00B549DA">
      <w:pPr>
        <w:pStyle w:val="TableofFigures"/>
        <w:tabs>
          <w:tab w:val="right" w:leader="dot" w:pos="9019"/>
        </w:tabs>
        <w:rPr>
          <w:rFonts w:asciiTheme="minorHAnsi" w:hAnsiTheme="minorHAnsi"/>
          <w:noProof/>
          <w:szCs w:val="22"/>
          <w:lang w:val="en-PH" w:eastAsia="en-PH"/>
        </w:rPr>
      </w:pPr>
      <w:hyperlink w:anchor="_Toc450748739" w:history="1">
        <w:r w:rsidR="001B7FDA" w:rsidRPr="00740DC1">
          <w:rPr>
            <w:rStyle w:val="Hyperlink"/>
            <w:noProof/>
          </w:rPr>
          <w:t>Figure 11: Capacity Development Expenditures (Total Budget = AUD 3.4M)</w:t>
        </w:r>
        <w:r w:rsidR="001B7FDA">
          <w:rPr>
            <w:noProof/>
            <w:webHidden/>
          </w:rPr>
          <w:tab/>
        </w:r>
        <w:r w:rsidR="001B7FDA">
          <w:rPr>
            <w:noProof/>
            <w:webHidden/>
          </w:rPr>
          <w:fldChar w:fldCharType="begin"/>
        </w:r>
        <w:r w:rsidR="001B7FDA">
          <w:rPr>
            <w:noProof/>
            <w:webHidden/>
          </w:rPr>
          <w:instrText xml:space="preserve"> PAGEREF _Toc450748739 \h </w:instrText>
        </w:r>
        <w:r w:rsidR="001B7FDA">
          <w:rPr>
            <w:noProof/>
            <w:webHidden/>
          </w:rPr>
        </w:r>
        <w:r w:rsidR="001B7FDA">
          <w:rPr>
            <w:noProof/>
            <w:webHidden/>
          </w:rPr>
          <w:fldChar w:fldCharType="separate"/>
        </w:r>
        <w:r w:rsidR="00956D47">
          <w:rPr>
            <w:noProof/>
            <w:webHidden/>
          </w:rPr>
          <w:t>35</w:t>
        </w:r>
        <w:r w:rsidR="001B7FDA">
          <w:rPr>
            <w:noProof/>
            <w:webHidden/>
          </w:rPr>
          <w:fldChar w:fldCharType="end"/>
        </w:r>
      </w:hyperlink>
    </w:p>
    <w:p w14:paraId="647905B3" w14:textId="7FE891E0" w:rsidR="001B7FDA" w:rsidRDefault="00B549DA" w:rsidP="001B7FDA">
      <w:pPr>
        <w:pStyle w:val="TableofFigures"/>
        <w:tabs>
          <w:tab w:val="right" w:leader="dot" w:pos="9019"/>
        </w:tabs>
        <w:ind w:left="1080" w:hanging="1080"/>
        <w:rPr>
          <w:rFonts w:asciiTheme="minorHAnsi" w:hAnsiTheme="minorHAnsi"/>
          <w:noProof/>
          <w:szCs w:val="22"/>
          <w:lang w:val="en-PH" w:eastAsia="en-PH"/>
        </w:rPr>
      </w:pPr>
      <w:hyperlink w:anchor="_Toc450748740" w:history="1">
        <w:r w:rsidR="001B7FDA" w:rsidRPr="00740DC1">
          <w:rPr>
            <w:rStyle w:val="Hyperlink"/>
            <w:noProof/>
          </w:rPr>
          <w:t>Figure 12: Design Principles for a 5-Year Capacity and Institutional Development Intervention</w:t>
        </w:r>
        <w:r w:rsidR="001B7FDA">
          <w:rPr>
            <w:noProof/>
            <w:webHidden/>
          </w:rPr>
          <w:tab/>
        </w:r>
        <w:r w:rsidR="001B7FDA">
          <w:rPr>
            <w:noProof/>
            <w:webHidden/>
          </w:rPr>
          <w:fldChar w:fldCharType="begin"/>
        </w:r>
        <w:r w:rsidR="001B7FDA">
          <w:rPr>
            <w:noProof/>
            <w:webHidden/>
          </w:rPr>
          <w:instrText xml:space="preserve"> PAGEREF _Toc450748740 \h </w:instrText>
        </w:r>
        <w:r w:rsidR="001B7FDA">
          <w:rPr>
            <w:noProof/>
            <w:webHidden/>
          </w:rPr>
        </w:r>
        <w:r w:rsidR="001B7FDA">
          <w:rPr>
            <w:noProof/>
            <w:webHidden/>
          </w:rPr>
          <w:fldChar w:fldCharType="separate"/>
        </w:r>
        <w:r w:rsidR="00956D47">
          <w:rPr>
            <w:noProof/>
            <w:webHidden/>
          </w:rPr>
          <w:t>76</w:t>
        </w:r>
        <w:r w:rsidR="001B7FDA">
          <w:rPr>
            <w:noProof/>
            <w:webHidden/>
          </w:rPr>
          <w:fldChar w:fldCharType="end"/>
        </w:r>
      </w:hyperlink>
    </w:p>
    <w:p w14:paraId="681CD0C6" w14:textId="77777777" w:rsidR="008E2BF1" w:rsidRDefault="00AF0675" w:rsidP="00353EB5">
      <w:pPr>
        <w:spacing w:after="200"/>
        <w:rPr>
          <w:rFonts w:cs="Arial"/>
          <w:sz w:val="28"/>
          <w:szCs w:val="28"/>
        </w:rPr>
      </w:pPr>
      <w:r>
        <w:rPr>
          <w:rFonts w:cs="Arial"/>
          <w:sz w:val="28"/>
          <w:szCs w:val="28"/>
        </w:rPr>
        <w:fldChar w:fldCharType="end"/>
      </w:r>
    </w:p>
    <w:p w14:paraId="34822E7F" w14:textId="77777777" w:rsidR="00111B6D" w:rsidRPr="00353EB5" w:rsidRDefault="00111B6D" w:rsidP="00353EB5">
      <w:pPr>
        <w:spacing w:after="200"/>
        <w:rPr>
          <w:rStyle w:val="Hyperlink"/>
          <w:rFonts w:cs="Arial"/>
          <w:b/>
          <w:color w:val="auto"/>
          <w:sz w:val="28"/>
          <w:szCs w:val="28"/>
          <w:u w:val="none"/>
        </w:rPr>
      </w:pPr>
      <w:r w:rsidRPr="008E2BF1">
        <w:rPr>
          <w:rStyle w:val="Hyperlink"/>
          <w:rFonts w:cs="Arial"/>
          <w:b/>
          <w:color w:val="000000" w:themeColor="text1"/>
          <w:sz w:val="24"/>
          <w:u w:val="none"/>
        </w:rPr>
        <w:t>LIST OF A</w:t>
      </w:r>
      <w:r w:rsidR="00370F50" w:rsidRPr="008E2BF1">
        <w:rPr>
          <w:rStyle w:val="Hyperlink"/>
          <w:rFonts w:cs="Arial"/>
          <w:b/>
          <w:color w:val="000000" w:themeColor="text1"/>
          <w:sz w:val="24"/>
          <w:u w:val="none"/>
        </w:rPr>
        <w:t>NNEXES</w:t>
      </w:r>
    </w:p>
    <w:p w14:paraId="013E8D91" w14:textId="77777777" w:rsidR="005D0C1D" w:rsidRPr="00424278" w:rsidRDefault="00370F50" w:rsidP="0070746B">
      <w:pPr>
        <w:spacing w:after="120"/>
        <w:rPr>
          <w:rFonts w:cs="Arial"/>
          <w:szCs w:val="22"/>
        </w:rPr>
      </w:pPr>
      <w:r>
        <w:rPr>
          <w:rFonts w:cs="Arial"/>
          <w:b/>
          <w:szCs w:val="22"/>
        </w:rPr>
        <w:t>Annex</w:t>
      </w:r>
      <w:r w:rsidR="005D0C1D" w:rsidRPr="00424278">
        <w:rPr>
          <w:rFonts w:cs="Arial"/>
          <w:b/>
          <w:szCs w:val="22"/>
        </w:rPr>
        <w:t xml:space="preserve"> </w:t>
      </w:r>
      <w:r w:rsidR="00C04983">
        <w:rPr>
          <w:rFonts w:cs="Arial"/>
          <w:b/>
          <w:szCs w:val="22"/>
        </w:rPr>
        <w:t>A</w:t>
      </w:r>
      <w:r w:rsidR="005D0C1D" w:rsidRPr="00424278">
        <w:rPr>
          <w:rFonts w:cs="Arial"/>
          <w:szCs w:val="22"/>
        </w:rPr>
        <w:t xml:space="preserve"> – The PRMF Budget and Expenditure Report</w:t>
      </w:r>
    </w:p>
    <w:p w14:paraId="57C99578" w14:textId="77777777" w:rsidR="001B0DCC" w:rsidRPr="001B0DCC" w:rsidRDefault="00370F50" w:rsidP="0070746B">
      <w:pPr>
        <w:spacing w:after="120"/>
        <w:rPr>
          <w:rFonts w:cs="Arial"/>
          <w:szCs w:val="22"/>
        </w:rPr>
      </w:pPr>
      <w:r>
        <w:rPr>
          <w:rFonts w:cs="Arial"/>
          <w:b/>
          <w:szCs w:val="22"/>
        </w:rPr>
        <w:t>Annex</w:t>
      </w:r>
      <w:r w:rsidR="00C04983">
        <w:rPr>
          <w:rFonts w:cs="Arial"/>
          <w:b/>
          <w:szCs w:val="22"/>
        </w:rPr>
        <w:t xml:space="preserve"> B</w:t>
      </w:r>
      <w:r w:rsidR="001B0DCC" w:rsidRPr="001B0DCC">
        <w:rPr>
          <w:rFonts w:cs="Arial"/>
          <w:szCs w:val="22"/>
        </w:rPr>
        <w:t xml:space="preserve"> –</w:t>
      </w:r>
      <w:r w:rsidR="009A0EDE">
        <w:rPr>
          <w:rFonts w:cs="Arial"/>
          <w:szCs w:val="22"/>
        </w:rPr>
        <w:t xml:space="preserve"> </w:t>
      </w:r>
      <w:r w:rsidR="00B408DF">
        <w:rPr>
          <w:rFonts w:cs="Arial"/>
          <w:szCs w:val="22"/>
        </w:rPr>
        <w:t>Independent</w:t>
      </w:r>
      <w:r w:rsidR="0086650F">
        <w:rPr>
          <w:rFonts w:cs="Arial"/>
          <w:szCs w:val="22"/>
        </w:rPr>
        <w:t xml:space="preserve"> Final External </w:t>
      </w:r>
      <w:r w:rsidR="00B408DF">
        <w:rPr>
          <w:rFonts w:cs="Arial"/>
          <w:szCs w:val="22"/>
        </w:rPr>
        <w:t xml:space="preserve">Review of </w:t>
      </w:r>
      <w:r w:rsidR="0086650F">
        <w:rPr>
          <w:rFonts w:cs="Arial"/>
          <w:szCs w:val="22"/>
        </w:rPr>
        <w:t>PRMF</w:t>
      </w:r>
    </w:p>
    <w:p w14:paraId="6B77F35C" w14:textId="77777777" w:rsidR="005D0C1D" w:rsidRPr="001B0DCC" w:rsidRDefault="00370F50" w:rsidP="0070746B">
      <w:pPr>
        <w:spacing w:after="120"/>
        <w:rPr>
          <w:rFonts w:cs="Arial"/>
          <w:szCs w:val="22"/>
        </w:rPr>
      </w:pPr>
      <w:r>
        <w:rPr>
          <w:rFonts w:cs="Arial"/>
          <w:b/>
          <w:szCs w:val="22"/>
        </w:rPr>
        <w:t>Annex</w:t>
      </w:r>
      <w:r w:rsidR="00136B96">
        <w:rPr>
          <w:rFonts w:cs="Arial"/>
          <w:b/>
          <w:szCs w:val="22"/>
        </w:rPr>
        <w:t xml:space="preserve"> C</w:t>
      </w:r>
      <w:r w:rsidR="005D0C1D">
        <w:rPr>
          <w:rFonts w:cs="Arial"/>
          <w:b/>
          <w:szCs w:val="22"/>
        </w:rPr>
        <w:t xml:space="preserve"> </w:t>
      </w:r>
      <w:r w:rsidR="005D0C1D" w:rsidRPr="001B0DCC">
        <w:rPr>
          <w:rFonts w:cs="Arial"/>
          <w:szCs w:val="22"/>
        </w:rPr>
        <w:t xml:space="preserve">– </w:t>
      </w:r>
      <w:r w:rsidR="005D0C1D">
        <w:rPr>
          <w:rFonts w:cs="Arial"/>
          <w:szCs w:val="22"/>
        </w:rPr>
        <w:t>HR Recommendations for the PLGUs and DILG</w:t>
      </w:r>
    </w:p>
    <w:p w14:paraId="73C002C2" w14:textId="77777777" w:rsidR="00A905B1" w:rsidRDefault="00370F50" w:rsidP="0070746B">
      <w:pPr>
        <w:spacing w:after="120"/>
        <w:rPr>
          <w:rFonts w:cs="Arial"/>
          <w:szCs w:val="22"/>
        </w:rPr>
      </w:pPr>
      <w:r>
        <w:rPr>
          <w:rFonts w:cs="Arial"/>
          <w:b/>
          <w:szCs w:val="22"/>
        </w:rPr>
        <w:t>Annex</w:t>
      </w:r>
      <w:r w:rsidR="00136B96">
        <w:rPr>
          <w:rFonts w:cs="Arial"/>
          <w:b/>
          <w:szCs w:val="22"/>
        </w:rPr>
        <w:t xml:space="preserve"> D</w:t>
      </w:r>
      <w:r w:rsidR="00B01FF6">
        <w:rPr>
          <w:rFonts w:cs="Arial"/>
          <w:b/>
          <w:szCs w:val="22"/>
        </w:rPr>
        <w:t xml:space="preserve"> </w:t>
      </w:r>
      <w:r w:rsidR="005D0C1D" w:rsidRPr="00424278">
        <w:rPr>
          <w:rFonts w:cs="Arial"/>
          <w:szCs w:val="22"/>
        </w:rPr>
        <w:t xml:space="preserve">– </w:t>
      </w:r>
      <w:r w:rsidR="00B408DF">
        <w:rPr>
          <w:rFonts w:cs="Arial"/>
          <w:szCs w:val="22"/>
        </w:rPr>
        <w:t xml:space="preserve">M&amp;E </w:t>
      </w:r>
      <w:r w:rsidR="008E2BF1">
        <w:rPr>
          <w:rFonts w:cs="Arial"/>
          <w:szCs w:val="22"/>
        </w:rPr>
        <w:t>Provincial Summary Sheets</w:t>
      </w:r>
      <w:r w:rsidR="003F499A">
        <w:rPr>
          <w:rFonts w:cs="Arial"/>
          <w:szCs w:val="22"/>
        </w:rPr>
        <w:t xml:space="preserve"> </w:t>
      </w:r>
    </w:p>
    <w:p w14:paraId="2836D3E0" w14:textId="77777777" w:rsidR="005D0C1D" w:rsidRDefault="00370F50" w:rsidP="0070746B">
      <w:pPr>
        <w:spacing w:after="120"/>
        <w:rPr>
          <w:rFonts w:cs="Arial"/>
          <w:szCs w:val="22"/>
        </w:rPr>
      </w:pPr>
      <w:r>
        <w:rPr>
          <w:rFonts w:cs="Arial"/>
          <w:b/>
          <w:szCs w:val="22"/>
        </w:rPr>
        <w:t>Annex</w:t>
      </w:r>
      <w:r w:rsidRPr="00A905B1">
        <w:rPr>
          <w:rFonts w:cs="Arial"/>
          <w:b/>
          <w:szCs w:val="22"/>
        </w:rPr>
        <w:t xml:space="preserve"> </w:t>
      </w:r>
      <w:r w:rsidR="00136B96">
        <w:rPr>
          <w:rFonts w:cs="Arial"/>
          <w:b/>
          <w:szCs w:val="22"/>
        </w:rPr>
        <w:t>E</w:t>
      </w:r>
      <w:r w:rsidR="00C04983">
        <w:rPr>
          <w:rFonts w:cs="Arial"/>
          <w:b/>
          <w:szCs w:val="22"/>
        </w:rPr>
        <w:t xml:space="preserve"> </w:t>
      </w:r>
      <w:r w:rsidR="00A905B1">
        <w:rPr>
          <w:rFonts w:cs="Arial"/>
          <w:szCs w:val="22"/>
        </w:rPr>
        <w:t xml:space="preserve">– Summary of Base-line </w:t>
      </w:r>
      <w:r w:rsidR="00412750">
        <w:rPr>
          <w:rFonts w:cs="Arial"/>
          <w:szCs w:val="22"/>
        </w:rPr>
        <w:t>D</w:t>
      </w:r>
      <w:r w:rsidR="00A905B1">
        <w:rPr>
          <w:rFonts w:cs="Arial"/>
          <w:szCs w:val="22"/>
        </w:rPr>
        <w:t xml:space="preserve">ata </w:t>
      </w:r>
      <w:r w:rsidR="00412750">
        <w:rPr>
          <w:rFonts w:cs="Arial"/>
          <w:szCs w:val="22"/>
        </w:rPr>
        <w:t>C</w:t>
      </w:r>
      <w:r w:rsidR="00A905B1">
        <w:rPr>
          <w:rFonts w:cs="Arial"/>
          <w:szCs w:val="22"/>
        </w:rPr>
        <w:t>ollected in 2014</w:t>
      </w:r>
      <w:r w:rsidR="00B408DF">
        <w:rPr>
          <w:rFonts w:cs="Arial"/>
          <w:szCs w:val="22"/>
        </w:rPr>
        <w:t xml:space="preserve"> </w:t>
      </w:r>
    </w:p>
    <w:p w14:paraId="5A6AF48B" w14:textId="77777777" w:rsidR="00B01FF6" w:rsidRDefault="00B01FF6" w:rsidP="0070746B">
      <w:pPr>
        <w:spacing w:after="120"/>
        <w:rPr>
          <w:rFonts w:cs="Arial"/>
          <w:szCs w:val="22"/>
        </w:rPr>
      </w:pPr>
      <w:r w:rsidRPr="00C32687">
        <w:rPr>
          <w:rFonts w:cs="Arial"/>
          <w:b/>
          <w:szCs w:val="22"/>
        </w:rPr>
        <w:t xml:space="preserve">Annex </w:t>
      </w:r>
      <w:r w:rsidR="00136B96">
        <w:rPr>
          <w:rFonts w:cs="Arial"/>
          <w:b/>
          <w:szCs w:val="22"/>
        </w:rPr>
        <w:t>F</w:t>
      </w:r>
      <w:r w:rsidR="00C04983">
        <w:rPr>
          <w:rFonts w:cs="Arial"/>
          <w:b/>
          <w:szCs w:val="22"/>
        </w:rPr>
        <w:t xml:space="preserve"> </w:t>
      </w:r>
      <w:r w:rsidR="00CE471C">
        <w:rPr>
          <w:rFonts w:cs="Arial"/>
          <w:szCs w:val="22"/>
        </w:rPr>
        <w:t>– Research Highlights</w:t>
      </w:r>
    </w:p>
    <w:p w14:paraId="54344CDD" w14:textId="77777777" w:rsidR="00C625FA" w:rsidRPr="00C625FA" w:rsidRDefault="008E2BF1" w:rsidP="009A0EDE">
      <w:pPr>
        <w:spacing w:line="240" w:lineRule="auto"/>
        <w:rPr>
          <w:rFonts w:cs="Arial"/>
          <w:sz w:val="28"/>
          <w:szCs w:val="28"/>
        </w:rPr>
      </w:pPr>
      <w:r>
        <w:rPr>
          <w:rFonts w:cs="Arial"/>
          <w:sz w:val="28"/>
          <w:szCs w:val="28"/>
        </w:rPr>
        <w:br w:type="page"/>
      </w:r>
    </w:p>
    <w:p w14:paraId="7575A85A" w14:textId="77777777" w:rsidR="00CF5D87" w:rsidRPr="00CB78F4" w:rsidRDefault="006E53E8" w:rsidP="0070746B">
      <w:pPr>
        <w:spacing w:after="200"/>
        <w:jc w:val="center"/>
        <w:rPr>
          <w:rFonts w:cs="Arial"/>
          <w:b/>
          <w:color w:val="244061" w:themeColor="accent1" w:themeShade="80"/>
          <w:sz w:val="28"/>
          <w:szCs w:val="28"/>
        </w:rPr>
      </w:pPr>
      <w:r>
        <w:rPr>
          <w:rFonts w:cs="Arial"/>
          <w:b/>
          <w:color w:val="244061" w:themeColor="accent1" w:themeShade="80"/>
          <w:sz w:val="28"/>
          <w:szCs w:val="28"/>
        </w:rPr>
        <w:t>ACRONYMS</w:t>
      </w:r>
    </w:p>
    <w:p w14:paraId="3DC87E61" w14:textId="77777777" w:rsidR="007532E9" w:rsidRPr="008448C0" w:rsidRDefault="007532E9" w:rsidP="007532E9">
      <w:pPr>
        <w:spacing w:after="20"/>
        <w:rPr>
          <w:rStyle w:val="Emphasis"/>
          <w:rFonts w:cs="Arial"/>
          <w:b w:val="0"/>
          <w:szCs w:val="22"/>
        </w:rPr>
      </w:pPr>
      <w:bookmarkStart w:id="1" w:name="_Toc440285386"/>
      <w:r w:rsidRPr="008448C0">
        <w:rPr>
          <w:rStyle w:val="Emphasis"/>
          <w:rFonts w:cs="Arial"/>
          <w:b w:val="0"/>
          <w:szCs w:val="22"/>
        </w:rPr>
        <w:t>ARRB</w:t>
      </w:r>
      <w:r w:rsidRPr="008448C0">
        <w:rPr>
          <w:rStyle w:val="Emphasis"/>
          <w:rFonts w:cs="Arial"/>
          <w:b w:val="0"/>
          <w:szCs w:val="22"/>
        </w:rPr>
        <w:tab/>
      </w:r>
      <w:r w:rsidRPr="008448C0">
        <w:rPr>
          <w:rStyle w:val="Emphasis"/>
          <w:rFonts w:cs="Arial"/>
          <w:b w:val="0"/>
          <w:szCs w:val="22"/>
        </w:rPr>
        <w:tab/>
      </w:r>
      <w:r w:rsidRPr="008448C0">
        <w:rPr>
          <w:rFonts w:cs="Arial"/>
          <w:bCs/>
          <w:szCs w:val="22"/>
        </w:rPr>
        <w:t>Australian Road Research Board</w:t>
      </w:r>
    </w:p>
    <w:p w14:paraId="4FA5287A" w14:textId="77777777" w:rsidR="007532E9" w:rsidRPr="008448C0" w:rsidRDefault="007532E9" w:rsidP="007532E9">
      <w:pPr>
        <w:spacing w:after="20"/>
        <w:rPr>
          <w:rFonts w:cs="Arial"/>
          <w:szCs w:val="22"/>
        </w:rPr>
      </w:pPr>
      <w:r w:rsidRPr="008448C0">
        <w:rPr>
          <w:rStyle w:val="Emphasis"/>
          <w:rFonts w:cs="Arial"/>
          <w:b w:val="0"/>
          <w:szCs w:val="22"/>
        </w:rPr>
        <w:t>ARWS</w:t>
      </w:r>
      <w:r w:rsidRPr="008448C0">
        <w:rPr>
          <w:rStyle w:val="Emphasis"/>
          <w:rFonts w:cs="Arial"/>
          <w:b w:val="0"/>
          <w:szCs w:val="22"/>
        </w:rPr>
        <w:tab/>
      </w:r>
      <w:r w:rsidRPr="008448C0">
        <w:rPr>
          <w:rStyle w:val="Emphasis"/>
          <w:rFonts w:cs="Arial"/>
          <w:b w:val="0"/>
          <w:szCs w:val="22"/>
        </w:rPr>
        <w:tab/>
        <w:t>Active Rail Web Solutions</w:t>
      </w:r>
    </w:p>
    <w:p w14:paraId="0E0EB6FA" w14:textId="77777777" w:rsidR="007532E9" w:rsidRPr="008448C0" w:rsidRDefault="007532E9" w:rsidP="007532E9">
      <w:pPr>
        <w:spacing w:after="20"/>
        <w:rPr>
          <w:rFonts w:cs="Arial"/>
          <w:szCs w:val="22"/>
        </w:rPr>
      </w:pPr>
      <w:r w:rsidRPr="008448C0">
        <w:rPr>
          <w:rFonts w:cs="Arial"/>
          <w:szCs w:val="22"/>
        </w:rPr>
        <w:t>AUD</w:t>
      </w:r>
      <w:r w:rsidRPr="008448C0">
        <w:rPr>
          <w:rFonts w:cs="Arial"/>
          <w:szCs w:val="22"/>
        </w:rPr>
        <w:tab/>
      </w:r>
      <w:r w:rsidRPr="008448C0">
        <w:rPr>
          <w:rFonts w:cs="Arial"/>
          <w:szCs w:val="22"/>
        </w:rPr>
        <w:tab/>
        <w:t>Australian Dollar</w:t>
      </w:r>
    </w:p>
    <w:p w14:paraId="658E4273" w14:textId="77777777" w:rsidR="007532E9" w:rsidRPr="008448C0" w:rsidRDefault="003B451A" w:rsidP="007532E9">
      <w:pPr>
        <w:spacing w:after="20"/>
        <w:rPr>
          <w:rFonts w:cs="Arial"/>
          <w:szCs w:val="22"/>
        </w:rPr>
      </w:pPr>
      <w:r>
        <w:rPr>
          <w:rFonts w:cs="Arial"/>
          <w:szCs w:val="22"/>
        </w:rPr>
        <w:t>AusAID</w:t>
      </w:r>
      <w:r w:rsidR="007532E9" w:rsidRPr="008448C0">
        <w:rPr>
          <w:rFonts w:cs="Arial"/>
          <w:szCs w:val="22"/>
        </w:rPr>
        <w:tab/>
        <w:t>Australian Agency for International Development</w:t>
      </w:r>
    </w:p>
    <w:p w14:paraId="1D98275F" w14:textId="77777777" w:rsidR="007532E9" w:rsidRPr="008448C0" w:rsidRDefault="007532E9" w:rsidP="007532E9">
      <w:pPr>
        <w:spacing w:after="20"/>
        <w:rPr>
          <w:rFonts w:cs="Arial"/>
          <w:szCs w:val="22"/>
        </w:rPr>
      </w:pPr>
      <w:r w:rsidRPr="008448C0">
        <w:rPr>
          <w:rFonts w:cs="Arial"/>
          <w:szCs w:val="22"/>
        </w:rPr>
        <w:t xml:space="preserve">BAC </w:t>
      </w:r>
      <w:r w:rsidRPr="008448C0">
        <w:rPr>
          <w:rFonts w:cs="Arial"/>
          <w:szCs w:val="22"/>
        </w:rPr>
        <w:tab/>
      </w:r>
      <w:r w:rsidRPr="008448C0">
        <w:rPr>
          <w:rFonts w:cs="Arial"/>
          <w:szCs w:val="22"/>
        </w:rPr>
        <w:tab/>
        <w:t>Bids and Awards Committee</w:t>
      </w:r>
    </w:p>
    <w:p w14:paraId="712B2912" w14:textId="77777777" w:rsidR="007532E9" w:rsidRPr="008448C0" w:rsidRDefault="007532E9" w:rsidP="007532E9">
      <w:pPr>
        <w:spacing w:after="20"/>
        <w:rPr>
          <w:rFonts w:cs="Arial"/>
          <w:szCs w:val="22"/>
        </w:rPr>
      </w:pPr>
      <w:r w:rsidRPr="008448C0">
        <w:rPr>
          <w:rFonts w:cs="Arial"/>
          <w:szCs w:val="22"/>
        </w:rPr>
        <w:t>BuB</w:t>
      </w:r>
      <w:r w:rsidRPr="008448C0">
        <w:rPr>
          <w:rFonts w:cs="Arial"/>
          <w:szCs w:val="22"/>
        </w:rPr>
        <w:tab/>
      </w:r>
      <w:r w:rsidRPr="008448C0">
        <w:rPr>
          <w:rFonts w:cs="Arial"/>
          <w:szCs w:val="22"/>
        </w:rPr>
        <w:tab/>
      </w:r>
      <w:r w:rsidRPr="008448C0">
        <w:rPr>
          <w:rFonts w:eastAsia="Calibri" w:cs="Arial"/>
          <w:szCs w:val="22"/>
        </w:rPr>
        <w:t>Bottom-up Budgeting</w:t>
      </w:r>
    </w:p>
    <w:p w14:paraId="1FD39545" w14:textId="77777777" w:rsidR="007532E9" w:rsidRPr="008448C0" w:rsidRDefault="007532E9" w:rsidP="007532E9">
      <w:pPr>
        <w:spacing w:after="20"/>
        <w:rPr>
          <w:rFonts w:cs="Arial"/>
          <w:szCs w:val="22"/>
        </w:rPr>
      </w:pPr>
      <w:r w:rsidRPr="008448C0">
        <w:rPr>
          <w:rFonts w:cs="Arial"/>
          <w:szCs w:val="22"/>
        </w:rPr>
        <w:t>CBMC</w:t>
      </w:r>
      <w:r w:rsidRPr="008448C0">
        <w:rPr>
          <w:rFonts w:cs="Arial"/>
          <w:szCs w:val="22"/>
        </w:rPr>
        <w:tab/>
      </w:r>
      <w:r w:rsidRPr="008448C0">
        <w:rPr>
          <w:rFonts w:cs="Arial"/>
          <w:szCs w:val="22"/>
        </w:rPr>
        <w:tab/>
        <w:t>Community-Based Maintenance Contracting</w:t>
      </w:r>
    </w:p>
    <w:p w14:paraId="13124A1E" w14:textId="77777777" w:rsidR="007532E9" w:rsidRPr="008448C0" w:rsidRDefault="007532E9" w:rsidP="007532E9">
      <w:pPr>
        <w:spacing w:after="20"/>
        <w:rPr>
          <w:rFonts w:cs="Arial"/>
          <w:szCs w:val="22"/>
        </w:rPr>
      </w:pPr>
      <w:r w:rsidRPr="008448C0">
        <w:rPr>
          <w:rFonts w:cs="Arial"/>
          <w:szCs w:val="22"/>
        </w:rPr>
        <w:t>CD</w:t>
      </w:r>
      <w:r w:rsidRPr="008448C0">
        <w:rPr>
          <w:rFonts w:cs="Arial"/>
          <w:szCs w:val="22"/>
        </w:rPr>
        <w:tab/>
      </w:r>
      <w:r w:rsidRPr="008448C0">
        <w:rPr>
          <w:rFonts w:cs="Arial"/>
          <w:szCs w:val="22"/>
        </w:rPr>
        <w:tab/>
        <w:t>Capacity Development</w:t>
      </w:r>
    </w:p>
    <w:p w14:paraId="3FB21067" w14:textId="77777777" w:rsidR="007532E9" w:rsidRPr="008448C0" w:rsidRDefault="007532E9" w:rsidP="007532E9">
      <w:pPr>
        <w:spacing w:after="20"/>
        <w:rPr>
          <w:rFonts w:cs="Arial"/>
          <w:szCs w:val="22"/>
        </w:rPr>
      </w:pPr>
      <w:r w:rsidRPr="008448C0">
        <w:rPr>
          <w:rFonts w:cs="Arial"/>
          <w:szCs w:val="22"/>
        </w:rPr>
        <w:t>CDRR</w:t>
      </w:r>
      <w:r w:rsidRPr="008448C0">
        <w:rPr>
          <w:rFonts w:cs="Arial"/>
          <w:szCs w:val="22"/>
        </w:rPr>
        <w:tab/>
      </w:r>
      <w:r w:rsidRPr="008448C0">
        <w:rPr>
          <w:rFonts w:cs="Arial"/>
          <w:szCs w:val="22"/>
        </w:rPr>
        <w:tab/>
        <w:t>Capacity Development Request and Response (system)</w:t>
      </w:r>
    </w:p>
    <w:p w14:paraId="2D2C1F67" w14:textId="77777777" w:rsidR="007532E9" w:rsidRPr="008448C0" w:rsidRDefault="007532E9" w:rsidP="007532E9">
      <w:pPr>
        <w:spacing w:after="20"/>
        <w:rPr>
          <w:rFonts w:cs="Arial"/>
          <w:szCs w:val="22"/>
        </w:rPr>
      </w:pPr>
      <w:r w:rsidRPr="008448C0">
        <w:rPr>
          <w:rFonts w:cs="Arial"/>
          <w:szCs w:val="22"/>
        </w:rPr>
        <w:t>CID</w:t>
      </w:r>
      <w:r w:rsidRPr="008448C0">
        <w:rPr>
          <w:rFonts w:cs="Arial"/>
          <w:szCs w:val="22"/>
        </w:rPr>
        <w:tab/>
      </w:r>
      <w:r w:rsidRPr="008448C0">
        <w:rPr>
          <w:rFonts w:cs="Arial"/>
          <w:szCs w:val="22"/>
        </w:rPr>
        <w:tab/>
        <w:t>Coffey International Development</w:t>
      </w:r>
    </w:p>
    <w:p w14:paraId="10BD800C" w14:textId="77777777" w:rsidR="007532E9" w:rsidRPr="008448C0" w:rsidRDefault="007532E9" w:rsidP="007532E9">
      <w:pPr>
        <w:spacing w:after="20"/>
        <w:rPr>
          <w:rFonts w:cs="Arial"/>
          <w:szCs w:val="22"/>
          <w:u w:val="double"/>
        </w:rPr>
      </w:pPr>
      <w:r w:rsidRPr="008448C0">
        <w:rPr>
          <w:rFonts w:cs="Arial"/>
          <w:szCs w:val="22"/>
        </w:rPr>
        <w:t>CIME</w:t>
      </w:r>
      <w:r w:rsidRPr="008448C0">
        <w:rPr>
          <w:rFonts w:cs="Arial"/>
          <w:szCs w:val="22"/>
        </w:rPr>
        <w:tab/>
      </w:r>
      <w:r w:rsidRPr="008448C0">
        <w:rPr>
          <w:rFonts w:cs="Arial"/>
          <w:szCs w:val="22"/>
        </w:rPr>
        <w:tab/>
        <w:t>Community Impact Monitoring and Evaluation</w:t>
      </w:r>
    </w:p>
    <w:p w14:paraId="50E606BA" w14:textId="77777777" w:rsidR="007532E9" w:rsidRPr="008448C0" w:rsidRDefault="007532E9" w:rsidP="007532E9">
      <w:pPr>
        <w:spacing w:after="20"/>
        <w:rPr>
          <w:rFonts w:cs="Arial"/>
          <w:color w:val="000000" w:themeColor="text1"/>
          <w:szCs w:val="22"/>
        </w:rPr>
      </w:pPr>
      <w:r w:rsidRPr="008448C0">
        <w:rPr>
          <w:rFonts w:cs="Arial"/>
          <w:color w:val="000000" w:themeColor="text1"/>
          <w:szCs w:val="22"/>
        </w:rPr>
        <w:t>COA</w:t>
      </w:r>
      <w:r w:rsidRPr="008448C0">
        <w:rPr>
          <w:rFonts w:cs="Arial"/>
          <w:color w:val="000000" w:themeColor="text1"/>
          <w:szCs w:val="22"/>
        </w:rPr>
        <w:tab/>
      </w:r>
      <w:r w:rsidRPr="008448C0">
        <w:rPr>
          <w:rFonts w:cs="Arial"/>
          <w:color w:val="000000" w:themeColor="text1"/>
          <w:szCs w:val="22"/>
        </w:rPr>
        <w:tab/>
        <w:t>Commission on Audit (the)</w:t>
      </w:r>
    </w:p>
    <w:p w14:paraId="239CFA85" w14:textId="77777777" w:rsidR="007532E9" w:rsidRPr="008448C0" w:rsidRDefault="007532E9" w:rsidP="007532E9">
      <w:pPr>
        <w:spacing w:after="20"/>
        <w:rPr>
          <w:rFonts w:cs="Arial"/>
          <w:szCs w:val="22"/>
        </w:rPr>
      </w:pPr>
      <w:r w:rsidRPr="008448C0">
        <w:rPr>
          <w:rFonts w:cs="Arial"/>
          <w:szCs w:val="22"/>
        </w:rPr>
        <w:t xml:space="preserve">CRID </w:t>
      </w:r>
      <w:r w:rsidRPr="008448C0">
        <w:rPr>
          <w:rFonts w:cs="Arial"/>
          <w:szCs w:val="22"/>
        </w:rPr>
        <w:tab/>
      </w:r>
      <w:r w:rsidRPr="008448C0">
        <w:rPr>
          <w:rFonts w:cs="Arial"/>
          <w:szCs w:val="22"/>
        </w:rPr>
        <w:tab/>
        <w:t xml:space="preserve">Coordinating Road Investments for Development </w:t>
      </w:r>
    </w:p>
    <w:p w14:paraId="584377D6" w14:textId="77777777" w:rsidR="007532E9" w:rsidRPr="008448C0" w:rsidRDefault="007532E9" w:rsidP="007532E9">
      <w:pPr>
        <w:spacing w:after="20"/>
        <w:rPr>
          <w:rFonts w:cs="Arial"/>
          <w:szCs w:val="22"/>
        </w:rPr>
      </w:pPr>
      <w:r w:rsidRPr="008448C0">
        <w:rPr>
          <w:rFonts w:cs="Arial"/>
          <w:szCs w:val="22"/>
        </w:rPr>
        <w:t>CSC</w:t>
      </w:r>
      <w:r w:rsidRPr="008448C0">
        <w:rPr>
          <w:rFonts w:cs="Arial"/>
          <w:szCs w:val="22"/>
        </w:rPr>
        <w:tab/>
      </w:r>
      <w:r w:rsidRPr="008448C0">
        <w:rPr>
          <w:rFonts w:cs="Arial"/>
          <w:szCs w:val="22"/>
        </w:rPr>
        <w:tab/>
        <w:t>Civil Service Commission</w:t>
      </w:r>
    </w:p>
    <w:p w14:paraId="2F593D70" w14:textId="77777777" w:rsidR="007532E9" w:rsidRPr="008448C0" w:rsidRDefault="007532E9" w:rsidP="007532E9">
      <w:pPr>
        <w:spacing w:after="20"/>
        <w:rPr>
          <w:rFonts w:cs="Arial"/>
          <w:szCs w:val="22"/>
        </w:rPr>
      </w:pPr>
      <w:r w:rsidRPr="008448C0">
        <w:rPr>
          <w:rFonts w:cs="Arial"/>
          <w:szCs w:val="22"/>
        </w:rPr>
        <w:t>DBM</w:t>
      </w:r>
      <w:r w:rsidRPr="008448C0">
        <w:rPr>
          <w:rFonts w:cs="Arial"/>
          <w:szCs w:val="22"/>
        </w:rPr>
        <w:tab/>
      </w:r>
      <w:r w:rsidRPr="008448C0">
        <w:rPr>
          <w:rFonts w:cs="Arial"/>
          <w:szCs w:val="22"/>
        </w:rPr>
        <w:tab/>
        <w:t>Department of Budget and Management (the)</w:t>
      </w:r>
    </w:p>
    <w:p w14:paraId="0D96AC5C" w14:textId="77777777" w:rsidR="007532E9" w:rsidRPr="008448C0" w:rsidRDefault="007532E9" w:rsidP="007532E9">
      <w:pPr>
        <w:spacing w:after="20"/>
        <w:rPr>
          <w:rFonts w:cs="Arial"/>
          <w:szCs w:val="22"/>
        </w:rPr>
      </w:pPr>
      <w:r w:rsidRPr="008448C0">
        <w:rPr>
          <w:rFonts w:cs="Arial"/>
          <w:szCs w:val="22"/>
        </w:rPr>
        <w:t>DFAT</w:t>
      </w:r>
      <w:r w:rsidRPr="008448C0">
        <w:rPr>
          <w:rFonts w:cs="Arial"/>
          <w:szCs w:val="22"/>
        </w:rPr>
        <w:tab/>
      </w:r>
      <w:r w:rsidRPr="008448C0">
        <w:rPr>
          <w:rFonts w:cs="Arial"/>
          <w:szCs w:val="22"/>
        </w:rPr>
        <w:tab/>
        <w:t>Department of Foreign Affairs and Trade (the)</w:t>
      </w:r>
    </w:p>
    <w:p w14:paraId="685F0183" w14:textId="77777777" w:rsidR="007532E9" w:rsidRPr="008448C0" w:rsidRDefault="007532E9" w:rsidP="007532E9">
      <w:pPr>
        <w:spacing w:after="20"/>
        <w:rPr>
          <w:rFonts w:cs="Arial"/>
          <w:szCs w:val="22"/>
        </w:rPr>
      </w:pPr>
      <w:r w:rsidRPr="008448C0">
        <w:rPr>
          <w:rFonts w:cs="Arial"/>
          <w:szCs w:val="22"/>
        </w:rPr>
        <w:t>DILG</w:t>
      </w:r>
      <w:r w:rsidRPr="008448C0">
        <w:rPr>
          <w:rFonts w:cs="Arial"/>
          <w:szCs w:val="22"/>
        </w:rPr>
        <w:tab/>
      </w:r>
      <w:r w:rsidRPr="008448C0">
        <w:rPr>
          <w:rFonts w:cs="Arial"/>
          <w:szCs w:val="22"/>
        </w:rPr>
        <w:tab/>
        <w:t>Department of the Interior and Local Government (the)</w:t>
      </w:r>
    </w:p>
    <w:p w14:paraId="1FC9F25B" w14:textId="77777777" w:rsidR="007532E9" w:rsidRPr="008448C0" w:rsidRDefault="007532E9" w:rsidP="007532E9">
      <w:pPr>
        <w:spacing w:after="20"/>
        <w:rPr>
          <w:rFonts w:cs="Arial"/>
          <w:szCs w:val="22"/>
        </w:rPr>
      </w:pPr>
      <w:r w:rsidRPr="008448C0">
        <w:rPr>
          <w:rFonts w:cs="Arial"/>
          <w:szCs w:val="22"/>
        </w:rPr>
        <w:t>DOH</w:t>
      </w:r>
      <w:r w:rsidRPr="008448C0">
        <w:rPr>
          <w:rFonts w:cs="Arial"/>
          <w:szCs w:val="22"/>
        </w:rPr>
        <w:tab/>
      </w:r>
      <w:r w:rsidRPr="008448C0">
        <w:rPr>
          <w:rFonts w:cs="Arial"/>
          <w:szCs w:val="22"/>
        </w:rPr>
        <w:tab/>
        <w:t>Department of Health (the)</w:t>
      </w:r>
    </w:p>
    <w:p w14:paraId="216358E3" w14:textId="77777777" w:rsidR="007532E9" w:rsidRPr="008448C0" w:rsidRDefault="007532E9" w:rsidP="007532E9">
      <w:pPr>
        <w:spacing w:after="20"/>
        <w:rPr>
          <w:rFonts w:cs="Arial"/>
          <w:szCs w:val="22"/>
        </w:rPr>
      </w:pPr>
      <w:r w:rsidRPr="008448C0">
        <w:rPr>
          <w:rFonts w:cs="Arial"/>
          <w:szCs w:val="22"/>
        </w:rPr>
        <w:t>DOT</w:t>
      </w:r>
      <w:r w:rsidRPr="008448C0">
        <w:rPr>
          <w:rFonts w:cs="Arial"/>
          <w:szCs w:val="22"/>
        </w:rPr>
        <w:tab/>
      </w:r>
      <w:r w:rsidRPr="008448C0">
        <w:rPr>
          <w:rFonts w:cs="Arial"/>
          <w:szCs w:val="22"/>
        </w:rPr>
        <w:tab/>
        <w:t>Department of Tourism</w:t>
      </w:r>
    </w:p>
    <w:p w14:paraId="7B55CF68" w14:textId="77777777" w:rsidR="007532E9" w:rsidRPr="008448C0" w:rsidRDefault="007532E9" w:rsidP="007532E9">
      <w:pPr>
        <w:spacing w:after="20"/>
        <w:rPr>
          <w:rFonts w:cs="Arial"/>
          <w:szCs w:val="22"/>
        </w:rPr>
      </w:pPr>
      <w:r w:rsidRPr="008448C0">
        <w:rPr>
          <w:rFonts w:cs="Arial"/>
          <w:szCs w:val="22"/>
        </w:rPr>
        <w:t>DPWH</w:t>
      </w:r>
      <w:r w:rsidRPr="008448C0">
        <w:rPr>
          <w:rFonts w:cs="Arial"/>
          <w:szCs w:val="22"/>
        </w:rPr>
        <w:tab/>
      </w:r>
      <w:r w:rsidRPr="008448C0">
        <w:rPr>
          <w:rFonts w:cs="Arial"/>
          <w:szCs w:val="22"/>
        </w:rPr>
        <w:tab/>
        <w:t>Department of Public Works and Highways (the)</w:t>
      </w:r>
    </w:p>
    <w:p w14:paraId="2602CBE8" w14:textId="77777777" w:rsidR="007532E9" w:rsidRPr="008448C0" w:rsidRDefault="007532E9" w:rsidP="007532E9">
      <w:pPr>
        <w:spacing w:after="20"/>
        <w:rPr>
          <w:rFonts w:cs="Arial"/>
          <w:szCs w:val="22"/>
        </w:rPr>
      </w:pPr>
      <w:r w:rsidRPr="008448C0">
        <w:rPr>
          <w:rFonts w:cs="Arial"/>
          <w:szCs w:val="22"/>
        </w:rPr>
        <w:t>EMP</w:t>
      </w:r>
      <w:r w:rsidRPr="008448C0">
        <w:rPr>
          <w:rFonts w:cs="Arial"/>
          <w:szCs w:val="22"/>
        </w:rPr>
        <w:tab/>
      </w:r>
      <w:r w:rsidRPr="008448C0">
        <w:rPr>
          <w:rFonts w:cs="Arial"/>
          <w:szCs w:val="22"/>
        </w:rPr>
        <w:tab/>
        <w:t xml:space="preserve">Environmental Management Plan </w:t>
      </w:r>
    </w:p>
    <w:p w14:paraId="54555853" w14:textId="77777777" w:rsidR="007532E9" w:rsidRPr="008448C0" w:rsidRDefault="007532E9" w:rsidP="007532E9">
      <w:pPr>
        <w:spacing w:after="20"/>
        <w:rPr>
          <w:rFonts w:cs="Arial"/>
          <w:szCs w:val="22"/>
        </w:rPr>
      </w:pPr>
      <w:r w:rsidRPr="008448C0">
        <w:rPr>
          <w:rFonts w:cs="Arial"/>
          <w:szCs w:val="22"/>
        </w:rPr>
        <w:t>EO</w:t>
      </w:r>
      <w:r w:rsidRPr="008448C0">
        <w:rPr>
          <w:rFonts w:cs="Arial"/>
          <w:szCs w:val="22"/>
        </w:rPr>
        <w:tab/>
      </w:r>
      <w:r w:rsidRPr="008448C0">
        <w:rPr>
          <w:rFonts w:cs="Arial"/>
          <w:szCs w:val="22"/>
        </w:rPr>
        <w:tab/>
        <w:t>Executive Order</w:t>
      </w:r>
    </w:p>
    <w:p w14:paraId="692A4835" w14:textId="77777777" w:rsidR="007532E9" w:rsidRPr="008448C0" w:rsidRDefault="007532E9" w:rsidP="007532E9">
      <w:pPr>
        <w:spacing w:after="20"/>
        <w:rPr>
          <w:rFonts w:cs="Arial"/>
          <w:szCs w:val="22"/>
        </w:rPr>
      </w:pPr>
      <w:r w:rsidRPr="008448C0">
        <w:rPr>
          <w:rFonts w:cs="Arial"/>
          <w:szCs w:val="22"/>
        </w:rPr>
        <w:t>ETRACS</w:t>
      </w:r>
      <w:r w:rsidRPr="008448C0">
        <w:rPr>
          <w:rFonts w:cs="Arial"/>
          <w:szCs w:val="22"/>
        </w:rPr>
        <w:tab/>
        <w:t>Enhanced Tax Revenue Assessment and Collection System</w:t>
      </w:r>
    </w:p>
    <w:p w14:paraId="16211437" w14:textId="77777777" w:rsidR="007532E9" w:rsidRPr="008448C0" w:rsidRDefault="007532E9" w:rsidP="007532E9">
      <w:pPr>
        <w:spacing w:after="20"/>
        <w:rPr>
          <w:rFonts w:cs="Arial"/>
          <w:szCs w:val="22"/>
        </w:rPr>
      </w:pPr>
      <w:r w:rsidRPr="008448C0">
        <w:rPr>
          <w:rFonts w:cs="Arial"/>
          <w:szCs w:val="22"/>
        </w:rPr>
        <w:t>FAQC</w:t>
      </w:r>
      <w:r w:rsidRPr="008448C0">
        <w:rPr>
          <w:rFonts w:cs="Arial"/>
          <w:szCs w:val="22"/>
        </w:rPr>
        <w:tab/>
      </w:r>
      <w:r w:rsidRPr="008448C0">
        <w:rPr>
          <w:rFonts w:cs="Arial"/>
          <w:szCs w:val="22"/>
        </w:rPr>
        <w:tab/>
        <w:t>Final Aid Quality Check</w:t>
      </w:r>
    </w:p>
    <w:p w14:paraId="0E11383B" w14:textId="77777777" w:rsidR="007532E9" w:rsidRPr="008448C0" w:rsidRDefault="007532E9" w:rsidP="007532E9">
      <w:pPr>
        <w:spacing w:after="20"/>
        <w:rPr>
          <w:rFonts w:cs="Arial"/>
          <w:szCs w:val="22"/>
        </w:rPr>
      </w:pPr>
      <w:r w:rsidRPr="008448C0">
        <w:rPr>
          <w:rFonts w:cs="Arial"/>
          <w:szCs w:val="22"/>
        </w:rPr>
        <w:t>FDD</w:t>
      </w:r>
      <w:r w:rsidRPr="008448C0">
        <w:rPr>
          <w:rFonts w:cs="Arial"/>
          <w:szCs w:val="22"/>
        </w:rPr>
        <w:tab/>
      </w:r>
      <w:r w:rsidRPr="008448C0">
        <w:rPr>
          <w:rFonts w:cs="Arial"/>
          <w:szCs w:val="22"/>
        </w:rPr>
        <w:tab/>
        <w:t>Facility Design Document</w:t>
      </w:r>
    </w:p>
    <w:p w14:paraId="45A6F664" w14:textId="77777777" w:rsidR="007532E9" w:rsidRPr="008448C0" w:rsidRDefault="007532E9" w:rsidP="007532E9">
      <w:pPr>
        <w:spacing w:after="20"/>
        <w:rPr>
          <w:rFonts w:cs="Arial"/>
          <w:szCs w:val="22"/>
        </w:rPr>
      </w:pPr>
      <w:r w:rsidRPr="008448C0">
        <w:rPr>
          <w:rFonts w:cs="Arial"/>
          <w:szCs w:val="22"/>
        </w:rPr>
        <w:t>FMC</w:t>
      </w:r>
      <w:r w:rsidRPr="008448C0">
        <w:rPr>
          <w:rFonts w:cs="Arial"/>
          <w:szCs w:val="22"/>
        </w:rPr>
        <w:tab/>
      </w:r>
      <w:r w:rsidRPr="008448C0">
        <w:rPr>
          <w:rFonts w:cs="Arial"/>
          <w:szCs w:val="22"/>
        </w:rPr>
        <w:tab/>
        <w:t>Facility Managing Contractor (Phase 1)</w:t>
      </w:r>
    </w:p>
    <w:p w14:paraId="314734B1" w14:textId="77777777" w:rsidR="007532E9" w:rsidRPr="008448C0" w:rsidRDefault="007532E9" w:rsidP="007532E9">
      <w:pPr>
        <w:spacing w:after="20"/>
        <w:rPr>
          <w:rFonts w:cs="Arial"/>
          <w:szCs w:val="22"/>
        </w:rPr>
      </w:pPr>
      <w:r w:rsidRPr="008448C0">
        <w:rPr>
          <w:rFonts w:cs="Arial"/>
          <w:szCs w:val="22"/>
        </w:rPr>
        <w:t>FMG</w:t>
      </w:r>
      <w:r w:rsidRPr="008448C0">
        <w:rPr>
          <w:rFonts w:cs="Arial"/>
          <w:szCs w:val="22"/>
        </w:rPr>
        <w:tab/>
      </w:r>
      <w:r w:rsidRPr="008448C0">
        <w:rPr>
          <w:rFonts w:cs="Arial"/>
          <w:szCs w:val="22"/>
        </w:rPr>
        <w:tab/>
        <w:t>Facility Management Group</w:t>
      </w:r>
    </w:p>
    <w:p w14:paraId="13BD4664" w14:textId="77777777" w:rsidR="007532E9" w:rsidRPr="008448C0" w:rsidRDefault="007532E9" w:rsidP="007532E9">
      <w:pPr>
        <w:spacing w:after="20"/>
        <w:rPr>
          <w:rFonts w:cs="Arial"/>
          <w:szCs w:val="22"/>
        </w:rPr>
      </w:pPr>
      <w:r w:rsidRPr="008448C0">
        <w:rPr>
          <w:rFonts w:cs="Arial"/>
          <w:szCs w:val="22"/>
        </w:rPr>
        <w:t>FSC</w:t>
      </w:r>
      <w:r w:rsidRPr="008448C0">
        <w:rPr>
          <w:rFonts w:cs="Arial"/>
          <w:szCs w:val="22"/>
        </w:rPr>
        <w:tab/>
      </w:r>
      <w:r w:rsidRPr="008448C0">
        <w:rPr>
          <w:rFonts w:cs="Arial"/>
          <w:szCs w:val="22"/>
        </w:rPr>
        <w:tab/>
        <w:t>Facility Steering Committee</w:t>
      </w:r>
    </w:p>
    <w:p w14:paraId="5F4226DE" w14:textId="77777777" w:rsidR="007532E9" w:rsidRPr="008448C0" w:rsidRDefault="007532E9" w:rsidP="007532E9">
      <w:pPr>
        <w:spacing w:after="20"/>
        <w:rPr>
          <w:rFonts w:cs="Arial"/>
          <w:szCs w:val="22"/>
        </w:rPr>
      </w:pPr>
      <w:r w:rsidRPr="008448C0">
        <w:rPr>
          <w:rFonts w:cs="Arial"/>
          <w:szCs w:val="22"/>
        </w:rPr>
        <w:t>FY</w:t>
      </w:r>
      <w:r w:rsidRPr="008448C0">
        <w:rPr>
          <w:rFonts w:cs="Arial"/>
          <w:szCs w:val="22"/>
        </w:rPr>
        <w:tab/>
      </w:r>
      <w:r w:rsidRPr="008448C0">
        <w:rPr>
          <w:rFonts w:cs="Arial"/>
          <w:szCs w:val="22"/>
        </w:rPr>
        <w:tab/>
        <w:t>Fiscal Year</w:t>
      </w:r>
    </w:p>
    <w:p w14:paraId="07DA09DD" w14:textId="77777777" w:rsidR="007532E9" w:rsidRPr="008448C0" w:rsidRDefault="007532E9" w:rsidP="007532E9">
      <w:pPr>
        <w:spacing w:after="20"/>
        <w:rPr>
          <w:rFonts w:cs="Arial"/>
          <w:szCs w:val="22"/>
        </w:rPr>
      </w:pPr>
      <w:r w:rsidRPr="008448C0">
        <w:rPr>
          <w:rFonts w:cs="Arial"/>
          <w:szCs w:val="22"/>
        </w:rPr>
        <w:t>GAA</w:t>
      </w:r>
      <w:r w:rsidRPr="008448C0">
        <w:rPr>
          <w:rFonts w:cs="Arial"/>
          <w:szCs w:val="22"/>
        </w:rPr>
        <w:tab/>
      </w:r>
      <w:r w:rsidRPr="008448C0">
        <w:rPr>
          <w:rFonts w:cs="Arial"/>
          <w:szCs w:val="22"/>
        </w:rPr>
        <w:tab/>
        <w:t>General Appropriations Act</w:t>
      </w:r>
    </w:p>
    <w:p w14:paraId="52B91663" w14:textId="77777777" w:rsidR="007532E9" w:rsidRPr="008448C0" w:rsidRDefault="007532E9" w:rsidP="007532E9">
      <w:pPr>
        <w:spacing w:after="20"/>
        <w:rPr>
          <w:rFonts w:cs="Arial"/>
          <w:szCs w:val="22"/>
        </w:rPr>
      </w:pPr>
      <w:r w:rsidRPr="008448C0">
        <w:rPr>
          <w:rFonts w:cs="Arial"/>
          <w:szCs w:val="22"/>
        </w:rPr>
        <w:t xml:space="preserve">GAD </w:t>
      </w:r>
      <w:r w:rsidRPr="008448C0">
        <w:rPr>
          <w:rFonts w:cs="Arial"/>
          <w:szCs w:val="22"/>
        </w:rPr>
        <w:tab/>
      </w:r>
      <w:r w:rsidRPr="008448C0">
        <w:rPr>
          <w:rFonts w:cs="Arial"/>
          <w:szCs w:val="22"/>
        </w:rPr>
        <w:tab/>
        <w:t>Gender and Development</w:t>
      </w:r>
    </w:p>
    <w:p w14:paraId="219CA929" w14:textId="77777777" w:rsidR="007532E9" w:rsidRPr="008448C0" w:rsidRDefault="007532E9" w:rsidP="007532E9">
      <w:pPr>
        <w:spacing w:after="20"/>
        <w:rPr>
          <w:rFonts w:cs="Arial"/>
          <w:szCs w:val="22"/>
        </w:rPr>
      </w:pPr>
      <w:r w:rsidRPr="008448C0">
        <w:rPr>
          <w:rFonts w:cs="Arial"/>
          <w:szCs w:val="22"/>
        </w:rPr>
        <w:t>GADC</w:t>
      </w:r>
      <w:r w:rsidRPr="008448C0">
        <w:rPr>
          <w:rFonts w:cs="Arial"/>
          <w:szCs w:val="22"/>
        </w:rPr>
        <w:tab/>
      </w:r>
      <w:r w:rsidRPr="008448C0">
        <w:rPr>
          <w:rFonts w:cs="Arial"/>
          <w:szCs w:val="22"/>
        </w:rPr>
        <w:tab/>
        <w:t>General Agreement on Development Cooperation</w:t>
      </w:r>
    </w:p>
    <w:p w14:paraId="12125187" w14:textId="77777777" w:rsidR="007532E9" w:rsidRPr="008448C0" w:rsidRDefault="007532E9" w:rsidP="007532E9">
      <w:pPr>
        <w:spacing w:after="20"/>
        <w:ind w:left="1440" w:hanging="1440"/>
        <w:rPr>
          <w:rFonts w:cs="Arial"/>
          <w:szCs w:val="22"/>
        </w:rPr>
      </w:pPr>
      <w:r w:rsidRPr="008448C0">
        <w:rPr>
          <w:rFonts w:cs="Arial"/>
          <w:szCs w:val="22"/>
        </w:rPr>
        <w:t>GEODATA</w:t>
      </w:r>
      <w:r w:rsidRPr="008448C0">
        <w:rPr>
          <w:rFonts w:cs="Arial"/>
          <w:szCs w:val="22"/>
        </w:rPr>
        <w:tab/>
        <w:t>Information Technology company focused on providing GIS</w:t>
      </w:r>
    </w:p>
    <w:p w14:paraId="63CE7465" w14:textId="77777777" w:rsidR="007532E9" w:rsidRPr="008448C0" w:rsidRDefault="007532E9" w:rsidP="007532E9">
      <w:pPr>
        <w:spacing w:after="20"/>
        <w:rPr>
          <w:rFonts w:cs="Arial"/>
          <w:szCs w:val="22"/>
        </w:rPr>
      </w:pPr>
      <w:r w:rsidRPr="008448C0">
        <w:rPr>
          <w:rFonts w:cs="Arial"/>
          <w:szCs w:val="22"/>
        </w:rPr>
        <w:t>GIS</w:t>
      </w:r>
      <w:r w:rsidRPr="008448C0">
        <w:rPr>
          <w:rFonts w:cs="Arial"/>
          <w:szCs w:val="22"/>
        </w:rPr>
        <w:tab/>
      </w:r>
      <w:r w:rsidRPr="008448C0">
        <w:rPr>
          <w:rFonts w:cs="Arial"/>
          <w:szCs w:val="22"/>
        </w:rPr>
        <w:tab/>
        <w:t>Geographic Information System</w:t>
      </w:r>
    </w:p>
    <w:p w14:paraId="0254240E" w14:textId="77777777" w:rsidR="007532E9" w:rsidRPr="008448C0" w:rsidRDefault="007532E9" w:rsidP="007532E9">
      <w:pPr>
        <w:spacing w:after="20"/>
        <w:rPr>
          <w:rFonts w:cs="Arial"/>
          <w:bCs/>
          <w:color w:val="000000" w:themeColor="text1"/>
          <w:szCs w:val="22"/>
        </w:rPr>
      </w:pPr>
      <w:r w:rsidRPr="008448C0">
        <w:rPr>
          <w:rFonts w:cs="Arial"/>
          <w:bCs/>
          <w:color w:val="000000" w:themeColor="text1"/>
          <w:szCs w:val="22"/>
        </w:rPr>
        <w:t>GoA</w:t>
      </w:r>
      <w:r w:rsidRPr="008448C0">
        <w:rPr>
          <w:rFonts w:cs="Arial"/>
          <w:bCs/>
          <w:color w:val="000000" w:themeColor="text1"/>
          <w:szCs w:val="22"/>
        </w:rPr>
        <w:tab/>
      </w:r>
      <w:r w:rsidRPr="008448C0">
        <w:rPr>
          <w:rFonts w:cs="Arial"/>
          <w:bCs/>
          <w:color w:val="000000" w:themeColor="text1"/>
          <w:szCs w:val="22"/>
        </w:rPr>
        <w:tab/>
        <w:t>Government of Australia</w:t>
      </w:r>
    </w:p>
    <w:p w14:paraId="70F7ECFF" w14:textId="77777777" w:rsidR="007532E9" w:rsidRPr="008448C0" w:rsidRDefault="007532E9" w:rsidP="007532E9">
      <w:pPr>
        <w:spacing w:after="20"/>
        <w:rPr>
          <w:rFonts w:cs="Arial"/>
          <w:bCs/>
          <w:color w:val="000000" w:themeColor="text1"/>
          <w:szCs w:val="22"/>
        </w:rPr>
      </w:pPr>
      <w:r w:rsidRPr="008448C0">
        <w:rPr>
          <w:rFonts w:cs="Arial"/>
          <w:bCs/>
          <w:color w:val="000000" w:themeColor="text1"/>
          <w:szCs w:val="22"/>
        </w:rPr>
        <w:t>GoP</w:t>
      </w:r>
      <w:r w:rsidRPr="008448C0">
        <w:rPr>
          <w:rFonts w:cs="Arial"/>
          <w:bCs/>
          <w:color w:val="000000" w:themeColor="text1"/>
          <w:szCs w:val="22"/>
        </w:rPr>
        <w:tab/>
      </w:r>
      <w:r w:rsidRPr="008448C0">
        <w:rPr>
          <w:rFonts w:cs="Arial"/>
          <w:bCs/>
          <w:color w:val="000000" w:themeColor="text1"/>
          <w:szCs w:val="22"/>
        </w:rPr>
        <w:tab/>
        <w:t xml:space="preserve">Government of the Philippines </w:t>
      </w:r>
    </w:p>
    <w:p w14:paraId="724BF084" w14:textId="77777777" w:rsidR="007532E9" w:rsidRPr="008448C0" w:rsidRDefault="007532E9" w:rsidP="007532E9">
      <w:pPr>
        <w:spacing w:after="20"/>
        <w:rPr>
          <w:rFonts w:cs="Arial"/>
          <w:bCs/>
          <w:szCs w:val="22"/>
        </w:rPr>
      </w:pPr>
      <w:r w:rsidRPr="008448C0">
        <w:rPr>
          <w:rFonts w:cs="Arial"/>
          <w:bCs/>
          <w:color w:val="000000" w:themeColor="text1"/>
          <w:szCs w:val="22"/>
        </w:rPr>
        <w:t>GPPB</w:t>
      </w:r>
      <w:r w:rsidRPr="008448C0">
        <w:rPr>
          <w:rFonts w:cs="Arial"/>
          <w:bCs/>
          <w:color w:val="000000" w:themeColor="text1"/>
          <w:szCs w:val="22"/>
        </w:rPr>
        <w:tab/>
      </w:r>
      <w:r w:rsidRPr="008448C0">
        <w:rPr>
          <w:rFonts w:cs="Arial"/>
          <w:bCs/>
          <w:color w:val="000000" w:themeColor="text1"/>
          <w:szCs w:val="22"/>
        </w:rPr>
        <w:tab/>
      </w:r>
      <w:r w:rsidRPr="008448C0">
        <w:rPr>
          <w:rFonts w:cs="Arial"/>
          <w:szCs w:val="22"/>
        </w:rPr>
        <w:t>Government</w:t>
      </w:r>
      <w:r w:rsidRPr="008448C0">
        <w:rPr>
          <w:rFonts w:cs="Arial"/>
          <w:bCs/>
          <w:szCs w:val="22"/>
        </w:rPr>
        <w:t xml:space="preserve"> (of the Philippines) Procurement Policy Board</w:t>
      </w:r>
    </w:p>
    <w:p w14:paraId="6656EEDD" w14:textId="77777777" w:rsidR="007532E9" w:rsidRPr="008448C0" w:rsidRDefault="007532E9" w:rsidP="007532E9">
      <w:pPr>
        <w:spacing w:after="20"/>
        <w:rPr>
          <w:rFonts w:cs="Arial"/>
          <w:bCs/>
          <w:szCs w:val="22"/>
        </w:rPr>
      </w:pPr>
      <w:r w:rsidRPr="008448C0">
        <w:rPr>
          <w:rFonts w:cs="Arial"/>
          <w:bCs/>
          <w:szCs w:val="22"/>
        </w:rPr>
        <w:t>HIV/AIDS</w:t>
      </w:r>
      <w:r w:rsidRPr="008448C0">
        <w:rPr>
          <w:rFonts w:cs="Arial"/>
          <w:bCs/>
          <w:szCs w:val="22"/>
        </w:rPr>
        <w:tab/>
      </w:r>
      <w:r w:rsidRPr="008448C0">
        <w:rPr>
          <w:rFonts w:cs="Arial"/>
          <w:color w:val="000000" w:themeColor="text1"/>
          <w:shd w:val="clear" w:color="auto" w:fill="FFFFFF"/>
        </w:rPr>
        <w:t>Human Immunodeficiency Virus/</w:t>
      </w:r>
      <w:r w:rsidRPr="008448C0">
        <w:rPr>
          <w:rStyle w:val="Emphasis"/>
          <w:rFonts w:cs="Arial"/>
          <w:b w:val="0"/>
          <w:bCs w:val="0"/>
          <w:iCs/>
          <w:color w:val="000000" w:themeColor="text1"/>
          <w:shd w:val="clear" w:color="auto" w:fill="FFFFFF"/>
        </w:rPr>
        <w:t>A</w:t>
      </w:r>
      <w:r w:rsidRPr="008448C0">
        <w:rPr>
          <w:rFonts w:cs="Arial"/>
          <w:bCs/>
          <w:color w:val="000000" w:themeColor="text1"/>
          <w:shd w:val="clear" w:color="auto" w:fill="FFFFFF"/>
        </w:rPr>
        <w:t>cquired Immune Deficiency Syndrome</w:t>
      </w:r>
    </w:p>
    <w:p w14:paraId="30167851" w14:textId="77777777" w:rsidR="007532E9" w:rsidRPr="008448C0" w:rsidRDefault="007532E9" w:rsidP="007532E9">
      <w:pPr>
        <w:spacing w:after="20"/>
        <w:rPr>
          <w:rFonts w:cs="Arial"/>
          <w:szCs w:val="22"/>
        </w:rPr>
      </w:pPr>
      <w:r w:rsidRPr="008448C0">
        <w:rPr>
          <w:rFonts w:cs="Arial"/>
          <w:bCs/>
          <w:szCs w:val="22"/>
        </w:rPr>
        <w:t>HOPE</w:t>
      </w:r>
      <w:r w:rsidRPr="008448C0">
        <w:rPr>
          <w:rFonts w:cs="Arial"/>
          <w:bCs/>
          <w:szCs w:val="22"/>
        </w:rPr>
        <w:tab/>
      </w:r>
      <w:r w:rsidRPr="008448C0">
        <w:rPr>
          <w:rFonts w:cs="Arial"/>
          <w:bCs/>
          <w:szCs w:val="22"/>
        </w:rPr>
        <w:tab/>
        <w:t>Head of the Procuring Entity</w:t>
      </w:r>
    </w:p>
    <w:p w14:paraId="691281B5" w14:textId="77777777" w:rsidR="007532E9" w:rsidRPr="008448C0" w:rsidRDefault="007532E9" w:rsidP="007532E9">
      <w:pPr>
        <w:spacing w:after="20"/>
        <w:rPr>
          <w:rFonts w:cs="Arial"/>
          <w:szCs w:val="22"/>
        </w:rPr>
      </w:pPr>
      <w:r w:rsidRPr="008448C0">
        <w:rPr>
          <w:rFonts w:cs="Arial"/>
          <w:szCs w:val="22"/>
        </w:rPr>
        <w:t>HR</w:t>
      </w:r>
      <w:r w:rsidRPr="008448C0">
        <w:rPr>
          <w:rFonts w:cs="Arial"/>
          <w:szCs w:val="22"/>
        </w:rPr>
        <w:tab/>
      </w:r>
      <w:r w:rsidRPr="008448C0">
        <w:rPr>
          <w:rFonts w:cs="Arial"/>
          <w:szCs w:val="22"/>
        </w:rPr>
        <w:tab/>
        <w:t>Human Resource</w:t>
      </w:r>
    </w:p>
    <w:p w14:paraId="0606E522" w14:textId="77777777" w:rsidR="007532E9" w:rsidRPr="008448C0" w:rsidRDefault="007532E9" w:rsidP="007532E9">
      <w:pPr>
        <w:spacing w:after="20"/>
        <w:rPr>
          <w:rFonts w:cs="Arial"/>
          <w:szCs w:val="22"/>
        </w:rPr>
      </w:pPr>
      <w:r w:rsidRPr="008448C0">
        <w:rPr>
          <w:rFonts w:cs="Arial"/>
          <w:szCs w:val="22"/>
        </w:rPr>
        <w:t>IA</w:t>
      </w:r>
      <w:r w:rsidRPr="008448C0">
        <w:rPr>
          <w:rFonts w:cs="Arial"/>
          <w:szCs w:val="22"/>
        </w:rPr>
        <w:tab/>
      </w:r>
      <w:r w:rsidRPr="008448C0">
        <w:rPr>
          <w:rFonts w:cs="Arial"/>
          <w:szCs w:val="22"/>
        </w:rPr>
        <w:tab/>
        <w:t>Internal Audit</w:t>
      </w:r>
    </w:p>
    <w:p w14:paraId="5190FDCD" w14:textId="77777777" w:rsidR="007532E9" w:rsidRPr="008448C0" w:rsidRDefault="007532E9" w:rsidP="007532E9">
      <w:pPr>
        <w:spacing w:after="20"/>
        <w:rPr>
          <w:rFonts w:cs="Arial"/>
          <w:szCs w:val="22"/>
        </w:rPr>
      </w:pPr>
      <w:r w:rsidRPr="008448C0">
        <w:rPr>
          <w:rFonts w:cs="Arial"/>
          <w:szCs w:val="22"/>
        </w:rPr>
        <w:t>ICT</w:t>
      </w:r>
      <w:r w:rsidRPr="008448C0">
        <w:rPr>
          <w:rFonts w:cs="Arial"/>
          <w:szCs w:val="22"/>
        </w:rPr>
        <w:tab/>
      </w:r>
      <w:r w:rsidRPr="008448C0">
        <w:rPr>
          <w:rFonts w:cs="Arial"/>
          <w:szCs w:val="22"/>
        </w:rPr>
        <w:tab/>
        <w:t>Information Communications and Technology</w:t>
      </w:r>
    </w:p>
    <w:p w14:paraId="42658102" w14:textId="77777777" w:rsidR="007532E9" w:rsidRPr="008448C0" w:rsidRDefault="007532E9" w:rsidP="007532E9">
      <w:pPr>
        <w:spacing w:after="20"/>
        <w:rPr>
          <w:rFonts w:cs="Arial"/>
          <w:szCs w:val="22"/>
        </w:rPr>
      </w:pPr>
      <w:r w:rsidRPr="008448C0">
        <w:rPr>
          <w:rFonts w:cs="Arial"/>
          <w:szCs w:val="22"/>
        </w:rPr>
        <w:t>IPR</w:t>
      </w:r>
      <w:r w:rsidRPr="008448C0">
        <w:rPr>
          <w:rFonts w:cs="Arial"/>
          <w:szCs w:val="22"/>
        </w:rPr>
        <w:tab/>
      </w:r>
      <w:r w:rsidRPr="008448C0">
        <w:rPr>
          <w:rFonts w:cs="Arial"/>
          <w:szCs w:val="22"/>
        </w:rPr>
        <w:tab/>
        <w:t xml:space="preserve">Independent Progress Review </w:t>
      </w:r>
    </w:p>
    <w:p w14:paraId="4B12F3E8" w14:textId="77777777" w:rsidR="007532E9" w:rsidRPr="008448C0" w:rsidRDefault="007532E9" w:rsidP="007532E9">
      <w:pPr>
        <w:spacing w:after="20"/>
        <w:rPr>
          <w:rFonts w:cs="Arial"/>
          <w:szCs w:val="22"/>
        </w:rPr>
      </w:pPr>
      <w:r w:rsidRPr="008448C0">
        <w:rPr>
          <w:rFonts w:cs="Arial"/>
          <w:szCs w:val="22"/>
        </w:rPr>
        <w:t>IPWEA</w:t>
      </w:r>
      <w:r w:rsidRPr="008448C0">
        <w:rPr>
          <w:rFonts w:cs="Arial"/>
          <w:szCs w:val="22"/>
        </w:rPr>
        <w:tab/>
      </w:r>
      <w:r w:rsidRPr="008448C0">
        <w:rPr>
          <w:rFonts w:cs="Arial"/>
          <w:szCs w:val="22"/>
        </w:rPr>
        <w:tab/>
        <w:t>Institute of Public Works Engineers of Australasia</w:t>
      </w:r>
    </w:p>
    <w:p w14:paraId="3123DE61" w14:textId="77777777" w:rsidR="007532E9" w:rsidRPr="008448C0" w:rsidRDefault="007532E9" w:rsidP="007532E9">
      <w:pPr>
        <w:spacing w:after="20"/>
        <w:rPr>
          <w:rFonts w:cs="Arial"/>
          <w:szCs w:val="22"/>
        </w:rPr>
      </w:pPr>
      <w:r w:rsidRPr="008448C0">
        <w:rPr>
          <w:rFonts w:cs="Arial"/>
          <w:szCs w:val="22"/>
        </w:rPr>
        <w:t>IRA</w:t>
      </w:r>
      <w:r w:rsidRPr="008448C0">
        <w:rPr>
          <w:rFonts w:cs="Arial"/>
          <w:szCs w:val="22"/>
        </w:rPr>
        <w:tab/>
      </w:r>
      <w:r w:rsidRPr="008448C0">
        <w:rPr>
          <w:rFonts w:cs="Arial"/>
          <w:szCs w:val="22"/>
        </w:rPr>
        <w:tab/>
        <w:t>Internal Revenue Allotment</w:t>
      </w:r>
    </w:p>
    <w:p w14:paraId="4816F393" w14:textId="77777777" w:rsidR="007532E9" w:rsidRPr="008448C0" w:rsidRDefault="007532E9" w:rsidP="007532E9">
      <w:pPr>
        <w:spacing w:after="20"/>
        <w:rPr>
          <w:rFonts w:cs="Arial"/>
          <w:szCs w:val="22"/>
        </w:rPr>
      </w:pPr>
      <w:r w:rsidRPr="008448C0">
        <w:rPr>
          <w:rFonts w:cs="Arial"/>
          <w:szCs w:val="22"/>
        </w:rPr>
        <w:t>IT</w:t>
      </w:r>
      <w:r w:rsidRPr="008448C0">
        <w:rPr>
          <w:rFonts w:cs="Arial"/>
          <w:szCs w:val="22"/>
        </w:rPr>
        <w:tab/>
      </w:r>
      <w:r w:rsidRPr="008448C0">
        <w:rPr>
          <w:rFonts w:cs="Arial"/>
          <w:szCs w:val="22"/>
        </w:rPr>
        <w:tab/>
        <w:t>Information Technology</w:t>
      </w:r>
    </w:p>
    <w:p w14:paraId="338B1B0E" w14:textId="77777777" w:rsidR="007532E9" w:rsidRDefault="007532E9" w:rsidP="007532E9">
      <w:pPr>
        <w:ind w:left="1440" w:hanging="1440"/>
        <w:rPr>
          <w:rFonts w:cs="Arial"/>
          <w:szCs w:val="22"/>
        </w:rPr>
      </w:pPr>
      <w:r w:rsidRPr="008448C0">
        <w:rPr>
          <w:rFonts w:cs="Arial"/>
          <w:szCs w:val="22"/>
        </w:rPr>
        <w:t>KALSADA</w:t>
      </w:r>
      <w:r w:rsidRPr="008448C0">
        <w:rPr>
          <w:rFonts w:cs="Arial"/>
          <w:szCs w:val="22"/>
        </w:rPr>
        <w:tab/>
        <w:t>Konkreto at Ayos na Lansangan ang Daan tungo sa Pangkalahatang Kaunlaran (the local name for the National LRM Program that arose from NIPLRM)</w:t>
      </w:r>
    </w:p>
    <w:p w14:paraId="7A99BAF4" w14:textId="77777777" w:rsidR="009476A9" w:rsidRPr="009476A9" w:rsidRDefault="009476A9" w:rsidP="009476A9">
      <w:pPr>
        <w:spacing w:after="20"/>
        <w:rPr>
          <w:rFonts w:cs="Arial"/>
          <w:szCs w:val="22"/>
          <w:lang w:val="en-PH"/>
        </w:rPr>
      </w:pPr>
      <w:r w:rsidRPr="008448C0">
        <w:rPr>
          <w:rFonts w:cs="Arial"/>
          <w:szCs w:val="22"/>
        </w:rPr>
        <w:t>L</w:t>
      </w:r>
      <w:r>
        <w:rPr>
          <w:rFonts w:cs="Arial"/>
          <w:szCs w:val="22"/>
        </w:rPr>
        <w:t>BR</w:t>
      </w:r>
      <w:r w:rsidRPr="008448C0">
        <w:rPr>
          <w:rFonts w:cs="Arial"/>
          <w:szCs w:val="22"/>
        </w:rPr>
        <w:t>ICS</w:t>
      </w:r>
      <w:r w:rsidRPr="008448C0">
        <w:rPr>
          <w:rFonts w:cs="Arial"/>
          <w:szCs w:val="22"/>
        </w:rPr>
        <w:tab/>
        <w:t>Local Bridge</w:t>
      </w:r>
      <w:r>
        <w:rPr>
          <w:rFonts w:cs="Arial"/>
          <w:szCs w:val="22"/>
        </w:rPr>
        <w:t>s</w:t>
      </w:r>
      <w:r w:rsidRPr="008448C0">
        <w:rPr>
          <w:rFonts w:cs="Arial"/>
          <w:szCs w:val="22"/>
        </w:rPr>
        <w:t xml:space="preserve"> and Road</w:t>
      </w:r>
      <w:r>
        <w:rPr>
          <w:rFonts w:cs="Arial"/>
          <w:szCs w:val="22"/>
        </w:rPr>
        <w:t>s</w:t>
      </w:r>
      <w:r w:rsidRPr="008448C0">
        <w:rPr>
          <w:rFonts w:cs="Arial"/>
          <w:szCs w:val="22"/>
        </w:rPr>
        <w:t xml:space="preserve"> Inventory Condition Survey</w:t>
      </w:r>
    </w:p>
    <w:p w14:paraId="76A61ECB" w14:textId="77777777" w:rsidR="007532E9" w:rsidRPr="008448C0" w:rsidRDefault="007532E9" w:rsidP="007532E9">
      <w:pPr>
        <w:spacing w:after="20"/>
        <w:rPr>
          <w:rFonts w:cs="Arial"/>
          <w:szCs w:val="22"/>
        </w:rPr>
      </w:pPr>
      <w:r w:rsidRPr="008448C0">
        <w:rPr>
          <w:rFonts w:cs="Arial"/>
          <w:szCs w:val="22"/>
        </w:rPr>
        <w:t>LES</w:t>
      </w:r>
      <w:r w:rsidRPr="008448C0">
        <w:rPr>
          <w:rFonts w:cs="Arial"/>
          <w:szCs w:val="22"/>
        </w:rPr>
        <w:tab/>
      </w:r>
      <w:r w:rsidRPr="008448C0">
        <w:rPr>
          <w:rFonts w:cs="Arial"/>
          <w:szCs w:val="22"/>
        </w:rPr>
        <w:tab/>
        <w:t>Locally Employed Staff</w:t>
      </w:r>
    </w:p>
    <w:p w14:paraId="5DF85133" w14:textId="77777777" w:rsidR="007532E9" w:rsidRPr="008448C0" w:rsidRDefault="007532E9" w:rsidP="007532E9">
      <w:pPr>
        <w:spacing w:after="20"/>
        <w:rPr>
          <w:rFonts w:cs="Arial"/>
          <w:szCs w:val="22"/>
        </w:rPr>
      </w:pPr>
      <w:r w:rsidRPr="008448C0">
        <w:rPr>
          <w:rFonts w:cs="Arial"/>
          <w:szCs w:val="22"/>
        </w:rPr>
        <w:t>LETS</w:t>
      </w:r>
      <w:r w:rsidRPr="008448C0">
        <w:rPr>
          <w:rFonts w:cs="Arial"/>
          <w:szCs w:val="22"/>
        </w:rPr>
        <w:tab/>
      </w:r>
      <w:r w:rsidRPr="008448C0">
        <w:rPr>
          <w:rFonts w:cs="Arial"/>
          <w:szCs w:val="22"/>
        </w:rPr>
        <w:tab/>
        <w:t>Land Equity Technology Services</w:t>
      </w:r>
    </w:p>
    <w:p w14:paraId="1A4FEA52" w14:textId="77777777" w:rsidR="007532E9" w:rsidRPr="008448C0" w:rsidRDefault="007532E9" w:rsidP="007532E9">
      <w:pPr>
        <w:spacing w:after="20"/>
        <w:rPr>
          <w:rFonts w:cs="Arial"/>
          <w:szCs w:val="22"/>
        </w:rPr>
      </w:pPr>
      <w:r w:rsidRPr="008448C0">
        <w:rPr>
          <w:rFonts w:cs="Arial"/>
          <w:szCs w:val="22"/>
        </w:rPr>
        <w:t>LGA</w:t>
      </w:r>
      <w:r w:rsidRPr="008448C0">
        <w:rPr>
          <w:rFonts w:cs="Arial"/>
          <w:szCs w:val="22"/>
        </w:rPr>
        <w:tab/>
      </w:r>
      <w:r w:rsidRPr="008448C0">
        <w:rPr>
          <w:rFonts w:cs="Arial"/>
          <w:szCs w:val="22"/>
        </w:rPr>
        <w:tab/>
        <w:t xml:space="preserve">Local Government Academy </w:t>
      </w:r>
    </w:p>
    <w:p w14:paraId="06DD08A2" w14:textId="77777777" w:rsidR="007532E9" w:rsidRPr="008448C0" w:rsidRDefault="007532E9" w:rsidP="007532E9">
      <w:pPr>
        <w:spacing w:after="20"/>
        <w:rPr>
          <w:rFonts w:cs="Arial"/>
          <w:szCs w:val="22"/>
        </w:rPr>
      </w:pPr>
      <w:r w:rsidRPr="008448C0">
        <w:rPr>
          <w:rFonts w:cs="Arial"/>
          <w:szCs w:val="22"/>
        </w:rPr>
        <w:t>LGI</w:t>
      </w:r>
      <w:r w:rsidRPr="008448C0">
        <w:rPr>
          <w:rFonts w:cs="Arial"/>
          <w:szCs w:val="22"/>
        </w:rPr>
        <w:tab/>
      </w:r>
      <w:r w:rsidRPr="008448C0">
        <w:rPr>
          <w:rFonts w:cs="Arial"/>
          <w:szCs w:val="22"/>
        </w:rPr>
        <w:tab/>
        <w:t xml:space="preserve">Land and Governance Innovations (formerly LETS) </w:t>
      </w:r>
    </w:p>
    <w:p w14:paraId="68A0F535" w14:textId="77777777" w:rsidR="007532E9" w:rsidRPr="008448C0" w:rsidRDefault="007532E9" w:rsidP="007532E9">
      <w:pPr>
        <w:spacing w:after="20"/>
        <w:rPr>
          <w:rFonts w:cs="Arial"/>
          <w:szCs w:val="22"/>
        </w:rPr>
      </w:pPr>
      <w:r w:rsidRPr="008448C0">
        <w:rPr>
          <w:rFonts w:cs="Arial"/>
          <w:szCs w:val="22"/>
        </w:rPr>
        <w:t>LGU</w:t>
      </w:r>
      <w:r w:rsidRPr="008448C0">
        <w:rPr>
          <w:rFonts w:cs="Arial"/>
          <w:szCs w:val="22"/>
        </w:rPr>
        <w:tab/>
      </w:r>
      <w:r w:rsidRPr="008448C0">
        <w:rPr>
          <w:rFonts w:cs="Arial"/>
          <w:szCs w:val="22"/>
        </w:rPr>
        <w:tab/>
        <w:t>Local Government Unit</w:t>
      </w:r>
    </w:p>
    <w:p w14:paraId="01EBE19A" w14:textId="77777777" w:rsidR="007532E9" w:rsidRPr="008448C0" w:rsidRDefault="007532E9" w:rsidP="007532E9">
      <w:pPr>
        <w:spacing w:after="20"/>
        <w:rPr>
          <w:rFonts w:cs="Arial"/>
          <w:szCs w:val="22"/>
        </w:rPr>
      </w:pPr>
      <w:r w:rsidRPr="008448C0">
        <w:rPr>
          <w:rFonts w:cs="Arial"/>
          <w:szCs w:val="22"/>
        </w:rPr>
        <w:t>LPP</w:t>
      </w:r>
      <w:r w:rsidRPr="008448C0">
        <w:rPr>
          <w:rFonts w:cs="Arial"/>
          <w:szCs w:val="22"/>
        </w:rPr>
        <w:tab/>
      </w:r>
      <w:r w:rsidRPr="008448C0">
        <w:rPr>
          <w:rFonts w:cs="Arial"/>
          <w:szCs w:val="22"/>
        </w:rPr>
        <w:tab/>
        <w:t xml:space="preserve">League of Provinces of the Philippines </w:t>
      </w:r>
    </w:p>
    <w:p w14:paraId="513A8146" w14:textId="77777777" w:rsidR="007532E9" w:rsidRPr="008448C0" w:rsidRDefault="007532E9" w:rsidP="007532E9">
      <w:pPr>
        <w:spacing w:after="20"/>
        <w:rPr>
          <w:rFonts w:cs="Arial"/>
          <w:szCs w:val="22"/>
        </w:rPr>
      </w:pPr>
      <w:r w:rsidRPr="008448C0">
        <w:rPr>
          <w:rFonts w:cs="Arial"/>
          <w:szCs w:val="22"/>
        </w:rPr>
        <w:t>LRAMS</w:t>
      </w:r>
      <w:r w:rsidRPr="008448C0">
        <w:rPr>
          <w:rFonts w:cs="Arial"/>
          <w:szCs w:val="22"/>
        </w:rPr>
        <w:tab/>
        <w:t>Local Road Assets Management System</w:t>
      </w:r>
    </w:p>
    <w:p w14:paraId="4C7E3A57" w14:textId="77777777" w:rsidR="007532E9" w:rsidRPr="008448C0" w:rsidRDefault="007532E9" w:rsidP="007532E9">
      <w:pPr>
        <w:spacing w:after="20"/>
        <w:rPr>
          <w:rFonts w:cs="Arial"/>
          <w:szCs w:val="22"/>
        </w:rPr>
      </w:pPr>
      <w:r w:rsidRPr="008448C0">
        <w:rPr>
          <w:rFonts w:cs="Arial"/>
          <w:szCs w:val="22"/>
        </w:rPr>
        <w:t>LRM</w:t>
      </w:r>
      <w:r w:rsidRPr="008448C0">
        <w:rPr>
          <w:rFonts w:cs="Arial"/>
          <w:szCs w:val="22"/>
        </w:rPr>
        <w:tab/>
      </w:r>
      <w:r w:rsidRPr="008448C0">
        <w:rPr>
          <w:rFonts w:cs="Arial"/>
          <w:szCs w:val="22"/>
        </w:rPr>
        <w:tab/>
        <w:t>Local Road Management</w:t>
      </w:r>
    </w:p>
    <w:p w14:paraId="2190F945" w14:textId="77777777" w:rsidR="007532E9" w:rsidRPr="008448C0" w:rsidRDefault="007532E9" w:rsidP="007532E9">
      <w:pPr>
        <w:spacing w:after="20"/>
        <w:rPr>
          <w:rFonts w:cs="Arial"/>
          <w:szCs w:val="22"/>
        </w:rPr>
      </w:pPr>
      <w:r w:rsidRPr="008448C0">
        <w:rPr>
          <w:rFonts w:cs="Arial"/>
          <w:szCs w:val="22"/>
        </w:rPr>
        <w:t>LRMPA</w:t>
      </w:r>
      <w:r w:rsidRPr="008448C0">
        <w:rPr>
          <w:rFonts w:cs="Arial"/>
          <w:szCs w:val="22"/>
        </w:rPr>
        <w:tab/>
        <w:t>Local Road Management Performance Assessment</w:t>
      </w:r>
    </w:p>
    <w:p w14:paraId="51B7817D" w14:textId="77777777" w:rsidR="007532E9" w:rsidRPr="008448C0" w:rsidRDefault="007532E9" w:rsidP="007532E9">
      <w:pPr>
        <w:spacing w:after="20"/>
      </w:pPr>
      <w:r w:rsidRPr="008448C0">
        <w:rPr>
          <w:rFonts w:cs="Arial"/>
          <w:szCs w:val="22"/>
        </w:rPr>
        <w:t>LRMPAT</w:t>
      </w:r>
      <w:r w:rsidRPr="008448C0">
        <w:rPr>
          <w:rFonts w:cs="Arial"/>
          <w:szCs w:val="22"/>
        </w:rPr>
        <w:tab/>
      </w:r>
      <w:r w:rsidRPr="008448C0">
        <w:t>Local Road Management Performance Assessment Tool</w:t>
      </w:r>
    </w:p>
    <w:p w14:paraId="07EF85CF" w14:textId="77777777" w:rsidR="007532E9" w:rsidRPr="008448C0" w:rsidRDefault="007532E9" w:rsidP="007532E9">
      <w:pPr>
        <w:spacing w:after="20"/>
      </w:pPr>
      <w:r w:rsidRPr="008448C0">
        <w:t>LRNDP</w:t>
      </w:r>
      <w:r w:rsidRPr="008448C0">
        <w:tab/>
        <w:t>Local Road Network Development Program</w:t>
      </w:r>
    </w:p>
    <w:p w14:paraId="0AED112C" w14:textId="77777777" w:rsidR="007532E9" w:rsidRPr="008448C0" w:rsidRDefault="007532E9" w:rsidP="007532E9">
      <w:pPr>
        <w:spacing w:after="20"/>
        <w:rPr>
          <w:rFonts w:cs="Arial"/>
          <w:szCs w:val="22"/>
        </w:rPr>
      </w:pPr>
      <w:r w:rsidRPr="008448C0">
        <w:t>LTA</w:t>
      </w:r>
      <w:r w:rsidRPr="008448C0">
        <w:tab/>
      </w:r>
      <w:r w:rsidRPr="008448C0">
        <w:tab/>
        <w:t>Long-Term Advisor</w:t>
      </w:r>
    </w:p>
    <w:p w14:paraId="43B87696" w14:textId="77777777" w:rsidR="007532E9" w:rsidRPr="008448C0" w:rsidRDefault="007532E9" w:rsidP="007532E9">
      <w:pPr>
        <w:spacing w:after="20"/>
        <w:rPr>
          <w:rFonts w:cs="Arial"/>
          <w:szCs w:val="22"/>
        </w:rPr>
      </w:pPr>
      <w:r w:rsidRPr="008448C0">
        <w:rPr>
          <w:rFonts w:cs="Arial"/>
          <w:szCs w:val="22"/>
        </w:rPr>
        <w:t>M&amp;E</w:t>
      </w:r>
      <w:r w:rsidRPr="008448C0">
        <w:rPr>
          <w:rFonts w:cs="Arial"/>
          <w:szCs w:val="22"/>
        </w:rPr>
        <w:tab/>
      </w:r>
      <w:r w:rsidRPr="008448C0">
        <w:rPr>
          <w:rFonts w:cs="Arial"/>
          <w:szCs w:val="22"/>
        </w:rPr>
        <w:tab/>
        <w:t>Monitoring and Evaluation</w:t>
      </w:r>
    </w:p>
    <w:p w14:paraId="16AA3BC6" w14:textId="77777777" w:rsidR="007532E9" w:rsidRPr="008448C0" w:rsidRDefault="007532E9" w:rsidP="007532E9">
      <w:pPr>
        <w:spacing w:after="20"/>
        <w:rPr>
          <w:rFonts w:cs="Arial"/>
          <w:szCs w:val="22"/>
        </w:rPr>
      </w:pPr>
      <w:r w:rsidRPr="008448C0">
        <w:rPr>
          <w:rFonts w:cs="Arial"/>
          <w:szCs w:val="22"/>
        </w:rPr>
        <w:t>MBA</w:t>
      </w:r>
      <w:r w:rsidRPr="008448C0">
        <w:rPr>
          <w:rFonts w:cs="Arial"/>
          <w:szCs w:val="22"/>
        </w:rPr>
        <w:tab/>
      </w:r>
      <w:r w:rsidRPr="008448C0">
        <w:rPr>
          <w:rFonts w:cs="Arial"/>
          <w:szCs w:val="22"/>
        </w:rPr>
        <w:tab/>
        <w:t xml:space="preserve">Maintenance by Administration </w:t>
      </w:r>
    </w:p>
    <w:p w14:paraId="1BC3E842" w14:textId="77777777" w:rsidR="007532E9" w:rsidRPr="008448C0" w:rsidRDefault="007532E9" w:rsidP="007532E9">
      <w:pPr>
        <w:spacing w:after="20"/>
        <w:rPr>
          <w:rFonts w:cs="Arial"/>
          <w:szCs w:val="22"/>
        </w:rPr>
      </w:pPr>
      <w:r w:rsidRPr="008448C0">
        <w:rPr>
          <w:rFonts w:cs="Arial"/>
          <w:szCs w:val="22"/>
        </w:rPr>
        <w:t>MBC</w:t>
      </w:r>
      <w:r w:rsidRPr="008448C0">
        <w:rPr>
          <w:rFonts w:cs="Arial"/>
          <w:szCs w:val="22"/>
        </w:rPr>
        <w:tab/>
      </w:r>
      <w:r w:rsidRPr="008448C0">
        <w:rPr>
          <w:rFonts w:cs="Arial"/>
          <w:szCs w:val="22"/>
        </w:rPr>
        <w:tab/>
        <w:t xml:space="preserve">Maintenance by Contract </w:t>
      </w:r>
    </w:p>
    <w:p w14:paraId="45B1F0D6" w14:textId="77777777" w:rsidR="007532E9" w:rsidRPr="008448C0" w:rsidRDefault="007532E9" w:rsidP="007532E9">
      <w:pPr>
        <w:spacing w:after="20"/>
        <w:rPr>
          <w:rFonts w:cs="Arial"/>
          <w:szCs w:val="22"/>
        </w:rPr>
      </w:pPr>
      <w:r w:rsidRPr="008448C0">
        <w:rPr>
          <w:rFonts w:cs="Arial"/>
          <w:szCs w:val="22"/>
        </w:rPr>
        <w:t>MOA</w:t>
      </w:r>
      <w:r w:rsidRPr="008448C0">
        <w:rPr>
          <w:rFonts w:cs="Arial"/>
          <w:szCs w:val="22"/>
        </w:rPr>
        <w:tab/>
      </w:r>
      <w:r w:rsidRPr="008448C0">
        <w:rPr>
          <w:rFonts w:cs="Arial"/>
          <w:szCs w:val="22"/>
        </w:rPr>
        <w:tab/>
        <w:t>Memorandum of Agreement</w:t>
      </w:r>
    </w:p>
    <w:p w14:paraId="567118CF" w14:textId="77777777" w:rsidR="007532E9" w:rsidRPr="008448C0" w:rsidRDefault="007532E9" w:rsidP="007532E9">
      <w:pPr>
        <w:spacing w:after="20"/>
        <w:rPr>
          <w:rFonts w:cs="Arial"/>
          <w:szCs w:val="22"/>
        </w:rPr>
      </w:pPr>
      <w:r w:rsidRPr="008448C0">
        <w:rPr>
          <w:rFonts w:cs="Arial"/>
          <w:szCs w:val="22"/>
        </w:rPr>
        <w:t xml:space="preserve">MSA </w:t>
      </w:r>
      <w:r w:rsidRPr="008448C0">
        <w:rPr>
          <w:rFonts w:cs="Arial"/>
          <w:szCs w:val="22"/>
        </w:rPr>
        <w:tab/>
      </w:r>
      <w:r w:rsidRPr="008448C0">
        <w:rPr>
          <w:rFonts w:cs="Arial"/>
          <w:szCs w:val="22"/>
        </w:rPr>
        <w:tab/>
        <w:t>Memorandum of Subsidiary Arrangement</w:t>
      </w:r>
    </w:p>
    <w:p w14:paraId="4BD19996" w14:textId="77777777" w:rsidR="007532E9" w:rsidRDefault="007532E9" w:rsidP="007532E9">
      <w:pPr>
        <w:spacing w:after="20"/>
        <w:rPr>
          <w:rFonts w:cs="Arial"/>
          <w:szCs w:val="22"/>
        </w:rPr>
      </w:pPr>
      <w:r w:rsidRPr="008448C0">
        <w:rPr>
          <w:rFonts w:cs="Arial"/>
          <w:szCs w:val="22"/>
        </w:rPr>
        <w:t>MSC</w:t>
      </w:r>
      <w:r w:rsidRPr="008448C0">
        <w:rPr>
          <w:rFonts w:cs="Arial"/>
          <w:szCs w:val="22"/>
        </w:rPr>
        <w:tab/>
      </w:r>
      <w:r w:rsidRPr="008448C0">
        <w:rPr>
          <w:rFonts w:cs="Arial"/>
          <w:szCs w:val="22"/>
        </w:rPr>
        <w:tab/>
        <w:t>Most Significant Change</w:t>
      </w:r>
    </w:p>
    <w:p w14:paraId="42FDE7E8" w14:textId="77777777" w:rsidR="005E76A9" w:rsidRPr="008448C0" w:rsidRDefault="005E76A9" w:rsidP="007532E9">
      <w:pPr>
        <w:spacing w:after="20"/>
        <w:rPr>
          <w:rFonts w:cs="Arial"/>
          <w:szCs w:val="22"/>
        </w:rPr>
      </w:pPr>
      <w:r>
        <w:rPr>
          <w:rFonts w:cs="Arial"/>
          <w:szCs w:val="22"/>
        </w:rPr>
        <w:t>NG</w:t>
      </w:r>
      <w:r>
        <w:rPr>
          <w:rFonts w:cs="Arial"/>
          <w:szCs w:val="22"/>
        </w:rPr>
        <w:tab/>
      </w:r>
      <w:r>
        <w:rPr>
          <w:rFonts w:cs="Arial"/>
          <w:szCs w:val="22"/>
        </w:rPr>
        <w:tab/>
        <w:t>National Government</w:t>
      </w:r>
    </w:p>
    <w:p w14:paraId="21B69603" w14:textId="77777777" w:rsidR="007532E9" w:rsidRPr="008448C0" w:rsidRDefault="007532E9" w:rsidP="007532E9">
      <w:pPr>
        <w:spacing w:after="20"/>
        <w:rPr>
          <w:rFonts w:cs="Arial"/>
          <w:szCs w:val="22"/>
        </w:rPr>
      </w:pPr>
      <w:r w:rsidRPr="008448C0">
        <w:rPr>
          <w:rFonts w:cs="Arial"/>
          <w:szCs w:val="22"/>
        </w:rPr>
        <w:t xml:space="preserve">NAMRIA </w:t>
      </w:r>
      <w:r w:rsidRPr="008448C0">
        <w:rPr>
          <w:rFonts w:cs="Arial"/>
          <w:szCs w:val="22"/>
        </w:rPr>
        <w:tab/>
        <w:t>National Mapping and Resource Information Authority</w:t>
      </w:r>
    </w:p>
    <w:p w14:paraId="74A5A5B0" w14:textId="77777777" w:rsidR="007532E9" w:rsidRPr="008448C0" w:rsidRDefault="007532E9" w:rsidP="007532E9">
      <w:pPr>
        <w:spacing w:after="20"/>
        <w:rPr>
          <w:rStyle w:val="Emphasis"/>
          <w:rFonts w:cs="Arial"/>
          <w:b w:val="0"/>
          <w:szCs w:val="22"/>
        </w:rPr>
      </w:pPr>
      <w:r w:rsidRPr="008448C0">
        <w:rPr>
          <w:rFonts w:cs="Arial"/>
          <w:szCs w:val="22"/>
        </w:rPr>
        <w:t>NEDA</w:t>
      </w:r>
      <w:r w:rsidRPr="008448C0">
        <w:rPr>
          <w:rFonts w:cs="Arial"/>
          <w:szCs w:val="22"/>
        </w:rPr>
        <w:tab/>
      </w:r>
      <w:r w:rsidRPr="008448C0">
        <w:rPr>
          <w:rFonts w:cs="Arial"/>
          <w:szCs w:val="22"/>
        </w:rPr>
        <w:tab/>
      </w:r>
      <w:r w:rsidRPr="008448C0">
        <w:rPr>
          <w:rStyle w:val="Emphasis"/>
          <w:rFonts w:cs="Arial"/>
          <w:b w:val="0"/>
          <w:szCs w:val="22"/>
        </w:rPr>
        <w:t>National Economic and Development Authority</w:t>
      </w:r>
    </w:p>
    <w:p w14:paraId="11D23E69" w14:textId="77777777" w:rsidR="007532E9" w:rsidRPr="008448C0" w:rsidRDefault="007532E9" w:rsidP="007532E9">
      <w:pPr>
        <w:spacing w:after="20"/>
        <w:rPr>
          <w:rFonts w:cs="Arial"/>
          <w:szCs w:val="22"/>
        </w:rPr>
      </w:pPr>
      <w:r w:rsidRPr="008448C0">
        <w:rPr>
          <w:rStyle w:val="Emphasis"/>
          <w:rFonts w:cs="Arial"/>
          <w:b w:val="0"/>
          <w:szCs w:val="22"/>
        </w:rPr>
        <w:t>NEP</w:t>
      </w:r>
      <w:r w:rsidRPr="008448C0">
        <w:rPr>
          <w:rStyle w:val="Emphasis"/>
          <w:rFonts w:cs="Arial"/>
          <w:b w:val="0"/>
          <w:szCs w:val="22"/>
        </w:rPr>
        <w:tab/>
      </w:r>
      <w:r w:rsidRPr="008448C0">
        <w:rPr>
          <w:rStyle w:val="Emphasis"/>
          <w:rFonts w:cs="Arial"/>
          <w:b w:val="0"/>
          <w:szCs w:val="22"/>
        </w:rPr>
        <w:tab/>
      </w:r>
      <w:r w:rsidRPr="008448C0">
        <w:rPr>
          <w:rFonts w:cs="Arial"/>
          <w:szCs w:val="22"/>
        </w:rPr>
        <w:t>National Expenditure Program</w:t>
      </w:r>
    </w:p>
    <w:p w14:paraId="49B10428" w14:textId="77777777" w:rsidR="007532E9" w:rsidRPr="008448C0" w:rsidRDefault="007532E9" w:rsidP="007532E9">
      <w:pPr>
        <w:spacing w:after="20"/>
        <w:rPr>
          <w:rFonts w:cs="Arial"/>
          <w:szCs w:val="22"/>
        </w:rPr>
      </w:pPr>
      <w:r w:rsidRPr="008448C0">
        <w:rPr>
          <w:rFonts w:cs="Arial"/>
          <w:szCs w:val="22"/>
        </w:rPr>
        <w:t>NIPLRM</w:t>
      </w:r>
      <w:r w:rsidRPr="008448C0">
        <w:rPr>
          <w:rFonts w:cs="Arial"/>
          <w:szCs w:val="22"/>
        </w:rPr>
        <w:tab/>
        <w:t>National Incentive Program for Local Road Management</w:t>
      </w:r>
    </w:p>
    <w:p w14:paraId="26F94D59" w14:textId="77777777" w:rsidR="007532E9" w:rsidRPr="008448C0" w:rsidRDefault="007532E9" w:rsidP="007532E9">
      <w:pPr>
        <w:spacing w:after="20"/>
        <w:rPr>
          <w:rFonts w:cs="Arial"/>
          <w:szCs w:val="22"/>
        </w:rPr>
      </w:pPr>
      <w:r w:rsidRPr="008448C0">
        <w:rPr>
          <w:rFonts w:cs="Arial"/>
          <w:szCs w:val="22"/>
        </w:rPr>
        <w:t>OPDS</w:t>
      </w:r>
      <w:r w:rsidRPr="008448C0">
        <w:rPr>
          <w:rFonts w:cs="Arial"/>
          <w:szCs w:val="22"/>
        </w:rPr>
        <w:tab/>
      </w:r>
      <w:r w:rsidRPr="008448C0">
        <w:rPr>
          <w:rFonts w:cs="Arial"/>
          <w:szCs w:val="22"/>
        </w:rPr>
        <w:tab/>
        <w:t>Office of Project Development Services (in DILG)</w:t>
      </w:r>
    </w:p>
    <w:p w14:paraId="45190881" w14:textId="77777777" w:rsidR="007532E9" w:rsidRPr="008448C0" w:rsidRDefault="007532E9" w:rsidP="007532E9">
      <w:pPr>
        <w:spacing w:after="20"/>
        <w:rPr>
          <w:rFonts w:cs="Arial"/>
          <w:szCs w:val="22"/>
        </w:rPr>
      </w:pPr>
      <w:r w:rsidRPr="008448C0">
        <w:rPr>
          <w:rFonts w:cs="Arial"/>
          <w:szCs w:val="22"/>
        </w:rPr>
        <w:t>PCCI</w:t>
      </w:r>
      <w:r w:rsidRPr="008448C0">
        <w:rPr>
          <w:rFonts w:cs="Arial"/>
          <w:szCs w:val="22"/>
        </w:rPr>
        <w:tab/>
      </w:r>
      <w:r w:rsidRPr="008448C0">
        <w:rPr>
          <w:rFonts w:cs="Arial"/>
          <w:szCs w:val="22"/>
        </w:rPr>
        <w:tab/>
        <w:t>Philippine Chamber of Commerce and Industry</w:t>
      </w:r>
    </w:p>
    <w:p w14:paraId="6C68070A" w14:textId="77777777" w:rsidR="007532E9" w:rsidRPr="008448C0" w:rsidRDefault="007532E9" w:rsidP="007532E9">
      <w:pPr>
        <w:spacing w:after="20"/>
        <w:rPr>
          <w:rFonts w:cs="Arial"/>
          <w:szCs w:val="22"/>
        </w:rPr>
      </w:pPr>
      <w:r w:rsidRPr="008448C0">
        <w:rPr>
          <w:rFonts w:cs="Arial"/>
          <w:szCs w:val="22"/>
        </w:rPr>
        <w:t>PDMU</w:t>
      </w:r>
      <w:r w:rsidRPr="008448C0">
        <w:rPr>
          <w:rFonts w:cs="Arial"/>
          <w:szCs w:val="22"/>
        </w:rPr>
        <w:tab/>
      </w:r>
      <w:r w:rsidRPr="008448C0">
        <w:rPr>
          <w:rFonts w:cs="Arial"/>
          <w:szCs w:val="22"/>
        </w:rPr>
        <w:tab/>
        <w:t>Project Development Management Unit</w:t>
      </w:r>
    </w:p>
    <w:p w14:paraId="6DE30417" w14:textId="77777777" w:rsidR="007532E9" w:rsidRPr="008448C0" w:rsidRDefault="007532E9" w:rsidP="007532E9">
      <w:pPr>
        <w:spacing w:after="20"/>
        <w:rPr>
          <w:rFonts w:cs="Arial"/>
          <w:szCs w:val="22"/>
        </w:rPr>
      </w:pPr>
      <w:r w:rsidRPr="008448C0">
        <w:rPr>
          <w:rFonts w:cs="Arial"/>
          <w:szCs w:val="22"/>
        </w:rPr>
        <w:t>PDP</w:t>
      </w:r>
      <w:r w:rsidRPr="008448C0">
        <w:rPr>
          <w:rFonts w:cs="Arial"/>
          <w:szCs w:val="22"/>
        </w:rPr>
        <w:tab/>
      </w:r>
      <w:r w:rsidRPr="008448C0">
        <w:rPr>
          <w:rFonts w:cs="Arial"/>
          <w:szCs w:val="22"/>
        </w:rPr>
        <w:tab/>
        <w:t>Philippines Development Plan</w:t>
      </w:r>
    </w:p>
    <w:p w14:paraId="3920D121" w14:textId="77777777" w:rsidR="007532E9" w:rsidRPr="008448C0" w:rsidRDefault="007532E9" w:rsidP="007532E9">
      <w:pPr>
        <w:spacing w:after="20"/>
        <w:rPr>
          <w:rFonts w:cs="Arial"/>
          <w:szCs w:val="22"/>
        </w:rPr>
      </w:pPr>
      <w:r w:rsidRPr="008448C0">
        <w:rPr>
          <w:rFonts w:cs="Arial"/>
          <w:color w:val="000000" w:themeColor="text1"/>
          <w:szCs w:val="22"/>
          <w:u w:color="0000FF"/>
        </w:rPr>
        <w:t>PEAP</w:t>
      </w:r>
      <w:r w:rsidRPr="008448C0">
        <w:rPr>
          <w:rFonts w:cs="Arial"/>
          <w:color w:val="000000" w:themeColor="text1"/>
          <w:szCs w:val="22"/>
          <w:u w:color="0000FF"/>
        </w:rPr>
        <w:tab/>
      </w:r>
      <w:r w:rsidRPr="008448C0">
        <w:rPr>
          <w:rFonts w:cs="Arial"/>
          <w:color w:val="000000" w:themeColor="text1"/>
          <w:szCs w:val="22"/>
          <w:u w:color="0000FF"/>
        </w:rPr>
        <w:tab/>
        <w:t xml:space="preserve">Provincial Engineers Association of the Philippines </w:t>
      </w:r>
    </w:p>
    <w:p w14:paraId="3B03B2AF" w14:textId="77777777" w:rsidR="007532E9" w:rsidRPr="008448C0" w:rsidRDefault="007532E9" w:rsidP="007532E9">
      <w:pPr>
        <w:spacing w:after="20"/>
        <w:rPr>
          <w:rFonts w:cs="Arial"/>
          <w:szCs w:val="22"/>
        </w:rPr>
      </w:pPr>
      <w:r w:rsidRPr="008448C0">
        <w:rPr>
          <w:rFonts w:cs="Arial"/>
          <w:szCs w:val="22"/>
        </w:rPr>
        <w:t>PEO</w:t>
      </w:r>
      <w:r w:rsidRPr="008448C0">
        <w:rPr>
          <w:rFonts w:cs="Arial"/>
          <w:szCs w:val="22"/>
        </w:rPr>
        <w:tab/>
      </w:r>
      <w:r w:rsidRPr="008448C0">
        <w:rPr>
          <w:rFonts w:cs="Arial"/>
          <w:szCs w:val="22"/>
        </w:rPr>
        <w:tab/>
        <w:t>Provincial Engineer’s Office</w:t>
      </w:r>
    </w:p>
    <w:p w14:paraId="17EAB94C" w14:textId="77777777" w:rsidR="007532E9" w:rsidRPr="008448C0" w:rsidRDefault="007532E9" w:rsidP="007532E9">
      <w:pPr>
        <w:spacing w:after="20"/>
        <w:rPr>
          <w:rFonts w:cs="Arial"/>
          <w:szCs w:val="22"/>
        </w:rPr>
      </w:pPr>
      <w:r w:rsidRPr="008448C0">
        <w:rPr>
          <w:rFonts w:cs="Arial"/>
          <w:szCs w:val="22"/>
        </w:rPr>
        <w:t>PFM</w:t>
      </w:r>
      <w:r w:rsidRPr="008448C0">
        <w:rPr>
          <w:rFonts w:cs="Arial"/>
          <w:szCs w:val="22"/>
        </w:rPr>
        <w:tab/>
      </w:r>
      <w:r w:rsidRPr="008448C0">
        <w:rPr>
          <w:rFonts w:cs="Arial"/>
          <w:szCs w:val="22"/>
        </w:rPr>
        <w:tab/>
        <w:t>Public Financial Management</w:t>
      </w:r>
    </w:p>
    <w:p w14:paraId="22D3444B" w14:textId="77777777" w:rsidR="007532E9" w:rsidRPr="008448C0" w:rsidRDefault="007532E9" w:rsidP="007532E9">
      <w:pPr>
        <w:spacing w:after="20"/>
      </w:pPr>
      <w:r w:rsidRPr="008448C0">
        <w:t>PGIAM</w:t>
      </w:r>
      <w:r w:rsidRPr="008448C0">
        <w:tab/>
      </w:r>
      <w:r w:rsidRPr="008448C0">
        <w:tab/>
        <w:t xml:space="preserve">Philippine Government Internal Auditing Manual </w:t>
      </w:r>
    </w:p>
    <w:p w14:paraId="1DEFC71E" w14:textId="77777777" w:rsidR="007532E9" w:rsidRPr="008448C0" w:rsidRDefault="007532E9" w:rsidP="007532E9">
      <w:pPr>
        <w:spacing w:after="20"/>
        <w:rPr>
          <w:rFonts w:cs="Arial"/>
          <w:szCs w:val="22"/>
        </w:rPr>
      </w:pPr>
      <w:r w:rsidRPr="008448C0">
        <w:t>Php</w:t>
      </w:r>
      <w:r w:rsidRPr="008448C0">
        <w:tab/>
      </w:r>
      <w:r w:rsidRPr="008448C0">
        <w:tab/>
        <w:t>Philippine Peso</w:t>
      </w:r>
    </w:p>
    <w:p w14:paraId="12B68385" w14:textId="7EBC0D42" w:rsidR="007532E9" w:rsidRPr="00EF1F07" w:rsidRDefault="00EF1F07" w:rsidP="007532E9">
      <w:pPr>
        <w:spacing w:after="20"/>
        <w:rPr>
          <w:rFonts w:cs="Arial"/>
          <w:color w:val="000000" w:themeColor="text1"/>
          <w:sz w:val="20"/>
          <w:szCs w:val="22"/>
          <w:u w:color="0000FF"/>
        </w:rPr>
      </w:pPr>
      <w:r>
        <w:rPr>
          <w:rFonts w:cs="Arial"/>
          <w:color w:val="000000" w:themeColor="text1"/>
          <w:szCs w:val="22"/>
          <w:u w:color="0000FF"/>
        </w:rPr>
        <w:t>PAHRODF</w:t>
      </w:r>
      <w:r w:rsidR="007532E9" w:rsidRPr="008448C0">
        <w:rPr>
          <w:rFonts w:cs="Arial"/>
          <w:color w:val="000000" w:themeColor="text1"/>
          <w:szCs w:val="22"/>
          <w:u w:color="0000FF"/>
        </w:rPr>
        <w:tab/>
      </w:r>
      <w:r w:rsidR="007532E9" w:rsidRPr="00EF1F07">
        <w:rPr>
          <w:rFonts w:cs="Arial"/>
          <w:color w:val="000000" w:themeColor="text1"/>
          <w:sz w:val="20"/>
          <w:szCs w:val="22"/>
          <w:u w:color="0000FF"/>
        </w:rPr>
        <w:t>Philippine</w:t>
      </w:r>
      <w:r w:rsidRPr="00EF1F07">
        <w:rPr>
          <w:rFonts w:cs="Arial"/>
          <w:color w:val="000000" w:themeColor="text1"/>
          <w:sz w:val="20"/>
          <w:szCs w:val="22"/>
          <w:u w:color="0000FF"/>
        </w:rPr>
        <w:t>s-Australia</w:t>
      </w:r>
      <w:r w:rsidR="007532E9" w:rsidRPr="00EF1F07">
        <w:rPr>
          <w:rFonts w:cs="Arial"/>
          <w:color w:val="000000" w:themeColor="text1"/>
          <w:sz w:val="20"/>
          <w:szCs w:val="22"/>
          <w:u w:color="0000FF"/>
        </w:rPr>
        <w:t xml:space="preserve"> Human Resource and Organisational Development Facility</w:t>
      </w:r>
      <w:r w:rsidR="007532E9" w:rsidRPr="00EF1F07">
        <w:rPr>
          <w:rFonts w:cs="Arial"/>
          <w:color w:val="000000" w:themeColor="text1"/>
          <w:sz w:val="20"/>
          <w:szCs w:val="22"/>
          <w:u w:color="0000FF"/>
        </w:rPr>
        <w:tab/>
      </w:r>
    </w:p>
    <w:p w14:paraId="7EE052F0" w14:textId="77777777" w:rsidR="007532E9" w:rsidRPr="008448C0" w:rsidRDefault="007532E9" w:rsidP="007532E9">
      <w:pPr>
        <w:spacing w:after="20"/>
        <w:rPr>
          <w:rFonts w:cs="Arial"/>
          <w:szCs w:val="22"/>
        </w:rPr>
      </w:pPr>
      <w:r w:rsidRPr="008448C0">
        <w:rPr>
          <w:rFonts w:cs="Arial"/>
          <w:szCs w:val="22"/>
        </w:rPr>
        <w:t xml:space="preserve">PIO </w:t>
      </w:r>
      <w:r w:rsidRPr="008448C0">
        <w:rPr>
          <w:rFonts w:cs="Arial"/>
          <w:szCs w:val="22"/>
        </w:rPr>
        <w:tab/>
      </w:r>
      <w:r w:rsidRPr="008448C0">
        <w:rPr>
          <w:rFonts w:cs="Arial"/>
          <w:szCs w:val="22"/>
        </w:rPr>
        <w:tab/>
        <w:t xml:space="preserve">Provincial Information Offices </w:t>
      </w:r>
    </w:p>
    <w:p w14:paraId="7EDAC848" w14:textId="77777777" w:rsidR="007532E9" w:rsidRPr="008448C0" w:rsidRDefault="007532E9" w:rsidP="007532E9">
      <w:pPr>
        <w:spacing w:after="20"/>
        <w:rPr>
          <w:rFonts w:cs="Arial"/>
          <w:color w:val="000000" w:themeColor="text1"/>
          <w:szCs w:val="22"/>
        </w:rPr>
      </w:pPr>
      <w:r w:rsidRPr="008448C0">
        <w:rPr>
          <w:rFonts w:cs="Arial"/>
          <w:color w:val="000000" w:themeColor="text1"/>
          <w:szCs w:val="22"/>
        </w:rPr>
        <w:t>PIP</w:t>
      </w:r>
      <w:r w:rsidRPr="008448C0">
        <w:rPr>
          <w:rFonts w:cs="Arial"/>
          <w:color w:val="000000" w:themeColor="text1"/>
          <w:szCs w:val="22"/>
        </w:rPr>
        <w:tab/>
      </w:r>
      <w:r w:rsidRPr="008448C0">
        <w:rPr>
          <w:rFonts w:cs="Arial"/>
          <w:color w:val="000000" w:themeColor="text1"/>
          <w:szCs w:val="22"/>
        </w:rPr>
        <w:tab/>
        <w:t>Performance Incentive Program</w:t>
      </w:r>
    </w:p>
    <w:p w14:paraId="2A425F2E" w14:textId="77777777" w:rsidR="007532E9" w:rsidRPr="008448C0" w:rsidRDefault="007532E9" w:rsidP="007532E9">
      <w:pPr>
        <w:spacing w:after="20"/>
        <w:rPr>
          <w:rFonts w:cs="Arial"/>
          <w:szCs w:val="22"/>
        </w:rPr>
      </w:pPr>
      <w:r w:rsidRPr="008448C0">
        <w:rPr>
          <w:rFonts w:cs="Arial"/>
          <w:szCs w:val="22"/>
        </w:rPr>
        <w:t>PLGU</w:t>
      </w:r>
      <w:r w:rsidRPr="008448C0">
        <w:rPr>
          <w:rFonts w:cs="Arial"/>
          <w:szCs w:val="22"/>
        </w:rPr>
        <w:tab/>
      </w:r>
      <w:r w:rsidRPr="008448C0">
        <w:rPr>
          <w:rFonts w:cs="Arial"/>
          <w:szCs w:val="22"/>
        </w:rPr>
        <w:tab/>
        <w:t xml:space="preserve">Provincial Local Government Unit </w:t>
      </w:r>
    </w:p>
    <w:p w14:paraId="4F4A2647" w14:textId="77777777" w:rsidR="007532E9" w:rsidRPr="008448C0" w:rsidRDefault="007532E9" w:rsidP="007532E9">
      <w:pPr>
        <w:spacing w:after="20"/>
        <w:rPr>
          <w:rFonts w:cs="Arial"/>
          <w:szCs w:val="22"/>
        </w:rPr>
      </w:pPr>
      <w:r w:rsidRPr="008448C0">
        <w:rPr>
          <w:rFonts w:cs="Arial"/>
          <w:szCs w:val="22"/>
        </w:rPr>
        <w:t>PMIS</w:t>
      </w:r>
      <w:r w:rsidRPr="008448C0">
        <w:rPr>
          <w:rFonts w:cs="Arial"/>
          <w:szCs w:val="22"/>
        </w:rPr>
        <w:tab/>
      </w:r>
      <w:r w:rsidRPr="008448C0">
        <w:rPr>
          <w:rFonts w:cs="Arial"/>
          <w:szCs w:val="22"/>
        </w:rPr>
        <w:tab/>
        <w:t>Project Management Information System</w:t>
      </w:r>
    </w:p>
    <w:p w14:paraId="6AAB3EF8" w14:textId="77777777" w:rsidR="007532E9" w:rsidRPr="008448C0" w:rsidRDefault="007532E9" w:rsidP="007532E9">
      <w:pPr>
        <w:spacing w:after="20"/>
        <w:rPr>
          <w:rFonts w:eastAsia="Times New Roman" w:cs="Arial"/>
          <w:color w:val="000000"/>
          <w:szCs w:val="22"/>
        </w:rPr>
      </w:pPr>
      <w:r w:rsidRPr="008448C0">
        <w:rPr>
          <w:rFonts w:cs="Arial"/>
          <w:szCs w:val="22"/>
        </w:rPr>
        <w:t>PPDO</w:t>
      </w:r>
      <w:r w:rsidRPr="008448C0">
        <w:rPr>
          <w:rFonts w:cs="Arial"/>
          <w:szCs w:val="22"/>
        </w:rPr>
        <w:tab/>
      </w:r>
      <w:r w:rsidRPr="008448C0">
        <w:rPr>
          <w:rFonts w:cs="Arial"/>
          <w:szCs w:val="22"/>
        </w:rPr>
        <w:tab/>
      </w:r>
      <w:r w:rsidRPr="008448C0">
        <w:rPr>
          <w:rFonts w:eastAsia="Times New Roman" w:cs="Arial"/>
          <w:color w:val="000000"/>
          <w:szCs w:val="22"/>
        </w:rPr>
        <w:t>Provincial Planning and Development Office</w:t>
      </w:r>
    </w:p>
    <w:p w14:paraId="469B8D61" w14:textId="77777777" w:rsidR="007532E9" w:rsidRPr="008448C0" w:rsidRDefault="007532E9" w:rsidP="007532E9">
      <w:pPr>
        <w:spacing w:after="20"/>
        <w:rPr>
          <w:rFonts w:cs="Arial"/>
          <w:szCs w:val="22"/>
        </w:rPr>
      </w:pPr>
      <w:r w:rsidRPr="008448C0">
        <w:rPr>
          <w:rFonts w:cs="Arial"/>
          <w:szCs w:val="22"/>
        </w:rPr>
        <w:t>PRDP</w:t>
      </w:r>
      <w:r w:rsidRPr="008448C0">
        <w:rPr>
          <w:rFonts w:cs="Arial"/>
          <w:szCs w:val="22"/>
        </w:rPr>
        <w:tab/>
      </w:r>
      <w:r w:rsidRPr="008448C0">
        <w:rPr>
          <w:rFonts w:cs="Arial"/>
          <w:szCs w:val="22"/>
        </w:rPr>
        <w:tab/>
        <w:t>Philippines Rural Development Program</w:t>
      </w:r>
    </w:p>
    <w:p w14:paraId="588BA18C" w14:textId="77777777" w:rsidR="007532E9" w:rsidRPr="008448C0" w:rsidRDefault="007532E9" w:rsidP="007532E9">
      <w:pPr>
        <w:spacing w:after="20"/>
        <w:rPr>
          <w:rFonts w:cs="Arial"/>
          <w:szCs w:val="22"/>
        </w:rPr>
      </w:pPr>
      <w:r w:rsidRPr="008448C0">
        <w:rPr>
          <w:rFonts w:cs="Arial"/>
          <w:szCs w:val="22"/>
        </w:rPr>
        <w:t>PRMF</w:t>
      </w:r>
      <w:r w:rsidRPr="008448C0">
        <w:rPr>
          <w:rFonts w:cs="Arial"/>
          <w:szCs w:val="22"/>
        </w:rPr>
        <w:tab/>
      </w:r>
      <w:r w:rsidRPr="008448C0">
        <w:rPr>
          <w:rFonts w:cs="Arial"/>
          <w:szCs w:val="22"/>
        </w:rPr>
        <w:tab/>
        <w:t>Provincial Road Management Facility (the)</w:t>
      </w:r>
    </w:p>
    <w:p w14:paraId="7FC1537E" w14:textId="77777777" w:rsidR="007532E9" w:rsidRPr="008448C0" w:rsidRDefault="007532E9" w:rsidP="007532E9">
      <w:pPr>
        <w:spacing w:after="20"/>
        <w:rPr>
          <w:rFonts w:cs="Arial"/>
          <w:szCs w:val="22"/>
        </w:rPr>
      </w:pPr>
      <w:r w:rsidRPr="008448C0">
        <w:rPr>
          <w:rFonts w:cs="Arial"/>
          <w:szCs w:val="22"/>
        </w:rPr>
        <w:t>PRNDP</w:t>
      </w:r>
      <w:r w:rsidRPr="008448C0">
        <w:rPr>
          <w:rFonts w:cs="Arial"/>
          <w:szCs w:val="22"/>
        </w:rPr>
        <w:tab/>
        <w:t>Provincial Road Network Development Plan</w:t>
      </w:r>
      <w:r w:rsidRPr="008448C0">
        <w:rPr>
          <w:rFonts w:cs="Arial"/>
          <w:szCs w:val="22"/>
        </w:rPr>
        <w:tab/>
      </w:r>
    </w:p>
    <w:p w14:paraId="36AD0E99" w14:textId="77777777" w:rsidR="007532E9" w:rsidRPr="008448C0" w:rsidRDefault="007532E9" w:rsidP="007532E9">
      <w:pPr>
        <w:spacing w:after="20"/>
        <w:rPr>
          <w:rFonts w:cs="Arial"/>
          <w:szCs w:val="22"/>
        </w:rPr>
      </w:pPr>
      <w:r w:rsidRPr="008448C0">
        <w:rPr>
          <w:rFonts w:cs="Arial"/>
          <w:szCs w:val="22"/>
        </w:rPr>
        <w:t>PRSPMR</w:t>
      </w:r>
      <w:r w:rsidRPr="008448C0">
        <w:rPr>
          <w:rFonts w:cs="Arial"/>
          <w:szCs w:val="22"/>
        </w:rPr>
        <w:tab/>
        <w:t>Provincial Road Sector Planning and Management Review</w:t>
      </w:r>
    </w:p>
    <w:p w14:paraId="2815C6F2" w14:textId="77777777" w:rsidR="007532E9" w:rsidRPr="008448C0" w:rsidRDefault="007532E9" w:rsidP="007532E9">
      <w:pPr>
        <w:spacing w:after="20"/>
        <w:rPr>
          <w:rFonts w:cs="Arial"/>
          <w:szCs w:val="22"/>
        </w:rPr>
      </w:pPr>
      <w:r w:rsidRPr="008448C0">
        <w:rPr>
          <w:rFonts w:cs="Arial"/>
          <w:szCs w:val="22"/>
        </w:rPr>
        <w:t>PW</w:t>
      </w:r>
      <w:r w:rsidRPr="008448C0">
        <w:rPr>
          <w:rFonts w:cs="Arial"/>
          <w:szCs w:val="22"/>
        </w:rPr>
        <w:tab/>
      </w:r>
      <w:r w:rsidRPr="008448C0">
        <w:rPr>
          <w:rFonts w:cs="Arial"/>
          <w:szCs w:val="22"/>
        </w:rPr>
        <w:tab/>
        <w:t>Physical Works</w:t>
      </w:r>
    </w:p>
    <w:p w14:paraId="667DF0B4" w14:textId="77777777" w:rsidR="007532E9" w:rsidRDefault="007532E9" w:rsidP="007532E9">
      <w:pPr>
        <w:spacing w:after="20"/>
        <w:rPr>
          <w:rFonts w:cs="Arial"/>
          <w:szCs w:val="22"/>
        </w:rPr>
      </w:pPr>
      <w:r w:rsidRPr="008448C0">
        <w:rPr>
          <w:rFonts w:cs="Arial"/>
          <w:szCs w:val="22"/>
        </w:rPr>
        <w:t>PWIS</w:t>
      </w:r>
      <w:r w:rsidRPr="008448C0">
        <w:rPr>
          <w:rFonts w:cs="Arial"/>
          <w:szCs w:val="22"/>
        </w:rPr>
        <w:tab/>
      </w:r>
      <w:r w:rsidRPr="008448C0">
        <w:rPr>
          <w:rFonts w:cs="Arial"/>
          <w:szCs w:val="22"/>
        </w:rPr>
        <w:tab/>
        <w:t>Physical Works Information System</w:t>
      </w:r>
    </w:p>
    <w:p w14:paraId="08880B7A" w14:textId="77777777" w:rsidR="00C874E2" w:rsidRPr="008448C0" w:rsidRDefault="00C874E2" w:rsidP="007532E9">
      <w:pPr>
        <w:spacing w:after="20"/>
        <w:rPr>
          <w:rFonts w:cs="Arial"/>
          <w:szCs w:val="22"/>
        </w:rPr>
      </w:pPr>
      <w:r>
        <w:rPr>
          <w:rFonts w:cs="Arial"/>
          <w:szCs w:val="22"/>
        </w:rPr>
        <w:t>RA</w:t>
      </w:r>
      <w:r>
        <w:rPr>
          <w:rFonts w:cs="Arial"/>
          <w:szCs w:val="22"/>
        </w:rPr>
        <w:tab/>
      </w:r>
      <w:r>
        <w:rPr>
          <w:rFonts w:cs="Arial"/>
          <w:szCs w:val="22"/>
        </w:rPr>
        <w:tab/>
        <w:t>Republic Act</w:t>
      </w:r>
    </w:p>
    <w:p w14:paraId="662CF1E1" w14:textId="77777777" w:rsidR="007532E9" w:rsidRPr="008448C0" w:rsidRDefault="007532E9" w:rsidP="007532E9">
      <w:pPr>
        <w:spacing w:after="20"/>
        <w:rPr>
          <w:rFonts w:eastAsiaTheme="minorHAnsi" w:cs="Arial"/>
          <w:szCs w:val="22"/>
          <w:lang w:val="en-PH"/>
        </w:rPr>
      </w:pPr>
      <w:r w:rsidRPr="008448C0">
        <w:rPr>
          <w:rFonts w:eastAsia="Times New Roman" w:cs="Arial"/>
          <w:color w:val="000000"/>
          <w:szCs w:val="22"/>
        </w:rPr>
        <w:t>RB</w:t>
      </w:r>
      <w:r w:rsidRPr="008448C0">
        <w:rPr>
          <w:rFonts w:eastAsia="Times New Roman" w:cs="Arial"/>
          <w:color w:val="000000"/>
          <w:szCs w:val="22"/>
        </w:rPr>
        <w:tab/>
      </w:r>
      <w:r w:rsidRPr="008448C0">
        <w:rPr>
          <w:rFonts w:eastAsia="Times New Roman" w:cs="Arial"/>
          <w:color w:val="000000"/>
          <w:szCs w:val="22"/>
        </w:rPr>
        <w:tab/>
        <w:t xml:space="preserve">Road Board (the) </w:t>
      </w:r>
    </w:p>
    <w:p w14:paraId="6548252B" w14:textId="77777777" w:rsidR="007532E9" w:rsidRPr="008448C0" w:rsidRDefault="007532E9" w:rsidP="007532E9">
      <w:pPr>
        <w:spacing w:after="20"/>
        <w:rPr>
          <w:rFonts w:cs="Arial"/>
          <w:szCs w:val="22"/>
        </w:rPr>
      </w:pPr>
      <w:r w:rsidRPr="008448C0">
        <w:rPr>
          <w:rFonts w:cs="Arial"/>
          <w:szCs w:val="22"/>
        </w:rPr>
        <w:t>RBIS</w:t>
      </w:r>
      <w:r w:rsidRPr="008448C0">
        <w:rPr>
          <w:rFonts w:cs="Arial"/>
          <w:szCs w:val="22"/>
        </w:rPr>
        <w:tab/>
      </w:r>
      <w:r w:rsidRPr="008448C0">
        <w:rPr>
          <w:rFonts w:cs="Arial"/>
          <w:szCs w:val="22"/>
        </w:rPr>
        <w:tab/>
        <w:t>Road and Bridge Information System</w:t>
      </w:r>
    </w:p>
    <w:p w14:paraId="1BC6DA0F" w14:textId="77777777" w:rsidR="007532E9" w:rsidRPr="008448C0" w:rsidRDefault="007532E9" w:rsidP="007532E9">
      <w:pPr>
        <w:spacing w:after="20"/>
        <w:rPr>
          <w:rFonts w:cs="Arial"/>
          <w:szCs w:val="22"/>
        </w:rPr>
      </w:pPr>
      <w:r w:rsidRPr="008448C0">
        <w:rPr>
          <w:rFonts w:cs="Arial"/>
          <w:szCs w:val="22"/>
        </w:rPr>
        <w:t>RMI</w:t>
      </w:r>
      <w:r w:rsidRPr="008448C0">
        <w:rPr>
          <w:rFonts w:cs="Arial"/>
          <w:szCs w:val="22"/>
        </w:rPr>
        <w:tab/>
      </w:r>
      <w:r w:rsidRPr="008448C0">
        <w:rPr>
          <w:rFonts w:cs="Arial"/>
          <w:szCs w:val="22"/>
        </w:rPr>
        <w:tab/>
        <w:t xml:space="preserve">Rehabilitation and Minor Improvement </w:t>
      </w:r>
    </w:p>
    <w:p w14:paraId="36A83975" w14:textId="77777777" w:rsidR="007532E9" w:rsidRPr="008448C0" w:rsidRDefault="007532E9" w:rsidP="007532E9">
      <w:pPr>
        <w:spacing w:after="20"/>
        <w:rPr>
          <w:rFonts w:cs="Arial"/>
          <w:szCs w:val="22"/>
        </w:rPr>
      </w:pPr>
      <w:r w:rsidRPr="008448C0">
        <w:rPr>
          <w:rFonts w:cs="Arial"/>
          <w:szCs w:val="22"/>
        </w:rPr>
        <w:t xml:space="preserve">SBAC </w:t>
      </w:r>
      <w:r w:rsidRPr="008448C0">
        <w:rPr>
          <w:rFonts w:cs="Arial"/>
          <w:szCs w:val="22"/>
        </w:rPr>
        <w:tab/>
      </w:r>
      <w:r w:rsidRPr="008448C0">
        <w:rPr>
          <w:rFonts w:cs="Arial"/>
          <w:szCs w:val="22"/>
        </w:rPr>
        <w:tab/>
        <w:t xml:space="preserve">Special Bids and Awards Committee </w:t>
      </w:r>
    </w:p>
    <w:p w14:paraId="6EB10655" w14:textId="77777777" w:rsidR="007532E9" w:rsidRPr="008448C0" w:rsidRDefault="007532E9" w:rsidP="007532E9">
      <w:pPr>
        <w:spacing w:after="20"/>
        <w:rPr>
          <w:rFonts w:cs="Arial"/>
          <w:szCs w:val="22"/>
        </w:rPr>
      </w:pPr>
      <w:r w:rsidRPr="008448C0">
        <w:rPr>
          <w:rFonts w:cs="Arial"/>
          <w:szCs w:val="22"/>
        </w:rPr>
        <w:t>SC</w:t>
      </w:r>
      <w:r w:rsidRPr="008448C0">
        <w:rPr>
          <w:rFonts w:cs="Arial"/>
          <w:szCs w:val="22"/>
        </w:rPr>
        <w:tab/>
      </w:r>
      <w:r w:rsidRPr="008448C0">
        <w:rPr>
          <w:rFonts w:cs="Arial"/>
          <w:szCs w:val="22"/>
        </w:rPr>
        <w:tab/>
        <w:t>Support Contractor (Phases 2 and 3)</w:t>
      </w:r>
    </w:p>
    <w:p w14:paraId="184CDA00" w14:textId="77777777" w:rsidR="007532E9" w:rsidRPr="008448C0" w:rsidRDefault="007532E9" w:rsidP="007532E9">
      <w:pPr>
        <w:spacing w:after="20"/>
        <w:rPr>
          <w:rFonts w:cs="Arial"/>
          <w:szCs w:val="22"/>
        </w:rPr>
      </w:pPr>
      <w:r w:rsidRPr="008448C0">
        <w:t>SFMP</w:t>
      </w:r>
      <w:r w:rsidRPr="008448C0">
        <w:tab/>
      </w:r>
      <w:r w:rsidRPr="008448C0">
        <w:tab/>
        <w:t xml:space="preserve">Strategic Financial Management Plan </w:t>
      </w:r>
    </w:p>
    <w:p w14:paraId="5753F3DC" w14:textId="77777777" w:rsidR="007532E9" w:rsidRPr="008448C0" w:rsidRDefault="007532E9" w:rsidP="007532E9">
      <w:pPr>
        <w:spacing w:after="20"/>
        <w:rPr>
          <w:rFonts w:cs="Arial"/>
          <w:szCs w:val="22"/>
        </w:rPr>
      </w:pPr>
      <w:r w:rsidRPr="008448C0">
        <w:rPr>
          <w:rFonts w:cs="Arial"/>
          <w:szCs w:val="22"/>
        </w:rPr>
        <w:t>SGFH</w:t>
      </w:r>
      <w:r w:rsidRPr="008448C0">
        <w:rPr>
          <w:rFonts w:cs="Arial"/>
          <w:szCs w:val="22"/>
        </w:rPr>
        <w:tab/>
      </w:r>
      <w:r w:rsidRPr="008448C0">
        <w:rPr>
          <w:rFonts w:cs="Arial"/>
          <w:szCs w:val="22"/>
        </w:rPr>
        <w:tab/>
        <w:t>Seal of Good Financial Housekeeping</w:t>
      </w:r>
    </w:p>
    <w:p w14:paraId="4ABF3229" w14:textId="77777777" w:rsidR="007532E9" w:rsidRPr="008448C0" w:rsidRDefault="007532E9" w:rsidP="007532E9">
      <w:pPr>
        <w:spacing w:after="20"/>
        <w:rPr>
          <w:rFonts w:cs="Arial"/>
          <w:szCs w:val="22"/>
        </w:rPr>
      </w:pPr>
      <w:r w:rsidRPr="008448C0">
        <w:rPr>
          <w:rFonts w:cs="Arial"/>
          <w:szCs w:val="22"/>
        </w:rPr>
        <w:t xml:space="preserve">SLRF </w:t>
      </w:r>
      <w:r w:rsidRPr="008448C0">
        <w:rPr>
          <w:rFonts w:cs="Arial"/>
          <w:szCs w:val="22"/>
        </w:rPr>
        <w:tab/>
      </w:r>
      <w:r w:rsidRPr="008448C0">
        <w:rPr>
          <w:rFonts w:cs="Arial"/>
          <w:szCs w:val="22"/>
        </w:rPr>
        <w:tab/>
        <w:t xml:space="preserve">Special Local Roads Fund (local road maintenance fund through DILG) </w:t>
      </w:r>
    </w:p>
    <w:p w14:paraId="23F436AC" w14:textId="77777777" w:rsidR="007532E9" w:rsidRPr="008448C0" w:rsidRDefault="007532E9" w:rsidP="007532E9">
      <w:pPr>
        <w:spacing w:after="20"/>
        <w:rPr>
          <w:rFonts w:cs="Arial"/>
          <w:szCs w:val="22"/>
        </w:rPr>
      </w:pPr>
      <w:r w:rsidRPr="008448C0">
        <w:rPr>
          <w:rFonts w:cs="Arial"/>
          <w:szCs w:val="22"/>
        </w:rPr>
        <w:t>SOS</w:t>
      </w:r>
      <w:r w:rsidRPr="008448C0">
        <w:rPr>
          <w:rFonts w:cs="Arial"/>
          <w:szCs w:val="22"/>
        </w:rPr>
        <w:tab/>
      </w:r>
      <w:r w:rsidRPr="008448C0">
        <w:rPr>
          <w:rFonts w:cs="Arial"/>
          <w:szCs w:val="22"/>
        </w:rPr>
        <w:tab/>
        <w:t>Scope of Services</w:t>
      </w:r>
    </w:p>
    <w:p w14:paraId="6AE22DE9" w14:textId="77777777" w:rsidR="007532E9" w:rsidRPr="008448C0" w:rsidRDefault="007532E9" w:rsidP="007532E9">
      <w:pPr>
        <w:spacing w:after="20"/>
        <w:rPr>
          <w:rFonts w:cs="Arial"/>
          <w:szCs w:val="22"/>
        </w:rPr>
      </w:pPr>
      <w:r w:rsidRPr="008448C0">
        <w:rPr>
          <w:rFonts w:cs="Arial"/>
          <w:szCs w:val="22"/>
        </w:rPr>
        <w:t>SPMS</w:t>
      </w:r>
      <w:r w:rsidRPr="008448C0">
        <w:rPr>
          <w:rFonts w:cs="Arial"/>
          <w:szCs w:val="22"/>
        </w:rPr>
        <w:tab/>
      </w:r>
      <w:r w:rsidRPr="008448C0">
        <w:rPr>
          <w:rFonts w:cs="Arial"/>
          <w:szCs w:val="22"/>
        </w:rPr>
        <w:tab/>
        <w:t>Strategic Performance Management System</w:t>
      </w:r>
    </w:p>
    <w:p w14:paraId="02084427" w14:textId="77777777" w:rsidR="007532E9" w:rsidRPr="008448C0" w:rsidRDefault="007532E9" w:rsidP="007532E9">
      <w:pPr>
        <w:spacing w:after="20"/>
        <w:rPr>
          <w:rFonts w:cs="Arial"/>
          <w:szCs w:val="22"/>
        </w:rPr>
      </w:pPr>
      <w:r w:rsidRPr="008448C0">
        <w:rPr>
          <w:rFonts w:cs="Arial"/>
          <w:szCs w:val="22"/>
        </w:rPr>
        <w:t>STA</w:t>
      </w:r>
      <w:r w:rsidRPr="008448C0">
        <w:rPr>
          <w:rFonts w:cs="Arial"/>
          <w:szCs w:val="22"/>
        </w:rPr>
        <w:tab/>
      </w:r>
      <w:r w:rsidRPr="008448C0">
        <w:rPr>
          <w:rFonts w:cs="Arial"/>
          <w:szCs w:val="22"/>
        </w:rPr>
        <w:tab/>
        <w:t>Short-Term Advisor</w:t>
      </w:r>
    </w:p>
    <w:p w14:paraId="122B2D11" w14:textId="77777777" w:rsidR="007532E9" w:rsidRPr="008448C0" w:rsidRDefault="007532E9" w:rsidP="007532E9">
      <w:pPr>
        <w:spacing w:after="20"/>
        <w:rPr>
          <w:rFonts w:cs="Arial"/>
          <w:szCs w:val="22"/>
        </w:rPr>
      </w:pPr>
      <w:r w:rsidRPr="008448C0">
        <w:rPr>
          <w:rFonts w:cs="Arial"/>
          <w:szCs w:val="22"/>
        </w:rPr>
        <w:t>TAF</w:t>
      </w:r>
      <w:r w:rsidRPr="008448C0">
        <w:rPr>
          <w:rFonts w:cs="Arial"/>
          <w:szCs w:val="22"/>
        </w:rPr>
        <w:tab/>
      </w:r>
      <w:r w:rsidRPr="008448C0">
        <w:rPr>
          <w:rFonts w:cs="Arial"/>
          <w:szCs w:val="22"/>
        </w:rPr>
        <w:tab/>
        <w:t>The Asia Foundation</w:t>
      </w:r>
    </w:p>
    <w:p w14:paraId="1D6C8EB1" w14:textId="77777777" w:rsidR="007532E9" w:rsidRPr="008448C0" w:rsidRDefault="007532E9" w:rsidP="007532E9">
      <w:pPr>
        <w:spacing w:after="20"/>
        <w:rPr>
          <w:rFonts w:cs="Arial"/>
          <w:szCs w:val="22"/>
        </w:rPr>
      </w:pPr>
      <w:r w:rsidRPr="008448C0">
        <w:rPr>
          <w:rFonts w:cs="Arial"/>
          <w:szCs w:val="22"/>
        </w:rPr>
        <w:t>TOR</w:t>
      </w:r>
      <w:r w:rsidRPr="008448C0">
        <w:rPr>
          <w:rFonts w:cs="Arial"/>
          <w:szCs w:val="22"/>
        </w:rPr>
        <w:tab/>
      </w:r>
      <w:r w:rsidRPr="008448C0">
        <w:rPr>
          <w:rFonts w:cs="Arial"/>
          <w:szCs w:val="22"/>
        </w:rPr>
        <w:tab/>
        <w:t>Terms of Reference</w:t>
      </w:r>
    </w:p>
    <w:p w14:paraId="68AAD88A" w14:textId="77777777" w:rsidR="007532E9" w:rsidRPr="008448C0" w:rsidRDefault="007532E9" w:rsidP="007532E9">
      <w:pPr>
        <w:spacing w:after="20"/>
        <w:rPr>
          <w:rFonts w:cs="Arial"/>
          <w:szCs w:val="22"/>
        </w:rPr>
      </w:pPr>
      <w:r w:rsidRPr="008448C0">
        <w:rPr>
          <w:rFonts w:cs="Arial"/>
          <w:szCs w:val="22"/>
        </w:rPr>
        <w:t>TWG</w:t>
      </w:r>
      <w:r w:rsidRPr="008448C0">
        <w:rPr>
          <w:rFonts w:cs="Arial"/>
          <w:szCs w:val="22"/>
        </w:rPr>
        <w:tab/>
      </w:r>
      <w:r w:rsidRPr="008448C0">
        <w:rPr>
          <w:rFonts w:cs="Arial"/>
          <w:szCs w:val="22"/>
        </w:rPr>
        <w:tab/>
        <w:t xml:space="preserve">Technical Working Group </w:t>
      </w:r>
    </w:p>
    <w:p w14:paraId="7D4227D5" w14:textId="77777777" w:rsidR="007532E9" w:rsidRPr="008448C0" w:rsidRDefault="007532E9" w:rsidP="007532E9">
      <w:pPr>
        <w:spacing w:after="20"/>
        <w:jc w:val="both"/>
        <w:rPr>
          <w:rFonts w:cs="Arial"/>
          <w:szCs w:val="22"/>
        </w:rPr>
      </w:pPr>
      <w:r w:rsidRPr="008448C0">
        <w:t>ULAP</w:t>
      </w:r>
      <w:r w:rsidRPr="008448C0">
        <w:tab/>
      </w:r>
      <w:r w:rsidRPr="008448C0">
        <w:tab/>
        <w:t>Union of Local Authorities of the Philippine</w:t>
      </w:r>
      <w:r w:rsidRPr="008448C0">
        <w:rPr>
          <w:rFonts w:cs="Arial"/>
          <w:szCs w:val="22"/>
        </w:rPr>
        <w:t xml:space="preserve"> </w:t>
      </w:r>
    </w:p>
    <w:p w14:paraId="6DFF0053" w14:textId="77777777" w:rsidR="007532E9" w:rsidRPr="008448C0" w:rsidRDefault="007532E9" w:rsidP="007532E9">
      <w:pPr>
        <w:spacing w:after="20"/>
        <w:jc w:val="both"/>
        <w:rPr>
          <w:rFonts w:cs="Arial"/>
          <w:szCs w:val="22"/>
        </w:rPr>
      </w:pPr>
      <w:r w:rsidRPr="008448C0">
        <w:rPr>
          <w:rFonts w:cs="Arial"/>
          <w:szCs w:val="22"/>
        </w:rPr>
        <w:t>UP</w:t>
      </w:r>
      <w:r w:rsidRPr="008448C0">
        <w:rPr>
          <w:rFonts w:cs="Arial"/>
          <w:szCs w:val="22"/>
        </w:rPr>
        <w:tab/>
      </w:r>
      <w:r w:rsidRPr="008448C0">
        <w:rPr>
          <w:rFonts w:cs="Arial"/>
          <w:szCs w:val="22"/>
        </w:rPr>
        <w:tab/>
        <w:t>University of the Philippines</w:t>
      </w:r>
    </w:p>
    <w:p w14:paraId="6ABC6A5C" w14:textId="77777777" w:rsidR="007532E9" w:rsidRPr="008448C0" w:rsidRDefault="007532E9" w:rsidP="007532E9">
      <w:pPr>
        <w:spacing w:after="20"/>
        <w:rPr>
          <w:rFonts w:cs="Arial"/>
          <w:szCs w:val="22"/>
        </w:rPr>
      </w:pPr>
      <w:r w:rsidRPr="008448C0">
        <w:rPr>
          <w:rFonts w:cs="Arial"/>
          <w:szCs w:val="22"/>
        </w:rPr>
        <w:t>UPNEC</w:t>
      </w:r>
      <w:r w:rsidRPr="008448C0">
        <w:rPr>
          <w:rFonts w:cs="Arial"/>
          <w:szCs w:val="22"/>
        </w:rPr>
        <w:tab/>
        <w:t>University of the Philippines National Engineering Centre</w:t>
      </w:r>
    </w:p>
    <w:p w14:paraId="59492F26" w14:textId="77777777" w:rsidR="007532E9" w:rsidRPr="008448C0" w:rsidRDefault="007532E9" w:rsidP="007532E9">
      <w:pPr>
        <w:spacing w:after="20"/>
        <w:rPr>
          <w:rFonts w:cs="Arial"/>
          <w:szCs w:val="22"/>
        </w:rPr>
      </w:pPr>
      <w:r w:rsidRPr="008448C0">
        <w:rPr>
          <w:rFonts w:cs="Arial"/>
          <w:szCs w:val="22"/>
        </w:rPr>
        <w:t>U</w:t>
      </w:r>
      <w:r w:rsidR="003B451A">
        <w:rPr>
          <w:rFonts w:cs="Arial"/>
          <w:szCs w:val="22"/>
        </w:rPr>
        <w:t>o</w:t>
      </w:r>
      <w:r w:rsidRPr="008448C0">
        <w:rPr>
          <w:rFonts w:cs="Arial"/>
          <w:szCs w:val="22"/>
        </w:rPr>
        <w:t>SA</w:t>
      </w:r>
      <w:r w:rsidRPr="008448C0">
        <w:rPr>
          <w:rFonts w:cs="Arial"/>
          <w:szCs w:val="22"/>
        </w:rPr>
        <w:tab/>
      </w:r>
      <w:r w:rsidRPr="008448C0">
        <w:rPr>
          <w:rFonts w:cs="Arial"/>
          <w:szCs w:val="22"/>
        </w:rPr>
        <w:tab/>
        <w:t>University of San Agustin</w:t>
      </w:r>
    </w:p>
    <w:p w14:paraId="67A2BBF0" w14:textId="77777777" w:rsidR="007532E9" w:rsidRPr="008448C0" w:rsidRDefault="007532E9" w:rsidP="007532E9">
      <w:pPr>
        <w:spacing w:after="20"/>
        <w:rPr>
          <w:rFonts w:cs="Arial"/>
          <w:szCs w:val="22"/>
        </w:rPr>
      </w:pPr>
      <w:r w:rsidRPr="008448C0">
        <w:rPr>
          <w:rFonts w:cs="Arial"/>
          <w:szCs w:val="22"/>
        </w:rPr>
        <w:t>VAT</w:t>
      </w:r>
      <w:r w:rsidRPr="008448C0">
        <w:rPr>
          <w:rFonts w:cs="Arial"/>
          <w:szCs w:val="22"/>
        </w:rPr>
        <w:tab/>
      </w:r>
      <w:r w:rsidRPr="008448C0">
        <w:rPr>
          <w:rFonts w:cs="Arial"/>
          <w:szCs w:val="22"/>
        </w:rPr>
        <w:tab/>
        <w:t>Value Added Tax</w:t>
      </w:r>
    </w:p>
    <w:p w14:paraId="6910DF0B" w14:textId="77777777" w:rsidR="007532E9" w:rsidRPr="008448C0" w:rsidRDefault="007532E9" w:rsidP="007532E9">
      <w:pPr>
        <w:spacing w:after="20"/>
        <w:rPr>
          <w:rFonts w:cs="Arial"/>
          <w:szCs w:val="22"/>
        </w:rPr>
      </w:pPr>
      <w:r w:rsidRPr="008448C0">
        <w:rPr>
          <w:rFonts w:cs="Arial"/>
          <w:szCs w:val="22"/>
        </w:rPr>
        <w:t>WIPS</w:t>
      </w:r>
      <w:r w:rsidRPr="008448C0">
        <w:rPr>
          <w:rFonts w:cs="Arial"/>
          <w:szCs w:val="22"/>
        </w:rPr>
        <w:tab/>
      </w:r>
      <w:r w:rsidRPr="008448C0">
        <w:rPr>
          <w:rFonts w:cs="Arial"/>
          <w:szCs w:val="22"/>
        </w:rPr>
        <w:tab/>
        <w:t>Working In Partners System</w:t>
      </w:r>
    </w:p>
    <w:p w14:paraId="4749A8AC" w14:textId="77777777" w:rsidR="00286FF2" w:rsidRDefault="007532E9" w:rsidP="007532E9">
      <w:pPr>
        <w:spacing w:after="20"/>
        <w:jc w:val="both"/>
        <w:rPr>
          <w:rFonts w:cs="Arial"/>
          <w:szCs w:val="22"/>
        </w:rPr>
      </w:pPr>
      <w:r w:rsidRPr="008448C0">
        <w:rPr>
          <w:rFonts w:cs="Arial"/>
          <w:szCs w:val="22"/>
        </w:rPr>
        <w:t>WTO</w:t>
      </w:r>
      <w:r w:rsidRPr="008448C0">
        <w:rPr>
          <w:rFonts w:cs="Arial"/>
          <w:szCs w:val="22"/>
        </w:rPr>
        <w:tab/>
      </w:r>
      <w:r w:rsidRPr="008448C0">
        <w:rPr>
          <w:rFonts w:cs="Arial"/>
          <w:szCs w:val="22"/>
        </w:rPr>
        <w:tab/>
        <w:t>Work Task Order</w:t>
      </w:r>
    </w:p>
    <w:p w14:paraId="6FD8BC1A" w14:textId="77777777" w:rsidR="00D74958" w:rsidRDefault="00D74958" w:rsidP="00286FF2">
      <w:pPr>
        <w:spacing w:after="20"/>
        <w:jc w:val="both"/>
        <w:rPr>
          <w:rFonts w:cs="Arial"/>
          <w:szCs w:val="22"/>
        </w:rPr>
      </w:pPr>
    </w:p>
    <w:p w14:paraId="68B527AE" w14:textId="77777777" w:rsidR="00473095" w:rsidRDefault="00473095" w:rsidP="00286FF2">
      <w:pPr>
        <w:spacing w:after="20"/>
        <w:jc w:val="both"/>
        <w:rPr>
          <w:rFonts w:cs="Arial"/>
          <w:szCs w:val="22"/>
        </w:rPr>
      </w:pPr>
    </w:p>
    <w:p w14:paraId="08C03055" w14:textId="77777777" w:rsidR="00473095" w:rsidRDefault="00473095" w:rsidP="00473095">
      <w:pPr>
        <w:jc w:val="both"/>
        <w:rPr>
          <w:rFonts w:cs="Arial"/>
          <w:szCs w:val="22"/>
        </w:rPr>
      </w:pPr>
    </w:p>
    <w:p w14:paraId="500AD27E" w14:textId="77777777" w:rsidR="00D74958" w:rsidRPr="007B70CA" w:rsidRDefault="004344FC" w:rsidP="00473095">
      <w:pPr>
        <w:jc w:val="both"/>
        <w:rPr>
          <w:rFonts w:cs="Arial"/>
          <w:b/>
          <w:color w:val="244061" w:themeColor="accent1" w:themeShade="80"/>
          <w:sz w:val="28"/>
          <w:szCs w:val="28"/>
        </w:rPr>
      </w:pPr>
      <w:r w:rsidRPr="007B70CA">
        <w:rPr>
          <w:rFonts w:cs="Arial"/>
          <w:b/>
          <w:color w:val="244061" w:themeColor="accent1" w:themeShade="80"/>
          <w:sz w:val="28"/>
          <w:szCs w:val="28"/>
        </w:rPr>
        <w:t>Discl</w:t>
      </w:r>
      <w:r w:rsidR="00F26C64" w:rsidRPr="007B70CA">
        <w:rPr>
          <w:rFonts w:cs="Arial"/>
          <w:b/>
          <w:color w:val="244061" w:themeColor="accent1" w:themeShade="80"/>
          <w:sz w:val="28"/>
          <w:szCs w:val="28"/>
        </w:rPr>
        <w:t>aimer</w:t>
      </w:r>
    </w:p>
    <w:p w14:paraId="4A3A0CA8" w14:textId="77777777" w:rsidR="00473095" w:rsidRDefault="00473095" w:rsidP="00473095">
      <w:pPr>
        <w:jc w:val="both"/>
        <w:rPr>
          <w:rFonts w:cs="Arial"/>
          <w:b/>
          <w:szCs w:val="22"/>
        </w:rPr>
      </w:pPr>
    </w:p>
    <w:p w14:paraId="30045D8D" w14:textId="77777777" w:rsidR="00473095" w:rsidRPr="004B656C" w:rsidRDefault="00473095" w:rsidP="008C4050">
      <w:pPr>
        <w:spacing w:after="200"/>
        <w:jc w:val="both"/>
        <w:rPr>
          <w:rFonts w:cs="Arial"/>
          <w:sz w:val="20"/>
          <w:szCs w:val="20"/>
        </w:rPr>
      </w:pPr>
      <w:r w:rsidRPr="004B656C">
        <w:rPr>
          <w:rFonts w:cs="Arial"/>
          <w:sz w:val="20"/>
          <w:szCs w:val="20"/>
        </w:rPr>
        <w:t>This document was compiled by the core team that helped to turn around this once high risk Program. As that recovery was not an easy process, the contributors were encouraged by DFAT to be truthful about their experience, as the lessons they learned are among the most important PRMF legacy.</w:t>
      </w:r>
    </w:p>
    <w:p w14:paraId="3285BFDE" w14:textId="77777777" w:rsidR="00473095" w:rsidRPr="004B656C" w:rsidRDefault="00473095" w:rsidP="008C4050">
      <w:pPr>
        <w:spacing w:after="200"/>
        <w:jc w:val="both"/>
        <w:rPr>
          <w:rFonts w:cs="Arial"/>
          <w:sz w:val="20"/>
          <w:szCs w:val="20"/>
        </w:rPr>
      </w:pPr>
      <w:r w:rsidRPr="004B656C">
        <w:rPr>
          <w:rFonts w:cs="Arial"/>
          <w:sz w:val="20"/>
          <w:szCs w:val="20"/>
        </w:rPr>
        <w:t xml:space="preserve">This Report incorporates many viewpoints including those of DFAT and Louis Berger, but it does not necessarily reflect the policy directions of either organisation. Despite its comprehensive nature, there are some questions that this Completion Report leaves partially or completely unanswered: </w:t>
      </w:r>
    </w:p>
    <w:p w14:paraId="501E72BA" w14:textId="77777777" w:rsidR="00473095" w:rsidRPr="008C4050" w:rsidRDefault="00473095" w:rsidP="007B062F">
      <w:pPr>
        <w:pStyle w:val="ListParagraph"/>
        <w:numPr>
          <w:ilvl w:val="0"/>
          <w:numId w:val="83"/>
        </w:numPr>
        <w:spacing w:after="200"/>
        <w:rPr>
          <w:sz w:val="20"/>
          <w:szCs w:val="20"/>
        </w:rPr>
      </w:pPr>
      <w:r w:rsidRPr="008C4050">
        <w:rPr>
          <w:sz w:val="20"/>
          <w:szCs w:val="20"/>
        </w:rPr>
        <w:t xml:space="preserve">Where did money from decades of unfunded road depreciation go? </w:t>
      </w:r>
    </w:p>
    <w:p w14:paraId="3B24238F" w14:textId="77777777" w:rsidR="00473095" w:rsidRPr="008C4050" w:rsidRDefault="00473095" w:rsidP="007B062F">
      <w:pPr>
        <w:pStyle w:val="ListParagraph"/>
        <w:numPr>
          <w:ilvl w:val="0"/>
          <w:numId w:val="83"/>
        </w:numPr>
        <w:spacing w:after="200"/>
        <w:rPr>
          <w:sz w:val="20"/>
          <w:szCs w:val="20"/>
        </w:rPr>
      </w:pPr>
      <w:r w:rsidRPr="008C4050">
        <w:rPr>
          <w:sz w:val="20"/>
          <w:szCs w:val="20"/>
        </w:rPr>
        <w:t>What more can be done to reverse this “underfunded infrastructure” problem?</w:t>
      </w:r>
    </w:p>
    <w:p w14:paraId="7475048E" w14:textId="77777777" w:rsidR="00FA5A6C" w:rsidRPr="008C4050" w:rsidRDefault="00473095" w:rsidP="007B062F">
      <w:pPr>
        <w:pStyle w:val="ListParagraph"/>
        <w:numPr>
          <w:ilvl w:val="0"/>
          <w:numId w:val="83"/>
        </w:numPr>
        <w:spacing w:after="200"/>
        <w:rPr>
          <w:sz w:val="20"/>
          <w:szCs w:val="20"/>
        </w:rPr>
      </w:pPr>
      <w:r w:rsidRPr="008C4050">
        <w:rPr>
          <w:sz w:val="20"/>
          <w:szCs w:val="20"/>
        </w:rPr>
        <w:t>Will the enhanced political understanding of the history of unfunded asset depreciation produce resistance from parties with vested interest in the status quo?</w:t>
      </w:r>
    </w:p>
    <w:p w14:paraId="483CB319" w14:textId="77777777" w:rsidR="007243F6" w:rsidRPr="004344FC" w:rsidRDefault="007243F6" w:rsidP="00286FF2">
      <w:pPr>
        <w:spacing w:after="20"/>
        <w:jc w:val="both"/>
        <w:rPr>
          <w:rFonts w:cs="Arial"/>
          <w:b/>
          <w:szCs w:val="22"/>
        </w:rPr>
        <w:sectPr w:rsidR="007243F6" w:rsidRPr="004344FC" w:rsidSect="00F71391">
          <w:headerReference w:type="default" r:id="rId16"/>
          <w:footerReference w:type="default" r:id="rId17"/>
          <w:pgSz w:w="11909" w:h="16834" w:code="9"/>
          <w:pgMar w:top="1440" w:right="1440" w:bottom="1440" w:left="1440" w:header="720" w:footer="720" w:gutter="0"/>
          <w:pgNumType w:fmt="lowerRoman" w:start="1"/>
          <w:cols w:space="720"/>
          <w:docGrid w:linePitch="360"/>
        </w:sectPr>
      </w:pPr>
    </w:p>
    <w:p w14:paraId="5BAF9521" w14:textId="77777777" w:rsidR="009960E8" w:rsidRPr="00424A4C" w:rsidRDefault="009960E8" w:rsidP="0070746B">
      <w:pPr>
        <w:pStyle w:val="Heading1"/>
        <w:spacing w:before="0"/>
      </w:pPr>
      <w:bookmarkStart w:id="2" w:name="_Toc458162241"/>
      <w:r w:rsidRPr="00424A4C">
        <w:t>Executive Summary</w:t>
      </w:r>
      <w:bookmarkEnd w:id="2"/>
      <w:r w:rsidRPr="00424A4C">
        <w:t xml:space="preserve"> </w:t>
      </w:r>
      <w:bookmarkEnd w:id="1"/>
    </w:p>
    <w:p w14:paraId="6142C8EA" w14:textId="77777777" w:rsidR="009960E8" w:rsidRPr="00292266" w:rsidRDefault="00C221A7" w:rsidP="0070746B">
      <w:pPr>
        <w:widowControl w:val="0"/>
        <w:autoSpaceDE w:val="0"/>
        <w:autoSpaceDN w:val="0"/>
        <w:adjustRightInd w:val="0"/>
        <w:spacing w:after="200"/>
        <w:jc w:val="both"/>
        <w:rPr>
          <w:b/>
        </w:rPr>
      </w:pPr>
      <w:r>
        <w:rPr>
          <w:rFonts w:cs="Arial"/>
          <w:bCs/>
          <w:szCs w:val="22"/>
        </w:rPr>
        <w:t xml:space="preserve">It </w:t>
      </w:r>
      <w:r w:rsidR="009C75F1" w:rsidRPr="009C75F1">
        <w:rPr>
          <w:rFonts w:cs="Arial"/>
          <w:bCs/>
          <w:szCs w:val="22"/>
        </w:rPr>
        <w:t xml:space="preserve">describes a Program that has paved the way for a new era in the management of infrastructure in the Philippines, particularly for horizontal infrastructure managed by Local Government. The outcomes are a result of a challenging six-year learning process. The Executive Summary provides a synopsis of the Provincial Road Management Facility (PRMF) achievements and strategies to promote sustainability and it lists the main lessons learned.  </w:t>
      </w:r>
    </w:p>
    <w:p w14:paraId="5A229E16" w14:textId="77777777" w:rsidR="009960E8" w:rsidRPr="00623BDD" w:rsidRDefault="009960E8" w:rsidP="0070746B">
      <w:pPr>
        <w:pStyle w:val="heading22"/>
        <w:numPr>
          <w:ilvl w:val="0"/>
          <w:numId w:val="0"/>
        </w:numPr>
        <w:ind w:left="360" w:hanging="360"/>
        <w:rPr>
          <w:color w:val="000000" w:themeColor="text1"/>
        </w:rPr>
      </w:pPr>
      <w:bookmarkStart w:id="3" w:name="_Toc434134229"/>
      <w:r w:rsidRPr="00623BDD">
        <w:rPr>
          <w:color w:val="000000" w:themeColor="text1"/>
        </w:rPr>
        <w:t>Key Achievements</w:t>
      </w:r>
      <w:bookmarkEnd w:id="3"/>
    </w:p>
    <w:p w14:paraId="7D178D1A" w14:textId="77777777" w:rsidR="00B6343A" w:rsidRDefault="009960E8" w:rsidP="0070746B">
      <w:pPr>
        <w:spacing w:after="200"/>
        <w:jc w:val="both"/>
        <w:rPr>
          <w:rFonts w:cs="Arial"/>
          <w:szCs w:val="22"/>
        </w:rPr>
      </w:pPr>
      <w:r w:rsidRPr="0097043D">
        <w:rPr>
          <w:rFonts w:cs="Arial"/>
          <w:szCs w:val="22"/>
        </w:rPr>
        <w:t>T</w:t>
      </w:r>
      <w:r>
        <w:rPr>
          <w:rFonts w:cs="Arial"/>
          <w:szCs w:val="22"/>
        </w:rPr>
        <w:t>hrough</w:t>
      </w:r>
      <w:r w:rsidRPr="0097043D">
        <w:rPr>
          <w:rFonts w:cs="Arial"/>
          <w:szCs w:val="22"/>
        </w:rPr>
        <w:t xml:space="preserve"> PRMF</w:t>
      </w:r>
      <w:r>
        <w:rPr>
          <w:rFonts w:cs="Arial"/>
          <w:szCs w:val="22"/>
        </w:rPr>
        <w:t>,</w:t>
      </w:r>
      <w:r w:rsidRPr="0097043D">
        <w:rPr>
          <w:rFonts w:cs="Arial"/>
          <w:szCs w:val="22"/>
        </w:rPr>
        <w:t xml:space="preserve"> </w:t>
      </w:r>
      <w:r>
        <w:rPr>
          <w:rFonts w:cs="Arial"/>
          <w:szCs w:val="22"/>
        </w:rPr>
        <w:t xml:space="preserve">the Australian Government invested AUD81 </w:t>
      </w:r>
      <w:r w:rsidR="003B5468">
        <w:rPr>
          <w:rFonts w:cs="Arial"/>
          <w:szCs w:val="22"/>
        </w:rPr>
        <w:t>M</w:t>
      </w:r>
      <w:r>
        <w:rPr>
          <w:rFonts w:cs="Arial"/>
          <w:szCs w:val="22"/>
        </w:rPr>
        <w:t xml:space="preserve">illion over </w:t>
      </w:r>
      <w:r w:rsidR="00A379C7">
        <w:rPr>
          <w:rFonts w:cs="Arial"/>
          <w:szCs w:val="22"/>
        </w:rPr>
        <w:t>six</w:t>
      </w:r>
      <w:r>
        <w:rPr>
          <w:rFonts w:cs="Arial"/>
          <w:szCs w:val="22"/>
        </w:rPr>
        <w:t xml:space="preserve"> years into </w:t>
      </w:r>
      <w:r w:rsidR="004B3E99">
        <w:rPr>
          <w:rFonts w:cs="Arial"/>
          <w:szCs w:val="22"/>
        </w:rPr>
        <w:t>local and</w:t>
      </w:r>
      <w:r>
        <w:rPr>
          <w:rFonts w:cs="Arial"/>
          <w:szCs w:val="22"/>
        </w:rPr>
        <w:t xml:space="preserve"> </w:t>
      </w:r>
      <w:r w:rsidR="004B3E99">
        <w:rPr>
          <w:rFonts w:cs="Arial"/>
          <w:szCs w:val="22"/>
        </w:rPr>
        <w:t xml:space="preserve">central </w:t>
      </w:r>
      <w:r>
        <w:rPr>
          <w:rFonts w:cs="Arial"/>
          <w:szCs w:val="22"/>
        </w:rPr>
        <w:t xml:space="preserve">governance reforms and capacity development in support of road improvements in 10 pilot provinces in the southern Philippines. </w:t>
      </w:r>
      <w:r w:rsidR="00B6343A">
        <w:rPr>
          <w:rFonts w:cs="Arial"/>
          <w:szCs w:val="22"/>
        </w:rPr>
        <w:t xml:space="preserve">The PRMF </w:t>
      </w:r>
      <w:r w:rsidR="002C6E49">
        <w:rPr>
          <w:rFonts w:cs="Arial"/>
          <w:szCs w:val="22"/>
        </w:rPr>
        <w:t>5</w:t>
      </w:r>
      <w:r w:rsidR="002C6E49" w:rsidRPr="00185BF3">
        <w:rPr>
          <w:rFonts w:cs="Arial"/>
          <w:szCs w:val="22"/>
          <w:vertAlign w:val="superscript"/>
        </w:rPr>
        <w:t>th</w:t>
      </w:r>
      <w:r w:rsidR="002C6E49">
        <w:rPr>
          <w:rFonts w:cs="Arial"/>
          <w:szCs w:val="22"/>
        </w:rPr>
        <w:t xml:space="preserve"> </w:t>
      </w:r>
      <w:r w:rsidR="00B6343A">
        <w:rPr>
          <w:rFonts w:cs="Arial"/>
          <w:szCs w:val="22"/>
        </w:rPr>
        <w:t xml:space="preserve">Monitoring and Evaluation </w:t>
      </w:r>
      <w:r w:rsidR="00DA7D13">
        <w:rPr>
          <w:rFonts w:cs="Arial"/>
          <w:szCs w:val="22"/>
        </w:rPr>
        <w:t xml:space="preserve">(M&amp;E) </w:t>
      </w:r>
      <w:r w:rsidR="002C6E49">
        <w:rPr>
          <w:rFonts w:cs="Arial"/>
          <w:szCs w:val="22"/>
        </w:rPr>
        <w:t xml:space="preserve">Report </w:t>
      </w:r>
      <w:r w:rsidR="00B6343A">
        <w:rPr>
          <w:rFonts w:cs="Arial"/>
          <w:szCs w:val="22"/>
        </w:rPr>
        <w:t>provides a good indication of the levels of success in local governance reform</w:t>
      </w:r>
      <w:r w:rsidR="00774321">
        <w:rPr>
          <w:rStyle w:val="FootnoteReference"/>
          <w:rFonts w:cs="Arial"/>
          <w:szCs w:val="22"/>
        </w:rPr>
        <w:footnoteReference w:id="1"/>
      </w:r>
      <w:r w:rsidR="00B6343A">
        <w:rPr>
          <w:rFonts w:cs="Arial"/>
          <w:szCs w:val="22"/>
        </w:rPr>
        <w:t>:</w:t>
      </w:r>
    </w:p>
    <w:p w14:paraId="0B8D19DB" w14:textId="77777777" w:rsidR="00B6343A" w:rsidRPr="00F41BFB" w:rsidRDefault="00B6343A" w:rsidP="007B062F">
      <w:pPr>
        <w:pStyle w:val="ListParagraph"/>
        <w:numPr>
          <w:ilvl w:val="0"/>
          <w:numId w:val="59"/>
        </w:numPr>
        <w:spacing w:after="200"/>
        <w:rPr>
          <w:lang w:val="en-GB"/>
        </w:rPr>
      </w:pPr>
      <w:r w:rsidRPr="00F41BFB">
        <w:rPr>
          <w:lang w:val="en-GB"/>
        </w:rPr>
        <w:t>P</w:t>
      </w:r>
      <w:r w:rsidR="00645046" w:rsidRPr="00F41BFB">
        <w:rPr>
          <w:lang w:val="en-GB"/>
        </w:rPr>
        <w:t>R</w:t>
      </w:r>
      <w:r w:rsidR="002C6E49" w:rsidRPr="00F41BFB">
        <w:rPr>
          <w:lang w:val="en-GB"/>
        </w:rPr>
        <w:t>MF</w:t>
      </w:r>
      <w:r w:rsidR="00645046" w:rsidRPr="00F41BFB">
        <w:rPr>
          <w:lang w:val="en-GB"/>
        </w:rPr>
        <w:t xml:space="preserve"> p</w:t>
      </w:r>
      <w:r w:rsidRPr="00F41BFB">
        <w:rPr>
          <w:lang w:val="en-GB"/>
        </w:rPr>
        <w:t xml:space="preserve">artner provinces increased their </w:t>
      </w:r>
      <w:r w:rsidR="005B7CF1" w:rsidRPr="00F41BFB">
        <w:rPr>
          <w:lang w:val="en-GB"/>
        </w:rPr>
        <w:t xml:space="preserve">combined </w:t>
      </w:r>
      <w:r w:rsidRPr="00F41BFB">
        <w:rPr>
          <w:lang w:val="en-GB"/>
        </w:rPr>
        <w:t xml:space="preserve">budgets </w:t>
      </w:r>
      <w:r w:rsidR="000C0117" w:rsidRPr="00F41BFB">
        <w:rPr>
          <w:lang w:val="en-GB"/>
        </w:rPr>
        <w:t>for road rehabilitation</w:t>
      </w:r>
      <w:r w:rsidR="005B7CF1" w:rsidRPr="00F41BFB">
        <w:rPr>
          <w:lang w:val="en-GB"/>
        </w:rPr>
        <w:t xml:space="preserve"> </w:t>
      </w:r>
      <w:r w:rsidR="00280CBA" w:rsidRPr="00F41BFB">
        <w:rPr>
          <w:lang w:val="en-GB"/>
        </w:rPr>
        <w:t xml:space="preserve">and maintenance by </w:t>
      </w:r>
      <w:r w:rsidR="005B7CF1" w:rsidRPr="00F41BFB">
        <w:rPr>
          <w:lang w:val="en-GB"/>
        </w:rPr>
        <w:t>154</w:t>
      </w:r>
      <w:r w:rsidRPr="00F41BFB">
        <w:rPr>
          <w:lang w:val="en-GB"/>
        </w:rPr>
        <w:t xml:space="preserve">% and </w:t>
      </w:r>
      <w:r w:rsidR="00280CBA" w:rsidRPr="00F41BFB">
        <w:rPr>
          <w:lang w:val="en-GB"/>
        </w:rPr>
        <w:t xml:space="preserve">29% respectively, in comparison to </w:t>
      </w:r>
      <w:r w:rsidRPr="00F41BFB">
        <w:rPr>
          <w:lang w:val="en-GB"/>
        </w:rPr>
        <w:t>base year</w:t>
      </w:r>
      <w:r w:rsidR="00280CBA" w:rsidRPr="00F41BFB">
        <w:rPr>
          <w:lang w:val="en-GB"/>
        </w:rPr>
        <w:t xml:space="preserve"> budgets</w:t>
      </w:r>
      <w:r w:rsidRPr="00F41BFB">
        <w:rPr>
          <w:lang w:val="en-GB"/>
        </w:rPr>
        <w:t>.</w:t>
      </w:r>
    </w:p>
    <w:p w14:paraId="3F25A054" w14:textId="77777777" w:rsidR="00B6343A" w:rsidRPr="00F41BFB" w:rsidRDefault="00280CBA" w:rsidP="00527A41">
      <w:pPr>
        <w:pStyle w:val="ListParagraph"/>
        <w:numPr>
          <w:ilvl w:val="0"/>
          <w:numId w:val="59"/>
        </w:numPr>
        <w:spacing w:after="200"/>
        <w:rPr>
          <w:sz w:val="20"/>
          <w:szCs w:val="20"/>
          <w:lang w:val="en-GB"/>
        </w:rPr>
      </w:pPr>
      <w:r w:rsidRPr="00F41BFB">
        <w:rPr>
          <w:lang w:val="en-GB"/>
        </w:rPr>
        <w:t>Partner provinces increased</w:t>
      </w:r>
      <w:r w:rsidR="00B6343A" w:rsidRPr="00F41BFB">
        <w:rPr>
          <w:lang w:val="en-GB"/>
        </w:rPr>
        <w:t xml:space="preserve"> </w:t>
      </w:r>
      <w:r w:rsidRPr="00F41BFB">
        <w:rPr>
          <w:lang w:val="en-GB"/>
        </w:rPr>
        <w:t>the combined length of core roads</w:t>
      </w:r>
      <w:r w:rsidR="00B6343A" w:rsidRPr="00F41BFB">
        <w:rPr>
          <w:lang w:val="en-GB"/>
        </w:rPr>
        <w:t xml:space="preserve"> </w:t>
      </w:r>
      <w:r w:rsidRPr="00F41BFB">
        <w:rPr>
          <w:lang w:val="en-GB"/>
        </w:rPr>
        <w:t xml:space="preserve">in maintainable condition by </w:t>
      </w:r>
      <w:r w:rsidR="00F41BFB" w:rsidRPr="00F41BFB">
        <w:rPr>
          <w:lang w:val="en-GB"/>
        </w:rPr>
        <w:t xml:space="preserve">39%, </w:t>
      </w:r>
      <w:r w:rsidR="00B6343A" w:rsidRPr="00F41BFB">
        <w:rPr>
          <w:lang w:val="en-GB"/>
        </w:rPr>
        <w:t xml:space="preserve">from 1,698 km </w:t>
      </w:r>
      <w:r w:rsidRPr="00F41BFB">
        <w:rPr>
          <w:lang w:val="en-GB"/>
        </w:rPr>
        <w:t>to 2,360 km</w:t>
      </w:r>
      <w:r w:rsidR="00F41BFB" w:rsidRPr="00F41BFB">
        <w:rPr>
          <w:lang w:val="en-GB"/>
        </w:rPr>
        <w:t xml:space="preserve"> </w:t>
      </w:r>
      <w:r w:rsidR="00527A41" w:rsidRPr="00527A41">
        <w:rPr>
          <w:lang w:val="en-GB"/>
        </w:rPr>
        <w:t>–</w:t>
      </w:r>
      <w:r w:rsidR="00F41BFB" w:rsidRPr="00F41BFB">
        <w:rPr>
          <w:lang w:val="en-GB"/>
        </w:rPr>
        <w:t xml:space="preserve"> a</w:t>
      </w:r>
      <w:r w:rsidRPr="00F41BFB">
        <w:rPr>
          <w:lang w:val="en-GB"/>
        </w:rPr>
        <w:t xml:space="preserve">n increase from 62% of the </w:t>
      </w:r>
      <w:r w:rsidR="00570573">
        <w:rPr>
          <w:lang w:val="en-GB"/>
        </w:rPr>
        <w:t>c</w:t>
      </w:r>
      <w:r w:rsidRPr="00F41BFB">
        <w:rPr>
          <w:lang w:val="en-GB"/>
        </w:rPr>
        <w:t xml:space="preserve">ore </w:t>
      </w:r>
      <w:r w:rsidR="00570573">
        <w:rPr>
          <w:lang w:val="en-GB"/>
        </w:rPr>
        <w:t>r</w:t>
      </w:r>
      <w:r w:rsidRPr="00F41BFB">
        <w:rPr>
          <w:lang w:val="en-GB"/>
        </w:rPr>
        <w:t>oad network to 86%</w:t>
      </w:r>
      <w:r w:rsidR="00B6343A" w:rsidRPr="00F41BFB">
        <w:rPr>
          <w:lang w:val="en-GB"/>
        </w:rPr>
        <w:t>.</w:t>
      </w:r>
      <w:r w:rsidR="00982D4B">
        <w:rPr>
          <w:lang w:val="en-GB"/>
        </w:rPr>
        <w:t xml:space="preserve"> For the Average province this represents an improvement of 66 km from 170 to 236 km.</w:t>
      </w:r>
      <w:r w:rsidR="00B6343A" w:rsidRPr="00F41BFB">
        <w:rPr>
          <w:lang w:val="en-GB"/>
        </w:rPr>
        <w:t xml:space="preserve"> </w:t>
      </w:r>
    </w:p>
    <w:p w14:paraId="21849215" w14:textId="77777777" w:rsidR="00B6343A" w:rsidRPr="00F41BFB" w:rsidRDefault="00280CBA" w:rsidP="007B062F">
      <w:pPr>
        <w:pStyle w:val="ListParagraph"/>
        <w:numPr>
          <w:ilvl w:val="0"/>
          <w:numId w:val="59"/>
        </w:numPr>
        <w:spacing w:after="200"/>
        <w:rPr>
          <w:lang w:val="en-GB"/>
        </w:rPr>
      </w:pPr>
      <w:r w:rsidRPr="00F41BFB">
        <w:rPr>
          <w:lang w:val="en-GB"/>
        </w:rPr>
        <w:t xml:space="preserve">By the final </w:t>
      </w:r>
      <w:r w:rsidR="00F41BFB" w:rsidRPr="00F41BFB">
        <w:rPr>
          <w:lang w:val="en-GB"/>
        </w:rPr>
        <w:t>q</w:t>
      </w:r>
      <w:r w:rsidRPr="00F41BFB">
        <w:rPr>
          <w:lang w:val="en-GB"/>
        </w:rPr>
        <w:t>uarter of 2015,</w:t>
      </w:r>
      <w:r w:rsidR="00645046" w:rsidRPr="00F41BFB">
        <w:rPr>
          <w:lang w:val="en-GB"/>
        </w:rPr>
        <w:t xml:space="preserve"> partner</w:t>
      </w:r>
      <w:r w:rsidR="00B6343A" w:rsidRPr="00F41BFB">
        <w:rPr>
          <w:lang w:val="en-GB"/>
        </w:rPr>
        <w:t xml:space="preserve"> P</w:t>
      </w:r>
      <w:r w:rsidR="00886A25">
        <w:rPr>
          <w:lang w:val="en-GB"/>
        </w:rPr>
        <w:t>rovincial Local Government Units (P</w:t>
      </w:r>
      <w:r w:rsidR="00B6343A" w:rsidRPr="00F41BFB">
        <w:rPr>
          <w:lang w:val="en-GB"/>
        </w:rPr>
        <w:t>LGUs</w:t>
      </w:r>
      <w:r w:rsidR="00886A25">
        <w:rPr>
          <w:lang w:val="en-GB"/>
        </w:rPr>
        <w:t>)</w:t>
      </w:r>
      <w:r w:rsidR="00B6343A" w:rsidRPr="00F41BFB">
        <w:rPr>
          <w:lang w:val="en-GB"/>
        </w:rPr>
        <w:t xml:space="preserve"> </w:t>
      </w:r>
      <w:r w:rsidRPr="00F41BFB">
        <w:rPr>
          <w:lang w:val="en-GB"/>
        </w:rPr>
        <w:t xml:space="preserve">had </w:t>
      </w:r>
      <w:r w:rsidR="00B6343A" w:rsidRPr="00F41BFB">
        <w:rPr>
          <w:lang w:val="en-GB"/>
        </w:rPr>
        <w:t>collected a combined amount of Php516</w:t>
      </w:r>
      <w:r w:rsidR="00EF53C7">
        <w:rPr>
          <w:lang w:val="en-GB"/>
        </w:rPr>
        <w:t>M</w:t>
      </w:r>
      <w:r w:rsidR="00B6343A" w:rsidRPr="00F41BFB">
        <w:rPr>
          <w:lang w:val="en-GB"/>
        </w:rPr>
        <w:t xml:space="preserve"> </w:t>
      </w:r>
      <w:r w:rsidR="00270FB4" w:rsidRPr="00F41BFB">
        <w:rPr>
          <w:lang w:val="en-GB"/>
        </w:rPr>
        <w:t>in Real Property Tax</w:t>
      </w:r>
      <w:r w:rsidR="00B6343A" w:rsidRPr="00F41BFB">
        <w:rPr>
          <w:lang w:val="en-GB"/>
        </w:rPr>
        <w:t>, representing an 85% increas</w:t>
      </w:r>
      <w:r w:rsidRPr="00F41BFB">
        <w:rPr>
          <w:lang w:val="en-GB"/>
        </w:rPr>
        <w:t>e over the Php279</w:t>
      </w:r>
      <w:r w:rsidR="00EF53C7">
        <w:rPr>
          <w:lang w:val="en-GB"/>
        </w:rPr>
        <w:t>M</w:t>
      </w:r>
      <w:r w:rsidRPr="00F41BFB">
        <w:rPr>
          <w:lang w:val="en-GB"/>
        </w:rPr>
        <w:t xml:space="preserve"> in</w:t>
      </w:r>
      <w:r w:rsidR="00B6343A" w:rsidRPr="00F41BFB">
        <w:rPr>
          <w:lang w:val="en-GB"/>
        </w:rPr>
        <w:t xml:space="preserve"> 2009</w:t>
      </w:r>
      <w:r w:rsidR="00270FB4" w:rsidRPr="00F41BFB">
        <w:rPr>
          <w:lang w:val="en-GB"/>
        </w:rPr>
        <w:t xml:space="preserve"> for all 10 provinces</w:t>
      </w:r>
      <w:r w:rsidR="00F41BFB" w:rsidRPr="00F41BFB">
        <w:rPr>
          <w:lang w:val="en-GB"/>
        </w:rPr>
        <w:t xml:space="preserve">, even allowing for </w:t>
      </w:r>
      <w:r w:rsidR="00645046" w:rsidRPr="00F41BFB">
        <w:rPr>
          <w:lang w:val="en-GB"/>
        </w:rPr>
        <w:t>the</w:t>
      </w:r>
      <w:r w:rsidRPr="00F41BFB">
        <w:rPr>
          <w:lang w:val="en-GB"/>
        </w:rPr>
        <w:t xml:space="preserve"> incomplete</w:t>
      </w:r>
      <w:r w:rsidR="005B4553">
        <w:rPr>
          <w:lang w:val="en-GB"/>
        </w:rPr>
        <w:t xml:space="preserve"> final Quarter</w:t>
      </w:r>
      <w:r w:rsidRPr="00F41BFB">
        <w:rPr>
          <w:lang w:val="en-GB"/>
        </w:rPr>
        <w:t xml:space="preserve"> data for </w:t>
      </w:r>
      <w:r w:rsidR="00F41BFB" w:rsidRPr="00F41BFB">
        <w:rPr>
          <w:lang w:val="en-GB"/>
        </w:rPr>
        <w:t xml:space="preserve">three </w:t>
      </w:r>
      <w:r w:rsidR="00B6343A" w:rsidRPr="00F41BFB">
        <w:rPr>
          <w:lang w:val="en-GB"/>
        </w:rPr>
        <w:t>provinces</w:t>
      </w:r>
      <w:r w:rsidR="005B4553">
        <w:rPr>
          <w:lang w:val="en-GB"/>
        </w:rPr>
        <w:t xml:space="preserve"> in 2015</w:t>
      </w:r>
      <w:r w:rsidR="00F41BFB" w:rsidRPr="00F41BFB">
        <w:rPr>
          <w:lang w:val="en-GB"/>
        </w:rPr>
        <w:t>.</w:t>
      </w:r>
      <w:r w:rsidR="00645046" w:rsidRPr="00F41BFB">
        <w:rPr>
          <w:lang w:val="en-GB"/>
        </w:rPr>
        <w:t xml:space="preserve"> </w:t>
      </w:r>
    </w:p>
    <w:p w14:paraId="75E4E1C1" w14:textId="77777777" w:rsidR="00270FB4" w:rsidRPr="00F41BFB" w:rsidRDefault="00270FB4" w:rsidP="007B062F">
      <w:pPr>
        <w:pStyle w:val="ListParagraph"/>
        <w:numPr>
          <w:ilvl w:val="0"/>
          <w:numId w:val="59"/>
        </w:numPr>
        <w:spacing w:after="200"/>
        <w:rPr>
          <w:lang w:val="en-GB"/>
        </w:rPr>
      </w:pPr>
      <w:r w:rsidRPr="00F41BFB">
        <w:rPr>
          <w:lang w:val="en-GB"/>
        </w:rPr>
        <w:t>P</w:t>
      </w:r>
      <w:r w:rsidR="001F5772">
        <w:rPr>
          <w:lang w:val="en-GB"/>
        </w:rPr>
        <w:t>artner P</w:t>
      </w:r>
      <w:r w:rsidRPr="00F41BFB">
        <w:rPr>
          <w:lang w:val="en-GB"/>
        </w:rPr>
        <w:t>LGUs have conducted 126 internal audits covering 112 PLGU offices since 2009. This was a significant achievement from a near-zero starting point</w:t>
      </w:r>
      <w:r w:rsidR="000C0117" w:rsidRPr="00F41BFB">
        <w:rPr>
          <w:lang w:val="en-GB"/>
        </w:rPr>
        <w:t xml:space="preserve"> in 2009</w:t>
      </w:r>
      <w:r w:rsidRPr="00F41BFB">
        <w:rPr>
          <w:lang w:val="en-GB"/>
        </w:rPr>
        <w:t>.</w:t>
      </w:r>
    </w:p>
    <w:p w14:paraId="68B596CE" w14:textId="77777777" w:rsidR="00B6343A" w:rsidRPr="00F41BFB" w:rsidRDefault="00B6343A" w:rsidP="007B062F">
      <w:pPr>
        <w:pStyle w:val="ListParagraph"/>
        <w:numPr>
          <w:ilvl w:val="0"/>
          <w:numId w:val="30"/>
        </w:numPr>
        <w:spacing w:after="200"/>
        <w:rPr>
          <w:lang w:val="en-GB"/>
        </w:rPr>
      </w:pPr>
      <w:r w:rsidRPr="00F41BFB">
        <w:rPr>
          <w:lang w:val="en-GB"/>
        </w:rPr>
        <w:t xml:space="preserve">The technical </w:t>
      </w:r>
      <w:r w:rsidR="00645046" w:rsidRPr="00F41BFB">
        <w:rPr>
          <w:lang w:val="en-GB"/>
        </w:rPr>
        <w:t xml:space="preserve">skills and </w:t>
      </w:r>
      <w:r w:rsidRPr="00F41BFB">
        <w:rPr>
          <w:lang w:val="en-GB"/>
        </w:rPr>
        <w:t xml:space="preserve">knowledge acquired by the PLGU engineers </w:t>
      </w:r>
      <w:r w:rsidR="00F41BFB" w:rsidRPr="00F41BFB">
        <w:rPr>
          <w:lang w:val="en-GB"/>
        </w:rPr>
        <w:t xml:space="preserve">has </w:t>
      </w:r>
      <w:r w:rsidR="00270FB4" w:rsidRPr="00F41BFB">
        <w:rPr>
          <w:lang w:val="en-GB"/>
        </w:rPr>
        <w:t>enabled the number of road packages designed and supervised by the P</w:t>
      </w:r>
      <w:r w:rsidR="00886A25">
        <w:rPr>
          <w:lang w:val="en-GB"/>
        </w:rPr>
        <w:t>rovincial Engineer’s Offices (P</w:t>
      </w:r>
      <w:r w:rsidR="00270FB4" w:rsidRPr="00F41BFB">
        <w:rPr>
          <w:lang w:val="en-GB"/>
        </w:rPr>
        <w:t>EOs</w:t>
      </w:r>
      <w:r w:rsidR="00886A25">
        <w:rPr>
          <w:lang w:val="en-GB"/>
        </w:rPr>
        <w:t>)</w:t>
      </w:r>
      <w:r w:rsidR="00270FB4" w:rsidRPr="00F41BFB">
        <w:rPr>
          <w:lang w:val="en-GB"/>
        </w:rPr>
        <w:t xml:space="preserve"> to increase</w:t>
      </w:r>
      <w:r w:rsidR="00F41BFB" w:rsidRPr="00F41BFB">
        <w:rPr>
          <w:lang w:val="en-GB"/>
        </w:rPr>
        <w:t xml:space="preserve">. </w:t>
      </w:r>
      <w:r w:rsidR="00270FB4" w:rsidRPr="00F41BFB">
        <w:rPr>
          <w:lang w:val="en-GB"/>
        </w:rPr>
        <w:t xml:space="preserve">In 2015, </w:t>
      </w:r>
      <w:r w:rsidR="00BA039A">
        <w:rPr>
          <w:lang w:val="en-GB"/>
        </w:rPr>
        <w:t xml:space="preserve">each </w:t>
      </w:r>
      <w:r w:rsidR="00270FB4" w:rsidRPr="00F41BFB">
        <w:rPr>
          <w:lang w:val="en-GB"/>
        </w:rPr>
        <w:t xml:space="preserve">PEO designed </w:t>
      </w:r>
      <w:r w:rsidR="00BA039A">
        <w:rPr>
          <w:lang w:val="en-GB"/>
        </w:rPr>
        <w:t xml:space="preserve">an average of 15 </w:t>
      </w:r>
      <w:r w:rsidR="00270FB4" w:rsidRPr="00F41BFB">
        <w:rPr>
          <w:lang w:val="en-GB"/>
        </w:rPr>
        <w:t>road packages</w:t>
      </w:r>
      <w:r w:rsidR="00F41BFB" w:rsidRPr="00F41BFB">
        <w:rPr>
          <w:lang w:val="en-GB"/>
        </w:rPr>
        <w:t>,</w:t>
      </w:r>
      <w:r w:rsidR="00270FB4" w:rsidRPr="00F41BFB">
        <w:rPr>
          <w:lang w:val="en-GB"/>
        </w:rPr>
        <w:t xml:space="preserve"> 64% more than the </w:t>
      </w:r>
      <w:r w:rsidR="00BA039A">
        <w:rPr>
          <w:lang w:val="en-GB"/>
        </w:rPr>
        <w:t>9</w:t>
      </w:r>
      <w:r w:rsidR="00270FB4" w:rsidRPr="00F41BFB">
        <w:rPr>
          <w:lang w:val="en-GB"/>
        </w:rPr>
        <w:t xml:space="preserve"> designed in the base year. </w:t>
      </w:r>
      <w:r w:rsidR="00F41BFB" w:rsidRPr="00F41BFB">
        <w:rPr>
          <w:lang w:val="en-GB"/>
        </w:rPr>
        <w:t>T</w:t>
      </w:r>
      <w:r w:rsidR="00270FB4" w:rsidRPr="00F41BFB">
        <w:rPr>
          <w:lang w:val="en-GB"/>
        </w:rPr>
        <w:t>hey supervised 3</w:t>
      </w:r>
      <w:r w:rsidR="00BA039A">
        <w:rPr>
          <w:lang w:val="en-GB"/>
        </w:rPr>
        <w:t>3</w:t>
      </w:r>
      <w:r w:rsidR="00270FB4" w:rsidRPr="00F41BFB">
        <w:rPr>
          <w:lang w:val="en-GB"/>
        </w:rPr>
        <w:t xml:space="preserve"> road packages in 2015</w:t>
      </w:r>
      <w:r w:rsidR="00F41BFB" w:rsidRPr="00F41BFB">
        <w:rPr>
          <w:lang w:val="en-GB"/>
        </w:rPr>
        <w:t>,</w:t>
      </w:r>
      <w:r w:rsidR="00270FB4" w:rsidRPr="00F41BFB">
        <w:rPr>
          <w:lang w:val="en-GB"/>
        </w:rPr>
        <w:t xml:space="preserve"> 147% more than the 13 supervised in the base year. </w:t>
      </w:r>
    </w:p>
    <w:p w14:paraId="19675A0B" w14:textId="77777777" w:rsidR="00EC6A15" w:rsidRDefault="00274148" w:rsidP="00274148">
      <w:pPr>
        <w:spacing w:after="200"/>
        <w:jc w:val="both"/>
        <w:rPr>
          <w:rFonts w:cs="Arial"/>
          <w:szCs w:val="22"/>
        </w:rPr>
      </w:pPr>
      <w:r>
        <w:rPr>
          <w:rFonts w:cs="Arial"/>
          <w:szCs w:val="22"/>
        </w:rPr>
        <w:t>Consistent with the last bullet</w:t>
      </w:r>
      <w:r w:rsidR="00270FB4">
        <w:rPr>
          <w:rFonts w:cs="Arial"/>
          <w:szCs w:val="22"/>
        </w:rPr>
        <w:t xml:space="preserve"> point</w:t>
      </w:r>
      <w:r w:rsidR="009960E8">
        <w:rPr>
          <w:rFonts w:cs="Arial"/>
          <w:szCs w:val="22"/>
        </w:rPr>
        <w:t xml:space="preserve">, </w:t>
      </w:r>
      <w:r w:rsidR="00EC6A15">
        <w:rPr>
          <w:rFonts w:cs="Arial"/>
          <w:szCs w:val="22"/>
        </w:rPr>
        <w:t>the</w:t>
      </w:r>
      <w:r w:rsidR="00270FB4">
        <w:rPr>
          <w:rFonts w:cs="Arial"/>
          <w:szCs w:val="22"/>
        </w:rPr>
        <w:t xml:space="preserve"> final </w:t>
      </w:r>
      <w:r w:rsidR="00EC6A15">
        <w:rPr>
          <w:rFonts w:cs="Arial"/>
          <w:szCs w:val="22"/>
        </w:rPr>
        <w:t xml:space="preserve">PRMF </w:t>
      </w:r>
      <w:r w:rsidR="00270FB4">
        <w:rPr>
          <w:rFonts w:cs="Arial"/>
          <w:szCs w:val="22"/>
        </w:rPr>
        <w:t xml:space="preserve">road </w:t>
      </w:r>
      <w:r w:rsidR="000B2343">
        <w:rPr>
          <w:rFonts w:cs="Arial"/>
          <w:szCs w:val="22"/>
        </w:rPr>
        <w:t>Re</w:t>
      </w:r>
      <w:r w:rsidR="00270FB4">
        <w:rPr>
          <w:rFonts w:cs="Arial"/>
          <w:szCs w:val="22"/>
        </w:rPr>
        <w:t>habilitation target of 380</w:t>
      </w:r>
      <w:r w:rsidR="00356E5C">
        <w:rPr>
          <w:rFonts w:cs="Arial"/>
          <w:szCs w:val="22"/>
        </w:rPr>
        <w:t xml:space="preserve"> </w:t>
      </w:r>
      <w:r w:rsidR="00270FB4">
        <w:rPr>
          <w:rFonts w:cs="Arial"/>
          <w:szCs w:val="22"/>
        </w:rPr>
        <w:t>k</w:t>
      </w:r>
      <w:r w:rsidR="002D00E9">
        <w:rPr>
          <w:rFonts w:cs="Arial"/>
          <w:szCs w:val="22"/>
        </w:rPr>
        <w:t>m</w:t>
      </w:r>
      <w:r w:rsidR="00270FB4">
        <w:rPr>
          <w:rFonts w:cs="Arial"/>
          <w:szCs w:val="22"/>
        </w:rPr>
        <w:t xml:space="preserve"> </w:t>
      </w:r>
      <w:r w:rsidR="00EC6A15">
        <w:rPr>
          <w:rFonts w:cs="Arial"/>
          <w:szCs w:val="22"/>
        </w:rPr>
        <w:t>was completed in 2015. PRMF</w:t>
      </w:r>
      <w:r w:rsidR="00270FB4">
        <w:rPr>
          <w:rFonts w:cs="Arial"/>
          <w:szCs w:val="22"/>
        </w:rPr>
        <w:t xml:space="preserve"> also contracted 248</w:t>
      </w:r>
      <w:r w:rsidR="00356E5C">
        <w:rPr>
          <w:rFonts w:cs="Arial"/>
          <w:szCs w:val="22"/>
        </w:rPr>
        <w:t xml:space="preserve"> </w:t>
      </w:r>
      <w:r w:rsidR="002D00E9">
        <w:rPr>
          <w:rFonts w:cs="Arial"/>
          <w:szCs w:val="22"/>
        </w:rPr>
        <w:t>km</w:t>
      </w:r>
      <w:r w:rsidR="00270FB4">
        <w:rPr>
          <w:rFonts w:cs="Arial"/>
          <w:szCs w:val="22"/>
        </w:rPr>
        <w:t xml:space="preserve"> of road </w:t>
      </w:r>
      <w:r w:rsidR="000B2343">
        <w:rPr>
          <w:rFonts w:cs="Arial"/>
          <w:szCs w:val="22"/>
        </w:rPr>
        <w:t>M</w:t>
      </w:r>
      <w:r w:rsidR="00270FB4">
        <w:rPr>
          <w:rFonts w:cs="Arial"/>
          <w:szCs w:val="22"/>
        </w:rPr>
        <w:t>a</w:t>
      </w:r>
      <w:r w:rsidR="00EC6A15">
        <w:rPr>
          <w:rFonts w:cs="Arial"/>
          <w:szCs w:val="22"/>
        </w:rPr>
        <w:t>intenance while leveraging PLGU</w:t>
      </w:r>
      <w:r w:rsidR="00270FB4">
        <w:rPr>
          <w:rFonts w:cs="Arial"/>
          <w:szCs w:val="22"/>
        </w:rPr>
        <w:t xml:space="preserve"> funding for the </w:t>
      </w:r>
      <w:r w:rsidR="00BF5B89">
        <w:rPr>
          <w:rFonts w:cs="Arial"/>
          <w:szCs w:val="22"/>
        </w:rPr>
        <w:t>maintenance</w:t>
      </w:r>
      <w:r w:rsidR="00270FB4">
        <w:rPr>
          <w:rFonts w:cs="Arial"/>
          <w:szCs w:val="22"/>
        </w:rPr>
        <w:t xml:space="preserve"> of </w:t>
      </w:r>
      <w:r w:rsidR="00270FB4" w:rsidRPr="00356E5C">
        <w:rPr>
          <w:rFonts w:cs="Arial"/>
          <w:szCs w:val="22"/>
        </w:rPr>
        <w:t>1,756</w:t>
      </w:r>
      <w:r w:rsidR="00356E5C">
        <w:rPr>
          <w:rFonts w:cs="Arial"/>
          <w:szCs w:val="22"/>
        </w:rPr>
        <w:t xml:space="preserve"> </w:t>
      </w:r>
      <w:r w:rsidR="002D00E9">
        <w:rPr>
          <w:rFonts w:cs="Arial"/>
          <w:szCs w:val="22"/>
        </w:rPr>
        <w:t>km</w:t>
      </w:r>
      <w:r w:rsidR="00270FB4">
        <w:rPr>
          <w:rFonts w:cs="Arial"/>
          <w:szCs w:val="22"/>
        </w:rPr>
        <w:t xml:space="preserve"> through the incentive scheme in 2014. </w:t>
      </w:r>
    </w:p>
    <w:p w14:paraId="2CF61F7B" w14:textId="77777777" w:rsidR="007C097E" w:rsidRDefault="00270FB4" w:rsidP="00274148">
      <w:pPr>
        <w:spacing w:after="200"/>
        <w:jc w:val="both"/>
        <w:rPr>
          <w:rFonts w:cs="Arial"/>
          <w:szCs w:val="22"/>
        </w:rPr>
      </w:pPr>
      <w:r>
        <w:rPr>
          <w:rFonts w:cs="Arial"/>
          <w:szCs w:val="22"/>
        </w:rPr>
        <w:t xml:space="preserve">The responsiveness of the </w:t>
      </w:r>
      <w:r w:rsidR="000C0117">
        <w:rPr>
          <w:rFonts w:cs="Arial"/>
          <w:szCs w:val="22"/>
        </w:rPr>
        <w:t>Physical Works (</w:t>
      </w:r>
      <w:r>
        <w:rPr>
          <w:rFonts w:cs="Arial"/>
          <w:szCs w:val="22"/>
        </w:rPr>
        <w:t>PW</w:t>
      </w:r>
      <w:r w:rsidR="000C0117">
        <w:rPr>
          <w:rFonts w:cs="Arial"/>
          <w:szCs w:val="22"/>
        </w:rPr>
        <w:t>)</w:t>
      </w:r>
      <w:r>
        <w:rPr>
          <w:rFonts w:cs="Arial"/>
          <w:szCs w:val="22"/>
        </w:rPr>
        <w:t xml:space="preserve"> component of PRMF was </w:t>
      </w:r>
      <w:r w:rsidR="00274148">
        <w:rPr>
          <w:rFonts w:cs="Arial"/>
          <w:szCs w:val="22"/>
        </w:rPr>
        <w:t xml:space="preserve">truly </w:t>
      </w:r>
      <w:r>
        <w:rPr>
          <w:rFonts w:cs="Arial"/>
          <w:szCs w:val="22"/>
        </w:rPr>
        <w:t xml:space="preserve">tested following the Bohol Earthquake </w:t>
      </w:r>
      <w:r w:rsidR="00F41BFB" w:rsidRPr="00734862">
        <w:rPr>
          <w:rFonts w:cs="Arial"/>
          <w:szCs w:val="22"/>
        </w:rPr>
        <w:t>in October 2013</w:t>
      </w:r>
      <w:r w:rsidR="00F41BFB">
        <w:rPr>
          <w:rFonts w:cs="Arial"/>
          <w:szCs w:val="22"/>
        </w:rPr>
        <w:t xml:space="preserve">, </w:t>
      </w:r>
      <w:r>
        <w:rPr>
          <w:rFonts w:cs="Arial"/>
          <w:szCs w:val="22"/>
        </w:rPr>
        <w:t>when the original Rehabilitation target of 500</w:t>
      </w:r>
      <w:r w:rsidR="00153E48">
        <w:rPr>
          <w:rFonts w:cs="Arial"/>
          <w:szCs w:val="22"/>
        </w:rPr>
        <w:t xml:space="preserve"> </w:t>
      </w:r>
      <w:r w:rsidR="002D00E9">
        <w:rPr>
          <w:rFonts w:cs="Arial"/>
          <w:szCs w:val="22"/>
        </w:rPr>
        <w:t>km</w:t>
      </w:r>
      <w:r>
        <w:rPr>
          <w:rFonts w:cs="Arial"/>
          <w:szCs w:val="22"/>
        </w:rPr>
        <w:t xml:space="preserve"> was dra</w:t>
      </w:r>
      <w:r w:rsidR="007C097E">
        <w:rPr>
          <w:rFonts w:cs="Arial"/>
          <w:szCs w:val="22"/>
        </w:rPr>
        <w:t>stically reduced and redirected, s</w:t>
      </w:r>
      <w:r>
        <w:rPr>
          <w:rFonts w:cs="Arial"/>
          <w:szCs w:val="22"/>
        </w:rPr>
        <w:t xml:space="preserve">uddenly replacing the </w:t>
      </w:r>
      <w:r w:rsidR="00274148">
        <w:rPr>
          <w:rFonts w:cs="Arial"/>
          <w:szCs w:val="22"/>
        </w:rPr>
        <w:t xml:space="preserve">then </w:t>
      </w:r>
      <w:r w:rsidR="00C8481C">
        <w:rPr>
          <w:rFonts w:cs="Arial"/>
          <w:szCs w:val="22"/>
        </w:rPr>
        <w:t>444</w:t>
      </w:r>
      <w:r w:rsidR="00153E48">
        <w:rPr>
          <w:rFonts w:cs="Arial"/>
          <w:szCs w:val="22"/>
        </w:rPr>
        <w:t xml:space="preserve"> </w:t>
      </w:r>
      <w:r w:rsidR="002D00E9">
        <w:rPr>
          <w:rFonts w:cs="Arial"/>
          <w:szCs w:val="22"/>
        </w:rPr>
        <w:t>km</w:t>
      </w:r>
      <w:r>
        <w:rPr>
          <w:rFonts w:cs="Arial"/>
          <w:szCs w:val="22"/>
        </w:rPr>
        <w:t xml:space="preserve"> of procurement-ready projects with 120</w:t>
      </w:r>
      <w:r w:rsidR="00356E5C">
        <w:rPr>
          <w:rFonts w:cs="Arial"/>
          <w:szCs w:val="22"/>
        </w:rPr>
        <w:t xml:space="preserve"> </w:t>
      </w:r>
      <w:r w:rsidR="002D00E9">
        <w:rPr>
          <w:rFonts w:cs="Arial"/>
          <w:szCs w:val="22"/>
        </w:rPr>
        <w:t>km</w:t>
      </w:r>
      <w:r>
        <w:rPr>
          <w:rFonts w:cs="Arial"/>
          <w:szCs w:val="22"/>
        </w:rPr>
        <w:t xml:space="preserve"> of more </w:t>
      </w:r>
      <w:r w:rsidR="007C097E">
        <w:rPr>
          <w:rFonts w:cs="Arial"/>
          <w:szCs w:val="22"/>
        </w:rPr>
        <w:t>complex</w:t>
      </w:r>
      <w:r w:rsidR="003E10BC">
        <w:rPr>
          <w:rFonts w:cs="Arial"/>
          <w:szCs w:val="22"/>
        </w:rPr>
        <w:t xml:space="preserve"> disaster-</w:t>
      </w:r>
      <w:r w:rsidR="00274148">
        <w:rPr>
          <w:rFonts w:cs="Arial"/>
          <w:szCs w:val="22"/>
        </w:rPr>
        <w:t>recovery works.</w:t>
      </w:r>
    </w:p>
    <w:p w14:paraId="79227018" w14:textId="77777777" w:rsidR="000B2343" w:rsidRPr="000B2343" w:rsidRDefault="000B2343" w:rsidP="000B2343">
      <w:pPr>
        <w:spacing w:after="200"/>
        <w:jc w:val="both"/>
        <w:rPr>
          <w:rFonts w:cs="Arial"/>
          <w:szCs w:val="22"/>
        </w:rPr>
      </w:pPr>
      <w:r w:rsidRPr="000B2343">
        <w:rPr>
          <w:rFonts w:cs="Arial"/>
          <w:szCs w:val="22"/>
        </w:rPr>
        <w:t>When this earthquake adjustment was combined with procurement delays and Phase 2 budget cuts, the entire PW portfolio for Phases 1 and 2 totalled only AUD</w:t>
      </w:r>
      <w:r w:rsidR="00D51593">
        <w:rPr>
          <w:rFonts w:cs="Arial"/>
          <w:szCs w:val="22"/>
        </w:rPr>
        <w:t xml:space="preserve"> </w:t>
      </w:r>
      <w:r w:rsidRPr="000B2343">
        <w:rPr>
          <w:rFonts w:cs="Arial"/>
          <w:szCs w:val="22"/>
        </w:rPr>
        <w:t>37</w:t>
      </w:r>
      <w:r w:rsidR="00A32DC5">
        <w:rPr>
          <w:rFonts w:cs="Arial"/>
          <w:szCs w:val="22"/>
        </w:rPr>
        <w:t>M</w:t>
      </w:r>
      <w:r w:rsidRPr="000B2343">
        <w:rPr>
          <w:rFonts w:cs="Arial"/>
          <w:szCs w:val="22"/>
        </w:rPr>
        <w:t xml:space="preserve"> out of the AUD75</w:t>
      </w:r>
      <w:r w:rsidR="00A32DC5">
        <w:rPr>
          <w:rFonts w:cs="Arial"/>
          <w:szCs w:val="22"/>
        </w:rPr>
        <w:t>M</w:t>
      </w:r>
      <w:r w:rsidRPr="000B2343">
        <w:rPr>
          <w:rFonts w:cs="Arial"/>
          <w:szCs w:val="22"/>
        </w:rPr>
        <w:t xml:space="preserve"> originally intended for PW. This small amount of work rehabilitated only 6.7% of the combined network of the 10 provinces, representing approximately 15% of the combined core roads. </w:t>
      </w:r>
    </w:p>
    <w:p w14:paraId="393354AF" w14:textId="77777777" w:rsidR="00270E7E" w:rsidRDefault="000B2343" w:rsidP="000B2343">
      <w:pPr>
        <w:spacing w:after="200"/>
        <w:jc w:val="both"/>
        <w:rPr>
          <w:rFonts w:cs="Arial"/>
          <w:szCs w:val="22"/>
        </w:rPr>
      </w:pPr>
      <w:r w:rsidRPr="000B2343">
        <w:rPr>
          <w:rFonts w:cs="Arial"/>
          <w:szCs w:val="22"/>
        </w:rPr>
        <w:t>Certain interpretations of the original PRMF Design suggest that the PW portfolio was only ever intended to function as a demonstration exercise</w:t>
      </w:r>
      <w:r w:rsidR="000B1A86">
        <w:rPr>
          <w:rFonts w:cs="Arial"/>
          <w:szCs w:val="22"/>
        </w:rPr>
        <w:t xml:space="preserve">. However, if </w:t>
      </w:r>
      <w:r w:rsidRPr="000B2343">
        <w:rPr>
          <w:rFonts w:cs="Arial"/>
          <w:szCs w:val="22"/>
        </w:rPr>
        <w:t xml:space="preserve">the full budget </w:t>
      </w:r>
      <w:r w:rsidR="000B1A86">
        <w:rPr>
          <w:rFonts w:cs="Arial"/>
          <w:szCs w:val="22"/>
        </w:rPr>
        <w:t xml:space="preserve">had </w:t>
      </w:r>
      <w:r w:rsidRPr="000B2343">
        <w:rPr>
          <w:rFonts w:cs="Arial"/>
          <w:szCs w:val="22"/>
        </w:rPr>
        <w:t>been spent, approximately 30% of the total core road network in the 10 provinces would have b</w:t>
      </w:r>
      <w:r w:rsidR="00186766">
        <w:rPr>
          <w:rFonts w:cs="Arial"/>
          <w:szCs w:val="22"/>
        </w:rPr>
        <w:t>een rehabilitated in fiv</w:t>
      </w:r>
      <w:r w:rsidR="001A3B25">
        <w:rPr>
          <w:rFonts w:cs="Arial"/>
          <w:szCs w:val="22"/>
        </w:rPr>
        <w:t xml:space="preserve">e years, which is much more than a demonstration. </w:t>
      </w:r>
      <w:r w:rsidR="00186766">
        <w:rPr>
          <w:rFonts w:cs="Arial"/>
          <w:szCs w:val="22"/>
        </w:rPr>
        <w:t>T</w:t>
      </w:r>
      <w:r w:rsidRPr="006624A1">
        <w:rPr>
          <w:rFonts w:cs="Arial"/>
          <w:szCs w:val="22"/>
        </w:rPr>
        <w:t>his</w:t>
      </w:r>
      <w:r w:rsidR="00186766">
        <w:rPr>
          <w:rFonts w:cs="Arial"/>
          <w:szCs w:val="22"/>
        </w:rPr>
        <w:t xml:space="preserve"> difference in</w:t>
      </w:r>
      <w:r w:rsidRPr="000B2343">
        <w:rPr>
          <w:rFonts w:cs="Arial"/>
          <w:szCs w:val="22"/>
        </w:rPr>
        <w:t xml:space="preserve"> </w:t>
      </w:r>
      <w:r w:rsidR="006624A1">
        <w:rPr>
          <w:rFonts w:cs="Arial"/>
          <w:szCs w:val="22"/>
        </w:rPr>
        <w:t xml:space="preserve">interpretation </w:t>
      </w:r>
      <w:r w:rsidR="00186766">
        <w:rPr>
          <w:rFonts w:cs="Arial"/>
          <w:szCs w:val="22"/>
        </w:rPr>
        <w:t>during PRMF Phase 1 caused</w:t>
      </w:r>
      <w:r w:rsidRPr="000B2343">
        <w:rPr>
          <w:rFonts w:cs="Arial"/>
          <w:szCs w:val="22"/>
        </w:rPr>
        <w:t xml:space="preserve"> micro-management of PW </w:t>
      </w:r>
      <w:r w:rsidR="00186766">
        <w:rPr>
          <w:rFonts w:cs="Arial"/>
          <w:szCs w:val="22"/>
        </w:rPr>
        <w:t>to beco</w:t>
      </w:r>
      <w:r w:rsidRPr="000B2343">
        <w:rPr>
          <w:rFonts w:cs="Arial"/>
          <w:szCs w:val="22"/>
        </w:rPr>
        <w:t xml:space="preserve">me the main concern of the Facility at the expense of PRMF’s underlying objective to strengthen </w:t>
      </w:r>
      <w:r w:rsidR="00597DC5">
        <w:rPr>
          <w:rFonts w:cs="Arial"/>
          <w:szCs w:val="22"/>
        </w:rPr>
        <w:t>local road management (</w:t>
      </w:r>
      <w:r w:rsidRPr="000B2343">
        <w:rPr>
          <w:rFonts w:cs="Arial"/>
          <w:szCs w:val="22"/>
        </w:rPr>
        <w:t>LRM</w:t>
      </w:r>
      <w:r w:rsidR="00597DC5">
        <w:rPr>
          <w:rFonts w:cs="Arial"/>
          <w:szCs w:val="22"/>
        </w:rPr>
        <w:t>)</w:t>
      </w:r>
      <w:r w:rsidRPr="000B2343">
        <w:rPr>
          <w:rFonts w:cs="Arial"/>
          <w:szCs w:val="22"/>
        </w:rPr>
        <w:t>.</w:t>
      </w:r>
      <w:r w:rsidR="00822384">
        <w:rPr>
          <w:rFonts w:cs="Arial"/>
          <w:szCs w:val="22"/>
        </w:rPr>
        <w:t xml:space="preserve"> </w:t>
      </w:r>
    </w:p>
    <w:p w14:paraId="0144A31B" w14:textId="77777777" w:rsidR="00DC5608" w:rsidRPr="002370C9" w:rsidRDefault="00822384" w:rsidP="00274148">
      <w:pPr>
        <w:spacing w:after="200"/>
        <w:jc w:val="both"/>
        <w:rPr>
          <w:rFonts w:cs="Arial"/>
          <w:b/>
          <w:i/>
          <w:szCs w:val="22"/>
        </w:rPr>
      </w:pPr>
      <w:r>
        <w:rPr>
          <w:rFonts w:cs="Arial"/>
          <w:szCs w:val="22"/>
        </w:rPr>
        <w:t xml:space="preserve">To put this </w:t>
      </w:r>
      <w:r w:rsidR="00274148">
        <w:rPr>
          <w:rFonts w:cs="Arial"/>
          <w:szCs w:val="22"/>
        </w:rPr>
        <w:t>PW</w:t>
      </w:r>
      <w:r w:rsidR="00A23B86">
        <w:rPr>
          <w:rFonts w:cs="Arial"/>
          <w:szCs w:val="22"/>
        </w:rPr>
        <w:t xml:space="preserve"> portfolio </w:t>
      </w:r>
      <w:r>
        <w:rPr>
          <w:rFonts w:cs="Arial"/>
          <w:szCs w:val="22"/>
        </w:rPr>
        <w:t>in</w:t>
      </w:r>
      <w:r w:rsidR="00A23B86">
        <w:rPr>
          <w:rFonts w:cs="Arial"/>
          <w:szCs w:val="22"/>
        </w:rPr>
        <w:t>to</w:t>
      </w:r>
      <w:r>
        <w:rPr>
          <w:rFonts w:cs="Arial"/>
          <w:szCs w:val="22"/>
        </w:rPr>
        <w:t xml:space="preserve"> </w:t>
      </w:r>
      <w:r w:rsidR="00A23B86">
        <w:rPr>
          <w:rFonts w:cs="Arial"/>
          <w:szCs w:val="22"/>
        </w:rPr>
        <w:t xml:space="preserve">the overall </w:t>
      </w:r>
      <w:r w:rsidR="00274148">
        <w:rPr>
          <w:rFonts w:cs="Arial"/>
          <w:szCs w:val="22"/>
        </w:rPr>
        <w:t>sub-contracting</w:t>
      </w:r>
      <w:r w:rsidR="00A23B86">
        <w:rPr>
          <w:rFonts w:cs="Arial"/>
          <w:szCs w:val="22"/>
        </w:rPr>
        <w:t xml:space="preserve"> </w:t>
      </w:r>
      <w:r>
        <w:rPr>
          <w:rFonts w:cs="Arial"/>
          <w:szCs w:val="22"/>
        </w:rPr>
        <w:t>context</w:t>
      </w:r>
      <w:r w:rsidR="00A23B86">
        <w:rPr>
          <w:rFonts w:cs="Arial"/>
          <w:szCs w:val="22"/>
        </w:rPr>
        <w:t>,</w:t>
      </w:r>
      <w:r>
        <w:rPr>
          <w:rFonts w:cs="Arial"/>
          <w:szCs w:val="22"/>
        </w:rPr>
        <w:t xml:space="preserve"> </w:t>
      </w:r>
      <w:r w:rsidR="00274148">
        <w:rPr>
          <w:rFonts w:cs="Arial"/>
          <w:szCs w:val="22"/>
        </w:rPr>
        <w:t xml:space="preserve">PRMF </w:t>
      </w:r>
      <w:r w:rsidR="00270E7E">
        <w:rPr>
          <w:rFonts w:cs="Arial"/>
          <w:szCs w:val="22"/>
        </w:rPr>
        <w:t xml:space="preserve">Phase 2 entailed </w:t>
      </w:r>
      <w:r w:rsidR="00270E7E" w:rsidRPr="00356E5C">
        <w:rPr>
          <w:rFonts w:cs="Arial"/>
          <w:szCs w:val="22"/>
        </w:rPr>
        <w:t>34</w:t>
      </w:r>
      <w:r w:rsidR="00270E7E">
        <w:rPr>
          <w:rFonts w:cs="Arial"/>
          <w:szCs w:val="22"/>
        </w:rPr>
        <w:t xml:space="preserve"> PW contracts and more than </w:t>
      </w:r>
      <w:r w:rsidR="00270E7E" w:rsidRPr="00356E5C">
        <w:rPr>
          <w:rFonts w:cs="Arial"/>
          <w:szCs w:val="22"/>
        </w:rPr>
        <w:t>212</w:t>
      </w:r>
      <w:r w:rsidR="00270E7E">
        <w:rPr>
          <w:rFonts w:cs="Arial"/>
          <w:szCs w:val="22"/>
        </w:rPr>
        <w:t xml:space="preserve"> C</w:t>
      </w:r>
      <w:r w:rsidR="00886A25">
        <w:rPr>
          <w:rFonts w:cs="Arial"/>
          <w:szCs w:val="22"/>
        </w:rPr>
        <w:t>apacity Development (C</w:t>
      </w:r>
      <w:r w:rsidR="00270E7E">
        <w:rPr>
          <w:rFonts w:cs="Arial"/>
          <w:szCs w:val="22"/>
        </w:rPr>
        <w:t>D</w:t>
      </w:r>
      <w:r w:rsidR="00886A25">
        <w:rPr>
          <w:rFonts w:cs="Arial"/>
          <w:szCs w:val="22"/>
        </w:rPr>
        <w:t>)</w:t>
      </w:r>
      <w:r w:rsidR="00270E7E">
        <w:rPr>
          <w:rFonts w:cs="Arial"/>
          <w:szCs w:val="22"/>
        </w:rPr>
        <w:t xml:space="preserve"> contracts. The latter </w:t>
      </w:r>
      <w:r w:rsidR="00274148">
        <w:rPr>
          <w:rFonts w:cs="Arial"/>
          <w:szCs w:val="22"/>
        </w:rPr>
        <w:t>produced eight new national controls relating to road planning, fund</w:t>
      </w:r>
      <w:r w:rsidR="00270E7E">
        <w:rPr>
          <w:rFonts w:cs="Arial"/>
          <w:szCs w:val="22"/>
        </w:rPr>
        <w:t>ing and asset auditing</w:t>
      </w:r>
      <w:r w:rsidR="006A380B">
        <w:rPr>
          <w:rFonts w:cs="Arial"/>
          <w:szCs w:val="22"/>
        </w:rPr>
        <w:t>, and</w:t>
      </w:r>
      <w:r w:rsidR="00274148">
        <w:rPr>
          <w:rFonts w:cs="Arial"/>
          <w:szCs w:val="22"/>
        </w:rPr>
        <w:t xml:space="preserve"> more than </w:t>
      </w:r>
      <w:r w:rsidR="00CF4917" w:rsidRPr="00356E5C">
        <w:rPr>
          <w:rFonts w:cs="Arial"/>
          <w:szCs w:val="22"/>
        </w:rPr>
        <w:t>300</w:t>
      </w:r>
      <w:r w:rsidR="00CF4917">
        <w:rPr>
          <w:rFonts w:cs="Arial"/>
          <w:szCs w:val="22"/>
        </w:rPr>
        <w:t xml:space="preserve"> CD responses</w:t>
      </w:r>
      <w:r w:rsidR="00274148">
        <w:rPr>
          <w:rFonts w:cs="Arial"/>
          <w:szCs w:val="22"/>
        </w:rPr>
        <w:t xml:space="preserve"> for a combined total cost of </w:t>
      </w:r>
      <w:r w:rsidR="00CF4917" w:rsidRPr="00356E5C">
        <w:rPr>
          <w:rFonts w:cs="Arial"/>
          <w:szCs w:val="22"/>
        </w:rPr>
        <w:t>AUD3.4</w:t>
      </w:r>
      <w:r w:rsidR="00F252D2">
        <w:rPr>
          <w:rFonts w:cs="Arial"/>
          <w:szCs w:val="22"/>
        </w:rPr>
        <w:t>M</w:t>
      </w:r>
      <w:r w:rsidR="00274148" w:rsidRPr="00356E5C">
        <w:rPr>
          <w:rFonts w:cs="Arial"/>
          <w:szCs w:val="22"/>
        </w:rPr>
        <w:t>.</w:t>
      </w:r>
      <w:r w:rsidR="00274148">
        <w:rPr>
          <w:rFonts w:cs="Arial"/>
          <w:szCs w:val="22"/>
        </w:rPr>
        <w:t xml:space="preserve"> In its final year, </w:t>
      </w:r>
      <w:r w:rsidR="00274148" w:rsidRPr="007A5C44">
        <w:rPr>
          <w:rFonts w:cs="Arial"/>
          <w:szCs w:val="22"/>
        </w:rPr>
        <w:t xml:space="preserve">the outcomes of that investment were used to leverage a GoP </w:t>
      </w:r>
      <w:r w:rsidR="00DC5608" w:rsidRPr="007A5C44">
        <w:rPr>
          <w:rFonts w:cs="Arial"/>
          <w:szCs w:val="22"/>
        </w:rPr>
        <w:t>b</w:t>
      </w:r>
      <w:r w:rsidR="00274148" w:rsidRPr="007A5C44">
        <w:rPr>
          <w:rFonts w:cs="Arial"/>
          <w:szCs w:val="22"/>
        </w:rPr>
        <w:t xml:space="preserve">udget </w:t>
      </w:r>
      <w:r w:rsidR="00DC5608" w:rsidRPr="007A5C44">
        <w:rPr>
          <w:rFonts w:cs="Arial"/>
          <w:szCs w:val="22"/>
        </w:rPr>
        <w:t>a</w:t>
      </w:r>
      <w:r w:rsidR="00274148" w:rsidRPr="007A5C44">
        <w:rPr>
          <w:rFonts w:cs="Arial"/>
          <w:szCs w:val="22"/>
        </w:rPr>
        <w:t xml:space="preserve">llocation equivalent to </w:t>
      </w:r>
      <w:r w:rsidR="00895692">
        <w:rPr>
          <w:rFonts w:cs="Arial"/>
          <w:szCs w:val="22"/>
        </w:rPr>
        <w:t xml:space="preserve">approximately </w:t>
      </w:r>
      <w:r w:rsidR="00274148" w:rsidRPr="007A5C44">
        <w:rPr>
          <w:rFonts w:cs="Arial"/>
          <w:szCs w:val="22"/>
        </w:rPr>
        <w:t>AUD</w:t>
      </w:r>
      <w:r w:rsidR="00274148" w:rsidRPr="00895692">
        <w:rPr>
          <w:rFonts w:cs="Arial"/>
          <w:szCs w:val="22"/>
        </w:rPr>
        <w:t>200</w:t>
      </w:r>
      <w:r w:rsidR="00A32DC5">
        <w:rPr>
          <w:rFonts w:cs="Arial"/>
          <w:szCs w:val="22"/>
        </w:rPr>
        <w:t>M</w:t>
      </w:r>
      <w:r w:rsidR="00274148" w:rsidRPr="007A5C44">
        <w:rPr>
          <w:rFonts w:cs="Arial"/>
          <w:szCs w:val="22"/>
        </w:rPr>
        <w:t xml:space="preserve"> for its National </w:t>
      </w:r>
      <w:r w:rsidR="00115C7C" w:rsidRPr="007A5C44">
        <w:rPr>
          <w:rFonts w:cs="Arial"/>
          <w:szCs w:val="22"/>
        </w:rPr>
        <w:t xml:space="preserve">Incentives </w:t>
      </w:r>
      <w:r w:rsidR="00274148" w:rsidRPr="007A5C44">
        <w:rPr>
          <w:rFonts w:cs="Arial"/>
          <w:szCs w:val="22"/>
        </w:rPr>
        <w:t>Program for Local Road Management</w:t>
      </w:r>
      <w:r w:rsidR="00030308" w:rsidRPr="007A5C44">
        <w:rPr>
          <w:rFonts w:cs="Arial"/>
          <w:szCs w:val="22"/>
        </w:rPr>
        <w:t xml:space="preserve"> (NIPLRM)</w:t>
      </w:r>
      <w:r w:rsidR="00DC5608" w:rsidRPr="007A5C44">
        <w:rPr>
          <w:rFonts w:cs="Arial"/>
          <w:szCs w:val="22"/>
        </w:rPr>
        <w:t>.</w:t>
      </w:r>
    </w:p>
    <w:p w14:paraId="4131FB01" w14:textId="77777777" w:rsidR="00DC5608" w:rsidRDefault="00B67B3C" w:rsidP="00274148">
      <w:pPr>
        <w:spacing w:after="200"/>
        <w:jc w:val="both"/>
        <w:rPr>
          <w:rFonts w:cs="Arial"/>
          <w:szCs w:val="22"/>
        </w:rPr>
      </w:pPr>
      <w:r>
        <w:rPr>
          <w:rFonts w:cs="Arial"/>
          <w:szCs w:val="22"/>
        </w:rPr>
        <w:t xml:space="preserve">The </w:t>
      </w:r>
      <w:r w:rsidR="00DC5608">
        <w:rPr>
          <w:rFonts w:cs="Arial"/>
          <w:szCs w:val="22"/>
        </w:rPr>
        <w:t xml:space="preserve">NIPLRM was </w:t>
      </w:r>
      <w:r w:rsidR="00030308">
        <w:rPr>
          <w:rFonts w:cs="Arial"/>
          <w:szCs w:val="22"/>
        </w:rPr>
        <w:t>modified</w:t>
      </w:r>
      <w:r w:rsidR="00EC6768">
        <w:rPr>
          <w:rFonts w:cs="Arial"/>
          <w:szCs w:val="22"/>
        </w:rPr>
        <w:t xml:space="preserve"> </w:t>
      </w:r>
      <w:r>
        <w:rPr>
          <w:rFonts w:cs="Arial"/>
          <w:szCs w:val="22"/>
        </w:rPr>
        <w:t xml:space="preserve">and re-named </w:t>
      </w:r>
      <w:r w:rsidR="00EC6768">
        <w:rPr>
          <w:rFonts w:cs="Arial"/>
          <w:szCs w:val="22"/>
        </w:rPr>
        <w:t>locall</w:t>
      </w:r>
      <w:r w:rsidR="00115C7C">
        <w:rPr>
          <w:rFonts w:cs="Arial"/>
          <w:szCs w:val="22"/>
        </w:rPr>
        <w:t xml:space="preserve">y </w:t>
      </w:r>
      <w:r w:rsidR="00030308">
        <w:rPr>
          <w:rFonts w:cs="Arial"/>
          <w:szCs w:val="22"/>
        </w:rPr>
        <w:t xml:space="preserve">to appear </w:t>
      </w:r>
      <w:r w:rsidR="00115C7C">
        <w:rPr>
          <w:rFonts w:cs="Arial"/>
          <w:szCs w:val="22"/>
        </w:rPr>
        <w:t>as</w:t>
      </w:r>
      <w:r w:rsidR="00030308">
        <w:rPr>
          <w:rFonts w:cs="Arial"/>
          <w:szCs w:val="22"/>
        </w:rPr>
        <w:t xml:space="preserve"> </w:t>
      </w:r>
      <w:r w:rsidR="00115C7C">
        <w:rPr>
          <w:rFonts w:cs="Arial"/>
          <w:szCs w:val="22"/>
        </w:rPr>
        <w:t>‘KALSADA’</w:t>
      </w:r>
      <w:r w:rsidR="00EC6768">
        <w:rPr>
          <w:rStyle w:val="FootnoteReference"/>
          <w:rFonts w:cs="Arial"/>
          <w:szCs w:val="22"/>
        </w:rPr>
        <w:footnoteReference w:id="2"/>
      </w:r>
      <w:r w:rsidR="00030308">
        <w:rPr>
          <w:rFonts w:cs="Arial"/>
          <w:szCs w:val="22"/>
        </w:rPr>
        <w:t xml:space="preserve">, </w:t>
      </w:r>
      <w:r w:rsidR="000B1A86">
        <w:rPr>
          <w:rFonts w:cs="Arial"/>
          <w:szCs w:val="22"/>
        </w:rPr>
        <w:t>a program that</w:t>
      </w:r>
      <w:r w:rsidR="00DC5608">
        <w:rPr>
          <w:rFonts w:cs="Arial"/>
          <w:szCs w:val="22"/>
        </w:rPr>
        <w:t xml:space="preserve"> </w:t>
      </w:r>
      <w:r w:rsidR="00030308">
        <w:rPr>
          <w:rFonts w:cs="Arial"/>
          <w:szCs w:val="22"/>
        </w:rPr>
        <w:t>commenced in 2016</w:t>
      </w:r>
      <w:r w:rsidR="00BA32B2">
        <w:rPr>
          <w:rFonts w:cs="Arial"/>
          <w:szCs w:val="22"/>
        </w:rPr>
        <w:t xml:space="preserve"> as a trial by the Department of Budget and Management (DBM) to directly download road funds to </w:t>
      </w:r>
      <w:r w:rsidR="00153E48">
        <w:rPr>
          <w:rFonts w:cs="Arial"/>
          <w:szCs w:val="22"/>
        </w:rPr>
        <w:t>p</w:t>
      </w:r>
      <w:r w:rsidR="00BA32B2">
        <w:rPr>
          <w:rFonts w:cs="Arial"/>
          <w:szCs w:val="22"/>
        </w:rPr>
        <w:t xml:space="preserve">rovinces under entry criteria set by the Department of </w:t>
      </w:r>
      <w:r w:rsidR="004C7B69">
        <w:rPr>
          <w:rFonts w:cs="Arial"/>
          <w:szCs w:val="22"/>
        </w:rPr>
        <w:t xml:space="preserve">the </w:t>
      </w:r>
      <w:r w:rsidR="00BA32B2">
        <w:rPr>
          <w:rFonts w:cs="Arial"/>
          <w:szCs w:val="22"/>
        </w:rPr>
        <w:t>Interior and Local Government (DILG)</w:t>
      </w:r>
      <w:r w:rsidR="00DC5608">
        <w:rPr>
          <w:rFonts w:cs="Arial"/>
          <w:szCs w:val="22"/>
        </w:rPr>
        <w:t>.</w:t>
      </w:r>
    </w:p>
    <w:p w14:paraId="3577380C" w14:textId="77777777" w:rsidR="00274148" w:rsidRDefault="00030308" w:rsidP="00274148">
      <w:pPr>
        <w:spacing w:after="200"/>
        <w:jc w:val="both"/>
        <w:rPr>
          <w:rFonts w:cs="Arial"/>
          <w:szCs w:val="22"/>
        </w:rPr>
      </w:pPr>
      <w:r w:rsidRPr="002C7329">
        <w:rPr>
          <w:rFonts w:cs="Arial"/>
          <w:szCs w:val="22"/>
        </w:rPr>
        <w:t>A</w:t>
      </w:r>
      <w:r w:rsidR="00274148" w:rsidRPr="002C7329">
        <w:rPr>
          <w:rFonts w:cs="Arial"/>
          <w:szCs w:val="22"/>
        </w:rPr>
        <w:t xml:space="preserve">s of </w:t>
      </w:r>
      <w:r w:rsidR="00CF4AAA" w:rsidRPr="002C7329">
        <w:rPr>
          <w:rFonts w:cs="Arial"/>
          <w:szCs w:val="22"/>
        </w:rPr>
        <w:t>March</w:t>
      </w:r>
      <w:r w:rsidR="00286BDB" w:rsidRPr="002C7329">
        <w:rPr>
          <w:rFonts w:cs="Arial"/>
          <w:szCs w:val="22"/>
        </w:rPr>
        <w:t xml:space="preserve"> 28</w:t>
      </w:r>
      <w:r w:rsidR="00BA32B2" w:rsidRPr="002C7329">
        <w:rPr>
          <w:rFonts w:cs="Arial"/>
          <w:szCs w:val="22"/>
        </w:rPr>
        <w:t>, DILG reported that</w:t>
      </w:r>
      <w:r w:rsidR="00CF4AAA" w:rsidRPr="002C7329">
        <w:rPr>
          <w:rFonts w:cs="Arial"/>
          <w:szCs w:val="22"/>
        </w:rPr>
        <w:t xml:space="preserve"> 6</w:t>
      </w:r>
      <w:r w:rsidR="00286BDB" w:rsidRPr="002C7329">
        <w:rPr>
          <w:rFonts w:cs="Arial"/>
          <w:szCs w:val="22"/>
        </w:rPr>
        <w:t>8</w:t>
      </w:r>
      <w:r w:rsidR="00274148" w:rsidRPr="002C7329">
        <w:rPr>
          <w:rFonts w:cs="Arial"/>
          <w:szCs w:val="22"/>
        </w:rPr>
        <w:t xml:space="preserve"> Provinces had qualified for Php5.</w:t>
      </w:r>
      <w:r w:rsidR="00286BDB" w:rsidRPr="002C7329">
        <w:rPr>
          <w:rFonts w:cs="Arial"/>
          <w:szCs w:val="22"/>
        </w:rPr>
        <w:t>4</w:t>
      </w:r>
      <w:r w:rsidR="006B19F7" w:rsidRPr="002C7329">
        <w:rPr>
          <w:rFonts w:cs="Arial"/>
          <w:szCs w:val="22"/>
        </w:rPr>
        <w:t>B</w:t>
      </w:r>
      <w:r w:rsidR="00274148" w:rsidRPr="002C7329">
        <w:rPr>
          <w:rFonts w:cs="Arial"/>
          <w:szCs w:val="22"/>
        </w:rPr>
        <w:t>illion (AUD1</w:t>
      </w:r>
      <w:r w:rsidR="00286BDB" w:rsidRPr="002C7329">
        <w:rPr>
          <w:rFonts w:cs="Arial"/>
          <w:szCs w:val="22"/>
        </w:rPr>
        <w:t>53</w:t>
      </w:r>
      <w:r w:rsidR="00A32DC5">
        <w:rPr>
          <w:rFonts w:cs="Arial"/>
          <w:szCs w:val="22"/>
        </w:rPr>
        <w:t xml:space="preserve">M) </w:t>
      </w:r>
      <w:r w:rsidR="00274148" w:rsidRPr="002C7329">
        <w:rPr>
          <w:rFonts w:cs="Arial"/>
          <w:szCs w:val="22"/>
        </w:rPr>
        <w:t xml:space="preserve">through </w:t>
      </w:r>
      <w:r w:rsidR="00EC6768" w:rsidRPr="002C7329">
        <w:rPr>
          <w:rFonts w:cs="Arial"/>
          <w:szCs w:val="22"/>
        </w:rPr>
        <w:t>the</w:t>
      </w:r>
      <w:r w:rsidR="00274148" w:rsidRPr="002C7329">
        <w:rPr>
          <w:rFonts w:cs="Arial"/>
          <w:szCs w:val="22"/>
        </w:rPr>
        <w:t xml:space="preserve"> submission of 1</w:t>
      </w:r>
      <w:r w:rsidR="008313E9" w:rsidRPr="002C7329">
        <w:rPr>
          <w:rFonts w:cs="Arial"/>
          <w:szCs w:val="22"/>
        </w:rPr>
        <w:t>8</w:t>
      </w:r>
      <w:r w:rsidR="00286BDB" w:rsidRPr="002C7329">
        <w:rPr>
          <w:rFonts w:cs="Arial"/>
          <w:szCs w:val="22"/>
        </w:rPr>
        <w:t>6</w:t>
      </w:r>
      <w:r w:rsidR="00274148" w:rsidRPr="002C7329">
        <w:rPr>
          <w:rFonts w:cs="Arial"/>
          <w:szCs w:val="22"/>
        </w:rPr>
        <w:t xml:space="preserve"> projects</w:t>
      </w:r>
      <w:r w:rsidR="00BF4862" w:rsidRPr="002C7329">
        <w:rPr>
          <w:rFonts w:cs="Arial"/>
          <w:szCs w:val="22"/>
        </w:rPr>
        <w:t xml:space="preserve">. </w:t>
      </w:r>
      <w:r w:rsidR="00886A25" w:rsidRPr="002C7329">
        <w:rPr>
          <w:rFonts w:cs="Arial"/>
          <w:szCs w:val="22"/>
        </w:rPr>
        <w:t>Projects for the</w:t>
      </w:r>
      <w:r w:rsidR="00274148" w:rsidRPr="002C7329">
        <w:rPr>
          <w:rFonts w:cs="Arial"/>
          <w:szCs w:val="22"/>
        </w:rPr>
        <w:t xml:space="preserve"> remaining KALSADA </w:t>
      </w:r>
      <w:r w:rsidR="00886A25" w:rsidRPr="002C7329">
        <w:rPr>
          <w:rFonts w:cs="Arial"/>
          <w:szCs w:val="22"/>
        </w:rPr>
        <w:t>funds were</w:t>
      </w:r>
      <w:r w:rsidR="00EC6768" w:rsidRPr="002C7329">
        <w:rPr>
          <w:rFonts w:cs="Arial"/>
          <w:szCs w:val="22"/>
        </w:rPr>
        <w:t xml:space="preserve"> undergoing </w:t>
      </w:r>
      <w:r w:rsidR="00274148" w:rsidRPr="002C7329">
        <w:rPr>
          <w:rFonts w:cs="Arial"/>
          <w:szCs w:val="22"/>
        </w:rPr>
        <w:t>the DILG process of Design Approval</w:t>
      </w:r>
      <w:r w:rsidR="003D31CE" w:rsidRPr="002C7329">
        <w:rPr>
          <w:rFonts w:cs="Arial"/>
          <w:szCs w:val="22"/>
        </w:rPr>
        <w:t>,</w:t>
      </w:r>
      <w:r w:rsidR="00EC6768" w:rsidRPr="002C7329">
        <w:rPr>
          <w:rFonts w:cs="Arial"/>
          <w:szCs w:val="22"/>
        </w:rPr>
        <w:t xml:space="preserve"> w</w:t>
      </w:r>
      <w:r w:rsidR="00886A25" w:rsidRPr="002C7329">
        <w:rPr>
          <w:rFonts w:cs="Arial"/>
          <w:szCs w:val="22"/>
        </w:rPr>
        <w:t>ith assistance from</w:t>
      </w:r>
      <w:r w:rsidR="00274148" w:rsidRPr="002C7329">
        <w:rPr>
          <w:rFonts w:cs="Arial"/>
          <w:szCs w:val="22"/>
        </w:rPr>
        <w:t xml:space="preserve"> former PRMF staff.</w:t>
      </w:r>
    </w:p>
    <w:p w14:paraId="39ADEBC4" w14:textId="77777777" w:rsidR="009960E8" w:rsidRDefault="003D31CE" w:rsidP="0070746B">
      <w:pPr>
        <w:spacing w:after="200"/>
        <w:jc w:val="both"/>
        <w:rPr>
          <w:rFonts w:cs="Arial"/>
          <w:szCs w:val="22"/>
        </w:rPr>
      </w:pPr>
      <w:r>
        <w:rPr>
          <w:rFonts w:cs="Arial"/>
          <w:szCs w:val="22"/>
        </w:rPr>
        <w:t>As</w:t>
      </w:r>
      <w:r w:rsidR="009960E8">
        <w:rPr>
          <w:rFonts w:cs="Arial"/>
          <w:szCs w:val="22"/>
        </w:rPr>
        <w:t xml:space="preserve"> the </w:t>
      </w:r>
      <w:r w:rsidR="00EC6768">
        <w:rPr>
          <w:rFonts w:cs="Arial"/>
          <w:szCs w:val="22"/>
        </w:rPr>
        <w:t>majority of PRMF funding and</w:t>
      </w:r>
      <w:r w:rsidR="009960E8">
        <w:rPr>
          <w:rFonts w:cs="Arial"/>
          <w:szCs w:val="22"/>
        </w:rPr>
        <w:t xml:space="preserve"> management effort</w:t>
      </w:r>
      <w:r>
        <w:rPr>
          <w:rFonts w:cs="Arial"/>
          <w:szCs w:val="22"/>
        </w:rPr>
        <w:t>s were</w:t>
      </w:r>
      <w:r w:rsidR="009960E8">
        <w:rPr>
          <w:rFonts w:cs="Arial"/>
          <w:szCs w:val="22"/>
        </w:rPr>
        <w:t xml:space="preserve"> </w:t>
      </w:r>
      <w:r w:rsidR="00EC6768">
        <w:rPr>
          <w:rFonts w:cs="Arial"/>
          <w:szCs w:val="22"/>
        </w:rPr>
        <w:t>focused on</w:t>
      </w:r>
      <w:r w:rsidR="009960E8">
        <w:rPr>
          <w:rFonts w:cs="Arial"/>
          <w:szCs w:val="22"/>
        </w:rPr>
        <w:t xml:space="preserve"> improving </w:t>
      </w:r>
      <w:r w:rsidR="00822384">
        <w:rPr>
          <w:rFonts w:cs="Arial"/>
          <w:szCs w:val="22"/>
        </w:rPr>
        <w:t xml:space="preserve">the small </w:t>
      </w:r>
      <w:r>
        <w:rPr>
          <w:rFonts w:cs="Arial"/>
          <w:szCs w:val="22"/>
        </w:rPr>
        <w:t>number</w:t>
      </w:r>
      <w:r w:rsidR="00822384">
        <w:rPr>
          <w:rFonts w:cs="Arial"/>
          <w:szCs w:val="22"/>
        </w:rPr>
        <w:t xml:space="preserve"> of </w:t>
      </w:r>
      <w:r w:rsidR="00EC6768">
        <w:rPr>
          <w:rFonts w:cs="Arial"/>
          <w:szCs w:val="22"/>
        </w:rPr>
        <w:t>PRM</w:t>
      </w:r>
      <w:r w:rsidR="002C6E49">
        <w:rPr>
          <w:rFonts w:cs="Arial"/>
          <w:szCs w:val="22"/>
        </w:rPr>
        <w:t>F-</w:t>
      </w:r>
      <w:r w:rsidR="00EC6768">
        <w:rPr>
          <w:rFonts w:cs="Arial"/>
          <w:szCs w:val="22"/>
        </w:rPr>
        <w:t>funded road</w:t>
      </w:r>
      <w:r w:rsidR="00DB5FF3">
        <w:rPr>
          <w:rFonts w:cs="Arial"/>
          <w:szCs w:val="22"/>
        </w:rPr>
        <w:t>s</w:t>
      </w:r>
      <w:r w:rsidR="009960E8">
        <w:rPr>
          <w:rFonts w:cs="Arial"/>
          <w:szCs w:val="22"/>
        </w:rPr>
        <w:t>, the</w:t>
      </w:r>
      <w:r w:rsidR="00EC6768">
        <w:rPr>
          <w:rFonts w:cs="Arial"/>
          <w:szCs w:val="22"/>
        </w:rPr>
        <w:t xml:space="preserve"> national</w:t>
      </w:r>
      <w:r w:rsidR="009960E8">
        <w:rPr>
          <w:rFonts w:cs="Arial"/>
          <w:szCs w:val="22"/>
        </w:rPr>
        <w:t xml:space="preserve"> governance </w:t>
      </w:r>
      <w:r w:rsidR="00822384">
        <w:rPr>
          <w:rFonts w:cs="Arial"/>
          <w:szCs w:val="22"/>
        </w:rPr>
        <w:t>outcomes</w:t>
      </w:r>
      <w:r w:rsidR="00BE7238">
        <w:rPr>
          <w:rFonts w:cs="Arial"/>
          <w:szCs w:val="22"/>
        </w:rPr>
        <w:t xml:space="preserve"> underpinning</w:t>
      </w:r>
      <w:r w:rsidR="00030308">
        <w:rPr>
          <w:rFonts w:cs="Arial"/>
          <w:szCs w:val="22"/>
        </w:rPr>
        <w:t xml:space="preserve"> the a</w:t>
      </w:r>
      <w:r w:rsidR="00BE7238">
        <w:rPr>
          <w:rFonts w:cs="Arial"/>
          <w:szCs w:val="22"/>
        </w:rPr>
        <w:t>bove national p</w:t>
      </w:r>
      <w:r w:rsidR="00030308">
        <w:rPr>
          <w:rFonts w:cs="Arial"/>
          <w:szCs w:val="22"/>
        </w:rPr>
        <w:t>rogram</w:t>
      </w:r>
      <w:r w:rsidR="00822384">
        <w:rPr>
          <w:rFonts w:cs="Arial"/>
          <w:szCs w:val="22"/>
        </w:rPr>
        <w:t xml:space="preserve"> </w:t>
      </w:r>
      <w:r w:rsidR="00EC6768">
        <w:rPr>
          <w:rFonts w:cs="Arial"/>
          <w:szCs w:val="22"/>
        </w:rPr>
        <w:t>did not progress well until the PW</w:t>
      </w:r>
      <w:r w:rsidR="00324634">
        <w:rPr>
          <w:rFonts w:cs="Arial"/>
          <w:szCs w:val="22"/>
        </w:rPr>
        <w:t xml:space="preserve"> </w:t>
      </w:r>
      <w:r w:rsidR="009960E8">
        <w:rPr>
          <w:rFonts w:cs="Arial"/>
          <w:szCs w:val="22"/>
        </w:rPr>
        <w:t xml:space="preserve">portfolio tapered off in 2015.  </w:t>
      </w:r>
    </w:p>
    <w:p w14:paraId="603A9C03" w14:textId="77777777" w:rsidR="009E6D20" w:rsidRPr="007A5C44" w:rsidRDefault="009960E8" w:rsidP="0070746B">
      <w:pPr>
        <w:spacing w:after="200"/>
        <w:jc w:val="both"/>
        <w:rPr>
          <w:rFonts w:cs="Arial"/>
          <w:szCs w:val="22"/>
        </w:rPr>
      </w:pPr>
      <w:r>
        <w:rPr>
          <w:rFonts w:cs="Arial"/>
          <w:szCs w:val="22"/>
        </w:rPr>
        <w:t xml:space="preserve">Although </w:t>
      </w:r>
      <w:r w:rsidR="00030308">
        <w:rPr>
          <w:rFonts w:cs="Arial"/>
          <w:szCs w:val="22"/>
        </w:rPr>
        <w:t xml:space="preserve">the </w:t>
      </w:r>
      <w:r w:rsidR="000C0117">
        <w:rPr>
          <w:rFonts w:cs="Arial"/>
          <w:szCs w:val="22"/>
        </w:rPr>
        <w:t xml:space="preserve">modified </w:t>
      </w:r>
      <w:r w:rsidR="00030308">
        <w:rPr>
          <w:rFonts w:cs="Arial"/>
          <w:szCs w:val="22"/>
        </w:rPr>
        <w:t>NIPLRM</w:t>
      </w:r>
      <w:r>
        <w:rPr>
          <w:rFonts w:cs="Arial"/>
          <w:szCs w:val="22"/>
        </w:rPr>
        <w:t xml:space="preserve">, with its </w:t>
      </w:r>
      <w:r w:rsidRPr="007A5C44">
        <w:rPr>
          <w:rFonts w:cs="Arial"/>
          <w:szCs w:val="22"/>
        </w:rPr>
        <w:t xml:space="preserve">potential to generate </w:t>
      </w:r>
      <w:r w:rsidR="00005989" w:rsidRPr="007A5C44">
        <w:rPr>
          <w:rFonts w:cs="Arial"/>
          <w:szCs w:val="22"/>
        </w:rPr>
        <w:t xml:space="preserve">considerable employment opportunities </w:t>
      </w:r>
      <w:r w:rsidRPr="007A5C44">
        <w:rPr>
          <w:rFonts w:cs="Arial"/>
          <w:szCs w:val="22"/>
        </w:rPr>
        <w:t>in 2016</w:t>
      </w:r>
      <w:r w:rsidR="00D2375E">
        <w:rPr>
          <w:rFonts w:cs="Arial"/>
          <w:szCs w:val="22"/>
        </w:rPr>
        <w:t xml:space="preserve"> and beyond</w:t>
      </w:r>
      <w:r w:rsidRPr="007A5C44">
        <w:rPr>
          <w:rFonts w:cs="Arial"/>
          <w:szCs w:val="22"/>
        </w:rPr>
        <w:t>,</w:t>
      </w:r>
      <w:r>
        <w:rPr>
          <w:rFonts w:cs="Arial"/>
          <w:szCs w:val="22"/>
        </w:rPr>
        <w:t xml:space="preserve"> is the most tangible PRMF legacy, the </w:t>
      </w:r>
      <w:r w:rsidR="00370F50">
        <w:rPr>
          <w:rFonts w:cs="Arial"/>
          <w:szCs w:val="22"/>
        </w:rPr>
        <w:t xml:space="preserve">Commission </w:t>
      </w:r>
      <w:r w:rsidR="00853A0E">
        <w:rPr>
          <w:rFonts w:cs="Arial"/>
          <w:szCs w:val="22"/>
        </w:rPr>
        <w:t>o</w:t>
      </w:r>
      <w:r w:rsidR="00370F50">
        <w:rPr>
          <w:rFonts w:cs="Arial"/>
          <w:szCs w:val="22"/>
        </w:rPr>
        <w:t>n Audit (</w:t>
      </w:r>
      <w:r>
        <w:rPr>
          <w:rFonts w:cs="Arial"/>
          <w:szCs w:val="22"/>
        </w:rPr>
        <w:t>COA</w:t>
      </w:r>
      <w:r w:rsidR="00370F50">
        <w:rPr>
          <w:rFonts w:cs="Arial"/>
          <w:szCs w:val="22"/>
        </w:rPr>
        <w:t>)</w:t>
      </w:r>
      <w:r>
        <w:rPr>
          <w:rFonts w:cs="Arial"/>
          <w:szCs w:val="22"/>
        </w:rPr>
        <w:t xml:space="preserve"> Review of L</w:t>
      </w:r>
      <w:r w:rsidR="008F71CA">
        <w:rPr>
          <w:rFonts w:cs="Arial"/>
          <w:szCs w:val="22"/>
        </w:rPr>
        <w:t>ocal Government Unit (LGU)</w:t>
      </w:r>
      <w:r>
        <w:rPr>
          <w:rFonts w:cs="Arial"/>
          <w:szCs w:val="22"/>
        </w:rPr>
        <w:t xml:space="preserve"> Asset Accounting Regulations could have an equal but less visible impact. </w:t>
      </w:r>
      <w:r w:rsidR="00A40B23" w:rsidRPr="007A5C44">
        <w:rPr>
          <w:rFonts w:cs="Arial"/>
          <w:szCs w:val="22"/>
        </w:rPr>
        <w:t xml:space="preserve">PRMF sponsored the Local Road Asset Accounting Policy Review, which resulted in the COA Memo Circular instructing LGUs to book road assets on local Balance Sheets. The Memo was approved on </w:t>
      </w:r>
      <w:r w:rsidR="00392DD1">
        <w:rPr>
          <w:rFonts w:cs="Arial"/>
          <w:szCs w:val="22"/>
        </w:rPr>
        <w:t>November</w:t>
      </w:r>
      <w:r w:rsidR="00A40B23" w:rsidRPr="007A5C44">
        <w:rPr>
          <w:rFonts w:cs="Arial"/>
          <w:szCs w:val="22"/>
        </w:rPr>
        <w:t xml:space="preserve"> 23 and was officially launched on December 1, 2015.</w:t>
      </w:r>
    </w:p>
    <w:p w14:paraId="438008D0" w14:textId="77777777" w:rsidR="009960E8" w:rsidRDefault="009960E8" w:rsidP="0070746B">
      <w:pPr>
        <w:spacing w:after="200"/>
        <w:jc w:val="both"/>
        <w:rPr>
          <w:rFonts w:cs="Arial"/>
          <w:szCs w:val="22"/>
        </w:rPr>
      </w:pPr>
      <w:r>
        <w:rPr>
          <w:rFonts w:cs="Arial"/>
          <w:szCs w:val="22"/>
        </w:rPr>
        <w:t xml:space="preserve">It </w:t>
      </w:r>
      <w:r w:rsidR="00030308">
        <w:rPr>
          <w:rFonts w:cs="Arial"/>
          <w:szCs w:val="22"/>
        </w:rPr>
        <w:t>will close</w:t>
      </w:r>
      <w:r>
        <w:rPr>
          <w:rFonts w:cs="Arial"/>
          <w:szCs w:val="22"/>
        </w:rPr>
        <w:t xml:space="preserve"> two </w:t>
      </w:r>
      <w:r w:rsidR="009B7800">
        <w:rPr>
          <w:rFonts w:cs="Arial"/>
          <w:szCs w:val="22"/>
        </w:rPr>
        <w:t>loopholes</w:t>
      </w:r>
      <w:r w:rsidR="00030308">
        <w:rPr>
          <w:rFonts w:cs="Arial"/>
          <w:szCs w:val="22"/>
        </w:rPr>
        <w:t xml:space="preserve"> in the LRM sector</w:t>
      </w:r>
      <w:r>
        <w:rPr>
          <w:rFonts w:cs="Arial"/>
          <w:szCs w:val="22"/>
        </w:rPr>
        <w:t xml:space="preserve">: </w:t>
      </w:r>
    </w:p>
    <w:p w14:paraId="21DEF8B8" w14:textId="77777777" w:rsidR="00270E7E" w:rsidRDefault="009E3213" w:rsidP="0070746B">
      <w:pPr>
        <w:pStyle w:val="ListParagraph"/>
        <w:numPr>
          <w:ilvl w:val="0"/>
          <w:numId w:val="20"/>
        </w:numPr>
        <w:spacing w:after="200"/>
      </w:pPr>
      <w:r w:rsidRPr="00DB5FF3">
        <w:rPr>
          <w:b/>
        </w:rPr>
        <w:t>The opportunity for</w:t>
      </w:r>
      <w:r w:rsidR="00524692" w:rsidRPr="00DB5FF3">
        <w:rPr>
          <w:b/>
        </w:rPr>
        <w:t xml:space="preserve"> sub-standard contracts or misdirected expenditures</w:t>
      </w:r>
      <w:r w:rsidR="00524692">
        <w:t xml:space="preserve"> </w:t>
      </w:r>
    </w:p>
    <w:p w14:paraId="01F86691" w14:textId="77777777" w:rsidR="009960E8" w:rsidRDefault="000C0117" w:rsidP="00270E7E">
      <w:pPr>
        <w:pStyle w:val="ListParagraph"/>
        <w:numPr>
          <w:ilvl w:val="0"/>
          <w:numId w:val="0"/>
        </w:numPr>
        <w:spacing w:after="200"/>
        <w:ind w:left="360"/>
      </w:pPr>
      <w:r>
        <w:t>Under NIPLRM, a</w:t>
      </w:r>
      <w:r w:rsidR="009960E8" w:rsidRPr="00330FB5">
        <w:t>ll</w:t>
      </w:r>
      <w:r w:rsidR="0038028F">
        <w:t xml:space="preserve"> future</w:t>
      </w:r>
      <w:r w:rsidR="009960E8" w:rsidRPr="00330FB5">
        <w:t xml:space="preserve"> </w:t>
      </w:r>
      <w:r w:rsidR="009960E8">
        <w:t>capital</w:t>
      </w:r>
      <w:r w:rsidR="009960E8" w:rsidRPr="00330FB5">
        <w:t xml:space="preserve"> expenditure </w:t>
      </w:r>
      <w:r w:rsidR="009960E8">
        <w:t xml:space="preserve">on local roads </w:t>
      </w:r>
      <w:r w:rsidR="0038028F">
        <w:t>must</w:t>
      </w:r>
      <w:r w:rsidR="009960E8" w:rsidRPr="00330FB5">
        <w:t xml:space="preserve"> be re</w:t>
      </w:r>
      <w:r w:rsidR="009960E8">
        <w:t xml:space="preserve">corded on LGU </w:t>
      </w:r>
      <w:r w:rsidR="00964EAB">
        <w:t>b</w:t>
      </w:r>
      <w:r w:rsidR="009960E8">
        <w:t xml:space="preserve">alance </w:t>
      </w:r>
      <w:r w:rsidR="00964EAB">
        <w:t>s</w:t>
      </w:r>
      <w:r w:rsidR="009960E8">
        <w:t>heets</w:t>
      </w:r>
      <w:r w:rsidR="003D31CE">
        <w:t>. T</w:t>
      </w:r>
      <w:r w:rsidR="009960E8">
        <w:t xml:space="preserve">his </w:t>
      </w:r>
      <w:r w:rsidR="00953F9B">
        <w:t xml:space="preserve">expenditure </w:t>
      </w:r>
      <w:r w:rsidR="009960E8">
        <w:t>will be audited for agreement with</w:t>
      </w:r>
      <w:r w:rsidR="009960E8" w:rsidRPr="00330FB5">
        <w:t xml:space="preserve"> </w:t>
      </w:r>
      <w:r w:rsidR="009960E8">
        <w:t xml:space="preserve">independently verified </w:t>
      </w:r>
      <w:r w:rsidR="00953F9B">
        <w:t xml:space="preserve">road </w:t>
      </w:r>
      <w:r w:rsidR="009960E8" w:rsidRPr="00330FB5">
        <w:t xml:space="preserve">inventories and </w:t>
      </w:r>
      <w:r w:rsidR="009960E8">
        <w:t xml:space="preserve">for compliance with </w:t>
      </w:r>
      <w:r w:rsidR="009960E8" w:rsidRPr="00330FB5">
        <w:t xml:space="preserve">Local Road Design </w:t>
      </w:r>
      <w:r w:rsidR="009960E8">
        <w:t>Standards</w:t>
      </w:r>
      <w:r w:rsidR="003D31CE">
        <w:t>.</w:t>
      </w:r>
      <w:r w:rsidR="009960E8" w:rsidRPr="00E21813">
        <w:t xml:space="preserve"> </w:t>
      </w:r>
    </w:p>
    <w:p w14:paraId="3183733C" w14:textId="77777777" w:rsidR="00270E7E" w:rsidRDefault="009E3213" w:rsidP="0070746B">
      <w:pPr>
        <w:pStyle w:val="ListParagraph"/>
        <w:numPr>
          <w:ilvl w:val="0"/>
          <w:numId w:val="20"/>
        </w:numPr>
        <w:spacing w:after="200"/>
      </w:pPr>
      <w:r w:rsidRPr="00DB5FF3">
        <w:rPr>
          <w:b/>
        </w:rPr>
        <w:t>Funding favours</w:t>
      </w:r>
      <w:r w:rsidR="00524692" w:rsidRPr="00DB5FF3">
        <w:rPr>
          <w:b/>
        </w:rPr>
        <w:t xml:space="preserve"> for political allies</w:t>
      </w:r>
      <w:r w:rsidR="00524692">
        <w:t xml:space="preserve"> </w:t>
      </w:r>
    </w:p>
    <w:p w14:paraId="1AE8A53C" w14:textId="77777777" w:rsidR="009960E8" w:rsidRPr="00330FB5" w:rsidRDefault="000C0117" w:rsidP="00270E7E">
      <w:pPr>
        <w:pStyle w:val="ListParagraph"/>
        <w:numPr>
          <w:ilvl w:val="0"/>
          <w:numId w:val="0"/>
        </w:numPr>
        <w:spacing w:after="200"/>
        <w:ind w:left="360"/>
      </w:pPr>
      <w:r>
        <w:t>NIPLRM will ensure that a</w:t>
      </w:r>
      <w:r w:rsidR="009960E8" w:rsidRPr="00330FB5">
        <w:t>ll future national govern</w:t>
      </w:r>
      <w:r w:rsidR="00270E7E">
        <w:t>ment funding allocation</w:t>
      </w:r>
      <w:r w:rsidR="009960E8" w:rsidRPr="00330FB5">
        <w:t xml:space="preserve">s will be based on </w:t>
      </w:r>
      <w:r w:rsidR="00153E48">
        <w:t>b</w:t>
      </w:r>
      <w:r w:rsidR="009960E8" w:rsidRPr="00330FB5">
        <w:t xml:space="preserve">alance </w:t>
      </w:r>
      <w:r w:rsidR="00153E48">
        <w:t>s</w:t>
      </w:r>
      <w:r w:rsidR="009960E8" w:rsidRPr="00330FB5">
        <w:t xml:space="preserve">heet asset depreciation figures rather than subjective </w:t>
      </w:r>
      <w:r w:rsidR="009B7800" w:rsidRPr="00330FB5">
        <w:t>criteria, which</w:t>
      </w:r>
      <w:r w:rsidR="009960E8" w:rsidRPr="00330FB5">
        <w:t xml:space="preserve"> may be influenced by political patronage.</w:t>
      </w:r>
    </w:p>
    <w:p w14:paraId="6A17B082" w14:textId="77777777" w:rsidR="009960E8" w:rsidRDefault="009960E8" w:rsidP="0070746B">
      <w:pPr>
        <w:spacing w:after="200"/>
        <w:jc w:val="both"/>
        <w:rPr>
          <w:rFonts w:cs="Arial"/>
          <w:szCs w:val="22"/>
        </w:rPr>
      </w:pPr>
      <w:r>
        <w:rPr>
          <w:rFonts w:cs="Arial"/>
          <w:szCs w:val="22"/>
        </w:rPr>
        <w:t xml:space="preserve">In </w:t>
      </w:r>
      <w:r w:rsidR="00577144">
        <w:rPr>
          <w:rFonts w:cs="Arial"/>
          <w:szCs w:val="22"/>
        </w:rPr>
        <w:t>parallel</w:t>
      </w:r>
      <w:r>
        <w:rPr>
          <w:rFonts w:cs="Arial"/>
          <w:szCs w:val="22"/>
        </w:rPr>
        <w:t xml:space="preserve"> with </w:t>
      </w:r>
      <w:r w:rsidR="00577144">
        <w:rPr>
          <w:rFonts w:cs="Arial"/>
          <w:szCs w:val="22"/>
        </w:rPr>
        <w:t xml:space="preserve">contracting </w:t>
      </w:r>
      <w:r>
        <w:rPr>
          <w:rFonts w:cs="Arial"/>
          <w:szCs w:val="22"/>
        </w:rPr>
        <w:t xml:space="preserve">the COA Review, </w:t>
      </w:r>
      <w:r w:rsidR="00577144">
        <w:rPr>
          <w:rFonts w:cs="Arial"/>
          <w:szCs w:val="22"/>
        </w:rPr>
        <w:t xml:space="preserve">PRMF </w:t>
      </w:r>
      <w:r w:rsidR="00B4325D">
        <w:rPr>
          <w:rFonts w:cs="Arial"/>
          <w:szCs w:val="22"/>
        </w:rPr>
        <w:t>supported</w:t>
      </w:r>
      <w:r w:rsidR="00577144">
        <w:rPr>
          <w:rFonts w:cs="Arial"/>
          <w:szCs w:val="22"/>
        </w:rPr>
        <w:t xml:space="preserve"> the League of Provinces of the Philippines (LPP) to design and submit </w:t>
      </w:r>
      <w:r w:rsidR="00030308">
        <w:rPr>
          <w:rFonts w:cs="Arial"/>
          <w:szCs w:val="22"/>
        </w:rPr>
        <w:t>NIPLRM</w:t>
      </w:r>
      <w:r w:rsidR="00953F9B">
        <w:rPr>
          <w:rFonts w:cs="Arial"/>
          <w:szCs w:val="22"/>
        </w:rPr>
        <w:t xml:space="preserve"> </w:t>
      </w:r>
      <w:r w:rsidR="0038028F">
        <w:rPr>
          <w:rFonts w:cs="Arial"/>
          <w:szCs w:val="22"/>
        </w:rPr>
        <w:t>as part of</w:t>
      </w:r>
      <w:r w:rsidR="00577144">
        <w:rPr>
          <w:rFonts w:cs="Arial"/>
          <w:szCs w:val="22"/>
        </w:rPr>
        <w:t xml:space="preserve"> the President</w:t>
      </w:r>
      <w:r w:rsidR="0038028F">
        <w:rPr>
          <w:rFonts w:cs="Arial"/>
          <w:szCs w:val="22"/>
        </w:rPr>
        <w:t>’s National Expenditure Program (NEP)</w:t>
      </w:r>
      <w:r w:rsidR="00853A0E">
        <w:rPr>
          <w:rFonts w:cs="Arial"/>
          <w:szCs w:val="22"/>
        </w:rPr>
        <w:t>, f</w:t>
      </w:r>
      <w:r w:rsidR="00577144">
        <w:rPr>
          <w:rFonts w:cs="Arial"/>
          <w:szCs w:val="22"/>
        </w:rPr>
        <w:t>raming it as</w:t>
      </w:r>
      <w:r>
        <w:rPr>
          <w:rFonts w:cs="Arial"/>
          <w:szCs w:val="22"/>
        </w:rPr>
        <w:t xml:space="preserve"> a truly performance-based, apolitical, funding partnership between the National Government and all </w:t>
      </w:r>
      <w:r w:rsidR="00153E48">
        <w:rPr>
          <w:rFonts w:cs="Arial"/>
          <w:szCs w:val="22"/>
        </w:rPr>
        <w:t>p</w:t>
      </w:r>
      <w:r>
        <w:rPr>
          <w:rFonts w:cs="Arial"/>
          <w:szCs w:val="22"/>
        </w:rPr>
        <w:t xml:space="preserve">rovinces. </w:t>
      </w:r>
      <w:r w:rsidR="00CD4FED">
        <w:rPr>
          <w:rFonts w:cs="Arial"/>
          <w:szCs w:val="22"/>
        </w:rPr>
        <w:t>U</w:t>
      </w:r>
      <w:r>
        <w:rPr>
          <w:rFonts w:cs="Arial"/>
          <w:szCs w:val="22"/>
        </w:rPr>
        <w:t xml:space="preserve">nder </w:t>
      </w:r>
      <w:r w:rsidR="00CD4FED">
        <w:rPr>
          <w:rFonts w:cs="Arial"/>
          <w:szCs w:val="22"/>
        </w:rPr>
        <w:t xml:space="preserve">the </w:t>
      </w:r>
      <w:r w:rsidR="00030308">
        <w:rPr>
          <w:rFonts w:cs="Arial"/>
          <w:szCs w:val="22"/>
        </w:rPr>
        <w:t>NIPLRM</w:t>
      </w:r>
      <w:r w:rsidR="00CD4FED">
        <w:rPr>
          <w:rFonts w:cs="Arial"/>
          <w:szCs w:val="22"/>
        </w:rPr>
        <w:t xml:space="preserve"> proposal</w:t>
      </w:r>
      <w:r>
        <w:rPr>
          <w:rFonts w:cs="Arial"/>
          <w:szCs w:val="22"/>
        </w:rPr>
        <w:t>, several</w:t>
      </w:r>
      <w:r w:rsidRPr="0097043D">
        <w:rPr>
          <w:rFonts w:cs="Arial"/>
          <w:szCs w:val="22"/>
        </w:rPr>
        <w:t xml:space="preserve"> LRM </w:t>
      </w:r>
      <w:r>
        <w:rPr>
          <w:rFonts w:cs="Arial"/>
          <w:szCs w:val="22"/>
        </w:rPr>
        <w:t>initiatives and discipline</w:t>
      </w:r>
      <w:r w:rsidR="00B1533E">
        <w:rPr>
          <w:rFonts w:cs="Arial"/>
          <w:szCs w:val="22"/>
        </w:rPr>
        <w:t>s</w:t>
      </w:r>
      <w:r w:rsidR="00E326ED">
        <w:rPr>
          <w:rFonts w:cs="Arial"/>
          <w:szCs w:val="22"/>
        </w:rPr>
        <w:t xml:space="preserve"> introduced by</w:t>
      </w:r>
      <w:r>
        <w:rPr>
          <w:rFonts w:cs="Arial"/>
          <w:szCs w:val="22"/>
        </w:rPr>
        <w:t xml:space="preserve"> </w:t>
      </w:r>
      <w:r w:rsidRPr="0097043D">
        <w:rPr>
          <w:rFonts w:cs="Arial"/>
          <w:szCs w:val="22"/>
        </w:rPr>
        <w:t>PRMF</w:t>
      </w:r>
      <w:r w:rsidR="00CD4FED">
        <w:rPr>
          <w:rFonts w:cs="Arial"/>
          <w:szCs w:val="22"/>
        </w:rPr>
        <w:t xml:space="preserve"> were incorporated in the program</w:t>
      </w:r>
      <w:r w:rsidR="00853A0E">
        <w:rPr>
          <w:rFonts w:cs="Arial"/>
          <w:szCs w:val="22"/>
        </w:rPr>
        <w:t xml:space="preserve">. These </w:t>
      </w:r>
      <w:r w:rsidR="00660171">
        <w:rPr>
          <w:rFonts w:cs="Arial"/>
          <w:szCs w:val="22"/>
        </w:rPr>
        <w:t>include</w:t>
      </w:r>
      <w:r w:rsidRPr="0097043D">
        <w:rPr>
          <w:rFonts w:cs="Arial"/>
          <w:szCs w:val="22"/>
        </w:rPr>
        <w:t>:</w:t>
      </w:r>
    </w:p>
    <w:p w14:paraId="29DB5088" w14:textId="77777777" w:rsidR="009960E8" w:rsidRPr="00C26237" w:rsidRDefault="009960E8" w:rsidP="0070746B">
      <w:pPr>
        <w:pStyle w:val="ListParagraph"/>
        <w:numPr>
          <w:ilvl w:val="0"/>
          <w:numId w:val="9"/>
        </w:numPr>
        <w:spacing w:after="200"/>
        <w:rPr>
          <w:b/>
        </w:rPr>
      </w:pPr>
      <w:r w:rsidRPr="00C26237">
        <w:rPr>
          <w:b/>
        </w:rPr>
        <w:t xml:space="preserve">Provincial Road Network </w:t>
      </w:r>
      <w:r>
        <w:rPr>
          <w:b/>
        </w:rPr>
        <w:t xml:space="preserve">Development </w:t>
      </w:r>
      <w:r w:rsidRPr="00C26237">
        <w:rPr>
          <w:b/>
        </w:rPr>
        <w:t>Plan</w:t>
      </w:r>
      <w:r>
        <w:rPr>
          <w:b/>
        </w:rPr>
        <w:t>s</w:t>
      </w:r>
      <w:r w:rsidRPr="00C26237">
        <w:rPr>
          <w:b/>
        </w:rPr>
        <w:t xml:space="preserve"> </w:t>
      </w:r>
    </w:p>
    <w:p w14:paraId="5DAD3B0F" w14:textId="77777777" w:rsidR="00714B7A" w:rsidRDefault="009960E8" w:rsidP="0070746B">
      <w:pPr>
        <w:pStyle w:val="ListParagraph"/>
        <w:numPr>
          <w:ilvl w:val="0"/>
          <w:numId w:val="0"/>
        </w:numPr>
        <w:spacing w:after="200"/>
        <w:ind w:left="360"/>
      </w:pPr>
      <w:r>
        <w:t>The PRMF</w:t>
      </w:r>
      <w:r w:rsidRPr="009132D8">
        <w:t xml:space="preserve"> approach to road planning</w:t>
      </w:r>
      <w:r w:rsidR="002548AA">
        <w:t xml:space="preserve"> was adopted. This</w:t>
      </w:r>
      <w:r w:rsidR="00713933">
        <w:t xml:space="preserve"> required the definition of </w:t>
      </w:r>
      <w:r w:rsidR="00570573">
        <w:t>c</w:t>
      </w:r>
      <w:r w:rsidR="00713933">
        <w:t xml:space="preserve">ore </w:t>
      </w:r>
      <w:r w:rsidR="00570573">
        <w:t>r</w:t>
      </w:r>
      <w:r w:rsidR="00713933">
        <w:t>oads and the consultative prioritisation</w:t>
      </w:r>
      <w:r w:rsidRPr="009132D8">
        <w:t xml:space="preserve"> </w:t>
      </w:r>
      <w:r w:rsidR="00713933">
        <w:t xml:space="preserve">of rehabilitation projects. This planning process also </w:t>
      </w:r>
      <w:r w:rsidRPr="009132D8">
        <w:t>look</w:t>
      </w:r>
      <w:r w:rsidR="00110E12">
        <w:t>ed</w:t>
      </w:r>
      <w:r w:rsidRPr="009132D8">
        <w:t xml:space="preserve"> at the road sector from a network perspective, basing investment recommendations on social and economic criteria. </w:t>
      </w:r>
      <w:r>
        <w:t>Training on this approach, embodied in the Provincial Road Network Development Plan (PRNDP) training course, was provided by DILG to 64 new provinces</w:t>
      </w:r>
      <w:r w:rsidR="00087E4D">
        <w:t xml:space="preserve"> in the lat</w:t>
      </w:r>
      <w:r w:rsidR="00714B7A">
        <w:t>t</w:t>
      </w:r>
      <w:r w:rsidR="00087E4D">
        <w:t xml:space="preserve">er part of 2015, </w:t>
      </w:r>
      <w:r w:rsidR="001F5772">
        <w:t xml:space="preserve">with PRMF </w:t>
      </w:r>
      <w:r w:rsidR="00087E4D">
        <w:t xml:space="preserve">mentors </w:t>
      </w:r>
      <w:r w:rsidR="00714B7A">
        <w:t>using</w:t>
      </w:r>
      <w:r w:rsidR="00087E4D">
        <w:t xml:space="preserve"> </w:t>
      </w:r>
      <w:r w:rsidR="00714B7A">
        <w:t xml:space="preserve">the </w:t>
      </w:r>
      <w:r>
        <w:t>10</w:t>
      </w:r>
      <w:r w:rsidR="00714B7A">
        <w:t xml:space="preserve"> </w:t>
      </w:r>
      <w:r w:rsidR="00087E4D">
        <w:t xml:space="preserve">partner provinces </w:t>
      </w:r>
      <w:r w:rsidR="00714B7A">
        <w:t>as</w:t>
      </w:r>
      <w:r w:rsidR="00087E4D">
        <w:t xml:space="preserve"> </w:t>
      </w:r>
      <w:r w:rsidR="00714B7A">
        <w:t>c</w:t>
      </w:r>
      <w:r w:rsidR="00087E4D">
        <w:t xml:space="preserve">ase </w:t>
      </w:r>
      <w:r w:rsidR="00714B7A">
        <w:t>s</w:t>
      </w:r>
      <w:r w:rsidR="00087E4D">
        <w:t>tudies</w:t>
      </w:r>
      <w:r w:rsidR="00324634">
        <w:t>.</w:t>
      </w:r>
    </w:p>
    <w:p w14:paraId="59BF9D7E" w14:textId="77777777" w:rsidR="009960E8" w:rsidRPr="00661390" w:rsidRDefault="00324634" w:rsidP="0070746B">
      <w:pPr>
        <w:pStyle w:val="ListParagraph"/>
        <w:numPr>
          <w:ilvl w:val="0"/>
          <w:numId w:val="0"/>
        </w:numPr>
        <w:spacing w:after="200"/>
        <w:ind w:left="360"/>
        <w:rPr>
          <w:b/>
          <w:i/>
        </w:rPr>
      </w:pPr>
      <w:r>
        <w:t>Having an operational PRNDP wa</w:t>
      </w:r>
      <w:r w:rsidR="009960E8">
        <w:t xml:space="preserve">s the primary entry pre-requisite for the KALSADA </w:t>
      </w:r>
      <w:r w:rsidR="00453D42">
        <w:t>as a pilot for direct downloading of funds to Provinces</w:t>
      </w:r>
      <w:r w:rsidR="009960E8">
        <w:t xml:space="preserve"> </w:t>
      </w:r>
      <w:r w:rsidR="006F4C3C">
        <w:t>i</w:t>
      </w:r>
      <w:r w:rsidR="009960E8">
        <w:t>n 2016.</w:t>
      </w:r>
    </w:p>
    <w:p w14:paraId="2709CBF5" w14:textId="77777777" w:rsidR="009960E8" w:rsidRPr="00C26237" w:rsidRDefault="009960E8" w:rsidP="0070746B">
      <w:pPr>
        <w:pStyle w:val="ListParagraph"/>
        <w:numPr>
          <w:ilvl w:val="0"/>
          <w:numId w:val="9"/>
        </w:numPr>
        <w:spacing w:after="200"/>
        <w:rPr>
          <w:b/>
        </w:rPr>
      </w:pPr>
      <w:r w:rsidRPr="00C26237">
        <w:rPr>
          <w:b/>
        </w:rPr>
        <w:t>The asset-based approach to funding infrastructure as e</w:t>
      </w:r>
      <w:r>
        <w:rPr>
          <w:b/>
        </w:rPr>
        <w:t>ndorsed by</w:t>
      </w:r>
      <w:r w:rsidRPr="00C26237">
        <w:rPr>
          <w:b/>
        </w:rPr>
        <w:t xml:space="preserve"> DBM </w:t>
      </w:r>
      <w:r w:rsidR="00EB43DF">
        <w:rPr>
          <w:b/>
        </w:rPr>
        <w:t>and</w:t>
      </w:r>
      <w:r w:rsidRPr="00C26237">
        <w:rPr>
          <w:b/>
        </w:rPr>
        <w:t xml:space="preserve"> COA</w:t>
      </w:r>
    </w:p>
    <w:p w14:paraId="3DE24009" w14:textId="77777777" w:rsidR="00714B7A" w:rsidRDefault="009960E8" w:rsidP="0070746B">
      <w:pPr>
        <w:pStyle w:val="ListParagraph"/>
        <w:numPr>
          <w:ilvl w:val="0"/>
          <w:numId w:val="0"/>
        </w:numPr>
        <w:spacing w:after="200"/>
        <w:ind w:left="360"/>
      </w:pPr>
      <w:r>
        <w:t xml:space="preserve">After completing the DBM </w:t>
      </w:r>
      <w:r w:rsidR="00453D42">
        <w:t>pilot</w:t>
      </w:r>
      <w:r>
        <w:t xml:space="preserve"> of</w:t>
      </w:r>
      <w:r w:rsidRPr="009132D8">
        <w:t xml:space="preserve"> </w:t>
      </w:r>
      <w:r>
        <w:t xml:space="preserve">directly downloading </w:t>
      </w:r>
      <w:r w:rsidRPr="00286BDB">
        <w:t>Php6.5</w:t>
      </w:r>
      <w:r w:rsidR="00D50662" w:rsidRPr="00286BDB">
        <w:t>B</w:t>
      </w:r>
      <w:r>
        <w:t xml:space="preserve"> to PLGUs under KALSADA in 2016, all </w:t>
      </w:r>
      <w:r w:rsidR="00713933">
        <w:t>NIPLRM</w:t>
      </w:r>
      <w:r w:rsidRPr="009132D8">
        <w:t xml:space="preserve"> </w:t>
      </w:r>
      <w:r>
        <w:t xml:space="preserve">annual investments </w:t>
      </w:r>
      <w:r w:rsidR="001701E6">
        <w:t xml:space="preserve">and </w:t>
      </w:r>
      <w:r w:rsidR="007A5C44">
        <w:t>n</w:t>
      </w:r>
      <w:r w:rsidR="001701E6">
        <w:t xml:space="preserve">ational funding </w:t>
      </w:r>
      <w:r w:rsidR="001701E6" w:rsidRPr="009132D8">
        <w:t>entitlements</w:t>
      </w:r>
      <w:r w:rsidR="001701E6">
        <w:t xml:space="preserve"> </w:t>
      </w:r>
      <w:r>
        <w:t>from 201</w:t>
      </w:r>
      <w:r w:rsidR="00797D55">
        <w:t>9</w:t>
      </w:r>
      <w:r>
        <w:t xml:space="preserve"> onwards</w:t>
      </w:r>
      <w:r w:rsidR="00713933">
        <w:t xml:space="preserve"> </w:t>
      </w:r>
      <w:r w:rsidR="00714B7A">
        <w:t>are to</w:t>
      </w:r>
      <w:r w:rsidR="00713933">
        <w:t xml:space="preserve"> be </w:t>
      </w:r>
      <w:r w:rsidR="001701E6">
        <w:t xml:space="preserve">calculated using </w:t>
      </w:r>
      <w:r>
        <w:t>road-</w:t>
      </w:r>
      <w:r w:rsidRPr="009132D8">
        <w:t xml:space="preserve">asset depreciation </w:t>
      </w:r>
      <w:r>
        <w:t xml:space="preserve">as </w:t>
      </w:r>
      <w:r w:rsidRPr="009132D8">
        <w:t>the major determinant of capital funding</w:t>
      </w:r>
      <w:r w:rsidR="00087E4D">
        <w:t xml:space="preserve"> allocations</w:t>
      </w:r>
      <w:r w:rsidR="00797D55">
        <w:t xml:space="preserve"> in accordance with the new COA Circular 2015-008</w:t>
      </w:r>
      <w:r>
        <w:t>.</w:t>
      </w:r>
    </w:p>
    <w:p w14:paraId="2BBF5E6E" w14:textId="77777777" w:rsidR="00714B7A" w:rsidRDefault="009960E8" w:rsidP="0070746B">
      <w:pPr>
        <w:pStyle w:val="ListParagraph"/>
        <w:numPr>
          <w:ilvl w:val="0"/>
          <w:numId w:val="0"/>
        </w:numPr>
        <w:spacing w:after="200"/>
        <w:ind w:left="360"/>
      </w:pPr>
      <w:r>
        <w:t>DBM support</w:t>
      </w:r>
      <w:r w:rsidR="00797D55">
        <w:t>ed</w:t>
      </w:r>
      <w:r>
        <w:t xml:space="preserve"> the proposed Executive Order</w:t>
      </w:r>
      <w:r w:rsidR="00E5333F">
        <w:t xml:space="preserve"> (EO)</w:t>
      </w:r>
      <w:r>
        <w:t>, which will make th</w:t>
      </w:r>
      <w:r w:rsidR="00EB43DF">
        <w:t>e</w:t>
      </w:r>
      <w:r>
        <w:t xml:space="preserve"> asset-based </w:t>
      </w:r>
      <w:r w:rsidR="00797D55">
        <w:t>national program</w:t>
      </w:r>
      <w:r>
        <w:t xml:space="preserve"> funding a permanent budget line-item and a model to be expanded to fund other locally managed infrastructure</w:t>
      </w:r>
      <w:r w:rsidRPr="009132D8">
        <w:t xml:space="preserve">. In order to qualify for </w:t>
      </w:r>
      <w:r>
        <w:t xml:space="preserve">future </w:t>
      </w:r>
      <w:r w:rsidR="001701E6">
        <w:t>NIPLRM</w:t>
      </w:r>
      <w:r w:rsidRPr="009132D8">
        <w:t xml:space="preserve"> funding, all pro</w:t>
      </w:r>
      <w:r>
        <w:t xml:space="preserve">vincial road assets will </w:t>
      </w:r>
      <w:r w:rsidRPr="009132D8">
        <w:t xml:space="preserve">be </w:t>
      </w:r>
      <w:r>
        <w:t xml:space="preserve">geo-mapped and </w:t>
      </w:r>
      <w:r w:rsidRPr="009132D8">
        <w:t>inventoried</w:t>
      </w:r>
      <w:r>
        <w:t xml:space="preserve"> in the Road and Bridge Information S</w:t>
      </w:r>
      <w:r w:rsidR="00E51B78">
        <w:t>ystem (RBIS)</w:t>
      </w:r>
      <w:r>
        <w:t xml:space="preserve"> developed by PRMF. This will enable these assets to be</w:t>
      </w:r>
      <w:r w:rsidRPr="009132D8">
        <w:t xml:space="preserve"> valued and depreciated on PLGU </w:t>
      </w:r>
      <w:r w:rsidR="007A5C44">
        <w:t>b</w:t>
      </w:r>
      <w:r w:rsidRPr="009132D8">
        <w:t xml:space="preserve">alance </w:t>
      </w:r>
      <w:r w:rsidR="007A5C44">
        <w:t>s</w:t>
      </w:r>
      <w:r w:rsidRPr="009132D8">
        <w:t xml:space="preserve">heets in compliance with the new </w:t>
      </w:r>
      <w:r>
        <w:t>C</w:t>
      </w:r>
      <w:r w:rsidRPr="009132D8">
        <w:t xml:space="preserve">OA </w:t>
      </w:r>
      <w:r>
        <w:t>Regulation</w:t>
      </w:r>
      <w:r w:rsidRPr="009132D8">
        <w:t xml:space="preserve"> on local road </w:t>
      </w:r>
      <w:r>
        <w:t xml:space="preserve">asset </w:t>
      </w:r>
      <w:r w:rsidRPr="009132D8">
        <w:t>accounting practice.</w:t>
      </w:r>
    </w:p>
    <w:p w14:paraId="67966E89" w14:textId="77777777" w:rsidR="009960E8" w:rsidRDefault="009960E8" w:rsidP="0070746B">
      <w:pPr>
        <w:pStyle w:val="ListParagraph"/>
        <w:numPr>
          <w:ilvl w:val="0"/>
          <w:numId w:val="0"/>
        </w:numPr>
        <w:spacing w:after="200"/>
        <w:ind w:left="360"/>
      </w:pPr>
      <w:r w:rsidRPr="009132D8">
        <w:t>Thi</w:t>
      </w:r>
      <w:r>
        <w:t>s PRMF</w:t>
      </w:r>
      <w:r w:rsidR="00714B7A">
        <w:t>-</w:t>
      </w:r>
      <w:r>
        <w:t xml:space="preserve">initiated </w:t>
      </w:r>
      <w:r w:rsidR="008653B0">
        <w:t>r</w:t>
      </w:r>
      <w:r>
        <w:t>egulation removes the major fiduciary risk</w:t>
      </w:r>
      <w:r w:rsidR="00714B7A">
        <w:t>s</w:t>
      </w:r>
      <w:r>
        <w:t xml:space="preserve"> in the </w:t>
      </w:r>
      <w:r w:rsidR="00714B7A">
        <w:t>L</w:t>
      </w:r>
      <w:r>
        <w:t>RM sector</w:t>
      </w:r>
      <w:r w:rsidRPr="009132D8">
        <w:t xml:space="preserve"> </w:t>
      </w:r>
      <w:r w:rsidR="008E0F77" w:rsidRPr="008E0F77">
        <w:t>–</w:t>
      </w:r>
      <w:r w:rsidR="00714B7A">
        <w:t xml:space="preserve"> </w:t>
      </w:r>
      <w:r>
        <w:t>incomplete, sub-standard and ‘</w:t>
      </w:r>
      <w:r w:rsidR="004B63D8">
        <w:t>g</w:t>
      </w:r>
      <w:r>
        <w:t>host’ contracts</w:t>
      </w:r>
      <w:r w:rsidR="00714B7A">
        <w:t xml:space="preserve"> </w:t>
      </w:r>
      <w:r w:rsidR="00160A4D" w:rsidRPr="00160A4D">
        <w:t>–</w:t>
      </w:r>
      <w:r>
        <w:t xml:space="preserve"> and it provides the required long-term design and maintenance accountability for infrastructure managed by LGUs</w:t>
      </w:r>
      <w:r w:rsidRPr="009132D8">
        <w:t>.</w:t>
      </w:r>
    </w:p>
    <w:p w14:paraId="111B700A" w14:textId="77777777" w:rsidR="009960E8" w:rsidRPr="00C26237" w:rsidRDefault="009960E8" w:rsidP="0070746B">
      <w:pPr>
        <w:pStyle w:val="ListParagraph"/>
        <w:numPr>
          <w:ilvl w:val="0"/>
          <w:numId w:val="9"/>
        </w:numPr>
        <w:spacing w:after="200"/>
        <w:rPr>
          <w:b/>
        </w:rPr>
      </w:pPr>
      <w:r w:rsidRPr="00C26237">
        <w:rPr>
          <w:b/>
        </w:rPr>
        <w:t xml:space="preserve">PRMF Management and Learning Tools form the ‘Standards’ for the sector </w:t>
      </w:r>
    </w:p>
    <w:p w14:paraId="64A5E32E" w14:textId="77777777" w:rsidR="009960E8" w:rsidRDefault="009960E8" w:rsidP="0070746B">
      <w:pPr>
        <w:pStyle w:val="ListParagraph"/>
        <w:numPr>
          <w:ilvl w:val="0"/>
          <w:numId w:val="0"/>
        </w:numPr>
        <w:spacing w:after="200"/>
        <w:ind w:left="360"/>
      </w:pPr>
      <w:r w:rsidRPr="00C809E3">
        <w:t xml:space="preserve">The PRMF-sponsored LRM Manual </w:t>
      </w:r>
      <w:r w:rsidR="002F595D" w:rsidRPr="00C809E3">
        <w:t xml:space="preserve">sets the technical standards for </w:t>
      </w:r>
      <w:r w:rsidR="00A56485">
        <w:t>sub-national roads</w:t>
      </w:r>
      <w:r w:rsidR="002F595D" w:rsidRPr="00C809E3">
        <w:t>. The s</w:t>
      </w:r>
      <w:r w:rsidRPr="00C809E3">
        <w:t>upporting e-</w:t>
      </w:r>
      <w:r w:rsidR="00CD3193">
        <w:t>L</w:t>
      </w:r>
      <w:r w:rsidRPr="00C809E3">
        <w:t xml:space="preserve">earning modules, </w:t>
      </w:r>
      <w:r w:rsidR="002F595D" w:rsidRPr="00C809E3">
        <w:t>to</w:t>
      </w:r>
      <w:r w:rsidRPr="00C809E3">
        <w:t xml:space="preserve"> be offered by the University of the Philippines National Engineering Centre</w:t>
      </w:r>
      <w:r w:rsidR="00E77914" w:rsidRPr="00C809E3">
        <w:t xml:space="preserve"> (UPNEC)</w:t>
      </w:r>
      <w:r w:rsidR="00677024" w:rsidRPr="00C809E3">
        <w:t xml:space="preserve"> from 2016 onwards</w:t>
      </w:r>
      <w:r w:rsidR="002F595D" w:rsidRPr="00C809E3">
        <w:t xml:space="preserve">, </w:t>
      </w:r>
      <w:r w:rsidRPr="00C809E3">
        <w:t xml:space="preserve">will provide the means for new provinces to qualify for, and reinforce their understanding of, the </w:t>
      </w:r>
      <w:r w:rsidR="001701E6" w:rsidRPr="00A973DE">
        <w:t>NIPLRM</w:t>
      </w:r>
      <w:r w:rsidRPr="00C809E3">
        <w:t xml:space="preserve"> entry criteria through self-paced learning. </w:t>
      </w:r>
      <w:r w:rsidR="009C3634" w:rsidRPr="00DE4E17">
        <w:t xml:space="preserve">These criteria are described in Section </w:t>
      </w:r>
      <w:r w:rsidR="0074559B">
        <w:t>3.1.1</w:t>
      </w:r>
      <w:r w:rsidR="009C3634" w:rsidRPr="006800DF">
        <w:t>.</w:t>
      </w:r>
    </w:p>
    <w:p w14:paraId="4B095AB7" w14:textId="77777777" w:rsidR="009960E8" w:rsidRDefault="009960E8" w:rsidP="0070746B">
      <w:pPr>
        <w:pStyle w:val="ListParagraph"/>
        <w:numPr>
          <w:ilvl w:val="0"/>
          <w:numId w:val="0"/>
        </w:numPr>
        <w:spacing w:after="200"/>
        <w:ind w:left="360"/>
      </w:pPr>
      <w:r>
        <w:t>In the process of developing the PRMF-sponsored RBIS</w:t>
      </w:r>
      <w:r w:rsidR="00677024">
        <w:t>,</w:t>
      </w:r>
      <w:r>
        <w:t xml:space="preserve"> the </w:t>
      </w:r>
      <w:r w:rsidR="00370F50">
        <w:t>Road Board</w:t>
      </w:r>
      <w:r w:rsidR="002F71BD">
        <w:t xml:space="preserve"> (RB)</w:t>
      </w:r>
      <w:r w:rsidR="009A300B">
        <w:t>,</w:t>
      </w:r>
      <w:r w:rsidR="00370F50">
        <w:t xml:space="preserve"> </w:t>
      </w:r>
      <w:r w:rsidR="009A300B">
        <w:t xml:space="preserve">as the funder of major </w:t>
      </w:r>
      <w:r w:rsidR="003700EA">
        <w:t>n</w:t>
      </w:r>
      <w:r w:rsidR="009A300B">
        <w:t xml:space="preserve">ational road initiatives, </w:t>
      </w:r>
      <w:r w:rsidR="00E326ED">
        <w:t>commission</w:t>
      </w:r>
      <w:r w:rsidR="006800DF">
        <w:t>ed</w:t>
      </w:r>
      <w:r>
        <w:t xml:space="preserve"> and fund</w:t>
      </w:r>
      <w:r w:rsidR="006800DF">
        <w:t>ed a</w:t>
      </w:r>
      <w:r>
        <w:t xml:space="preserve"> </w:t>
      </w:r>
      <w:r w:rsidRPr="0097043D">
        <w:t xml:space="preserve">base-line road condition </w:t>
      </w:r>
      <w:r>
        <w:t>survey o</w:t>
      </w:r>
      <w:r w:rsidR="00677024">
        <w:t>f all provincia</w:t>
      </w:r>
      <w:r w:rsidR="009A300B">
        <w:t>l and city roads, thereby confirm</w:t>
      </w:r>
      <w:r w:rsidR="00677024">
        <w:t>ing RBIS as the standard inventory tool for the local roads sector.</w:t>
      </w:r>
      <w:r>
        <w:t xml:space="preserve"> </w:t>
      </w:r>
    </w:p>
    <w:p w14:paraId="40E9F3C0" w14:textId="77777777" w:rsidR="00E326ED" w:rsidRDefault="00C92B2F" w:rsidP="00E326ED">
      <w:pPr>
        <w:pStyle w:val="ListParagraph"/>
        <w:numPr>
          <w:ilvl w:val="0"/>
          <w:numId w:val="0"/>
        </w:numPr>
        <w:spacing w:after="200"/>
        <w:ind w:left="360"/>
      </w:pPr>
      <w:r>
        <w:t>In addition</w:t>
      </w:r>
      <w:r w:rsidR="00D16B3B">
        <w:t>,</w:t>
      </w:r>
      <w:r>
        <w:t xml:space="preserve"> t</w:t>
      </w:r>
      <w:r w:rsidR="009960E8" w:rsidRPr="00B76E15">
        <w:t xml:space="preserve">he </w:t>
      </w:r>
      <w:r w:rsidR="009960E8" w:rsidRPr="001D35E8">
        <w:t>PRMF-</w:t>
      </w:r>
      <w:r w:rsidR="009960E8">
        <w:t>sponsored</w:t>
      </w:r>
      <w:r w:rsidR="009960E8" w:rsidRPr="00B76E15">
        <w:t xml:space="preserve"> Local Road Management Performance Assessment Tool (LRMPAT) </w:t>
      </w:r>
      <w:r w:rsidR="009960E8">
        <w:t>is</w:t>
      </w:r>
      <w:r w:rsidR="009960E8" w:rsidRPr="00B76E15">
        <w:t xml:space="preserve"> be</w:t>
      </w:r>
      <w:r w:rsidR="009960E8">
        <w:t>ing</w:t>
      </w:r>
      <w:r w:rsidR="009960E8" w:rsidRPr="00B76E15">
        <w:t xml:space="preserve"> used to assess PLGU performance </w:t>
      </w:r>
      <w:r w:rsidR="009960E8">
        <w:t xml:space="preserve">prior to and </w:t>
      </w:r>
      <w:r w:rsidR="009960E8" w:rsidRPr="00B76E15">
        <w:t xml:space="preserve">during the 2016 KALSADA </w:t>
      </w:r>
      <w:r w:rsidR="00797D55">
        <w:t>pilot</w:t>
      </w:r>
      <w:r w:rsidR="009960E8" w:rsidRPr="00B76E15">
        <w:t xml:space="preserve">. </w:t>
      </w:r>
    </w:p>
    <w:p w14:paraId="6A38DB59" w14:textId="77777777" w:rsidR="009960E8" w:rsidRPr="002C32CE" w:rsidRDefault="00D70129" w:rsidP="0070746B">
      <w:pPr>
        <w:pStyle w:val="ListParagraph"/>
        <w:numPr>
          <w:ilvl w:val="0"/>
          <w:numId w:val="9"/>
        </w:numPr>
        <w:spacing w:after="200"/>
        <w:rPr>
          <w:b/>
        </w:rPr>
      </w:pPr>
      <w:r>
        <w:rPr>
          <w:b/>
        </w:rPr>
        <w:t>Capacity and system development for PLGUs to raise local revenue</w:t>
      </w:r>
    </w:p>
    <w:p w14:paraId="2243D3EE" w14:textId="77777777" w:rsidR="00A56485" w:rsidRDefault="009960E8" w:rsidP="00A56485">
      <w:pPr>
        <w:pStyle w:val="ListParagraph"/>
        <w:numPr>
          <w:ilvl w:val="0"/>
          <w:numId w:val="0"/>
        </w:numPr>
        <w:spacing w:after="200"/>
        <w:ind w:left="360"/>
      </w:pPr>
      <w:r w:rsidRPr="0097043D">
        <w:t xml:space="preserve">The </w:t>
      </w:r>
      <w:r>
        <w:t xml:space="preserve">introduction of the </w:t>
      </w:r>
      <w:r w:rsidRPr="001E78D0">
        <w:t>Enhanced Tax Revenue Assessment and Collection System</w:t>
      </w:r>
      <w:r>
        <w:t xml:space="preserve"> (ETRACS), with follow up training </w:t>
      </w:r>
      <w:r w:rsidR="00DB674E">
        <w:t xml:space="preserve">on Tax Compliance Study </w:t>
      </w:r>
      <w:r>
        <w:t xml:space="preserve">by the Land and Governance Innovations (LGI) team, enabled </w:t>
      </w:r>
      <w:r w:rsidRPr="0097043D">
        <w:t xml:space="preserve">PRMF partner </w:t>
      </w:r>
      <w:r>
        <w:t>provinces to</w:t>
      </w:r>
      <w:r w:rsidRPr="005D0D8D">
        <w:t xml:space="preserve"> increase </w:t>
      </w:r>
      <w:r w:rsidRPr="00FB7264">
        <w:t xml:space="preserve">local property tax collection by </w:t>
      </w:r>
      <w:r w:rsidR="00E438BB" w:rsidRPr="00E73649">
        <w:t>85</w:t>
      </w:r>
      <w:r w:rsidRPr="00E73649">
        <w:t>%</w:t>
      </w:r>
      <w:r w:rsidR="00E438BB">
        <w:t xml:space="preserve"> since 2009</w:t>
      </w:r>
      <w:r>
        <w:t xml:space="preserve">. This </w:t>
      </w:r>
      <w:r w:rsidRPr="005D0D8D">
        <w:t>additional revenue</w:t>
      </w:r>
      <w:r w:rsidR="001701E6">
        <w:t xml:space="preserve"> enabled</w:t>
      </w:r>
      <w:r w:rsidRPr="005D0D8D">
        <w:t xml:space="preserve"> these provinces to </w:t>
      </w:r>
      <w:r>
        <w:t xml:space="preserve">comfortably </w:t>
      </w:r>
      <w:r w:rsidRPr="005D0D8D">
        <w:t>meet the</w:t>
      </w:r>
      <w:r w:rsidR="001701E6">
        <w:t xml:space="preserve"> proposed</w:t>
      </w:r>
      <w:r w:rsidRPr="005D0D8D">
        <w:t xml:space="preserve"> PLGU </w:t>
      </w:r>
      <w:r>
        <w:t xml:space="preserve">pre-requisite maintenance and </w:t>
      </w:r>
      <w:r w:rsidR="001701E6">
        <w:t>NIPLRM</w:t>
      </w:r>
      <w:r>
        <w:t xml:space="preserve"> capital co-</w:t>
      </w:r>
      <w:r w:rsidRPr="005D0D8D">
        <w:t xml:space="preserve">funding </w:t>
      </w:r>
      <w:r>
        <w:t>requirem</w:t>
      </w:r>
      <w:r w:rsidRPr="005D0D8D">
        <w:t>ent</w:t>
      </w:r>
      <w:r>
        <w:t>s</w:t>
      </w:r>
      <w:r w:rsidRPr="0097043D">
        <w:t>.</w:t>
      </w:r>
    </w:p>
    <w:p w14:paraId="1F2608D6" w14:textId="77777777" w:rsidR="009960E8" w:rsidRPr="002C32CE" w:rsidRDefault="009960E8" w:rsidP="0070746B">
      <w:pPr>
        <w:pStyle w:val="ListParagraph"/>
        <w:numPr>
          <w:ilvl w:val="0"/>
          <w:numId w:val="9"/>
        </w:numPr>
        <w:spacing w:after="200"/>
      </w:pPr>
      <w:r w:rsidRPr="002C32CE">
        <w:rPr>
          <w:b/>
        </w:rPr>
        <w:t xml:space="preserve">The establishment of Internal Audit Offices </w:t>
      </w:r>
    </w:p>
    <w:p w14:paraId="112DB623" w14:textId="77777777" w:rsidR="009960E8" w:rsidRDefault="009960E8" w:rsidP="0070746B">
      <w:pPr>
        <w:pStyle w:val="ListParagraph"/>
        <w:numPr>
          <w:ilvl w:val="0"/>
          <w:numId w:val="0"/>
        </w:numPr>
        <w:spacing w:after="200"/>
        <w:ind w:left="360"/>
      </w:pPr>
      <w:r w:rsidRPr="0097043D">
        <w:t xml:space="preserve">PRMF provinces are among the </w:t>
      </w:r>
      <w:r>
        <w:t>minority of</w:t>
      </w:r>
      <w:r w:rsidRPr="0097043D">
        <w:t xml:space="preserve"> </w:t>
      </w:r>
      <w:r w:rsidRPr="00C95BC6">
        <w:t>LGUs</w:t>
      </w:r>
      <w:r w:rsidRPr="0097043D">
        <w:t xml:space="preserve"> nationwide </w:t>
      </w:r>
      <w:r>
        <w:t>that have</w:t>
      </w:r>
      <w:r w:rsidRPr="0097043D">
        <w:t xml:space="preserve"> </w:t>
      </w:r>
      <w:r w:rsidR="00087E4D">
        <w:t xml:space="preserve">fully </w:t>
      </w:r>
      <w:r w:rsidRPr="0097043D">
        <w:t>functional internal audit systems that comply with the Philippine Government Internal Auditing Manual</w:t>
      </w:r>
      <w:r w:rsidR="000903C9">
        <w:t xml:space="preserve"> (PGIAM)</w:t>
      </w:r>
      <w:r w:rsidRPr="0097043D">
        <w:t xml:space="preserve">. </w:t>
      </w:r>
      <w:r w:rsidR="001F5772">
        <w:t>Compliance with the</w:t>
      </w:r>
      <w:r w:rsidRPr="0097043D">
        <w:t xml:space="preserve"> </w:t>
      </w:r>
      <w:r w:rsidR="001701E6" w:rsidRPr="00A973DE">
        <w:t>NIPLRM</w:t>
      </w:r>
      <w:r w:rsidRPr="0097043D">
        <w:t xml:space="preserve"> </w:t>
      </w:r>
      <w:r w:rsidR="00734862">
        <w:t xml:space="preserve">standards </w:t>
      </w:r>
      <w:r w:rsidRPr="0097043D">
        <w:t xml:space="preserve">will require </w:t>
      </w:r>
      <w:r w:rsidR="007C2AEB">
        <w:t>i</w:t>
      </w:r>
      <w:r w:rsidRPr="0097043D">
        <w:t xml:space="preserve">nternal </w:t>
      </w:r>
      <w:r w:rsidR="007C2AEB">
        <w:t>a</w:t>
      </w:r>
      <w:r w:rsidRPr="0097043D">
        <w:t xml:space="preserve">udits of all PLGU road related </w:t>
      </w:r>
      <w:r>
        <w:t>p</w:t>
      </w:r>
      <w:r w:rsidRPr="0097043D">
        <w:t>rocurement processes</w:t>
      </w:r>
      <w:r>
        <w:t xml:space="preserve"> from 2017 onwards</w:t>
      </w:r>
      <w:r w:rsidRPr="0097043D">
        <w:t>.</w:t>
      </w:r>
      <w:r>
        <w:t xml:space="preserve"> </w:t>
      </w:r>
      <w:r w:rsidR="00E90C5E">
        <w:t>DBM</w:t>
      </w:r>
      <w:r>
        <w:t xml:space="preserve"> is now well positioned to train internal auditors</w:t>
      </w:r>
      <w:r w:rsidR="003F2A2C">
        <w:t xml:space="preserve"> for all provinces following the experience of the </w:t>
      </w:r>
      <w:r>
        <w:t>PRMF provinces, which are</w:t>
      </w:r>
      <w:r w:rsidDel="00634F07">
        <w:t xml:space="preserve"> </w:t>
      </w:r>
      <w:r>
        <w:t xml:space="preserve">also assisting new provinces with the establishment of fully independent Internal Audit </w:t>
      </w:r>
      <w:r w:rsidR="0040331F">
        <w:t xml:space="preserve">(IA) </w:t>
      </w:r>
      <w:r>
        <w:t xml:space="preserve">Departments. </w:t>
      </w:r>
    </w:p>
    <w:p w14:paraId="21B11FA1" w14:textId="77777777" w:rsidR="009960E8" w:rsidRDefault="009960E8" w:rsidP="0070746B">
      <w:pPr>
        <w:pStyle w:val="ListParagraph"/>
        <w:numPr>
          <w:ilvl w:val="0"/>
          <w:numId w:val="18"/>
        </w:numPr>
        <w:spacing w:after="200"/>
        <w:ind w:left="426" w:hanging="426"/>
        <w:rPr>
          <w:b/>
        </w:rPr>
      </w:pPr>
      <w:r>
        <w:rPr>
          <w:b/>
        </w:rPr>
        <w:t>S</w:t>
      </w:r>
      <w:r w:rsidRPr="00863BCC">
        <w:rPr>
          <w:b/>
        </w:rPr>
        <w:t>trengthened capacity of PEOs in road design</w:t>
      </w:r>
    </w:p>
    <w:p w14:paraId="23171ED5" w14:textId="77777777" w:rsidR="009960E8" w:rsidRDefault="009960E8" w:rsidP="0070746B">
      <w:pPr>
        <w:pStyle w:val="ListParagraph"/>
        <w:numPr>
          <w:ilvl w:val="0"/>
          <w:numId w:val="0"/>
        </w:numPr>
        <w:spacing w:after="200"/>
        <w:ind w:left="360"/>
      </w:pPr>
      <w:r>
        <w:t>P</w:t>
      </w:r>
      <w:r w:rsidRPr="009132D8">
        <w:t>EOs in PRMF partner provinces have developed sufficient capacity to accomplish road design in-house and are using this capacity to design PRMF and non-PRMF roads</w:t>
      </w:r>
      <w:r>
        <w:t xml:space="preserve">, </w:t>
      </w:r>
      <w:r w:rsidR="0040331F">
        <w:t>including the use of</w:t>
      </w:r>
      <w:r>
        <w:t xml:space="preserve"> alternative pavement options and better management of road material resources</w:t>
      </w:r>
      <w:r w:rsidRPr="009132D8">
        <w:t xml:space="preserve">. This </w:t>
      </w:r>
      <w:r>
        <w:t xml:space="preserve">provides </w:t>
      </w:r>
      <w:r w:rsidR="0040331F">
        <w:t>the</w:t>
      </w:r>
      <w:r w:rsidRPr="009132D8">
        <w:t xml:space="preserve"> ability to generate </w:t>
      </w:r>
      <w:r w:rsidR="00B23D62">
        <w:t xml:space="preserve">in-house </w:t>
      </w:r>
      <w:r>
        <w:t xml:space="preserve">project submissions </w:t>
      </w:r>
      <w:r w:rsidR="00B23D62">
        <w:t xml:space="preserve">to NIPLRM standards </w:t>
      </w:r>
      <w:r>
        <w:t xml:space="preserve">and to mentor other provinces in this process. </w:t>
      </w:r>
    </w:p>
    <w:p w14:paraId="1F145E54" w14:textId="5B623333" w:rsidR="009960E8" w:rsidRDefault="009960E8" w:rsidP="00EF1F07">
      <w:pPr>
        <w:pStyle w:val="ListParagraph"/>
        <w:numPr>
          <w:ilvl w:val="0"/>
          <w:numId w:val="9"/>
        </w:numPr>
        <w:spacing w:after="200"/>
        <w:jc w:val="left"/>
      </w:pPr>
      <w:r w:rsidRPr="002C32CE">
        <w:rPr>
          <w:b/>
        </w:rPr>
        <w:t>Strengthened capacity of PEOs to manage road rehabilitation and maintenance</w:t>
      </w:r>
      <w:r w:rsidR="00EF1F07">
        <w:rPr>
          <w:b/>
        </w:rPr>
        <w:t xml:space="preserve"> </w:t>
      </w:r>
      <w:r w:rsidRPr="009938DA">
        <w:t xml:space="preserve">PEOs now manage capital works and maintenance </w:t>
      </w:r>
      <w:r>
        <w:t xml:space="preserve">documentation and payments </w:t>
      </w:r>
      <w:r w:rsidRPr="009938DA">
        <w:t>in accordance with schedules</w:t>
      </w:r>
      <w:r>
        <w:t xml:space="preserve">, enabling them to confidently submit project completion documents. This ability </w:t>
      </w:r>
      <w:r w:rsidR="005E76A9">
        <w:t>will qualify</w:t>
      </w:r>
      <w:r>
        <w:t xml:space="preserve"> them for </w:t>
      </w:r>
      <w:r w:rsidR="00A56485">
        <w:t>fu</w:t>
      </w:r>
      <w:r>
        <w:t>t</w:t>
      </w:r>
      <w:r w:rsidR="00A56485">
        <w:t>ure</w:t>
      </w:r>
      <w:r>
        <w:t xml:space="preserve"> years of </w:t>
      </w:r>
      <w:r w:rsidR="005E76A9">
        <w:t xml:space="preserve">National Government (NG) </w:t>
      </w:r>
      <w:r>
        <w:t xml:space="preserve">funding under the </w:t>
      </w:r>
      <w:r w:rsidR="00B47B17">
        <w:t xml:space="preserve">national incentive program </w:t>
      </w:r>
      <w:r>
        <w:t>Project</w:t>
      </w:r>
      <w:r w:rsidR="00B20C38">
        <w:t>-</w:t>
      </w:r>
      <w:r>
        <w:t>Acquittal rule for prior year projects.</w:t>
      </w:r>
    </w:p>
    <w:p w14:paraId="6B738BB6" w14:textId="77777777" w:rsidR="00BC1BD6" w:rsidRDefault="009960E8" w:rsidP="0070746B">
      <w:pPr>
        <w:pStyle w:val="ListParagraph"/>
        <w:numPr>
          <w:ilvl w:val="0"/>
          <w:numId w:val="0"/>
        </w:numPr>
        <w:spacing w:after="200"/>
        <w:ind w:left="360"/>
      </w:pPr>
      <w:r w:rsidRPr="006C3032">
        <w:t xml:space="preserve">In addition, PRMF research and innovation </w:t>
      </w:r>
      <w:r>
        <w:t>has led to the trial and implementation of</w:t>
      </w:r>
      <w:r w:rsidRPr="006C3032">
        <w:t xml:space="preserve"> community contracting for routine maintenance</w:t>
      </w:r>
      <w:r>
        <w:t>. The PRMF</w:t>
      </w:r>
      <w:r w:rsidRPr="006C3032">
        <w:t xml:space="preserve"> provinces </w:t>
      </w:r>
      <w:r>
        <w:t xml:space="preserve">provided mentoring in this process </w:t>
      </w:r>
      <w:r w:rsidR="003F2A2C">
        <w:t>as an expansion to the historic</w:t>
      </w:r>
      <w:r w:rsidRPr="006C3032">
        <w:t xml:space="preserve"> Maintenance by Administration (MBA) approach</w:t>
      </w:r>
      <w:r w:rsidR="00BC1BD6">
        <w:t>.</w:t>
      </w:r>
      <w:r w:rsidR="00867D80">
        <w:t xml:space="preserve"> These approaches enable LGUs to better record locally funded maintenance, thereby qualifying for </w:t>
      </w:r>
      <w:r w:rsidR="000B1A86">
        <w:t xml:space="preserve">the </w:t>
      </w:r>
      <w:r w:rsidR="00867D80">
        <w:t>NIPLRM local maintenance expenditure pre-qualification measure.</w:t>
      </w:r>
    </w:p>
    <w:p w14:paraId="4AC3C518" w14:textId="77777777" w:rsidR="009960E8" w:rsidRPr="00623BDD" w:rsidRDefault="009960E8" w:rsidP="0070746B">
      <w:pPr>
        <w:pStyle w:val="heading22"/>
        <w:numPr>
          <w:ilvl w:val="0"/>
          <w:numId w:val="0"/>
        </w:numPr>
        <w:ind w:left="360" w:hanging="360"/>
        <w:rPr>
          <w:color w:val="000000" w:themeColor="text1"/>
        </w:rPr>
      </w:pPr>
      <w:bookmarkStart w:id="4" w:name="_Toc434134230"/>
      <w:r w:rsidRPr="00623BDD">
        <w:rPr>
          <w:color w:val="000000" w:themeColor="text1"/>
        </w:rPr>
        <w:t>Lessons Learned from PRMF</w:t>
      </w:r>
      <w:bookmarkEnd w:id="4"/>
    </w:p>
    <w:p w14:paraId="536D0CD9" w14:textId="77777777" w:rsidR="009960E8" w:rsidRPr="00231CCE" w:rsidRDefault="009960E8" w:rsidP="0070746B">
      <w:pPr>
        <w:spacing w:after="200"/>
        <w:jc w:val="both"/>
        <w:rPr>
          <w:rFonts w:cs="Arial"/>
          <w:szCs w:val="22"/>
        </w:rPr>
      </w:pPr>
      <w:r>
        <w:rPr>
          <w:rFonts w:cs="Arial"/>
          <w:szCs w:val="22"/>
        </w:rPr>
        <w:t>Certain</w:t>
      </w:r>
      <w:r w:rsidRPr="00231CCE">
        <w:rPr>
          <w:rFonts w:cs="Arial"/>
          <w:szCs w:val="22"/>
        </w:rPr>
        <w:t xml:space="preserve"> successes and challenges have </w:t>
      </w:r>
      <w:r>
        <w:rPr>
          <w:rFonts w:cs="Arial"/>
          <w:szCs w:val="22"/>
        </w:rPr>
        <w:t>taught the PRMF team what they would do differently, given their time over.</w:t>
      </w:r>
      <w:r w:rsidRPr="00231CCE">
        <w:rPr>
          <w:rFonts w:cs="Arial"/>
          <w:szCs w:val="22"/>
        </w:rPr>
        <w:t xml:space="preserve"> </w:t>
      </w:r>
      <w:r>
        <w:rPr>
          <w:rFonts w:cs="Arial"/>
          <w:szCs w:val="22"/>
        </w:rPr>
        <w:t xml:space="preserve">The key lessons </w:t>
      </w:r>
      <w:r w:rsidR="007E75C4">
        <w:rPr>
          <w:rFonts w:cs="Arial"/>
          <w:szCs w:val="22"/>
        </w:rPr>
        <w:t>will be</w:t>
      </w:r>
      <w:r>
        <w:rPr>
          <w:rFonts w:cs="Arial"/>
          <w:szCs w:val="22"/>
        </w:rPr>
        <w:t xml:space="preserve"> relevant to any similar or follow-on program</w:t>
      </w:r>
      <w:r w:rsidRPr="00231CCE">
        <w:rPr>
          <w:rFonts w:cs="Arial"/>
          <w:szCs w:val="22"/>
        </w:rPr>
        <w:t xml:space="preserve">: </w:t>
      </w:r>
    </w:p>
    <w:p w14:paraId="1992C696" w14:textId="77777777" w:rsidR="00646A32" w:rsidRDefault="009960E8" w:rsidP="001C771C">
      <w:pPr>
        <w:pStyle w:val="ListParagraph"/>
        <w:numPr>
          <w:ilvl w:val="0"/>
          <w:numId w:val="17"/>
        </w:numPr>
        <w:spacing w:after="200"/>
      </w:pPr>
      <w:r w:rsidRPr="00646A32">
        <w:rPr>
          <w:b/>
        </w:rPr>
        <w:t xml:space="preserve">Donor investment in infrastructure </w:t>
      </w:r>
      <w:r w:rsidR="003F2A2C" w:rsidRPr="00646A32">
        <w:rPr>
          <w:b/>
        </w:rPr>
        <w:t>can overwhelm a governance program</w:t>
      </w:r>
      <w:r w:rsidR="00F80644" w:rsidRPr="00646A32">
        <w:rPr>
          <w:b/>
        </w:rPr>
        <w:t xml:space="preserve">: </w:t>
      </w:r>
      <w:r w:rsidR="003F2A2C">
        <w:t>The</w:t>
      </w:r>
      <w:r w:rsidR="00AE0201">
        <w:t xml:space="preserve"> inherent</w:t>
      </w:r>
      <w:r w:rsidR="003F2A2C">
        <w:t xml:space="preserve"> challenges of building infrastructure</w:t>
      </w:r>
      <w:r w:rsidR="007E75C4">
        <w:t>,</w:t>
      </w:r>
      <w:r w:rsidR="003F2A2C">
        <w:t xml:space="preserve"> including</w:t>
      </w:r>
      <w:r w:rsidR="00AE0201">
        <w:t xml:space="preserve"> procurement,</w:t>
      </w:r>
      <w:r w:rsidR="009E6D20">
        <w:t xml:space="preserve"> </w:t>
      </w:r>
      <w:r>
        <w:t xml:space="preserve">contract management </w:t>
      </w:r>
      <w:r w:rsidR="003F2A2C">
        <w:t>and expenditure deadline</w:t>
      </w:r>
      <w:r>
        <w:t xml:space="preserve">s, </w:t>
      </w:r>
      <w:r w:rsidR="00A56485">
        <w:t xml:space="preserve">clearly </w:t>
      </w:r>
      <w:r w:rsidR="00CF0577">
        <w:t>dominated the PRMF.</w:t>
      </w:r>
      <w:r w:rsidR="00646A32">
        <w:t xml:space="preserve"> </w:t>
      </w:r>
    </w:p>
    <w:p w14:paraId="2ED93598" w14:textId="77777777" w:rsidR="00646A32" w:rsidRDefault="00646A32" w:rsidP="00646A32">
      <w:pPr>
        <w:pStyle w:val="ListParagraph"/>
        <w:numPr>
          <w:ilvl w:val="0"/>
          <w:numId w:val="0"/>
        </w:numPr>
        <w:spacing w:after="200"/>
        <w:ind w:left="360"/>
      </w:pPr>
      <w:r>
        <w:t>T</w:t>
      </w:r>
      <w:r w:rsidR="00CF0577">
        <w:t>he infrastructure component should have been used solely</w:t>
      </w:r>
      <w:r w:rsidR="00E77914">
        <w:t xml:space="preserve"> to reward </w:t>
      </w:r>
      <w:r w:rsidR="00AE0201">
        <w:t xml:space="preserve">the achievement of </w:t>
      </w:r>
      <w:r w:rsidR="00C12A5E">
        <w:t>fundamental</w:t>
      </w:r>
      <w:r w:rsidR="009960E8">
        <w:t xml:space="preserve"> governance reforms</w:t>
      </w:r>
      <w:r w:rsidR="00524692">
        <w:t>.</w:t>
      </w:r>
      <w:r w:rsidR="007E75C4">
        <w:t xml:space="preserve"> </w:t>
      </w:r>
      <w:r w:rsidR="00CF0577">
        <w:t xml:space="preserve">There was </w:t>
      </w:r>
      <w:r w:rsidR="000C1234">
        <w:t>minimal</w:t>
      </w:r>
      <w:r w:rsidR="00CF0577">
        <w:t xml:space="preserve"> technical or managerial reason to </w:t>
      </w:r>
      <w:r w:rsidR="007E75C4">
        <w:t>start</w:t>
      </w:r>
      <w:r w:rsidR="00CF0577">
        <w:t xml:space="preserve"> the construction of gravel roads simultaneously with</w:t>
      </w:r>
      <w:r w:rsidR="00AE0201">
        <w:t xml:space="preserve"> </w:t>
      </w:r>
      <w:r w:rsidR="00CF0577">
        <w:t xml:space="preserve">CD, especially in the absence of the fundamental governance </w:t>
      </w:r>
      <w:r w:rsidR="00B72677">
        <w:t>controls</w:t>
      </w:r>
      <w:r w:rsidR="00CF0577">
        <w:t xml:space="preserve"> relating to asset accounting and inventory auditing.</w:t>
      </w:r>
      <w:r>
        <w:t xml:space="preserve"> </w:t>
      </w:r>
    </w:p>
    <w:p w14:paraId="5DE9DE89" w14:textId="77777777" w:rsidR="009960E8" w:rsidRDefault="00CF0577" w:rsidP="00646A32">
      <w:pPr>
        <w:pStyle w:val="ListParagraph"/>
        <w:numPr>
          <w:ilvl w:val="0"/>
          <w:numId w:val="0"/>
        </w:numPr>
        <w:spacing w:after="200"/>
        <w:ind w:left="360"/>
      </w:pPr>
      <w:r>
        <w:t xml:space="preserve">If CD </w:t>
      </w:r>
      <w:r w:rsidR="00524692">
        <w:t xml:space="preserve">and PW </w:t>
      </w:r>
      <w:r w:rsidR="00AE0201">
        <w:t xml:space="preserve">are ever combined in a future program, they </w:t>
      </w:r>
      <w:r w:rsidR="00524692">
        <w:t>should not start</w:t>
      </w:r>
      <w:r>
        <w:t xml:space="preserve"> simultaneously</w:t>
      </w:r>
      <w:r w:rsidR="009960E8">
        <w:t xml:space="preserve"> </w:t>
      </w:r>
      <w:r w:rsidR="00AE0201">
        <w:t xml:space="preserve">nor run </w:t>
      </w:r>
      <w:r w:rsidR="009960E8">
        <w:t>in parallel</w:t>
      </w:r>
      <w:r w:rsidR="00E326ED">
        <w:t>. T</w:t>
      </w:r>
      <w:r w:rsidR="00577144">
        <w:t xml:space="preserve">he PW must be run </w:t>
      </w:r>
      <w:r w:rsidR="00E326ED">
        <w:t xml:space="preserve">as a series of </w:t>
      </w:r>
      <w:r w:rsidR="00984F5A">
        <w:t>p</w:t>
      </w:r>
      <w:r w:rsidR="00E326ED">
        <w:t xml:space="preserve">rogram rewards for </w:t>
      </w:r>
      <w:r w:rsidR="00867D80">
        <w:t xml:space="preserve">well-defined </w:t>
      </w:r>
      <w:r w:rsidR="00E326ED">
        <w:t>governance reforms</w:t>
      </w:r>
      <w:r w:rsidR="007E75C4">
        <w:t>. I</w:t>
      </w:r>
      <w:r w:rsidR="00E326ED">
        <w:t xml:space="preserve">n </w:t>
      </w:r>
      <w:r w:rsidR="004E70E4">
        <w:t>addition</w:t>
      </w:r>
      <w:r w:rsidR="00E326ED">
        <w:t xml:space="preserve">, </w:t>
      </w:r>
      <w:r w:rsidR="00734862">
        <w:t xml:space="preserve">PW </w:t>
      </w:r>
      <w:r w:rsidR="004E70E4">
        <w:t xml:space="preserve">processes </w:t>
      </w:r>
      <w:r w:rsidR="00E326ED">
        <w:t>should</w:t>
      </w:r>
      <w:r w:rsidR="006F3D4D">
        <w:t xml:space="preserve"> be </w:t>
      </w:r>
      <w:r w:rsidR="00C12A5E">
        <w:t xml:space="preserve">managed locally unless they require technologies new to the </w:t>
      </w:r>
      <w:r w:rsidR="00B72677">
        <w:t xml:space="preserve">recipient </w:t>
      </w:r>
      <w:r w:rsidR="00C12A5E">
        <w:t>country.</w:t>
      </w:r>
    </w:p>
    <w:p w14:paraId="700B1132" w14:textId="77777777" w:rsidR="00EE3AFC" w:rsidRDefault="007E75C4" w:rsidP="001C771C">
      <w:pPr>
        <w:pStyle w:val="ListParagraph"/>
        <w:numPr>
          <w:ilvl w:val="0"/>
          <w:numId w:val="17"/>
        </w:numPr>
        <w:spacing w:after="200"/>
      </w:pPr>
      <w:r w:rsidRPr="00EE3AFC">
        <w:rPr>
          <w:b/>
        </w:rPr>
        <w:t>Design limitations on physical works</w:t>
      </w:r>
      <w:r w:rsidR="0044020A">
        <w:rPr>
          <w:b/>
        </w:rPr>
        <w:t xml:space="preserve"> unnecessarily limited the ability to address road network priorities</w:t>
      </w:r>
      <w:r w:rsidR="00EE3AFC" w:rsidRPr="00EE3AFC">
        <w:rPr>
          <w:b/>
        </w:rPr>
        <w:t xml:space="preserve">: </w:t>
      </w:r>
      <w:r w:rsidR="009960E8">
        <w:t>T</w:t>
      </w:r>
      <w:r w:rsidR="009960E8" w:rsidRPr="00CF21B5">
        <w:t xml:space="preserve">he </w:t>
      </w:r>
      <w:r w:rsidR="009960E8">
        <w:t xml:space="preserve">PRMF </w:t>
      </w:r>
      <w:r w:rsidR="0095777E">
        <w:t>d</w:t>
      </w:r>
      <w:r w:rsidR="009960E8">
        <w:t>esign limitations</w:t>
      </w:r>
      <w:r w:rsidR="007C2AEB">
        <w:t xml:space="preserve"> </w:t>
      </w:r>
      <w:r w:rsidR="009960E8">
        <w:t>on P</w:t>
      </w:r>
      <w:r>
        <w:t>W</w:t>
      </w:r>
      <w:r w:rsidR="009960E8">
        <w:t xml:space="preserve"> </w:t>
      </w:r>
      <w:r w:rsidR="007C2AEB">
        <w:t xml:space="preserve">(cost per km) </w:t>
      </w:r>
      <w:r w:rsidR="0095777E">
        <w:t xml:space="preserve">dictated that </w:t>
      </w:r>
      <w:r w:rsidR="002C4007">
        <w:t xml:space="preserve">funding </w:t>
      </w:r>
      <w:r w:rsidR="0095777E">
        <w:t>be for works</w:t>
      </w:r>
      <w:r w:rsidR="002C4007">
        <w:t xml:space="preserve"> on</w:t>
      </w:r>
      <w:r w:rsidR="009960E8">
        <w:t xml:space="preserve"> gravel roads only</w:t>
      </w:r>
      <w:r w:rsidR="00CD387A">
        <w:t>, often</w:t>
      </w:r>
      <w:r w:rsidR="009960E8">
        <w:t xml:space="preserve"> contradicting the</w:t>
      </w:r>
      <w:r w:rsidR="00524692">
        <w:t xml:space="preserve"> </w:t>
      </w:r>
      <w:r w:rsidR="002C4007">
        <w:t>road priorities emanating from</w:t>
      </w:r>
      <w:r w:rsidR="00524692">
        <w:t xml:space="preserve"> the</w:t>
      </w:r>
      <w:r w:rsidR="009960E8">
        <w:t xml:space="preserve"> Network Planning practice introduced by PRMF</w:t>
      </w:r>
      <w:r w:rsidR="0095777E">
        <w:t>.</w:t>
      </w:r>
      <w:r w:rsidR="00EE3AFC">
        <w:t xml:space="preserve"> </w:t>
      </w:r>
      <w:r w:rsidR="00CD387A">
        <w:t xml:space="preserve">From the provincial point of view the major traffic problems were </w:t>
      </w:r>
      <w:r w:rsidR="006B752E">
        <w:t xml:space="preserve">usually </w:t>
      </w:r>
      <w:r w:rsidR="00CD387A">
        <w:t>on sealed roads.</w:t>
      </w:r>
    </w:p>
    <w:p w14:paraId="739FACCA" w14:textId="77777777" w:rsidR="0044020A" w:rsidRDefault="00CD387A" w:rsidP="00EE3AFC">
      <w:pPr>
        <w:pStyle w:val="ListParagraph"/>
        <w:numPr>
          <w:ilvl w:val="0"/>
          <w:numId w:val="0"/>
        </w:numPr>
        <w:spacing w:after="200"/>
        <w:ind w:left="360"/>
      </w:pPr>
      <w:r>
        <w:t xml:space="preserve">Good practice would have dictated that the </w:t>
      </w:r>
      <w:r w:rsidR="009960E8">
        <w:t xml:space="preserve">expected ‘Levels of Service’ should have determined </w:t>
      </w:r>
      <w:r w:rsidR="00AE0201">
        <w:t xml:space="preserve">all PW </w:t>
      </w:r>
      <w:r w:rsidR="009960E8">
        <w:t>design decisions</w:t>
      </w:r>
      <w:r w:rsidR="00C12A5E">
        <w:t xml:space="preserve">. </w:t>
      </w:r>
      <w:r>
        <w:t>If th</w:t>
      </w:r>
      <w:r w:rsidR="009960E8">
        <w:t xml:space="preserve">e </w:t>
      </w:r>
      <w:r w:rsidR="009960E8" w:rsidRPr="00CF21B5">
        <w:t xml:space="preserve">Australian </w:t>
      </w:r>
      <w:r w:rsidR="00E31B72">
        <w:t>a</w:t>
      </w:r>
      <w:r w:rsidR="008407EC">
        <w:t>id budget</w:t>
      </w:r>
      <w:r w:rsidR="002C4007">
        <w:t xml:space="preserve"> limitations</w:t>
      </w:r>
      <w:r w:rsidR="00C12A5E">
        <w:t xml:space="preserve"> </w:t>
      </w:r>
      <w:r>
        <w:t xml:space="preserve">were the problem, then the PRMF PW should have been </w:t>
      </w:r>
      <w:r w:rsidR="00C12A5E">
        <w:t>clearly designated for technical experimentation on lower priority roads</w:t>
      </w:r>
      <w:r w:rsidR="00AE0201">
        <w:t xml:space="preserve">. It is highly likely that this </w:t>
      </w:r>
      <w:r w:rsidR="002C4007">
        <w:t xml:space="preserve">PRMF </w:t>
      </w:r>
      <w:r w:rsidR="0095777E">
        <w:t>d</w:t>
      </w:r>
      <w:r w:rsidR="00AE0201">
        <w:t xml:space="preserve">esign limitation was </w:t>
      </w:r>
      <w:r w:rsidR="00DD3CEC">
        <w:t xml:space="preserve">based largely on Australia’s </w:t>
      </w:r>
      <w:r w:rsidR="009960E8">
        <w:t>competitive advantage in</w:t>
      </w:r>
      <w:r w:rsidR="009960E8" w:rsidRPr="00CF21B5">
        <w:t xml:space="preserve"> gravel road construction and </w:t>
      </w:r>
      <w:r w:rsidR="009B7800" w:rsidRPr="00CF21B5">
        <w:t>maintenance</w:t>
      </w:r>
      <w:r w:rsidR="009B7800">
        <w:t>, which</w:t>
      </w:r>
      <w:r w:rsidR="00AE0201">
        <w:t>, unfortunately,</w:t>
      </w:r>
      <w:r w:rsidR="009960E8" w:rsidRPr="00CF21B5">
        <w:t xml:space="preserve"> has </w:t>
      </w:r>
      <w:r w:rsidR="009960E8">
        <w:t>very limited applicability</w:t>
      </w:r>
      <w:r w:rsidR="009960E8" w:rsidRPr="00CF21B5">
        <w:t xml:space="preserve"> in the Philippines</w:t>
      </w:r>
      <w:r w:rsidR="002B41B3">
        <w:rPr>
          <w:rStyle w:val="FootnoteReference"/>
        </w:rPr>
        <w:footnoteReference w:id="3"/>
      </w:r>
      <w:r w:rsidR="00CC7709">
        <w:t>.</w:t>
      </w:r>
    </w:p>
    <w:p w14:paraId="4FB4A483" w14:textId="77777777" w:rsidR="009960E8" w:rsidRDefault="0044020A" w:rsidP="00EE3AFC">
      <w:pPr>
        <w:pStyle w:val="ListParagraph"/>
        <w:numPr>
          <w:ilvl w:val="0"/>
          <w:numId w:val="0"/>
        </w:numPr>
        <w:spacing w:after="200"/>
        <w:ind w:left="360"/>
      </w:pPr>
      <w:r>
        <w:t>That said, PRMF conducted a research study that successfully demonstrated pavement options other than concrete that work well for many provincial road traffic volumes. By using local materials these options lower the cost for construction and maintenance.</w:t>
      </w:r>
    </w:p>
    <w:p w14:paraId="60181B6A" w14:textId="77777777" w:rsidR="009960E8" w:rsidRPr="00ED54BF" w:rsidRDefault="009960E8" w:rsidP="002D2777">
      <w:pPr>
        <w:pStyle w:val="ListParagraph"/>
        <w:numPr>
          <w:ilvl w:val="0"/>
          <w:numId w:val="17"/>
        </w:numPr>
        <w:spacing w:after="200"/>
        <w:ind w:hanging="218"/>
      </w:pPr>
      <w:r w:rsidRPr="00EE3AFC">
        <w:rPr>
          <w:b/>
        </w:rPr>
        <w:t xml:space="preserve">Proper base-line data </w:t>
      </w:r>
      <w:r w:rsidR="0095777E" w:rsidRPr="00EE3AFC">
        <w:rPr>
          <w:b/>
        </w:rPr>
        <w:t>is</w:t>
      </w:r>
      <w:r w:rsidRPr="00EE3AFC">
        <w:rPr>
          <w:b/>
        </w:rPr>
        <w:t xml:space="preserve"> required</w:t>
      </w:r>
      <w:r w:rsidR="0044020A">
        <w:rPr>
          <w:b/>
        </w:rPr>
        <w:t xml:space="preserve"> to effectively target interventions</w:t>
      </w:r>
      <w:r w:rsidR="00EE3AFC" w:rsidRPr="00EE3AFC">
        <w:rPr>
          <w:b/>
        </w:rPr>
        <w:t xml:space="preserve">: </w:t>
      </w:r>
      <w:r w:rsidR="0095777E">
        <w:t xml:space="preserve">Proper base-line data was required </w:t>
      </w:r>
      <w:r>
        <w:t xml:space="preserve">to quantify the history of provincial </w:t>
      </w:r>
      <w:r w:rsidRPr="002D09A3">
        <w:t xml:space="preserve">LRM </w:t>
      </w:r>
      <w:r w:rsidR="00DD3CEC">
        <w:t>expenditures and the scale of contracting busin</w:t>
      </w:r>
      <w:r w:rsidR="00E77914">
        <w:t xml:space="preserve">esses that these </w:t>
      </w:r>
      <w:r w:rsidR="002C4007">
        <w:t xml:space="preserve">levels of investment </w:t>
      </w:r>
      <w:r w:rsidR="00E77914">
        <w:t>could sustain</w:t>
      </w:r>
      <w:r w:rsidR="0095777E">
        <w:t xml:space="preserve">. </w:t>
      </w:r>
      <w:r w:rsidR="00E36884">
        <w:t>T</w:t>
      </w:r>
      <w:r w:rsidR="00E36884" w:rsidRPr="00CF21B5">
        <w:t xml:space="preserve">he market </w:t>
      </w:r>
      <w:r w:rsidR="0044020A">
        <w:t xml:space="preserve">proved to be </w:t>
      </w:r>
      <w:r w:rsidR="00E36884" w:rsidRPr="00CF21B5">
        <w:t>not ready for Maintenance by Contract (MBC) in m</w:t>
      </w:r>
      <w:r w:rsidR="00E36884">
        <w:t>ost p</w:t>
      </w:r>
      <w:r w:rsidR="00E36884" w:rsidRPr="00CF21B5">
        <w:t>rovinces</w:t>
      </w:r>
      <w:r w:rsidR="00F74815">
        <w:t xml:space="preserve"> due to the limited size </w:t>
      </w:r>
      <w:r w:rsidR="00A17843">
        <w:t xml:space="preserve">and number </w:t>
      </w:r>
      <w:r w:rsidR="00F74815">
        <w:t>of the contracts</w:t>
      </w:r>
      <w:r w:rsidR="00E36884">
        <w:t>.</w:t>
      </w:r>
      <w:r w:rsidR="00F74815">
        <w:t xml:space="preserve"> Similarly, the absence of funding for road asset depreciation and the asset management skills gap were not recognised until historic expenditure (base-l</w:t>
      </w:r>
      <w:r w:rsidR="00E70BAA">
        <w:t>ine) data was generated in 2014</w:t>
      </w:r>
      <w:r w:rsidR="00F74815">
        <w:t xml:space="preserve"> </w:t>
      </w:r>
      <w:r w:rsidR="00BE59FD">
        <w:t>(</w:t>
      </w:r>
      <w:r w:rsidR="00E70BAA">
        <w:t>s</w:t>
      </w:r>
      <w:r w:rsidR="00D50662" w:rsidRPr="00ED54BF">
        <w:t xml:space="preserve">ee </w:t>
      </w:r>
      <w:r w:rsidR="00D50662" w:rsidRPr="00E70BAA">
        <w:rPr>
          <w:b/>
        </w:rPr>
        <w:t>Annex E</w:t>
      </w:r>
      <w:r w:rsidR="00BE59FD">
        <w:t>)</w:t>
      </w:r>
      <w:r w:rsidR="00E70BAA">
        <w:t>.</w:t>
      </w:r>
    </w:p>
    <w:p w14:paraId="17E0ABF2" w14:textId="77777777" w:rsidR="009E6D20" w:rsidRPr="00894891" w:rsidRDefault="0095777E" w:rsidP="009E6D20">
      <w:pPr>
        <w:pStyle w:val="ListParagraph"/>
        <w:numPr>
          <w:ilvl w:val="0"/>
          <w:numId w:val="17"/>
        </w:numPr>
        <w:spacing w:after="200"/>
        <w:rPr>
          <w:w w:val="103"/>
        </w:rPr>
      </w:pPr>
      <w:r w:rsidRPr="00894891">
        <w:rPr>
          <w:b/>
          <w:w w:val="103"/>
        </w:rPr>
        <w:t>Assessment of LRM capacity</w:t>
      </w:r>
      <w:r w:rsidR="00EE3AFC" w:rsidRPr="00894891">
        <w:rPr>
          <w:b/>
          <w:w w:val="103"/>
        </w:rPr>
        <w:t xml:space="preserve">: </w:t>
      </w:r>
      <w:r w:rsidR="009960E8" w:rsidRPr="00894891">
        <w:rPr>
          <w:w w:val="103"/>
        </w:rPr>
        <w:t xml:space="preserve">The LRM capacity of PLGUs could not be assessed properly when historic funding had been less than 20% of the road management portfolio requirements. Much time and money was </w:t>
      </w:r>
      <w:r w:rsidR="00F51C53" w:rsidRPr="00894891">
        <w:rPr>
          <w:w w:val="103"/>
        </w:rPr>
        <w:t>spent</w:t>
      </w:r>
      <w:r w:rsidR="009960E8" w:rsidRPr="00894891">
        <w:rPr>
          <w:w w:val="103"/>
        </w:rPr>
        <w:t xml:space="preserve"> </w:t>
      </w:r>
      <w:r w:rsidR="00AA71F6" w:rsidRPr="00894891">
        <w:rPr>
          <w:w w:val="103"/>
        </w:rPr>
        <w:t xml:space="preserve">in Phase 1 </w:t>
      </w:r>
      <w:r w:rsidR="009960E8" w:rsidRPr="00894891">
        <w:rPr>
          <w:w w:val="103"/>
        </w:rPr>
        <w:t xml:space="preserve">on </w:t>
      </w:r>
      <w:r w:rsidR="00F51C53" w:rsidRPr="00894891">
        <w:rPr>
          <w:w w:val="103"/>
        </w:rPr>
        <w:t>deficient</w:t>
      </w:r>
      <w:r w:rsidR="009E6D20" w:rsidRPr="00894891">
        <w:rPr>
          <w:w w:val="103"/>
        </w:rPr>
        <w:t xml:space="preserve"> occupational competency </w:t>
      </w:r>
      <w:r w:rsidR="009960E8" w:rsidRPr="00894891">
        <w:rPr>
          <w:w w:val="103"/>
        </w:rPr>
        <w:t>analyses</w:t>
      </w:r>
      <w:r w:rsidR="009E6D20" w:rsidRPr="00894891">
        <w:rPr>
          <w:w w:val="103"/>
        </w:rPr>
        <w:t xml:space="preserve">, </w:t>
      </w:r>
      <w:r w:rsidR="00A17843">
        <w:rPr>
          <w:w w:val="103"/>
        </w:rPr>
        <w:t>with inputs often obtained from</w:t>
      </w:r>
      <w:r w:rsidR="0096007C" w:rsidRPr="00894891">
        <w:rPr>
          <w:w w:val="103"/>
        </w:rPr>
        <w:t xml:space="preserve"> </w:t>
      </w:r>
      <w:r w:rsidR="001500EA" w:rsidRPr="00894891">
        <w:rPr>
          <w:w w:val="103"/>
        </w:rPr>
        <w:t>inappropriately qualified/experienced staff</w:t>
      </w:r>
      <w:r w:rsidR="0096007C" w:rsidRPr="00894891">
        <w:rPr>
          <w:w w:val="103"/>
        </w:rPr>
        <w:t>.</w:t>
      </w:r>
    </w:p>
    <w:p w14:paraId="21310EC0" w14:textId="77777777" w:rsidR="009960E8" w:rsidRPr="00CF21B5" w:rsidRDefault="007F1031" w:rsidP="001C771C">
      <w:pPr>
        <w:pStyle w:val="ListParagraph"/>
        <w:numPr>
          <w:ilvl w:val="0"/>
          <w:numId w:val="17"/>
        </w:numPr>
        <w:spacing w:after="200"/>
      </w:pPr>
      <w:r w:rsidRPr="00EE3AFC">
        <w:rPr>
          <w:b/>
        </w:rPr>
        <w:t xml:space="preserve">The emphasis on increasing local revenues to fund </w:t>
      </w:r>
      <w:r w:rsidR="00570573">
        <w:rPr>
          <w:b/>
        </w:rPr>
        <w:t>c</w:t>
      </w:r>
      <w:r w:rsidRPr="00EE3AFC">
        <w:rPr>
          <w:b/>
        </w:rPr>
        <w:t xml:space="preserve">ore </w:t>
      </w:r>
      <w:r w:rsidR="00570573">
        <w:rPr>
          <w:b/>
        </w:rPr>
        <w:t>r</w:t>
      </w:r>
      <w:r w:rsidRPr="00EE3AFC">
        <w:rPr>
          <w:b/>
        </w:rPr>
        <w:t>oad maintenance was over-rated</w:t>
      </w:r>
      <w:r w:rsidR="00EE3AFC" w:rsidRPr="00EE3AFC">
        <w:rPr>
          <w:b/>
        </w:rPr>
        <w:t xml:space="preserve">: </w:t>
      </w:r>
      <w:r w:rsidR="00B35A08">
        <w:t>Historic</w:t>
      </w:r>
      <w:r w:rsidR="009960E8">
        <w:t xml:space="preserve"> maintenance </w:t>
      </w:r>
      <w:r w:rsidR="00F226E4">
        <w:t>expenditures</w:t>
      </w:r>
      <w:r w:rsidR="009960E8">
        <w:t xml:space="preserve"> </w:t>
      </w:r>
      <w:r w:rsidR="002C4007">
        <w:t>showed no</w:t>
      </w:r>
      <w:r w:rsidR="009960E8">
        <w:t xml:space="preserve"> </w:t>
      </w:r>
      <w:r w:rsidR="00E36884">
        <w:t>in</w:t>
      </w:r>
      <w:r w:rsidR="002C4007">
        <w:t xml:space="preserve">adequacy in the ability </w:t>
      </w:r>
      <w:r w:rsidR="00B35A08">
        <w:t xml:space="preserve">of PLGUs </w:t>
      </w:r>
      <w:r w:rsidR="002C4007">
        <w:t xml:space="preserve">to </w:t>
      </w:r>
      <w:r w:rsidR="006958A2">
        <w:t xml:space="preserve">fund </w:t>
      </w:r>
      <w:r w:rsidR="002C4007">
        <w:t>local</w:t>
      </w:r>
      <w:r w:rsidR="006958A2">
        <w:t xml:space="preserve"> maintenance of</w:t>
      </w:r>
      <w:r w:rsidR="002C4007">
        <w:t xml:space="preserve"> </w:t>
      </w:r>
      <w:r w:rsidR="00570573">
        <w:t>c</w:t>
      </w:r>
      <w:r w:rsidR="002C4007">
        <w:t xml:space="preserve">ore </w:t>
      </w:r>
      <w:r w:rsidR="00570573">
        <w:t>r</w:t>
      </w:r>
      <w:r w:rsidR="002C4007">
        <w:t>oads</w:t>
      </w:r>
      <w:r>
        <w:t>. However</w:t>
      </w:r>
      <w:r w:rsidR="00F226E4">
        <w:t xml:space="preserve">, the </w:t>
      </w:r>
      <w:r w:rsidR="002C4007">
        <w:t xml:space="preserve">complete </w:t>
      </w:r>
      <w:r w:rsidR="00F226E4">
        <w:t>absenc</w:t>
      </w:r>
      <w:r w:rsidR="00DD2739">
        <w:t xml:space="preserve">e </w:t>
      </w:r>
      <w:r>
        <w:t>of depreciation-based funding</w:t>
      </w:r>
      <w:r w:rsidR="00F226E4">
        <w:t xml:space="preserve"> </w:t>
      </w:r>
      <w:r w:rsidR="002C4007">
        <w:t>meant that local</w:t>
      </w:r>
      <w:r w:rsidR="00F226E4">
        <w:t xml:space="preserve"> maintenance funds were </w:t>
      </w:r>
      <w:r w:rsidR="009960E8">
        <w:t>being</w:t>
      </w:r>
      <w:r w:rsidR="00F226E4">
        <w:t xml:space="preserve"> re-directed into </w:t>
      </w:r>
      <w:r w:rsidR="007A7D95">
        <w:t>c</w:t>
      </w:r>
      <w:r w:rsidR="00F226E4">
        <w:t xml:space="preserve">apital </w:t>
      </w:r>
      <w:r w:rsidR="007A7D95">
        <w:t>w</w:t>
      </w:r>
      <w:r w:rsidR="00F226E4">
        <w:t>orks</w:t>
      </w:r>
      <w:r w:rsidR="004A289A">
        <w:t xml:space="preserve">, often for unpredictable </w:t>
      </w:r>
      <w:r w:rsidR="00DD2739">
        <w:t xml:space="preserve">but essential </w:t>
      </w:r>
      <w:r w:rsidR="004A289A">
        <w:t>road impairments</w:t>
      </w:r>
      <w:r w:rsidR="009960E8">
        <w:t>.</w:t>
      </w:r>
    </w:p>
    <w:p w14:paraId="720F9930" w14:textId="77777777" w:rsidR="009960E8" w:rsidRPr="006E77D9" w:rsidRDefault="009960E8" w:rsidP="001C771C">
      <w:pPr>
        <w:pStyle w:val="ListParagraph"/>
        <w:numPr>
          <w:ilvl w:val="0"/>
          <w:numId w:val="17"/>
        </w:numPr>
        <w:spacing w:after="200"/>
      </w:pPr>
      <w:r w:rsidRPr="006E77D9">
        <w:rPr>
          <w:b/>
        </w:rPr>
        <w:t xml:space="preserve">Assistance provided to </w:t>
      </w:r>
      <w:r w:rsidR="00F226E4" w:rsidRPr="006E77D9">
        <w:rPr>
          <w:b/>
        </w:rPr>
        <w:t>PLGUs</w:t>
      </w:r>
      <w:r w:rsidRPr="006E77D9">
        <w:rPr>
          <w:b/>
        </w:rPr>
        <w:t xml:space="preserve"> must be tailored to their circumstances and not </w:t>
      </w:r>
      <w:r w:rsidR="00F226E4" w:rsidRPr="006E77D9">
        <w:rPr>
          <w:b/>
        </w:rPr>
        <w:t xml:space="preserve">be </w:t>
      </w:r>
      <w:r w:rsidRPr="006E77D9">
        <w:rPr>
          <w:b/>
        </w:rPr>
        <w:t xml:space="preserve">overly </w:t>
      </w:r>
      <w:r w:rsidR="004B3745">
        <w:rPr>
          <w:b/>
        </w:rPr>
        <w:t>influenced</w:t>
      </w:r>
      <w:r w:rsidRPr="006E77D9">
        <w:rPr>
          <w:b/>
        </w:rPr>
        <w:t xml:space="preserve"> by </w:t>
      </w:r>
      <w:r w:rsidR="000F3516" w:rsidRPr="006E77D9">
        <w:rPr>
          <w:b/>
        </w:rPr>
        <w:t>donor-</w:t>
      </w:r>
      <w:r w:rsidR="00F226E4" w:rsidRPr="006E77D9">
        <w:rPr>
          <w:b/>
        </w:rPr>
        <w:t xml:space="preserve">driven </w:t>
      </w:r>
      <w:r w:rsidR="000F3516" w:rsidRPr="006E77D9">
        <w:rPr>
          <w:b/>
        </w:rPr>
        <w:t>expenditure targets</w:t>
      </w:r>
      <w:r w:rsidR="00EE3AFC" w:rsidRPr="006E77D9">
        <w:rPr>
          <w:b/>
        </w:rPr>
        <w:t xml:space="preserve">: </w:t>
      </w:r>
      <w:r w:rsidR="000F3516" w:rsidRPr="006E77D9">
        <w:t>The Capacity Development Request and Response (CDRR) system</w:t>
      </w:r>
      <w:r w:rsidR="007F1031" w:rsidRPr="006E77D9">
        <w:t xml:space="preserve"> was designed to facilitate inexpensive</w:t>
      </w:r>
      <w:r w:rsidR="000F3516" w:rsidRPr="006E77D9">
        <w:t xml:space="preserve"> customised mentoring services to all partner provinces, </w:t>
      </w:r>
      <w:r w:rsidR="007F1031" w:rsidRPr="006E77D9">
        <w:t>however</w:t>
      </w:r>
      <w:r w:rsidR="000F3516" w:rsidRPr="006E77D9">
        <w:t xml:space="preserve"> PRMF expenditure lags forced it to </w:t>
      </w:r>
      <w:r w:rsidR="00DD2739">
        <w:t>sponsor more</w:t>
      </w:r>
      <w:r w:rsidR="000F3516" w:rsidRPr="006E77D9">
        <w:t xml:space="preserve"> expensive group training in the final </w:t>
      </w:r>
      <w:r w:rsidR="00023101" w:rsidRPr="006E77D9">
        <w:t>q</w:t>
      </w:r>
      <w:r w:rsidR="00CD2812">
        <w:t xml:space="preserve">uarter of each </w:t>
      </w:r>
      <w:r w:rsidR="000F3516" w:rsidRPr="006E77D9">
        <w:t>Financial Year</w:t>
      </w:r>
      <w:r w:rsidR="00DD2739">
        <w:t>, just to consume the budget</w:t>
      </w:r>
      <w:r w:rsidR="000F3516" w:rsidRPr="006E77D9">
        <w:t xml:space="preserve">. </w:t>
      </w:r>
      <w:r w:rsidR="00DD2739">
        <w:t>Nevertheless, demand-driven CD</w:t>
      </w:r>
      <w:r w:rsidR="00A329E1" w:rsidRPr="006E77D9">
        <w:t xml:space="preserve"> proved to be more effective than supply-driven CD.</w:t>
      </w:r>
    </w:p>
    <w:p w14:paraId="5B74C48A" w14:textId="77777777" w:rsidR="00674125" w:rsidRDefault="009960E8" w:rsidP="0070221A">
      <w:pPr>
        <w:pStyle w:val="ListParagraph"/>
        <w:numPr>
          <w:ilvl w:val="0"/>
          <w:numId w:val="17"/>
        </w:numPr>
        <w:spacing w:after="200"/>
      </w:pPr>
      <w:r w:rsidRPr="00EE3AFC">
        <w:rPr>
          <w:b/>
        </w:rPr>
        <w:t>DILG was over-wor</w:t>
      </w:r>
      <w:r w:rsidR="00B309D5" w:rsidRPr="00EE3AFC">
        <w:rPr>
          <w:b/>
        </w:rPr>
        <w:t>ked and under-resourced to be a fully</w:t>
      </w:r>
      <w:r w:rsidRPr="00EE3AFC">
        <w:rPr>
          <w:b/>
        </w:rPr>
        <w:t xml:space="preserve"> effectiv</w:t>
      </w:r>
      <w:r w:rsidR="00297A1C" w:rsidRPr="00EE3AFC">
        <w:rPr>
          <w:b/>
        </w:rPr>
        <w:t>e primary partner for PRMF</w:t>
      </w:r>
      <w:r w:rsidR="00EE3AFC" w:rsidRPr="00EE3AFC">
        <w:rPr>
          <w:b/>
        </w:rPr>
        <w:t xml:space="preserve">: </w:t>
      </w:r>
      <w:r w:rsidR="00297A1C" w:rsidRPr="00297A1C">
        <w:t xml:space="preserve">The </w:t>
      </w:r>
      <w:r w:rsidR="00297A1C" w:rsidRPr="00ED54BF">
        <w:t xml:space="preserve">DILG </w:t>
      </w:r>
      <w:r w:rsidR="00ED54BF">
        <w:t xml:space="preserve">Office of Project Development Services (OPDS) </w:t>
      </w:r>
      <w:r w:rsidR="00297A1C" w:rsidRPr="00297A1C">
        <w:t>w</w:t>
      </w:r>
      <w:r w:rsidR="00ED54BF">
        <w:t>as</w:t>
      </w:r>
      <w:r w:rsidR="00297A1C" w:rsidRPr="00297A1C">
        <w:t xml:space="preserve"> over-worked and under-resourced</w:t>
      </w:r>
      <w:r w:rsidR="00E57AC5">
        <w:t xml:space="preserve">. </w:t>
      </w:r>
      <w:r w:rsidR="00B47B17">
        <w:t>Forc</w:t>
      </w:r>
      <w:r w:rsidR="0070221A" w:rsidRPr="0070221A">
        <w:t xml:space="preserve">ing PW procurement through DILG Regional Offices proved </w:t>
      </w:r>
      <w:r w:rsidR="00B47B17">
        <w:t>difficult for numerous reasons</w:t>
      </w:r>
      <w:r w:rsidR="0070221A" w:rsidRPr="0070221A">
        <w:t xml:space="preserve"> and should have been corrected soon</w:t>
      </w:r>
      <w:r w:rsidR="0070221A">
        <w:t xml:space="preserve">er. </w:t>
      </w:r>
    </w:p>
    <w:p w14:paraId="29A4D6F3" w14:textId="77777777" w:rsidR="009960E8" w:rsidRPr="00CF21B5" w:rsidRDefault="00674125" w:rsidP="00BE72B8">
      <w:pPr>
        <w:pStyle w:val="ListParagraph"/>
        <w:numPr>
          <w:ilvl w:val="0"/>
          <w:numId w:val="0"/>
        </w:numPr>
        <w:spacing w:after="200"/>
        <w:ind w:left="360"/>
      </w:pPr>
      <w:r>
        <w:t>Policy m</w:t>
      </w:r>
      <w:r w:rsidR="009960E8">
        <w:t xml:space="preserve">omentum had to be facilitated </w:t>
      </w:r>
      <w:r w:rsidR="00E36884">
        <w:t xml:space="preserve">by PRMF </w:t>
      </w:r>
      <w:r w:rsidR="00DD2739">
        <w:t>working within</w:t>
      </w:r>
      <w:r w:rsidR="00867D80">
        <w:t xml:space="preserve"> </w:t>
      </w:r>
      <w:r w:rsidR="00172C49">
        <w:t>the political economy</w:t>
      </w:r>
      <w:r w:rsidR="00B05A37">
        <w:t>,</w:t>
      </w:r>
      <w:r w:rsidR="00DD2739">
        <w:t xml:space="preserve"> with</w:t>
      </w:r>
      <w:r w:rsidR="00867D80">
        <w:t xml:space="preserve"> actors</w:t>
      </w:r>
      <w:r w:rsidR="006215D8">
        <w:t xml:space="preserve"> </w:t>
      </w:r>
      <w:r w:rsidR="00DD2739">
        <w:t xml:space="preserve">such </w:t>
      </w:r>
      <w:r w:rsidR="006215D8">
        <w:t>as the LPP, COA</w:t>
      </w:r>
      <w:r w:rsidR="00DD2739">
        <w:t>, DBM</w:t>
      </w:r>
      <w:r w:rsidR="006215D8">
        <w:t xml:space="preserve"> and </w:t>
      </w:r>
      <w:r w:rsidR="00A062F0">
        <w:t>the Department of Public Works and Highways (</w:t>
      </w:r>
      <w:r w:rsidR="006215D8">
        <w:t>DPWH</w:t>
      </w:r>
      <w:r w:rsidR="00A062F0">
        <w:t>)</w:t>
      </w:r>
      <w:r w:rsidR="000C68CF">
        <w:t>, with th</w:t>
      </w:r>
      <w:r>
        <w:t>e final result being handed over</w:t>
      </w:r>
      <w:r w:rsidR="000C68CF">
        <w:t xml:space="preserve"> </w:t>
      </w:r>
      <w:r>
        <w:t>to DILG, without the required capacity in place</w:t>
      </w:r>
      <w:r w:rsidR="000C68CF">
        <w:t>.</w:t>
      </w:r>
      <w:r w:rsidR="00867D80">
        <w:t xml:space="preserve"> </w:t>
      </w:r>
    </w:p>
    <w:p w14:paraId="33D6E293" w14:textId="77777777" w:rsidR="009960E8" w:rsidRPr="00CF21B5" w:rsidRDefault="009960E8" w:rsidP="001C771C">
      <w:pPr>
        <w:pStyle w:val="ListParagraph"/>
        <w:numPr>
          <w:ilvl w:val="0"/>
          <w:numId w:val="17"/>
        </w:numPr>
        <w:spacing w:after="200"/>
      </w:pPr>
      <w:r w:rsidRPr="00EE3AFC">
        <w:rPr>
          <w:b/>
        </w:rPr>
        <w:t>Continuous depreciation-based funding of capital works is crucial for manageme</w:t>
      </w:r>
      <w:r w:rsidR="006E2E56" w:rsidRPr="00EE3AFC">
        <w:rPr>
          <w:b/>
        </w:rPr>
        <w:t>nt of horizontal infrastructure</w:t>
      </w:r>
      <w:r w:rsidR="00EE3AFC" w:rsidRPr="00EE3AFC">
        <w:rPr>
          <w:b/>
        </w:rPr>
        <w:t xml:space="preserve">: </w:t>
      </w:r>
      <w:r w:rsidRPr="001C5AD1">
        <w:t>The Asset</w:t>
      </w:r>
      <w:r>
        <w:t xml:space="preserve"> Management approach</w:t>
      </w:r>
      <w:r w:rsidRPr="00CF21B5">
        <w:t xml:space="preserve"> provide</w:t>
      </w:r>
      <w:r>
        <w:t>s</w:t>
      </w:r>
      <w:r w:rsidRPr="00CF21B5">
        <w:t xml:space="preserve"> </w:t>
      </w:r>
      <w:r w:rsidR="00867D80">
        <w:t>Annual Statements in LGU Reports</w:t>
      </w:r>
      <w:r>
        <w:t xml:space="preserve"> on </w:t>
      </w:r>
      <w:r w:rsidR="001A4325">
        <w:t>i</w:t>
      </w:r>
      <w:r>
        <w:t xml:space="preserve">nfrastructure </w:t>
      </w:r>
      <w:r w:rsidR="001A4325">
        <w:t>v</w:t>
      </w:r>
      <w:r>
        <w:t xml:space="preserve">alues, including depreciation, impairment and improvements, leading to </w:t>
      </w:r>
      <w:r w:rsidR="001A4325">
        <w:t>greater</w:t>
      </w:r>
      <w:r w:rsidRPr="00CF21B5">
        <w:t xml:space="preserve"> PEO accountability</w:t>
      </w:r>
      <w:r w:rsidR="00867D80">
        <w:t xml:space="preserve"> to the public</w:t>
      </w:r>
      <w:r>
        <w:t>.</w:t>
      </w:r>
    </w:p>
    <w:p w14:paraId="55BEE104" w14:textId="77777777" w:rsidR="008E68A5" w:rsidRDefault="009960E8" w:rsidP="002D2777">
      <w:pPr>
        <w:pStyle w:val="ListParagraph"/>
        <w:numPr>
          <w:ilvl w:val="0"/>
          <w:numId w:val="9"/>
        </w:numPr>
        <w:spacing w:after="200"/>
        <w:ind w:left="426" w:hanging="426"/>
      </w:pPr>
      <w:r w:rsidRPr="008E68A5">
        <w:rPr>
          <w:b/>
        </w:rPr>
        <w:t xml:space="preserve">The Facility Management Group model </w:t>
      </w:r>
      <w:r w:rsidR="001A4325" w:rsidRPr="008E68A5">
        <w:rPr>
          <w:b/>
        </w:rPr>
        <w:t>works well</w:t>
      </w:r>
      <w:r w:rsidR="00EE3AFC" w:rsidRPr="008E68A5">
        <w:rPr>
          <w:b/>
        </w:rPr>
        <w:t xml:space="preserve">: </w:t>
      </w:r>
      <w:r w:rsidR="001A4325">
        <w:t xml:space="preserve">The </w:t>
      </w:r>
      <w:r w:rsidR="00967973">
        <w:t xml:space="preserve">appointment by </w:t>
      </w:r>
      <w:r w:rsidR="00CD2812">
        <w:t>DFAT</w:t>
      </w:r>
      <w:r w:rsidR="00967973">
        <w:t xml:space="preserve"> of the </w:t>
      </w:r>
      <w:r w:rsidR="00A062F0">
        <w:t>Facility Management Group (</w:t>
      </w:r>
      <w:r w:rsidR="001A4325">
        <w:t>FMG</w:t>
      </w:r>
      <w:r w:rsidR="00A062F0">
        <w:t>)</w:t>
      </w:r>
      <w:r w:rsidR="001A4325">
        <w:t xml:space="preserve"> </w:t>
      </w:r>
      <w:r w:rsidR="00967973">
        <w:t>to work</w:t>
      </w:r>
      <w:r>
        <w:t xml:space="preserve"> be</w:t>
      </w:r>
      <w:r w:rsidR="001A4325">
        <w:t>tween the donor and the Support C</w:t>
      </w:r>
      <w:r>
        <w:t xml:space="preserve">ontractor </w:t>
      </w:r>
      <w:r w:rsidR="001A4325">
        <w:t xml:space="preserve">(SC) </w:t>
      </w:r>
      <w:r w:rsidR="00967973">
        <w:t>helped maintain</w:t>
      </w:r>
      <w:r>
        <w:t xml:space="preserve"> good communications and trust between all internal and external stakeholders.</w:t>
      </w:r>
      <w:r w:rsidR="008E68A5">
        <w:t xml:space="preserve"> </w:t>
      </w:r>
      <w:r w:rsidR="00967973">
        <w:t>B</w:t>
      </w:r>
      <w:r w:rsidR="008E68A5">
        <w:t xml:space="preserve">eing embedded with PRMF </w:t>
      </w:r>
      <w:r w:rsidR="00A062F0">
        <w:t>operations</w:t>
      </w:r>
      <w:r w:rsidR="008E68A5">
        <w:t>, the FMG had a first-hand understanding of both the challenges and opportunities facing</w:t>
      </w:r>
      <w:r w:rsidR="00A062F0">
        <w:t xml:space="preserve"> </w:t>
      </w:r>
      <w:r w:rsidR="008E68A5">
        <w:t xml:space="preserve">PRMF management. </w:t>
      </w:r>
    </w:p>
    <w:p w14:paraId="16CB3876" w14:textId="77777777" w:rsidR="007E337B" w:rsidRDefault="002D2777" w:rsidP="007E337B">
      <w:pPr>
        <w:pStyle w:val="ListParagraph"/>
        <w:numPr>
          <w:ilvl w:val="0"/>
          <w:numId w:val="9"/>
        </w:numPr>
        <w:spacing w:after="200"/>
      </w:pPr>
      <w:r w:rsidRPr="002D2777">
        <w:rPr>
          <w:b/>
        </w:rPr>
        <w:t>Importance of an informed political economy approach:</w:t>
      </w:r>
      <w:r>
        <w:t xml:space="preserve"> </w:t>
      </w:r>
      <w:r w:rsidR="00132161">
        <w:t>In</w:t>
      </w:r>
      <w:r w:rsidR="007E337B" w:rsidRPr="007E337B">
        <w:t xml:space="preserve"> advising the LPP on a national performance-based, apolitical, </w:t>
      </w:r>
      <w:r w:rsidR="00132161">
        <w:t>funding</w:t>
      </w:r>
      <w:r w:rsidR="007E337B" w:rsidRPr="007E337B">
        <w:t xml:space="preserve"> partnership, </w:t>
      </w:r>
      <w:r w:rsidR="00132161">
        <w:t xml:space="preserve">PRMF </w:t>
      </w:r>
      <w:r w:rsidR="007E337B" w:rsidRPr="007E337B">
        <w:t>followed G</w:t>
      </w:r>
      <w:r w:rsidR="007E337B">
        <w:t>o</w:t>
      </w:r>
      <w:r w:rsidR="007E337B" w:rsidRPr="007E337B">
        <w:t>A policy to work within the political economy. It did so to achieve objectives, and manage the risks arising from</w:t>
      </w:r>
      <w:r w:rsidR="007E337B">
        <w:t xml:space="preserve"> </w:t>
      </w:r>
      <w:r w:rsidR="007E337B" w:rsidRPr="007E337B">
        <w:t xml:space="preserve">inadequate engagement </w:t>
      </w:r>
      <w:r w:rsidR="00132161">
        <w:t>with</w:t>
      </w:r>
      <w:r w:rsidR="007E337B" w:rsidRPr="007E337B">
        <w:t xml:space="preserve"> the primary beneficiary (DILG). This </w:t>
      </w:r>
      <w:r w:rsidR="00132161">
        <w:t xml:space="preserve">non-partisan support approach also </w:t>
      </w:r>
      <w:r w:rsidR="007E337B" w:rsidRPr="007E337B">
        <w:t xml:space="preserve">mitigated much </w:t>
      </w:r>
      <w:r w:rsidR="007E337B">
        <w:t xml:space="preserve">of </w:t>
      </w:r>
      <w:r w:rsidR="007E337B" w:rsidRPr="007E337B">
        <w:t xml:space="preserve">the risk </w:t>
      </w:r>
      <w:r w:rsidR="00132161">
        <w:t>associated with the</w:t>
      </w:r>
      <w:r w:rsidR="007E337B" w:rsidRPr="007E337B">
        <w:t xml:space="preserve"> 3-year PLGU </w:t>
      </w:r>
      <w:r w:rsidR="005055F6">
        <w:t>election cycle. COA</w:t>
      </w:r>
      <w:r w:rsidR="00132161">
        <w:t xml:space="preserve"> helped </w:t>
      </w:r>
      <w:r w:rsidR="007E337B" w:rsidRPr="007E337B">
        <w:t>leverage G</w:t>
      </w:r>
      <w:r w:rsidR="007E337B">
        <w:t>o</w:t>
      </w:r>
      <w:r w:rsidR="007E337B" w:rsidRPr="007E337B">
        <w:t xml:space="preserve">P investment in KALSADA (22 times the </w:t>
      </w:r>
      <w:r w:rsidR="00F72B40">
        <w:t>FDD</w:t>
      </w:r>
      <w:r w:rsidR="005055F6">
        <w:t xml:space="preserve"> target) through its Revised Road A</w:t>
      </w:r>
      <w:r w:rsidR="007E337B" w:rsidRPr="007E337B">
        <w:t xml:space="preserve">sset </w:t>
      </w:r>
      <w:r w:rsidR="005055F6">
        <w:t>Accounting policy</w:t>
      </w:r>
      <w:r w:rsidR="007E337B" w:rsidRPr="007E337B">
        <w:t xml:space="preserve">. </w:t>
      </w:r>
      <w:r w:rsidR="005055F6">
        <w:t xml:space="preserve">This work enabled </w:t>
      </w:r>
      <w:r w:rsidR="007E337B" w:rsidRPr="007E337B">
        <w:t xml:space="preserve">PRMF </w:t>
      </w:r>
      <w:r w:rsidR="005055F6">
        <w:t>to beco</w:t>
      </w:r>
      <w:r w:rsidR="007E337B" w:rsidRPr="007E337B">
        <w:t>me a</w:t>
      </w:r>
      <w:r w:rsidR="007E337B">
        <w:t xml:space="preserve"> </w:t>
      </w:r>
      <w:r w:rsidR="007E337B" w:rsidRPr="007E337B">
        <w:t>field laboratory for working within the political economy. This innovative, risk-mitigati</w:t>
      </w:r>
      <w:r w:rsidR="005055F6">
        <w:t>ng model should influence</w:t>
      </w:r>
      <w:r w:rsidR="007E337B" w:rsidRPr="007E337B">
        <w:t xml:space="preserve"> </w:t>
      </w:r>
      <w:r w:rsidR="005055F6">
        <w:t xml:space="preserve">future </w:t>
      </w:r>
      <w:r w:rsidR="007E337B" w:rsidRPr="007E337B">
        <w:t>G</w:t>
      </w:r>
      <w:r w:rsidR="007E337B">
        <w:t>o</w:t>
      </w:r>
      <w:r w:rsidR="007E337B" w:rsidRPr="007E337B">
        <w:t>A investment and methodological decisions.</w:t>
      </w:r>
    </w:p>
    <w:p w14:paraId="0D41D0D3" w14:textId="77777777" w:rsidR="009960E8" w:rsidRPr="00623BDD" w:rsidRDefault="009960E8" w:rsidP="0070746B">
      <w:pPr>
        <w:pStyle w:val="heading22"/>
        <w:numPr>
          <w:ilvl w:val="0"/>
          <w:numId w:val="0"/>
        </w:numPr>
        <w:ind w:left="360" w:hanging="360"/>
        <w:rPr>
          <w:color w:val="000000" w:themeColor="text1"/>
        </w:rPr>
      </w:pPr>
      <w:bookmarkStart w:id="5" w:name="_Toc434134231"/>
      <w:r w:rsidRPr="00623BDD">
        <w:rPr>
          <w:color w:val="000000" w:themeColor="text1"/>
        </w:rPr>
        <w:t>Key Risks to the Sustainability of PRMF Outcomes</w:t>
      </w:r>
      <w:bookmarkEnd w:id="5"/>
    </w:p>
    <w:p w14:paraId="30F4ECD8" w14:textId="77777777" w:rsidR="009960E8" w:rsidRPr="00AA3520" w:rsidRDefault="009960E8" w:rsidP="0070746B">
      <w:pPr>
        <w:pStyle w:val="ListParagraph"/>
        <w:numPr>
          <w:ilvl w:val="0"/>
          <w:numId w:val="9"/>
        </w:numPr>
        <w:spacing w:after="200"/>
        <w:rPr>
          <w:b/>
          <w:i/>
        </w:rPr>
      </w:pPr>
      <w:r w:rsidRPr="0057298E">
        <w:rPr>
          <w:b/>
        </w:rPr>
        <w:t xml:space="preserve">Failure of </w:t>
      </w:r>
      <w:r w:rsidR="003E62B1">
        <w:rPr>
          <w:b/>
        </w:rPr>
        <w:t>the NIPLRM</w:t>
      </w:r>
      <w:r w:rsidRPr="0057298E">
        <w:rPr>
          <w:b/>
        </w:rPr>
        <w:t xml:space="preserve"> </w:t>
      </w:r>
      <w:r w:rsidR="007A7D95">
        <w:rPr>
          <w:b/>
        </w:rPr>
        <w:t xml:space="preserve">initiative </w:t>
      </w:r>
      <w:r w:rsidRPr="0057298E">
        <w:rPr>
          <w:b/>
        </w:rPr>
        <w:t xml:space="preserve">to </w:t>
      </w:r>
      <w:r>
        <w:rPr>
          <w:b/>
        </w:rPr>
        <w:t>continue beyond 2016</w:t>
      </w:r>
      <w:r w:rsidRPr="0097043D">
        <w:t xml:space="preserve">: </w:t>
      </w:r>
      <w:r w:rsidRPr="002D09A3">
        <w:t xml:space="preserve">PRMF Phase 2 </w:t>
      </w:r>
      <w:r>
        <w:t>b</w:t>
      </w:r>
      <w:r w:rsidRPr="002D09A3">
        <w:t>ase</w:t>
      </w:r>
      <w:r>
        <w:t>-l</w:t>
      </w:r>
      <w:r w:rsidRPr="002D09A3">
        <w:t>ine research showed that historic expenditure in the 10 partner provinces was less than 20% of what was required for the assets being managed. Therefor</w:t>
      </w:r>
      <w:r>
        <w:t>e the</w:t>
      </w:r>
      <w:r w:rsidRPr="002D09A3">
        <w:t xml:space="preserve"> </w:t>
      </w:r>
      <w:r>
        <w:t xml:space="preserve">KALSADA </w:t>
      </w:r>
      <w:r w:rsidR="00312815">
        <w:t>trial</w:t>
      </w:r>
      <w:r w:rsidRPr="0097043D">
        <w:t xml:space="preserve"> is</w:t>
      </w:r>
      <w:r w:rsidR="003E62B1">
        <w:t xml:space="preserve"> a big step. It is also </w:t>
      </w:r>
      <w:r w:rsidRPr="0097043D">
        <w:t>the only means currently available to sustain the significant PRMF advances in LRM</w:t>
      </w:r>
      <w:r w:rsidR="00F80644">
        <w:t>,</w:t>
      </w:r>
      <w:r w:rsidRPr="0097043D">
        <w:t xml:space="preserve"> </w:t>
      </w:r>
      <w:r>
        <w:t xml:space="preserve">enabling </w:t>
      </w:r>
      <w:r w:rsidRPr="0097043D">
        <w:t xml:space="preserve">them </w:t>
      </w:r>
      <w:r>
        <w:t xml:space="preserve">to be spread </w:t>
      </w:r>
      <w:r w:rsidR="00F80644">
        <w:t>throughout</w:t>
      </w:r>
      <w:r w:rsidRPr="0097043D">
        <w:t xml:space="preserve"> the Philippines. </w:t>
      </w:r>
      <w:r w:rsidR="00312815">
        <w:t>NIPLRM was designed to</w:t>
      </w:r>
      <w:r w:rsidRPr="0097043D">
        <w:t xml:space="preserve"> </w:t>
      </w:r>
      <w:r>
        <w:t>institutionalise</w:t>
      </w:r>
      <w:r w:rsidRPr="0097043D">
        <w:t xml:space="preserve"> </w:t>
      </w:r>
      <w:r>
        <w:t xml:space="preserve">asset management </w:t>
      </w:r>
      <w:r w:rsidRPr="0097043D">
        <w:t xml:space="preserve">accountability and </w:t>
      </w:r>
      <w:r>
        <w:t xml:space="preserve">the </w:t>
      </w:r>
      <w:r w:rsidR="00312815">
        <w:t>application</w:t>
      </w:r>
      <w:r w:rsidRPr="0097043D">
        <w:t xml:space="preserve"> of a nationwide incentives framework.</w:t>
      </w:r>
    </w:p>
    <w:p w14:paraId="3F2EEB2B" w14:textId="77777777" w:rsidR="009960E8" w:rsidRPr="00BE08B5" w:rsidRDefault="009960E8" w:rsidP="0070746B">
      <w:pPr>
        <w:pStyle w:val="ListParagraph"/>
        <w:numPr>
          <w:ilvl w:val="0"/>
          <w:numId w:val="0"/>
        </w:numPr>
        <w:spacing w:after="200"/>
        <w:ind w:left="360"/>
        <w:rPr>
          <w:b/>
          <w:i/>
        </w:rPr>
      </w:pPr>
      <w:r>
        <w:t xml:space="preserve">The risk of incomplete budget expenditure is high </w:t>
      </w:r>
      <w:r w:rsidR="008E68A5">
        <w:t>since</w:t>
      </w:r>
      <w:r>
        <w:t xml:space="preserve"> KALSADA </w:t>
      </w:r>
      <w:r w:rsidR="008E68A5">
        <w:t xml:space="preserve">is being launched </w:t>
      </w:r>
      <w:r>
        <w:t xml:space="preserve">in as many as </w:t>
      </w:r>
      <w:r w:rsidRPr="002A2A6D">
        <w:t>74</w:t>
      </w:r>
      <w:r w:rsidRPr="000F6380">
        <w:t xml:space="preserve"> provinces</w:t>
      </w:r>
      <w:r>
        <w:t xml:space="preserve"> in 2016</w:t>
      </w:r>
      <w:r w:rsidR="00312815">
        <w:rPr>
          <w:rStyle w:val="FootnoteReference"/>
        </w:rPr>
        <w:footnoteReference w:id="4"/>
      </w:r>
      <w:r>
        <w:t>. However, there will be no better test of individual provincial capacity than a performance-based partnership funding opportunity.</w:t>
      </w:r>
      <w:r w:rsidR="004116A0">
        <w:t xml:space="preserve"> A new Government is likely to allow </w:t>
      </w:r>
      <w:r>
        <w:t xml:space="preserve">any unfinished works </w:t>
      </w:r>
      <w:r w:rsidR="004116A0">
        <w:t xml:space="preserve">to </w:t>
      </w:r>
      <w:r>
        <w:t>rol</w:t>
      </w:r>
      <w:r w:rsidR="00B63C06">
        <w:t>l</w:t>
      </w:r>
      <w:r>
        <w:t xml:space="preserve"> over into 2017.</w:t>
      </w:r>
    </w:p>
    <w:p w14:paraId="06009C27" w14:textId="77777777" w:rsidR="009960E8" w:rsidRPr="0097043D" w:rsidRDefault="009960E8" w:rsidP="0070746B">
      <w:pPr>
        <w:pStyle w:val="ListParagraph"/>
        <w:numPr>
          <w:ilvl w:val="0"/>
          <w:numId w:val="0"/>
        </w:numPr>
        <w:spacing w:after="200"/>
        <w:ind w:left="360"/>
        <w:rPr>
          <w:b/>
          <w:i/>
        </w:rPr>
      </w:pPr>
      <w:r w:rsidRPr="0034021B">
        <w:t xml:space="preserve">If </w:t>
      </w:r>
      <w:r w:rsidR="00724085">
        <w:t xml:space="preserve">the </w:t>
      </w:r>
      <w:r w:rsidRPr="0034021B">
        <w:t>KALSADA</w:t>
      </w:r>
      <w:r w:rsidR="00724085">
        <w:t xml:space="preserve"> trial</w:t>
      </w:r>
      <w:r w:rsidRPr="0034021B">
        <w:t xml:space="preserve">, with its incentives funding mandate, </w:t>
      </w:r>
      <w:r w:rsidR="008E68A5">
        <w:t>fails</w:t>
      </w:r>
      <w:r w:rsidRPr="0034021B">
        <w:t xml:space="preserve"> to </w:t>
      </w:r>
      <w:r>
        <w:t>continue beyond 2016</w:t>
      </w:r>
      <w:r w:rsidRPr="0034021B">
        <w:t xml:space="preserve"> </w:t>
      </w:r>
      <w:r w:rsidR="00724085">
        <w:t>as was inte</w:t>
      </w:r>
      <w:r w:rsidR="005055F6">
        <w:t>nded in the NIPLRM</w:t>
      </w:r>
      <w:r w:rsidR="00724085">
        <w:t xml:space="preserve">, </w:t>
      </w:r>
      <w:r w:rsidRPr="0034021B">
        <w:t xml:space="preserve">the long-term </w:t>
      </w:r>
      <w:r w:rsidR="00724085">
        <w:t>method of</w:t>
      </w:r>
      <w:r w:rsidRPr="0034021B">
        <w:t xml:space="preserve"> support</w:t>
      </w:r>
      <w:r w:rsidR="00724085">
        <w:t>ing</w:t>
      </w:r>
      <w:r w:rsidRPr="0034021B">
        <w:t xml:space="preserve"> </w:t>
      </w:r>
      <w:r>
        <w:t xml:space="preserve">locally managed infrastructure </w:t>
      </w:r>
      <w:r w:rsidR="00724085">
        <w:t>will need to be reviewed</w:t>
      </w:r>
      <w:r w:rsidRPr="0034021B">
        <w:t>.</w:t>
      </w:r>
      <w:r w:rsidR="00C2636F">
        <w:t xml:space="preserve"> If on the other hand the NIPLRM funding becomes permanent</w:t>
      </w:r>
      <w:r w:rsidR="004116A0">
        <w:t>,</w:t>
      </w:r>
      <w:r w:rsidR="00C2636F">
        <w:t xml:space="preserve"> then its management at the central level will likely require technical support.</w:t>
      </w:r>
    </w:p>
    <w:p w14:paraId="60733B3D" w14:textId="77777777" w:rsidR="00A973DE" w:rsidRPr="00A973DE" w:rsidRDefault="008845C4" w:rsidP="0070746B">
      <w:pPr>
        <w:pStyle w:val="ListParagraph"/>
        <w:numPr>
          <w:ilvl w:val="0"/>
          <w:numId w:val="9"/>
        </w:numPr>
        <w:spacing w:after="200"/>
        <w:rPr>
          <w:b/>
          <w:i/>
        </w:rPr>
      </w:pPr>
      <w:r>
        <w:rPr>
          <w:b/>
        </w:rPr>
        <w:t>Trial</w:t>
      </w:r>
      <w:r w:rsidRPr="0057298E">
        <w:rPr>
          <w:b/>
        </w:rPr>
        <w:t>ling</w:t>
      </w:r>
      <w:r w:rsidR="009960E8" w:rsidRPr="0057298E">
        <w:rPr>
          <w:b/>
        </w:rPr>
        <w:t xml:space="preserve"> KALSADA without the required oversight and capacity development</w:t>
      </w:r>
      <w:r w:rsidR="009960E8" w:rsidRPr="0097043D">
        <w:rPr>
          <w:b/>
          <w:i/>
        </w:rPr>
        <w:t xml:space="preserve">: </w:t>
      </w:r>
      <w:r w:rsidR="00017AEC">
        <w:t>In 2015</w:t>
      </w:r>
      <w:r w:rsidR="009960E8">
        <w:t xml:space="preserve"> t</w:t>
      </w:r>
      <w:r w:rsidR="009960E8" w:rsidRPr="0097043D">
        <w:t xml:space="preserve">he </w:t>
      </w:r>
      <w:r w:rsidR="009960E8">
        <w:t>L</w:t>
      </w:r>
      <w:r w:rsidR="009960E8" w:rsidRPr="0097043D">
        <w:t xml:space="preserve">PP requested </w:t>
      </w:r>
      <w:r w:rsidR="009960E8">
        <w:t xml:space="preserve">that </w:t>
      </w:r>
      <w:r w:rsidR="00017AEC">
        <w:t xml:space="preserve">the (Australian) </w:t>
      </w:r>
      <w:r w:rsidR="009960E8" w:rsidRPr="0097043D">
        <w:t>D</w:t>
      </w:r>
      <w:r w:rsidR="00017AEC">
        <w:t>epartment of Foreign Affairs and Trade (D</w:t>
      </w:r>
      <w:r w:rsidR="009960E8" w:rsidRPr="0097043D">
        <w:t>FAT</w:t>
      </w:r>
      <w:r w:rsidR="00017AEC">
        <w:t>)</w:t>
      </w:r>
      <w:r w:rsidR="009960E8" w:rsidRPr="0097043D">
        <w:t xml:space="preserve"> </w:t>
      </w:r>
      <w:r w:rsidR="009960E8">
        <w:t>consider providing</w:t>
      </w:r>
      <w:r w:rsidR="009960E8" w:rsidRPr="0097043D">
        <w:t xml:space="preserve"> </w:t>
      </w:r>
      <w:r w:rsidR="00895C29">
        <w:t>CD</w:t>
      </w:r>
      <w:r w:rsidR="009960E8" w:rsidRPr="0097043D">
        <w:t xml:space="preserve"> and </w:t>
      </w:r>
      <w:r w:rsidR="009960E8">
        <w:t>p</w:t>
      </w:r>
      <w:r w:rsidR="009960E8" w:rsidRPr="0097043D">
        <w:t xml:space="preserve">rogram </w:t>
      </w:r>
      <w:r w:rsidR="009960E8">
        <w:t>m</w:t>
      </w:r>
      <w:r w:rsidR="009960E8" w:rsidRPr="0097043D">
        <w:t xml:space="preserve">anagement support during the 4 to 5 year rollout of </w:t>
      </w:r>
      <w:r w:rsidR="005D1157">
        <w:t>NIPLRM</w:t>
      </w:r>
      <w:r>
        <w:t xml:space="preserve"> (as described in Footnote </w:t>
      </w:r>
      <w:r w:rsidR="00FF0EA9">
        <w:t>4</w:t>
      </w:r>
      <w:r>
        <w:t>)</w:t>
      </w:r>
      <w:r w:rsidR="009960E8" w:rsidRPr="0097043D">
        <w:t>. At the same time DIL</w:t>
      </w:r>
      <w:r>
        <w:t>G made its CD</w:t>
      </w:r>
      <w:r w:rsidR="009960E8">
        <w:t xml:space="preserve"> request to </w:t>
      </w:r>
      <w:r w:rsidR="009960E8" w:rsidRPr="0097043D">
        <w:t>DBM</w:t>
      </w:r>
      <w:r w:rsidR="009728F7">
        <w:t xml:space="preserve"> to qualify</w:t>
      </w:r>
      <w:r>
        <w:t xml:space="preserve"> all provinces </w:t>
      </w:r>
      <w:r w:rsidR="009728F7">
        <w:t xml:space="preserve">for KALSADA </w:t>
      </w:r>
      <w:r>
        <w:t>in 2016</w:t>
      </w:r>
      <w:r w:rsidR="009960E8" w:rsidRPr="0097043D">
        <w:t xml:space="preserve">. </w:t>
      </w:r>
      <w:r w:rsidR="009960E8">
        <w:t>Given that the</w:t>
      </w:r>
      <w:r w:rsidR="009960E8" w:rsidRPr="0097043D">
        <w:t xml:space="preserve"> latter </w:t>
      </w:r>
      <w:r w:rsidR="009960E8">
        <w:t>was</w:t>
      </w:r>
      <w:r w:rsidR="009960E8" w:rsidRPr="0097043D">
        <w:t xml:space="preserve"> successful and </w:t>
      </w:r>
      <w:r>
        <w:t xml:space="preserve">that </w:t>
      </w:r>
      <w:r w:rsidR="009960E8" w:rsidRPr="0097043D">
        <w:t xml:space="preserve">DFAT </w:t>
      </w:r>
      <w:r w:rsidR="009960E8">
        <w:t xml:space="preserve">may </w:t>
      </w:r>
      <w:r w:rsidR="009960E8" w:rsidRPr="0097043D">
        <w:t xml:space="preserve">withdraw </w:t>
      </w:r>
      <w:r w:rsidR="009960E8">
        <w:t>totally from the LRM sector</w:t>
      </w:r>
      <w:r w:rsidR="009960E8" w:rsidRPr="0097043D">
        <w:t xml:space="preserve">, there is a risk that DILG </w:t>
      </w:r>
      <w:r w:rsidR="009960E8">
        <w:t>might</w:t>
      </w:r>
      <w:r w:rsidR="009960E8" w:rsidRPr="0097043D">
        <w:t xml:space="preserve"> </w:t>
      </w:r>
      <w:r w:rsidR="009960E8">
        <w:t>not have the strength to push through</w:t>
      </w:r>
      <w:r w:rsidR="009960E8" w:rsidRPr="0097043D">
        <w:t xml:space="preserve"> the </w:t>
      </w:r>
      <w:r w:rsidR="00633F81">
        <w:t xml:space="preserve">proposed </w:t>
      </w:r>
      <w:r>
        <w:t xml:space="preserve">NIPLRM </w:t>
      </w:r>
      <w:r w:rsidR="009960E8">
        <w:t xml:space="preserve">permanent </w:t>
      </w:r>
      <w:r w:rsidR="00554901">
        <w:t>a</w:t>
      </w:r>
      <w:r w:rsidR="009960E8">
        <w:t>sset-</w:t>
      </w:r>
      <w:r w:rsidR="00554901">
        <w:t>b</w:t>
      </w:r>
      <w:r w:rsidR="009960E8">
        <w:t>ased funding</w:t>
      </w:r>
      <w:r w:rsidR="009960E8" w:rsidRPr="0097043D">
        <w:t xml:space="preserve"> component</w:t>
      </w:r>
      <w:r w:rsidR="009960E8">
        <w:t xml:space="preserve">, thereby losing </w:t>
      </w:r>
      <w:r w:rsidR="009960E8" w:rsidRPr="0097043D">
        <w:t xml:space="preserve">its </w:t>
      </w:r>
      <w:r w:rsidR="00D3182D">
        <w:t>sustained</w:t>
      </w:r>
      <w:r w:rsidR="009960E8">
        <w:t xml:space="preserve"> </w:t>
      </w:r>
      <w:r w:rsidR="009960E8" w:rsidRPr="0097043D">
        <w:t>funding mandate.</w:t>
      </w:r>
    </w:p>
    <w:p w14:paraId="3FB48068" w14:textId="77777777" w:rsidR="009960E8" w:rsidRPr="001974CA" w:rsidRDefault="009960E8" w:rsidP="00A973DE">
      <w:pPr>
        <w:pStyle w:val="ListParagraph"/>
        <w:numPr>
          <w:ilvl w:val="0"/>
          <w:numId w:val="0"/>
        </w:numPr>
        <w:spacing w:after="200"/>
        <w:ind w:left="360"/>
        <w:rPr>
          <w:b/>
          <w:i/>
        </w:rPr>
      </w:pPr>
      <w:r>
        <w:t xml:space="preserve">If this </w:t>
      </w:r>
      <w:r w:rsidRPr="001974CA">
        <w:t>happens, KALSADA could become a</w:t>
      </w:r>
      <w:r>
        <w:t>n election year initiative only,</w:t>
      </w:r>
      <w:r w:rsidRPr="001974CA">
        <w:t xml:space="preserve"> and the historic cycle of “build-neglect-rebuil</w:t>
      </w:r>
      <w:r w:rsidR="00CD2812">
        <w:t>d” will not be corrected by</w:t>
      </w:r>
      <w:r w:rsidRPr="001974CA">
        <w:t xml:space="preserve"> </w:t>
      </w:r>
      <w:r>
        <w:t xml:space="preserve">the </w:t>
      </w:r>
      <w:r w:rsidRPr="001974CA">
        <w:t>ongoing funding of depreciation.</w:t>
      </w:r>
    </w:p>
    <w:p w14:paraId="0AAEE92E" w14:textId="77777777" w:rsidR="0004706B" w:rsidRPr="0004706B" w:rsidRDefault="006E2E56" w:rsidP="001C771C">
      <w:pPr>
        <w:pStyle w:val="ListParagraph"/>
        <w:numPr>
          <w:ilvl w:val="0"/>
          <w:numId w:val="9"/>
        </w:numPr>
        <w:spacing w:after="200"/>
        <w:rPr>
          <w:b/>
          <w:i/>
        </w:rPr>
      </w:pPr>
      <w:r w:rsidRPr="0004706B">
        <w:rPr>
          <w:b/>
        </w:rPr>
        <w:t xml:space="preserve">DILG and </w:t>
      </w:r>
      <w:r w:rsidR="009960E8" w:rsidRPr="0004706B">
        <w:rPr>
          <w:b/>
        </w:rPr>
        <w:t xml:space="preserve">PLGU </w:t>
      </w:r>
      <w:r w:rsidRPr="0004706B">
        <w:rPr>
          <w:b/>
        </w:rPr>
        <w:t>Management Units</w:t>
      </w:r>
      <w:r w:rsidR="009960E8" w:rsidRPr="0004706B">
        <w:rPr>
          <w:b/>
        </w:rPr>
        <w:t xml:space="preserve"> lack required levels of expertise</w:t>
      </w:r>
      <w:r w:rsidR="009960E8" w:rsidRPr="00B01742">
        <w:t xml:space="preserve">: </w:t>
      </w:r>
      <w:r>
        <w:t>Inappropriate management structures, l</w:t>
      </w:r>
      <w:r w:rsidR="009960E8" w:rsidRPr="00B01742">
        <w:t xml:space="preserve">ower salaries and fewer career-development opportunities within </w:t>
      </w:r>
      <w:r>
        <w:t>government</w:t>
      </w:r>
      <w:r w:rsidR="009960E8" w:rsidRPr="00B01742">
        <w:t xml:space="preserve"> could limit the availability of appropriately qualified and experienced p</w:t>
      </w:r>
      <w:r w:rsidR="005026BC">
        <w:t>ersonnel required for KALSADA</w:t>
      </w:r>
      <w:r w:rsidR="009960E8" w:rsidRPr="00B01742">
        <w:t xml:space="preserve">, particularly in occupations with higher demand in the private sector e.g. Geographic Information </w:t>
      </w:r>
      <w:r w:rsidR="009728F7">
        <w:t>System (GIS) operators</w:t>
      </w:r>
      <w:r w:rsidR="009960E8" w:rsidRPr="00B01742">
        <w:t xml:space="preserve">. </w:t>
      </w:r>
    </w:p>
    <w:p w14:paraId="7334438E" w14:textId="77777777" w:rsidR="009960E8" w:rsidRPr="0004706B" w:rsidRDefault="0004706B" w:rsidP="0004706B">
      <w:pPr>
        <w:pStyle w:val="ListParagraph"/>
        <w:numPr>
          <w:ilvl w:val="0"/>
          <w:numId w:val="0"/>
        </w:numPr>
        <w:spacing w:after="200"/>
        <w:ind w:left="360"/>
        <w:rPr>
          <w:b/>
          <w:i/>
        </w:rPr>
      </w:pPr>
      <w:r w:rsidRPr="0004706B">
        <w:t>As</w:t>
      </w:r>
      <w:r w:rsidR="009960E8" w:rsidRPr="00B01742">
        <w:t xml:space="preserve"> </w:t>
      </w:r>
      <w:r w:rsidR="008B33D4">
        <w:t>Government of the Philippines (</w:t>
      </w:r>
      <w:r w:rsidR="009960E8" w:rsidRPr="00B01742">
        <w:t>Go</w:t>
      </w:r>
      <w:r>
        <w:t>P</w:t>
      </w:r>
      <w:r w:rsidR="008B33D4">
        <w:t>)</w:t>
      </w:r>
      <w:r w:rsidR="009960E8" w:rsidRPr="00B01742">
        <w:t xml:space="preserve"> </w:t>
      </w:r>
      <w:r w:rsidR="00BA46CC">
        <w:t xml:space="preserve">Civil Service </w:t>
      </w:r>
      <w:r w:rsidR="009960E8" w:rsidRPr="00B01742">
        <w:t xml:space="preserve">regulations </w:t>
      </w:r>
      <w:r w:rsidR="005026BC">
        <w:t>limit the</w:t>
      </w:r>
      <w:r w:rsidR="004A289A">
        <w:t xml:space="preserve"> true adoption of a</w:t>
      </w:r>
      <w:r w:rsidR="00BA46CC">
        <w:t xml:space="preserve"> market-sensitive Human R</w:t>
      </w:r>
      <w:r w:rsidR="009960E8" w:rsidRPr="00B01742">
        <w:t xml:space="preserve">esources </w:t>
      </w:r>
      <w:r w:rsidR="00BA46CC">
        <w:t xml:space="preserve">Management (HRM) </w:t>
      </w:r>
      <w:r w:rsidR="009960E8" w:rsidRPr="00B01742">
        <w:t xml:space="preserve">culture, the capacity built by PRMF within </w:t>
      </w:r>
      <w:r w:rsidR="005026BC">
        <w:t xml:space="preserve">DILG and </w:t>
      </w:r>
      <w:r w:rsidR="009960E8" w:rsidRPr="00B01742">
        <w:t>PLGUs could be eroded. In some areas this would not necessarily be a bad thing</w:t>
      </w:r>
      <w:r w:rsidR="005026BC">
        <w:t>, especially</w:t>
      </w:r>
      <w:r w:rsidR="009960E8" w:rsidRPr="00B01742">
        <w:t xml:space="preserve"> if LGUs could confidently transfer their I</w:t>
      </w:r>
      <w:r w:rsidR="002A14C6">
        <w:t>nternal Revenue Allotment (I</w:t>
      </w:r>
      <w:r w:rsidR="009960E8" w:rsidRPr="00B01742">
        <w:t>RA</w:t>
      </w:r>
      <w:r w:rsidR="002A14C6">
        <w:t>)</w:t>
      </w:r>
      <w:r w:rsidR="009960E8" w:rsidRPr="00B01742">
        <w:t xml:space="preserve"> funding for human resources </w:t>
      </w:r>
      <w:r w:rsidR="007B0868">
        <w:t xml:space="preserve">(HR) </w:t>
      </w:r>
      <w:r w:rsidR="009960E8" w:rsidRPr="00B01742">
        <w:t xml:space="preserve">into funds for commissioning work from the private sector (outsourcing). If </w:t>
      </w:r>
      <w:r w:rsidR="007B0868">
        <w:t xml:space="preserve">the </w:t>
      </w:r>
      <w:r w:rsidR="008845C4">
        <w:t>NIPLRM</w:t>
      </w:r>
      <w:r w:rsidR="009960E8" w:rsidRPr="00B01742">
        <w:t xml:space="preserve"> funding </w:t>
      </w:r>
      <w:r w:rsidR="007B0868">
        <w:t xml:space="preserve">model </w:t>
      </w:r>
      <w:r w:rsidR="009960E8" w:rsidRPr="00B01742">
        <w:t xml:space="preserve">becomes permanent, then its </w:t>
      </w:r>
      <w:r w:rsidR="005026BC">
        <w:t xml:space="preserve">management at the central level will require </w:t>
      </w:r>
      <w:r w:rsidR="00301569">
        <w:t>additional</w:t>
      </w:r>
      <w:r w:rsidR="005026BC">
        <w:t xml:space="preserve"> support</w:t>
      </w:r>
      <w:r w:rsidR="001A1E28">
        <w:t xml:space="preserve"> and LGUs will have to reform many HR practices</w:t>
      </w:r>
      <w:r w:rsidR="00BA46CC">
        <w:t xml:space="preserve"> (see HR Recommendations for PLGUs and DILG in Annex C). </w:t>
      </w:r>
    </w:p>
    <w:p w14:paraId="3710811E" w14:textId="77777777" w:rsidR="00507EC8" w:rsidRPr="005055F6" w:rsidRDefault="008845C4" w:rsidP="005055F6">
      <w:pPr>
        <w:pStyle w:val="ListParagraph"/>
        <w:numPr>
          <w:ilvl w:val="0"/>
          <w:numId w:val="9"/>
        </w:numPr>
        <w:spacing w:after="200"/>
        <w:rPr>
          <w:b/>
          <w:i/>
        </w:rPr>
      </w:pPr>
      <w:r>
        <w:rPr>
          <w:b/>
        </w:rPr>
        <w:t>KALSADA funds may overwhelm several</w:t>
      </w:r>
      <w:r w:rsidR="00A61F8E">
        <w:rPr>
          <w:b/>
        </w:rPr>
        <w:t xml:space="preserve"> PLGUs: </w:t>
      </w:r>
      <w:r w:rsidR="00A61F8E">
        <w:t xml:space="preserve">The </w:t>
      </w:r>
      <w:r w:rsidR="00A61F8E" w:rsidRPr="000F6380">
        <w:t>5</w:t>
      </w:r>
      <w:r w:rsidR="00A61F8E" w:rsidRPr="000F6380">
        <w:rPr>
          <w:vertAlign w:val="superscript"/>
        </w:rPr>
        <w:t>th</w:t>
      </w:r>
      <w:r w:rsidR="00A61F8E" w:rsidRPr="000F6380">
        <w:t xml:space="preserve"> M&amp;E</w:t>
      </w:r>
      <w:r w:rsidR="00A61F8E">
        <w:t xml:space="preserve"> Report shows that PRMF partner provinces had grown their cumulative Road Rehabilitation </w:t>
      </w:r>
      <w:r w:rsidR="0004706B">
        <w:t>b</w:t>
      </w:r>
      <w:r w:rsidR="00A61F8E" w:rsidRPr="00074986">
        <w:t xml:space="preserve">udgets by </w:t>
      </w:r>
      <w:r w:rsidR="004A289A" w:rsidRPr="00074986">
        <w:t>154</w:t>
      </w:r>
      <w:r w:rsidR="00A61F8E" w:rsidRPr="00074986">
        <w:t xml:space="preserve">% but they had only grown actual expenditure by </w:t>
      </w:r>
      <w:r w:rsidR="00074986" w:rsidRPr="00074986">
        <w:t>29</w:t>
      </w:r>
      <w:r w:rsidR="00A61F8E" w:rsidRPr="00074986">
        <w:t>% since</w:t>
      </w:r>
      <w:r w:rsidR="00A61F8E">
        <w:t xml:space="preserve"> their respective base year in PRMF. </w:t>
      </w:r>
      <w:r w:rsidR="00507EC8">
        <w:t xml:space="preserve">This suggests </w:t>
      </w:r>
      <w:r w:rsidR="005B220E">
        <w:t xml:space="preserve">that </w:t>
      </w:r>
      <w:r w:rsidR="00507EC8">
        <w:t>a substantial capacity gap in terms of budget expenditure</w:t>
      </w:r>
      <w:r w:rsidR="0004706B">
        <w:t xml:space="preserve"> remains</w:t>
      </w:r>
      <w:r w:rsidR="00074986">
        <w:t xml:space="preserve"> or it could reflect the capacity</w:t>
      </w:r>
      <w:r w:rsidR="00AD5519">
        <w:t>-</w:t>
      </w:r>
      <w:r w:rsidR="00074986">
        <w:t>distraction effect of hosting PRMF projects</w:t>
      </w:r>
      <w:r w:rsidR="00507EC8">
        <w:t xml:space="preserve">. </w:t>
      </w:r>
      <w:r w:rsidR="00074986">
        <w:t xml:space="preserve">Either way, </w:t>
      </w:r>
      <w:r w:rsidR="00A61F8E">
        <w:t xml:space="preserve">KALSADA </w:t>
      </w:r>
      <w:r w:rsidR="00364FFC">
        <w:t>w</w:t>
      </w:r>
      <w:r w:rsidR="00A61F8E">
        <w:t>ill represent a ten</w:t>
      </w:r>
      <w:r w:rsidR="002E6F48">
        <w:t>-</w:t>
      </w:r>
      <w:r w:rsidR="00A61F8E">
        <w:t>fold budget increase to</w:t>
      </w:r>
      <w:r w:rsidR="009728F7">
        <w:t xml:space="preserve"> the historic levels of capital works on roads in</w:t>
      </w:r>
      <w:r w:rsidR="00A61F8E">
        <w:t xml:space="preserve"> most provinces</w:t>
      </w:r>
      <w:r w:rsidR="00507EC8">
        <w:t>. This means that 2016 will be the judgement year in</w:t>
      </w:r>
      <w:r w:rsidR="00074986">
        <w:t xml:space="preserve"> many respects.</w:t>
      </w:r>
      <w:r w:rsidR="005055F6">
        <w:t xml:space="preserve">  </w:t>
      </w:r>
      <w:r w:rsidR="00074986">
        <w:t>If KALSADA</w:t>
      </w:r>
      <w:r w:rsidR="00507EC8">
        <w:t xml:space="preserve"> </w:t>
      </w:r>
      <w:r w:rsidR="00D43AB7">
        <w:t xml:space="preserve">is unable to operate </w:t>
      </w:r>
      <w:r w:rsidR="00074986">
        <w:t>through the PLGUs</w:t>
      </w:r>
      <w:r w:rsidR="00507EC8">
        <w:t xml:space="preserve">, an </w:t>
      </w:r>
      <w:r>
        <w:t>alternate approach</w:t>
      </w:r>
      <w:r w:rsidR="00507EC8">
        <w:t xml:space="preserve"> such as the establishment of </w:t>
      </w:r>
      <w:r w:rsidR="0004706B">
        <w:t>a</w:t>
      </w:r>
      <w:r w:rsidR="00507EC8">
        <w:t xml:space="preserve"> Rural Roads Board may n</w:t>
      </w:r>
      <w:r w:rsidR="005055F6">
        <w:t>eed to be considered</w:t>
      </w:r>
      <w:r w:rsidR="00507EC8">
        <w:t>.</w:t>
      </w:r>
    </w:p>
    <w:p w14:paraId="0F363059" w14:textId="77777777" w:rsidR="009960E8" w:rsidRPr="00623BDD" w:rsidRDefault="00507EC8" w:rsidP="0070746B">
      <w:pPr>
        <w:pStyle w:val="heading22"/>
        <w:numPr>
          <w:ilvl w:val="0"/>
          <w:numId w:val="0"/>
        </w:numPr>
        <w:ind w:left="360" w:hanging="360"/>
        <w:rPr>
          <w:color w:val="000000" w:themeColor="text1"/>
        </w:rPr>
      </w:pPr>
      <w:r w:rsidRPr="009728F7">
        <w:rPr>
          <w:color w:val="000000" w:themeColor="text1"/>
        </w:rPr>
        <w:t>Ongoing</w:t>
      </w:r>
      <w:r w:rsidR="005026BC" w:rsidRPr="009728F7">
        <w:rPr>
          <w:color w:val="000000" w:themeColor="text1"/>
        </w:rPr>
        <w:t xml:space="preserve"> </w:t>
      </w:r>
      <w:r w:rsidR="009960E8" w:rsidRPr="009728F7">
        <w:rPr>
          <w:color w:val="000000" w:themeColor="text1"/>
        </w:rPr>
        <w:t>Strategies</w:t>
      </w:r>
      <w:r w:rsidR="009960E8" w:rsidRPr="00623BDD">
        <w:rPr>
          <w:color w:val="000000" w:themeColor="text1"/>
        </w:rPr>
        <w:t xml:space="preserve"> to Promote Sustainability</w:t>
      </w:r>
    </w:p>
    <w:p w14:paraId="2CE96EA5" w14:textId="77777777" w:rsidR="009960E8" w:rsidRPr="0097043D" w:rsidRDefault="009960E8" w:rsidP="0070746B">
      <w:pPr>
        <w:pStyle w:val="ListParagraph"/>
        <w:numPr>
          <w:ilvl w:val="0"/>
          <w:numId w:val="9"/>
        </w:numPr>
        <w:spacing w:after="200"/>
        <w:rPr>
          <w:b/>
          <w:i/>
        </w:rPr>
      </w:pPr>
      <w:r w:rsidRPr="00CC37BA">
        <w:rPr>
          <w:b/>
        </w:rPr>
        <w:t xml:space="preserve">Facilitate </w:t>
      </w:r>
      <w:r w:rsidR="00D43AB7">
        <w:rPr>
          <w:b/>
        </w:rPr>
        <w:t>l</w:t>
      </w:r>
      <w:r>
        <w:rPr>
          <w:b/>
        </w:rPr>
        <w:t xml:space="preserve">egislation </w:t>
      </w:r>
      <w:r w:rsidRPr="00CC37BA">
        <w:rPr>
          <w:b/>
        </w:rPr>
        <w:t xml:space="preserve">to establish the long-term legal mandate </w:t>
      </w:r>
      <w:r>
        <w:rPr>
          <w:b/>
        </w:rPr>
        <w:t xml:space="preserve">and permanent funding </w:t>
      </w:r>
      <w:r w:rsidRPr="00CC37BA">
        <w:rPr>
          <w:b/>
        </w:rPr>
        <w:t>for KALSADA:</w:t>
      </w:r>
      <w:r w:rsidRPr="0097043D">
        <w:rPr>
          <w:i/>
        </w:rPr>
        <w:t xml:space="preserve"> </w:t>
      </w:r>
      <w:r w:rsidRPr="0097043D">
        <w:t xml:space="preserve">The establishment of </w:t>
      </w:r>
      <w:r w:rsidR="00D43AB7">
        <w:t>legislation</w:t>
      </w:r>
      <w:r w:rsidRPr="0097043D">
        <w:t xml:space="preserve"> to underpin </w:t>
      </w:r>
      <w:r w:rsidR="009728F7">
        <w:t xml:space="preserve">the </w:t>
      </w:r>
      <w:r w:rsidR="00AD5519">
        <w:t>permanent application of</w:t>
      </w:r>
      <w:r>
        <w:t xml:space="preserve"> </w:t>
      </w:r>
      <w:r w:rsidR="00AD5519">
        <w:t xml:space="preserve">NIPLRM standards </w:t>
      </w:r>
      <w:r w:rsidRPr="0097043D">
        <w:t>will remain a high priority for the remainder of PRMF</w:t>
      </w:r>
      <w:r w:rsidR="00D43AB7">
        <w:t>. B</w:t>
      </w:r>
      <w:r>
        <w:t>eyond</w:t>
      </w:r>
      <w:r w:rsidR="00D43AB7">
        <w:t xml:space="preserve"> PRMF this will continue to be advanced </w:t>
      </w:r>
      <w:r w:rsidR="005C26ED">
        <w:t xml:space="preserve">by </w:t>
      </w:r>
      <w:r w:rsidR="00342C2C">
        <w:t>a</w:t>
      </w:r>
      <w:r w:rsidR="005C26ED">
        <w:t xml:space="preserve">dvocacy through </w:t>
      </w:r>
      <w:r w:rsidR="00BC450A">
        <w:t>T</w:t>
      </w:r>
      <w:r w:rsidR="00342C2C">
        <w:t>he Asia Foundation (TAF)</w:t>
      </w:r>
      <w:r w:rsidR="00977DA9">
        <w:t>, which is the S</w:t>
      </w:r>
      <w:r w:rsidR="00AC1E3B">
        <w:t xml:space="preserve">upport </w:t>
      </w:r>
      <w:r w:rsidR="00977DA9">
        <w:t>C</w:t>
      </w:r>
      <w:r w:rsidR="00AC1E3B">
        <w:t>ontractor</w:t>
      </w:r>
      <w:r w:rsidR="00977DA9">
        <w:t xml:space="preserve"> for the C</w:t>
      </w:r>
      <w:r w:rsidR="00B63C06">
        <w:t>oordinating Road Investments for Development (C</w:t>
      </w:r>
      <w:r w:rsidR="00977DA9">
        <w:t>RID</w:t>
      </w:r>
      <w:r w:rsidR="00B63C06">
        <w:t>)</w:t>
      </w:r>
      <w:r w:rsidR="00977DA9">
        <w:t xml:space="preserve"> program</w:t>
      </w:r>
      <w:r w:rsidRPr="0097043D">
        <w:t xml:space="preserve">. </w:t>
      </w:r>
      <w:r w:rsidR="00F72B40">
        <w:t>Such legislation</w:t>
      </w:r>
      <w:r w:rsidRPr="0097043D">
        <w:t xml:space="preserve"> will provide the long-</w:t>
      </w:r>
      <w:r w:rsidR="005B220E">
        <w:t>t</w:t>
      </w:r>
      <w:r w:rsidRPr="0097043D">
        <w:t xml:space="preserve">erm institutional framework </w:t>
      </w:r>
      <w:r>
        <w:t>and funding to sustain</w:t>
      </w:r>
      <w:r w:rsidRPr="0097043D">
        <w:t xml:space="preserve"> </w:t>
      </w:r>
      <w:r>
        <w:t xml:space="preserve">all </w:t>
      </w:r>
      <w:r w:rsidRPr="0097043D">
        <w:t>other</w:t>
      </w:r>
      <w:r w:rsidR="009A300B">
        <w:t xml:space="preserve"> PRMF governance reforms</w:t>
      </w:r>
      <w:r w:rsidRPr="0097043D">
        <w:t>.</w:t>
      </w:r>
    </w:p>
    <w:p w14:paraId="12467F25" w14:textId="21B73F26" w:rsidR="009960E8" w:rsidRPr="0097043D" w:rsidRDefault="009960E8" w:rsidP="0070746B">
      <w:pPr>
        <w:pStyle w:val="ListParagraph"/>
        <w:numPr>
          <w:ilvl w:val="0"/>
          <w:numId w:val="9"/>
        </w:numPr>
        <w:spacing w:after="200"/>
        <w:rPr>
          <w:b/>
          <w:i/>
        </w:rPr>
      </w:pPr>
      <w:r w:rsidRPr="00CC37BA">
        <w:rPr>
          <w:b/>
        </w:rPr>
        <w:t xml:space="preserve">Support </w:t>
      </w:r>
      <w:r>
        <w:rPr>
          <w:b/>
        </w:rPr>
        <w:t xml:space="preserve">the </w:t>
      </w:r>
      <w:r w:rsidRPr="00CC37BA">
        <w:rPr>
          <w:b/>
        </w:rPr>
        <w:t>DILG and PLGUs with organisational review advice:</w:t>
      </w:r>
      <w:r w:rsidRPr="00CB78F4">
        <w:rPr>
          <w:b/>
          <w:i/>
        </w:rPr>
        <w:t xml:space="preserve"> </w:t>
      </w:r>
      <w:r>
        <w:t>Provide advice on</w:t>
      </w:r>
      <w:r w:rsidRPr="00CB78F4">
        <w:t xml:space="preserve"> organi</w:t>
      </w:r>
      <w:r>
        <w:t>s</w:t>
      </w:r>
      <w:r w:rsidRPr="00CB78F4">
        <w:t>ational re</w:t>
      </w:r>
      <w:r>
        <w:t>quirements</w:t>
      </w:r>
      <w:r w:rsidRPr="00CB78F4">
        <w:t xml:space="preserve"> </w:t>
      </w:r>
      <w:r>
        <w:t>including</w:t>
      </w:r>
      <w:r w:rsidRPr="00CB78F4">
        <w:t xml:space="preserve"> </w:t>
      </w:r>
      <w:r>
        <w:t>the structural</w:t>
      </w:r>
      <w:r w:rsidRPr="00CB78F4">
        <w:t xml:space="preserve"> </w:t>
      </w:r>
      <w:r>
        <w:t xml:space="preserve">adjustments </w:t>
      </w:r>
      <w:r w:rsidRPr="00CB78F4">
        <w:t xml:space="preserve">and capacity </w:t>
      </w:r>
      <w:r>
        <w:t xml:space="preserve">benchmarks </w:t>
      </w:r>
      <w:r w:rsidRPr="00CB78F4">
        <w:t>require</w:t>
      </w:r>
      <w:r>
        <w:t>d</w:t>
      </w:r>
      <w:r w:rsidRPr="00CB78F4">
        <w:t xml:space="preserve"> to fulfil their mandate</w:t>
      </w:r>
      <w:r>
        <w:t xml:space="preserve">s in light of the increased funding for local roads resulting from </w:t>
      </w:r>
      <w:r w:rsidR="009728F7">
        <w:t>NIPLRM</w:t>
      </w:r>
      <w:r w:rsidRPr="0097043D">
        <w:t>.</w:t>
      </w:r>
      <w:r w:rsidR="00074986">
        <w:t xml:space="preserve"> This </w:t>
      </w:r>
      <w:r w:rsidR="005C26ED">
        <w:t>has been</w:t>
      </w:r>
      <w:r w:rsidR="00074986">
        <w:t xml:space="preserve"> proposed </w:t>
      </w:r>
      <w:r w:rsidR="005C26ED">
        <w:t xml:space="preserve">by DFAT </w:t>
      </w:r>
      <w:r w:rsidR="00074986">
        <w:t xml:space="preserve">to </w:t>
      </w:r>
      <w:r w:rsidR="005C26ED">
        <w:t>be provided by</w:t>
      </w:r>
      <w:r w:rsidR="00074986">
        <w:t xml:space="preserve"> the P</w:t>
      </w:r>
      <w:r w:rsidR="00A32900">
        <w:t>hilippine</w:t>
      </w:r>
      <w:r w:rsidR="00EF1F07">
        <w:t xml:space="preserve">s-Australia </w:t>
      </w:r>
      <w:r w:rsidR="00A32900">
        <w:t>Human Resource and Organisational Development Facility (</w:t>
      </w:r>
      <w:r w:rsidR="00EF1F07">
        <w:t>PAHRODF</w:t>
      </w:r>
      <w:r w:rsidR="00A32900">
        <w:t>)</w:t>
      </w:r>
      <w:r w:rsidR="00074986">
        <w:t>.</w:t>
      </w:r>
    </w:p>
    <w:p w14:paraId="358861B1" w14:textId="77777777" w:rsidR="009960E8" w:rsidRDefault="009960E8" w:rsidP="0070746B">
      <w:pPr>
        <w:pStyle w:val="ListParagraph"/>
        <w:numPr>
          <w:ilvl w:val="0"/>
          <w:numId w:val="9"/>
        </w:numPr>
        <w:spacing w:after="200"/>
      </w:pPr>
      <w:r w:rsidRPr="00CC37BA">
        <w:rPr>
          <w:b/>
        </w:rPr>
        <w:t xml:space="preserve">Support the establishment of post-project capacity development provision: </w:t>
      </w:r>
      <w:r>
        <w:t>P</w:t>
      </w:r>
      <w:r w:rsidRPr="0097043D">
        <w:t xml:space="preserve">rovide for continuing </w:t>
      </w:r>
      <w:r>
        <w:t xml:space="preserve">demand-driven </w:t>
      </w:r>
      <w:r w:rsidR="00BB67BB">
        <w:t>CD</w:t>
      </w:r>
      <w:r w:rsidRPr="0097043D">
        <w:t xml:space="preserve"> </w:t>
      </w:r>
      <w:r>
        <w:t>through</w:t>
      </w:r>
      <w:r w:rsidRPr="0097043D">
        <w:t xml:space="preserve"> the </w:t>
      </w:r>
      <w:r>
        <w:t>CDRR system following its expansion to become</w:t>
      </w:r>
      <w:r w:rsidRPr="0097043D">
        <w:t xml:space="preserve"> an </w:t>
      </w:r>
      <w:r>
        <w:t>o</w:t>
      </w:r>
      <w:r w:rsidRPr="0097043D">
        <w:t>n-line syste</w:t>
      </w:r>
      <w:r w:rsidR="00D51A17">
        <w:t>m</w:t>
      </w:r>
      <w:r>
        <w:t xml:space="preserve"> for all LGUs. </w:t>
      </w:r>
      <w:r w:rsidR="002F1BF4">
        <w:t>Assist DILG to use the DBM funding to e</w:t>
      </w:r>
      <w:r>
        <w:t>nsure that CD responses are provided through the existing DILG network of supporting Universities and Institutes.</w:t>
      </w:r>
      <w:r w:rsidR="005026BC">
        <w:t xml:space="preserve"> Support the commencement of </w:t>
      </w:r>
      <w:r w:rsidR="00074986">
        <w:t>CD services</w:t>
      </w:r>
      <w:r w:rsidR="005026BC">
        <w:t xml:space="preserve"> </w:t>
      </w:r>
      <w:r w:rsidR="00074986">
        <w:t>through DILG by</w:t>
      </w:r>
      <w:r w:rsidR="005026BC">
        <w:t xml:space="preserve"> UPNEC </w:t>
      </w:r>
      <w:r w:rsidR="00074986">
        <w:t>and the L</w:t>
      </w:r>
      <w:r w:rsidR="002C4176">
        <w:t>ocal Government Academy (L</w:t>
      </w:r>
      <w:r w:rsidR="00074986">
        <w:t>GA</w:t>
      </w:r>
      <w:r w:rsidR="002C4176">
        <w:t>)</w:t>
      </w:r>
      <w:r w:rsidR="00074986">
        <w:t xml:space="preserve"> in the </w:t>
      </w:r>
      <w:r w:rsidR="005026BC">
        <w:t>for</w:t>
      </w:r>
      <w:r w:rsidR="00074986">
        <w:t>m of</w:t>
      </w:r>
      <w:r w:rsidR="005026BC">
        <w:t xml:space="preserve"> the e-</w:t>
      </w:r>
      <w:r w:rsidR="00CD3193">
        <w:t>L</w:t>
      </w:r>
      <w:r w:rsidR="005026BC">
        <w:t xml:space="preserve">earning </w:t>
      </w:r>
      <w:r w:rsidR="002C4176">
        <w:t>m</w:t>
      </w:r>
      <w:r w:rsidR="005026BC">
        <w:t>odules.</w:t>
      </w:r>
    </w:p>
    <w:p w14:paraId="4C18A66E" w14:textId="77777777" w:rsidR="00C60195" w:rsidRDefault="00A37B2F" w:rsidP="0070746B">
      <w:pPr>
        <w:pStyle w:val="Heading1"/>
      </w:pPr>
      <w:bookmarkStart w:id="6" w:name="_Toc458162242"/>
      <w:r>
        <w:t xml:space="preserve">ACTIVITY </w:t>
      </w:r>
      <w:r w:rsidR="00C60195">
        <w:t>Summary</w:t>
      </w:r>
      <w:bookmarkEnd w:id="6"/>
    </w:p>
    <w:p w14:paraId="68B5AFB6" w14:textId="77777777" w:rsidR="00DA0DE1" w:rsidRPr="002165AF" w:rsidRDefault="00DA0DE1" w:rsidP="0070746B">
      <w:pPr>
        <w:pStyle w:val="Heading2"/>
        <w:rPr>
          <w:u w:color="0000FF"/>
        </w:rPr>
      </w:pPr>
      <w:bookmarkStart w:id="7" w:name="_Toc458162243"/>
      <w:bookmarkStart w:id="8" w:name="_Toc434134234"/>
      <w:r w:rsidRPr="002165AF">
        <w:rPr>
          <w:u w:color="0000FF"/>
        </w:rPr>
        <w:t>Introduction</w:t>
      </w:r>
      <w:bookmarkEnd w:id="7"/>
      <w:r w:rsidR="00D80686" w:rsidRPr="002165AF">
        <w:rPr>
          <w:u w:color="0000FF"/>
        </w:rPr>
        <w:t xml:space="preserve"> </w:t>
      </w:r>
    </w:p>
    <w:p w14:paraId="1D22CC96" w14:textId="77777777" w:rsidR="00D83694" w:rsidRDefault="00A20385" w:rsidP="0070746B">
      <w:pPr>
        <w:spacing w:after="200"/>
        <w:jc w:val="both"/>
      </w:pPr>
      <w:r>
        <w:t xml:space="preserve">This document is the final Completion Report for the PRMF. </w:t>
      </w:r>
      <w:r w:rsidR="000F3516">
        <w:t xml:space="preserve">It summarises the issues, outputs and remaining needs of the </w:t>
      </w:r>
      <w:r w:rsidR="003A700E">
        <w:t>LRM sector and the lessons learned relevant to future work in this and other sectors.</w:t>
      </w:r>
    </w:p>
    <w:p w14:paraId="5B0F4672" w14:textId="77777777" w:rsidR="00D83694" w:rsidRDefault="003A700E" w:rsidP="0070746B">
      <w:pPr>
        <w:spacing w:after="200"/>
        <w:jc w:val="both"/>
      </w:pPr>
      <w:r>
        <w:t>Although th</w:t>
      </w:r>
      <w:r w:rsidR="00D83694">
        <w:t>is</w:t>
      </w:r>
      <w:r>
        <w:t xml:space="preserve"> Report attempts to cover the time period from the inception of PRMF in September 2009 to its completion in June 2016, its authors can only take management responsibility for Phase 2</w:t>
      </w:r>
      <w:r w:rsidR="00D83694">
        <w:t>,</w:t>
      </w:r>
      <w:r>
        <w:t xml:space="preserve"> from October 1, 2013 to June 30, 2016. The period before this, referred to as Phase 1, was managed by different entities operating </w:t>
      </w:r>
      <w:r w:rsidR="0005579B">
        <w:t>under</w:t>
      </w:r>
      <w:r>
        <w:t xml:space="preserve"> different </w:t>
      </w:r>
      <w:r w:rsidR="00502236">
        <w:t xml:space="preserve">contract, </w:t>
      </w:r>
      <w:r>
        <w:t>system</w:t>
      </w:r>
      <w:r w:rsidR="0005579B">
        <w:t>s</w:t>
      </w:r>
      <w:r>
        <w:t xml:space="preserve"> and structure</w:t>
      </w:r>
      <w:r w:rsidR="0005579B">
        <w:t>s.</w:t>
      </w:r>
    </w:p>
    <w:p w14:paraId="740E66D7" w14:textId="77777777" w:rsidR="00D83694" w:rsidRDefault="0005579B" w:rsidP="0070746B">
      <w:pPr>
        <w:spacing w:after="200"/>
        <w:jc w:val="both"/>
      </w:pPr>
      <w:r>
        <w:t xml:space="preserve">The outcomes of Phase 1 </w:t>
      </w:r>
      <w:r w:rsidR="003A700E">
        <w:t xml:space="preserve">will be described for </w:t>
      </w:r>
      <w:r>
        <w:t xml:space="preserve">the purpose of </w:t>
      </w:r>
      <w:r w:rsidR="004276B7">
        <w:t xml:space="preserve">expenditure trends and </w:t>
      </w:r>
      <w:r>
        <w:t>lessons learned</w:t>
      </w:r>
      <w:r w:rsidR="00D83694">
        <w:t xml:space="preserve">. </w:t>
      </w:r>
      <w:r w:rsidR="00FE3551">
        <w:t>Analyses are limited</w:t>
      </w:r>
      <w:r w:rsidR="00BB67BB">
        <w:t>,</w:t>
      </w:r>
      <w:r w:rsidR="00FE3551">
        <w:t xml:space="preserve"> due to t</w:t>
      </w:r>
      <w:r>
        <w:t>he difficulty in retrieving archived data and reports</w:t>
      </w:r>
      <w:r w:rsidR="00FE3551">
        <w:t xml:space="preserve"> from Phase 1. </w:t>
      </w:r>
    </w:p>
    <w:p w14:paraId="678C47BB" w14:textId="77777777" w:rsidR="00A20385" w:rsidRPr="00A20385" w:rsidRDefault="0005579B" w:rsidP="0070746B">
      <w:pPr>
        <w:spacing w:after="200"/>
        <w:jc w:val="both"/>
      </w:pPr>
      <w:r>
        <w:t>The process and outcomes of Phase 2 will be reviewed and reflected upon in more detail</w:t>
      </w:r>
      <w:r w:rsidR="00FE3551">
        <w:t>, describing intended, unintended and even unexpected outcomes.</w:t>
      </w:r>
      <w:r w:rsidR="0020406D">
        <w:t xml:space="preserve"> </w:t>
      </w:r>
      <w:r w:rsidR="000A0881">
        <w:t xml:space="preserve">For the purpose of this Report, Phase 2 includes the entire period managed by </w:t>
      </w:r>
      <w:r w:rsidR="00FB482C">
        <w:t>Louis Berger</w:t>
      </w:r>
      <w:r w:rsidR="000A0881">
        <w:t xml:space="preserve"> </w:t>
      </w:r>
      <w:r w:rsidR="004A24C6">
        <w:t>even though Contract Amendment 3, is often called PRMF Phase 3 -</w:t>
      </w:r>
      <w:r w:rsidR="000A0881">
        <w:t xml:space="preserve"> the Facility closure and hand-over period.</w:t>
      </w:r>
    </w:p>
    <w:p w14:paraId="0BA8B411" w14:textId="77777777" w:rsidR="00DA0DE1" w:rsidRPr="002165AF" w:rsidRDefault="002F6D06" w:rsidP="0070746B">
      <w:pPr>
        <w:pStyle w:val="Heading2"/>
        <w:jc w:val="left"/>
        <w:rPr>
          <w:u w:color="0000FF"/>
        </w:rPr>
      </w:pPr>
      <w:bookmarkStart w:id="9" w:name="_Toc458162244"/>
      <w:r w:rsidRPr="002165AF">
        <w:rPr>
          <w:u w:color="0000FF"/>
        </w:rPr>
        <w:t>Background</w:t>
      </w:r>
      <w:bookmarkEnd w:id="9"/>
      <w:r w:rsidR="00DA0DE1" w:rsidRPr="002165AF">
        <w:rPr>
          <w:u w:color="0000FF"/>
        </w:rPr>
        <w:t xml:space="preserve"> </w:t>
      </w:r>
    </w:p>
    <w:p w14:paraId="6210AF90" w14:textId="77777777" w:rsidR="00A20385" w:rsidRPr="0077664D" w:rsidRDefault="001076B5" w:rsidP="0070746B">
      <w:pPr>
        <w:spacing w:after="200"/>
        <w:jc w:val="both"/>
        <w:rPr>
          <w:rFonts w:cs="Arial"/>
          <w:szCs w:val="22"/>
        </w:rPr>
      </w:pPr>
      <w:r>
        <w:rPr>
          <w:rFonts w:cs="Arial"/>
          <w:szCs w:val="22"/>
        </w:rPr>
        <w:t>PRMF</w:t>
      </w:r>
      <w:r w:rsidR="00A20385" w:rsidRPr="0077664D">
        <w:rPr>
          <w:rFonts w:cs="Arial"/>
          <w:szCs w:val="22"/>
        </w:rPr>
        <w:t xml:space="preserve"> is an initiative between the Governm</w:t>
      </w:r>
      <w:r w:rsidR="00A20385">
        <w:rPr>
          <w:rFonts w:cs="Arial"/>
          <w:szCs w:val="22"/>
        </w:rPr>
        <w:t>ents of Australia</w:t>
      </w:r>
      <w:r w:rsidR="00A20385" w:rsidRPr="0077664D">
        <w:rPr>
          <w:rFonts w:cs="Arial"/>
          <w:szCs w:val="22"/>
        </w:rPr>
        <w:t xml:space="preserve"> and the Philippines to improve road infrastructure and local governance in </w:t>
      </w:r>
      <w:r w:rsidR="009826A2">
        <w:rPr>
          <w:rFonts w:cs="Arial"/>
          <w:szCs w:val="22"/>
        </w:rPr>
        <w:t>10</w:t>
      </w:r>
      <w:r w:rsidR="00A20385" w:rsidRPr="0077664D">
        <w:rPr>
          <w:rFonts w:cs="Arial"/>
          <w:szCs w:val="22"/>
        </w:rPr>
        <w:t xml:space="preserve"> partner provinces in the </w:t>
      </w:r>
      <w:r w:rsidR="000C3154">
        <w:rPr>
          <w:rFonts w:cs="Arial"/>
          <w:szCs w:val="22"/>
        </w:rPr>
        <w:t>s</w:t>
      </w:r>
      <w:r w:rsidR="00A20385" w:rsidRPr="0077664D">
        <w:rPr>
          <w:rFonts w:cs="Arial"/>
          <w:szCs w:val="22"/>
        </w:rPr>
        <w:t xml:space="preserve">outhern Philippines. The </w:t>
      </w:r>
      <w:r w:rsidR="000A0881">
        <w:rPr>
          <w:rFonts w:cs="Arial"/>
          <w:szCs w:val="22"/>
        </w:rPr>
        <w:t>Facility</w:t>
      </w:r>
      <w:r w:rsidR="00A20385" w:rsidRPr="0077664D">
        <w:rPr>
          <w:rFonts w:cs="Arial"/>
          <w:szCs w:val="22"/>
        </w:rPr>
        <w:t xml:space="preserve"> </w:t>
      </w:r>
      <w:r w:rsidR="00FE3551">
        <w:rPr>
          <w:rFonts w:cs="Arial"/>
          <w:szCs w:val="22"/>
        </w:rPr>
        <w:t>was</w:t>
      </w:r>
      <w:r w:rsidR="00A20385" w:rsidRPr="0077664D">
        <w:rPr>
          <w:rFonts w:cs="Arial"/>
          <w:szCs w:val="22"/>
        </w:rPr>
        <w:t xml:space="preserve"> implemented by DF</w:t>
      </w:r>
      <w:r w:rsidR="00A20385">
        <w:rPr>
          <w:rFonts w:cs="Arial"/>
          <w:szCs w:val="22"/>
        </w:rPr>
        <w:t>AT, representing the Go</w:t>
      </w:r>
      <w:r w:rsidR="009826A2">
        <w:rPr>
          <w:rFonts w:cs="Arial"/>
          <w:szCs w:val="22"/>
        </w:rPr>
        <w:t>vernment of Australia (Go</w:t>
      </w:r>
      <w:r w:rsidR="00A20385" w:rsidRPr="0077664D">
        <w:rPr>
          <w:rFonts w:cs="Arial"/>
          <w:szCs w:val="22"/>
        </w:rPr>
        <w:t>A</w:t>
      </w:r>
      <w:r w:rsidR="009826A2">
        <w:rPr>
          <w:rFonts w:cs="Arial"/>
          <w:szCs w:val="22"/>
        </w:rPr>
        <w:t>),</w:t>
      </w:r>
      <w:r w:rsidR="00A20385" w:rsidRPr="0077664D">
        <w:rPr>
          <w:rFonts w:cs="Arial"/>
          <w:szCs w:val="22"/>
        </w:rPr>
        <w:t xml:space="preserve"> and </w:t>
      </w:r>
      <w:r>
        <w:rPr>
          <w:rFonts w:cs="Arial"/>
          <w:szCs w:val="22"/>
        </w:rPr>
        <w:t>DILG</w:t>
      </w:r>
      <w:r w:rsidR="004C7B69">
        <w:rPr>
          <w:rFonts w:cs="Arial"/>
          <w:szCs w:val="22"/>
        </w:rPr>
        <w:t xml:space="preserve">, </w:t>
      </w:r>
      <w:r w:rsidR="00A20385">
        <w:rPr>
          <w:rFonts w:cs="Arial"/>
          <w:szCs w:val="22"/>
        </w:rPr>
        <w:t xml:space="preserve">representing the </w:t>
      </w:r>
      <w:r w:rsidR="000C3154">
        <w:rPr>
          <w:rFonts w:cs="Arial"/>
          <w:szCs w:val="22"/>
        </w:rPr>
        <w:t>Government of the Philippines (</w:t>
      </w:r>
      <w:r w:rsidR="00A20385">
        <w:rPr>
          <w:rFonts w:cs="Arial"/>
          <w:szCs w:val="22"/>
        </w:rPr>
        <w:t>Go</w:t>
      </w:r>
      <w:r w:rsidR="00A20385" w:rsidRPr="0077664D">
        <w:rPr>
          <w:rFonts w:cs="Arial"/>
          <w:szCs w:val="22"/>
        </w:rPr>
        <w:t>P</w:t>
      </w:r>
      <w:r w:rsidR="000C3154">
        <w:rPr>
          <w:rFonts w:cs="Arial"/>
          <w:szCs w:val="22"/>
        </w:rPr>
        <w:t>)</w:t>
      </w:r>
      <w:r w:rsidR="00A20385" w:rsidRPr="0077664D">
        <w:rPr>
          <w:rFonts w:cs="Arial"/>
          <w:szCs w:val="22"/>
        </w:rPr>
        <w:t xml:space="preserve">. </w:t>
      </w:r>
    </w:p>
    <w:p w14:paraId="352C1AC7" w14:textId="77777777" w:rsidR="00A20385" w:rsidRPr="0077664D" w:rsidRDefault="00A20385" w:rsidP="0070746B">
      <w:pPr>
        <w:spacing w:after="200"/>
        <w:jc w:val="both"/>
        <w:rPr>
          <w:rFonts w:cs="Arial"/>
          <w:szCs w:val="22"/>
        </w:rPr>
      </w:pPr>
      <w:r w:rsidRPr="0077664D">
        <w:rPr>
          <w:rFonts w:cs="Arial"/>
          <w:szCs w:val="22"/>
        </w:rPr>
        <w:t xml:space="preserve">The Facility </w:t>
      </w:r>
      <w:r w:rsidR="00FE3551">
        <w:rPr>
          <w:rFonts w:cs="Arial"/>
          <w:szCs w:val="22"/>
        </w:rPr>
        <w:t>Design Document (FDD) was completed</w:t>
      </w:r>
      <w:r w:rsidRPr="0077664D">
        <w:rPr>
          <w:rFonts w:cs="Arial"/>
          <w:szCs w:val="22"/>
        </w:rPr>
        <w:t xml:space="preserve"> in 2008 and </w:t>
      </w:r>
      <w:r w:rsidR="001076B5">
        <w:rPr>
          <w:rFonts w:cs="Arial"/>
          <w:szCs w:val="22"/>
        </w:rPr>
        <w:t>PRMF’s</w:t>
      </w:r>
      <w:r w:rsidRPr="0077664D">
        <w:rPr>
          <w:rFonts w:cs="Arial"/>
          <w:szCs w:val="22"/>
        </w:rPr>
        <w:t xml:space="preserve"> </w:t>
      </w:r>
      <w:r w:rsidR="00FE3551">
        <w:rPr>
          <w:rFonts w:cs="Arial"/>
          <w:szCs w:val="22"/>
        </w:rPr>
        <w:t xml:space="preserve">contractual </w:t>
      </w:r>
      <w:r w:rsidRPr="0077664D">
        <w:rPr>
          <w:rFonts w:cs="Arial"/>
          <w:szCs w:val="22"/>
        </w:rPr>
        <w:t xml:space="preserve">implementation </w:t>
      </w:r>
      <w:r w:rsidR="009826A2">
        <w:rPr>
          <w:rFonts w:cs="Arial"/>
          <w:szCs w:val="22"/>
        </w:rPr>
        <w:t>began</w:t>
      </w:r>
      <w:r w:rsidRPr="0077664D">
        <w:rPr>
          <w:rFonts w:cs="Arial"/>
          <w:szCs w:val="22"/>
        </w:rPr>
        <w:t xml:space="preserve"> in </w:t>
      </w:r>
      <w:r w:rsidR="00FE3551">
        <w:rPr>
          <w:rFonts w:cs="Arial"/>
          <w:szCs w:val="22"/>
        </w:rPr>
        <w:t xml:space="preserve">September </w:t>
      </w:r>
      <w:r w:rsidRPr="0077664D">
        <w:rPr>
          <w:rFonts w:cs="Arial"/>
          <w:szCs w:val="22"/>
        </w:rPr>
        <w:t>2009</w:t>
      </w:r>
      <w:r w:rsidR="00FE3551">
        <w:rPr>
          <w:rFonts w:cs="Arial"/>
          <w:szCs w:val="22"/>
        </w:rPr>
        <w:t xml:space="preserve">. </w:t>
      </w:r>
      <w:r w:rsidRPr="0077664D">
        <w:rPr>
          <w:rFonts w:cs="Arial"/>
          <w:szCs w:val="22"/>
        </w:rPr>
        <w:t xml:space="preserve">The Facility </w:t>
      </w:r>
      <w:r w:rsidR="00FE3551">
        <w:rPr>
          <w:rFonts w:cs="Arial"/>
          <w:szCs w:val="22"/>
        </w:rPr>
        <w:t>was described as: A</w:t>
      </w:r>
      <w:r w:rsidRPr="0077664D">
        <w:rPr>
          <w:rFonts w:cs="Arial"/>
          <w:szCs w:val="22"/>
        </w:rPr>
        <w:t xml:space="preserve"> roads management and governance reform program that aims to strengthen the capability and capacity of DILG and the partner provincial governments to deliver better roads to the Filipino people. The Facility assisted the following provinces in Visayas and Mindanao: Agusan del Sur, Aklan, Bohol, Bukidnon, Davao del Norte, Guimaras, Lanao del Norte, Misamis Occidental, Misamis Oriental and Surigao del Norte.</w:t>
      </w:r>
    </w:p>
    <w:p w14:paraId="780C1A9B" w14:textId="77777777" w:rsidR="00A20385" w:rsidRPr="0077664D" w:rsidRDefault="007D6E34" w:rsidP="0070746B">
      <w:pPr>
        <w:spacing w:after="200"/>
        <w:jc w:val="both"/>
        <w:rPr>
          <w:rFonts w:cs="Arial"/>
          <w:szCs w:val="22"/>
        </w:rPr>
      </w:pPr>
      <w:r>
        <w:rPr>
          <w:rFonts w:cs="Arial"/>
          <w:szCs w:val="22"/>
        </w:rPr>
        <w:t>For Phase 1 t</w:t>
      </w:r>
      <w:r w:rsidR="00FE3551">
        <w:rPr>
          <w:rFonts w:cs="Arial"/>
          <w:szCs w:val="22"/>
        </w:rPr>
        <w:t>he Go</w:t>
      </w:r>
      <w:r w:rsidR="00A20385" w:rsidRPr="0077664D">
        <w:rPr>
          <w:rFonts w:cs="Arial"/>
          <w:szCs w:val="22"/>
        </w:rPr>
        <w:t xml:space="preserve">A engaged the </w:t>
      </w:r>
      <w:r w:rsidR="00FE3551">
        <w:rPr>
          <w:rFonts w:cs="Arial"/>
          <w:szCs w:val="22"/>
        </w:rPr>
        <w:t xml:space="preserve">company, </w:t>
      </w:r>
      <w:r w:rsidR="00A20385" w:rsidRPr="0077664D">
        <w:rPr>
          <w:rFonts w:cs="Arial"/>
          <w:szCs w:val="22"/>
        </w:rPr>
        <w:t>Coffey International Development (CID) as the Facility Manag</w:t>
      </w:r>
      <w:r w:rsidR="005026BC">
        <w:rPr>
          <w:rFonts w:cs="Arial"/>
          <w:szCs w:val="22"/>
        </w:rPr>
        <w:t>ing Contractor (FMC)</w:t>
      </w:r>
      <w:r w:rsidR="00E068B2">
        <w:rPr>
          <w:rFonts w:cs="Arial"/>
          <w:szCs w:val="22"/>
        </w:rPr>
        <w:t>. This contract lasted</w:t>
      </w:r>
      <w:r w:rsidR="00A20385" w:rsidRPr="0077664D">
        <w:rPr>
          <w:rFonts w:cs="Arial"/>
          <w:szCs w:val="22"/>
        </w:rPr>
        <w:t xml:space="preserve"> from September 2009 to A</w:t>
      </w:r>
      <w:r w:rsidR="00E068B2">
        <w:rPr>
          <w:rFonts w:cs="Arial"/>
          <w:szCs w:val="22"/>
        </w:rPr>
        <w:t>pril</w:t>
      </w:r>
      <w:r w:rsidR="00A20385" w:rsidRPr="0077664D">
        <w:rPr>
          <w:rFonts w:cs="Arial"/>
          <w:szCs w:val="22"/>
        </w:rPr>
        <w:t xml:space="preserve"> 2012. </w:t>
      </w:r>
      <w:r w:rsidR="00E068B2">
        <w:rPr>
          <w:rFonts w:cs="Arial"/>
          <w:szCs w:val="22"/>
        </w:rPr>
        <w:t xml:space="preserve">After </w:t>
      </w:r>
      <w:r w:rsidR="001076B5">
        <w:rPr>
          <w:rFonts w:cs="Arial"/>
          <w:szCs w:val="22"/>
        </w:rPr>
        <w:t>an</w:t>
      </w:r>
      <w:r w:rsidR="00E068B2">
        <w:rPr>
          <w:rFonts w:cs="Arial"/>
          <w:szCs w:val="22"/>
        </w:rPr>
        <w:t xml:space="preserve"> </w:t>
      </w:r>
      <w:r>
        <w:rPr>
          <w:rFonts w:cs="Arial"/>
          <w:szCs w:val="22"/>
        </w:rPr>
        <w:t>unsuccessful</w:t>
      </w:r>
      <w:r w:rsidR="00E068B2">
        <w:rPr>
          <w:rFonts w:cs="Arial"/>
          <w:szCs w:val="22"/>
        </w:rPr>
        <w:t xml:space="preserve"> </w:t>
      </w:r>
      <w:r w:rsidR="001076B5">
        <w:rPr>
          <w:rFonts w:cs="Arial"/>
          <w:szCs w:val="22"/>
        </w:rPr>
        <w:t xml:space="preserve">attempt to </w:t>
      </w:r>
      <w:r w:rsidR="00E068B2">
        <w:rPr>
          <w:rFonts w:cs="Arial"/>
          <w:szCs w:val="22"/>
        </w:rPr>
        <w:t xml:space="preserve">transfer to a new FMC, </w:t>
      </w:r>
      <w:r w:rsidR="001076B5">
        <w:rPr>
          <w:rFonts w:cs="Arial"/>
          <w:szCs w:val="22"/>
        </w:rPr>
        <w:t>the Australian Agency for International Development (</w:t>
      </w:r>
      <w:r w:rsidR="003B451A">
        <w:rPr>
          <w:rFonts w:cs="Arial"/>
          <w:szCs w:val="22"/>
        </w:rPr>
        <w:t>AusAID</w:t>
      </w:r>
      <w:r w:rsidR="001076B5">
        <w:rPr>
          <w:rFonts w:cs="Arial"/>
          <w:szCs w:val="22"/>
        </w:rPr>
        <w:t>)</w:t>
      </w:r>
      <w:r w:rsidR="00A20385" w:rsidRPr="0077664D">
        <w:rPr>
          <w:rFonts w:cs="Arial"/>
          <w:szCs w:val="22"/>
        </w:rPr>
        <w:t xml:space="preserve"> </w:t>
      </w:r>
      <w:r w:rsidR="00E068B2">
        <w:rPr>
          <w:rFonts w:cs="Arial"/>
          <w:szCs w:val="22"/>
        </w:rPr>
        <w:t>took</w:t>
      </w:r>
      <w:r w:rsidR="00A20385" w:rsidRPr="0077664D">
        <w:rPr>
          <w:rFonts w:cs="Arial"/>
          <w:szCs w:val="22"/>
        </w:rPr>
        <w:t xml:space="preserve"> direct management responsibility for the implementation of the Facility from September 2012 to September 2013. Louis Berger took over direct responsibility as </w:t>
      </w:r>
      <w:r w:rsidR="001076B5">
        <w:rPr>
          <w:rFonts w:cs="Arial"/>
          <w:szCs w:val="22"/>
        </w:rPr>
        <w:t>S</w:t>
      </w:r>
      <w:r w:rsidR="006D4F3F">
        <w:rPr>
          <w:rFonts w:cs="Arial"/>
          <w:szCs w:val="22"/>
        </w:rPr>
        <w:t>upport Contractor (S</w:t>
      </w:r>
      <w:r w:rsidR="001076B5">
        <w:rPr>
          <w:rFonts w:cs="Arial"/>
          <w:szCs w:val="22"/>
        </w:rPr>
        <w:t>C</w:t>
      </w:r>
      <w:r w:rsidR="006D4F3F">
        <w:rPr>
          <w:rFonts w:cs="Arial"/>
          <w:szCs w:val="22"/>
        </w:rPr>
        <w:t>)</w:t>
      </w:r>
      <w:r w:rsidR="00AB3291">
        <w:rPr>
          <w:rFonts w:cs="Arial"/>
          <w:szCs w:val="22"/>
        </w:rPr>
        <w:t xml:space="preserve"> </w:t>
      </w:r>
      <w:r w:rsidR="00A20385" w:rsidRPr="0077664D">
        <w:rPr>
          <w:rFonts w:cs="Arial"/>
          <w:szCs w:val="22"/>
        </w:rPr>
        <w:t xml:space="preserve">for PRMF from October 2013 until the final closing </w:t>
      </w:r>
      <w:r w:rsidR="009826A2">
        <w:rPr>
          <w:rFonts w:cs="Arial"/>
          <w:szCs w:val="22"/>
        </w:rPr>
        <w:t>in</w:t>
      </w:r>
      <w:r w:rsidR="00A20385" w:rsidRPr="0077664D">
        <w:rPr>
          <w:rFonts w:cs="Arial"/>
          <w:szCs w:val="22"/>
        </w:rPr>
        <w:t xml:space="preserve"> June 2016.</w:t>
      </w:r>
      <w:r w:rsidR="00FA1945">
        <w:rPr>
          <w:rStyle w:val="FootnoteReference"/>
          <w:rFonts w:cs="Arial"/>
          <w:szCs w:val="22"/>
        </w:rPr>
        <w:footnoteReference w:id="5"/>
      </w:r>
      <w:r w:rsidR="00A20385" w:rsidRPr="0077664D">
        <w:rPr>
          <w:rFonts w:cs="Arial"/>
          <w:szCs w:val="22"/>
        </w:rPr>
        <w:t xml:space="preserve"> </w:t>
      </w:r>
    </w:p>
    <w:p w14:paraId="0365B61B" w14:textId="77777777" w:rsidR="00A20385" w:rsidRPr="0077664D" w:rsidRDefault="00A20385" w:rsidP="0070746B">
      <w:pPr>
        <w:spacing w:after="200"/>
        <w:jc w:val="both"/>
        <w:rPr>
          <w:rFonts w:cs="Arial"/>
          <w:szCs w:val="22"/>
        </w:rPr>
      </w:pPr>
      <w:r w:rsidRPr="0077664D">
        <w:rPr>
          <w:rFonts w:cs="Arial"/>
          <w:szCs w:val="22"/>
        </w:rPr>
        <w:t>The Fa</w:t>
      </w:r>
      <w:r w:rsidR="0070746B">
        <w:rPr>
          <w:rFonts w:cs="Arial"/>
          <w:szCs w:val="22"/>
        </w:rPr>
        <w:t>cility financed: (i) a physical</w:t>
      </w:r>
      <w:r w:rsidRPr="0077664D">
        <w:rPr>
          <w:rFonts w:cs="Arial"/>
          <w:szCs w:val="22"/>
        </w:rPr>
        <w:t xml:space="preserve"> works program composed of rehabilitation and maintenance of core provincial roads; (ii) a capacity development program on a province-by-province basis; </w:t>
      </w:r>
      <w:r w:rsidR="00F44031" w:rsidRPr="0077664D">
        <w:rPr>
          <w:rFonts w:cs="Arial"/>
          <w:szCs w:val="22"/>
        </w:rPr>
        <w:t>(</w:t>
      </w:r>
      <w:r w:rsidRPr="0077664D">
        <w:rPr>
          <w:rFonts w:cs="Arial"/>
          <w:szCs w:val="22"/>
        </w:rPr>
        <w:t xml:space="preserve">iii) </w:t>
      </w:r>
      <w:r w:rsidR="009A44B9">
        <w:rPr>
          <w:rFonts w:cs="Arial"/>
          <w:szCs w:val="22"/>
        </w:rPr>
        <w:t xml:space="preserve">provision of </w:t>
      </w:r>
      <w:r w:rsidR="00E67878">
        <w:rPr>
          <w:rFonts w:cs="Arial"/>
          <w:szCs w:val="22"/>
        </w:rPr>
        <w:t xml:space="preserve">the </w:t>
      </w:r>
      <w:r w:rsidR="009A44B9">
        <w:rPr>
          <w:rFonts w:cs="Arial"/>
          <w:szCs w:val="22"/>
        </w:rPr>
        <w:t>untied incentive fund for increase in local revenue, and (iv)</w:t>
      </w:r>
      <w:r w:rsidR="00C6423E">
        <w:rPr>
          <w:rFonts w:cs="Arial"/>
          <w:szCs w:val="22"/>
        </w:rPr>
        <w:t xml:space="preserve"> </w:t>
      </w:r>
      <w:r w:rsidR="00451CB0">
        <w:rPr>
          <w:rFonts w:cs="Arial"/>
          <w:szCs w:val="22"/>
        </w:rPr>
        <w:t xml:space="preserve">capacity development </w:t>
      </w:r>
      <w:r w:rsidRPr="0077664D">
        <w:rPr>
          <w:rFonts w:cs="Arial"/>
          <w:szCs w:val="22"/>
        </w:rPr>
        <w:t>for DILG</w:t>
      </w:r>
      <w:r>
        <w:rPr>
          <w:rFonts w:cs="Arial"/>
          <w:szCs w:val="22"/>
        </w:rPr>
        <w:t>.</w:t>
      </w:r>
    </w:p>
    <w:p w14:paraId="7007DEC8" w14:textId="77777777" w:rsidR="00DB2F1F" w:rsidRDefault="00A20385" w:rsidP="0070746B">
      <w:pPr>
        <w:spacing w:after="200"/>
        <w:jc w:val="both"/>
        <w:rPr>
          <w:rFonts w:cs="Arial"/>
          <w:szCs w:val="22"/>
        </w:rPr>
      </w:pPr>
      <w:r w:rsidRPr="0077664D">
        <w:rPr>
          <w:rFonts w:cs="Arial"/>
          <w:szCs w:val="22"/>
        </w:rPr>
        <w:t>Consistent with this, PRMF ha</w:t>
      </w:r>
      <w:r w:rsidR="00E068B2">
        <w:rPr>
          <w:rFonts w:cs="Arial"/>
          <w:szCs w:val="22"/>
        </w:rPr>
        <w:t>d</w:t>
      </w:r>
      <w:r w:rsidRPr="0077664D">
        <w:rPr>
          <w:rFonts w:cs="Arial"/>
          <w:szCs w:val="22"/>
        </w:rPr>
        <w:t xml:space="preserve"> two development objectives</w:t>
      </w:r>
      <w:r w:rsidR="00E068B2">
        <w:rPr>
          <w:rFonts w:cs="Arial"/>
          <w:szCs w:val="22"/>
        </w:rPr>
        <w:t xml:space="preserve">: </w:t>
      </w:r>
    </w:p>
    <w:p w14:paraId="78FA889A" w14:textId="77777777" w:rsidR="00DB2F1F" w:rsidRPr="00DB2F1F" w:rsidRDefault="00E068B2" w:rsidP="007B062F">
      <w:pPr>
        <w:pStyle w:val="ListParagraph"/>
        <w:numPr>
          <w:ilvl w:val="0"/>
          <w:numId w:val="33"/>
        </w:numPr>
        <w:spacing w:after="200"/>
        <w:ind w:left="360" w:hanging="360"/>
      </w:pPr>
      <w:r w:rsidRPr="00DB2F1F">
        <w:t>Improve the sustainable Go</w:t>
      </w:r>
      <w:r w:rsidR="00A20385" w:rsidRPr="00DB2F1F">
        <w:t xml:space="preserve">P provision, management and maintenance of a core network of provincial roads in targeted provinces; and </w:t>
      </w:r>
    </w:p>
    <w:p w14:paraId="3E577627" w14:textId="77777777" w:rsidR="00A20385" w:rsidRPr="00DB2F1F" w:rsidRDefault="00A20385" w:rsidP="007B062F">
      <w:pPr>
        <w:pStyle w:val="ListParagraph"/>
        <w:numPr>
          <w:ilvl w:val="0"/>
          <w:numId w:val="33"/>
        </w:numPr>
        <w:spacing w:after="200"/>
        <w:ind w:left="360" w:hanging="360"/>
      </w:pPr>
      <w:r w:rsidRPr="00DB2F1F">
        <w:t>Strengthen provincial institutional capacity and governance systems related to the provision and maintenance of provincial roads.</w:t>
      </w:r>
    </w:p>
    <w:p w14:paraId="3C5C99E6" w14:textId="77777777" w:rsidR="00A20385" w:rsidRPr="0077664D" w:rsidRDefault="00A20385" w:rsidP="0070746B">
      <w:pPr>
        <w:spacing w:after="200"/>
        <w:jc w:val="both"/>
        <w:rPr>
          <w:rFonts w:cs="Arial"/>
          <w:szCs w:val="22"/>
        </w:rPr>
      </w:pPr>
      <w:r w:rsidRPr="0077664D">
        <w:rPr>
          <w:rFonts w:cs="Arial"/>
          <w:szCs w:val="22"/>
        </w:rPr>
        <w:t xml:space="preserve">By the </w:t>
      </w:r>
      <w:r>
        <w:rPr>
          <w:rFonts w:cs="Arial"/>
          <w:szCs w:val="22"/>
        </w:rPr>
        <w:t>c</w:t>
      </w:r>
      <w:r w:rsidR="00FA1945">
        <w:rPr>
          <w:rFonts w:cs="Arial"/>
          <w:szCs w:val="22"/>
        </w:rPr>
        <w:t>onclusion</w:t>
      </w:r>
      <w:r>
        <w:rPr>
          <w:rFonts w:cs="Arial"/>
          <w:szCs w:val="22"/>
        </w:rPr>
        <w:t xml:space="preserve"> of the </w:t>
      </w:r>
      <w:r w:rsidR="008D3C84">
        <w:rPr>
          <w:rFonts w:cs="Arial"/>
          <w:szCs w:val="22"/>
        </w:rPr>
        <w:t>Facility</w:t>
      </w:r>
      <w:r>
        <w:rPr>
          <w:rFonts w:cs="Arial"/>
          <w:szCs w:val="22"/>
        </w:rPr>
        <w:t xml:space="preserve"> it wa</w:t>
      </w:r>
      <w:r w:rsidRPr="0077664D">
        <w:rPr>
          <w:rFonts w:cs="Arial"/>
          <w:szCs w:val="22"/>
        </w:rPr>
        <w:t>s expected that</w:t>
      </w:r>
      <w:r w:rsidR="00DB2F1F">
        <w:rPr>
          <w:rFonts w:cs="Arial"/>
          <w:szCs w:val="22"/>
        </w:rPr>
        <w:t xml:space="preserve"> DILG would be</w:t>
      </w:r>
      <w:r w:rsidRPr="0077664D">
        <w:rPr>
          <w:rFonts w:cs="Arial"/>
          <w:szCs w:val="22"/>
        </w:rPr>
        <w:t xml:space="preserve"> able to assist provincial governments to better plan, manage and maintain the</w:t>
      </w:r>
      <w:r w:rsidR="00DB2F1F">
        <w:rPr>
          <w:rFonts w:cs="Arial"/>
          <w:szCs w:val="22"/>
        </w:rPr>
        <w:t>ir</w:t>
      </w:r>
      <w:r w:rsidRPr="0077664D">
        <w:rPr>
          <w:rFonts w:cs="Arial"/>
          <w:szCs w:val="22"/>
        </w:rPr>
        <w:t xml:space="preserve"> local road networks and </w:t>
      </w:r>
      <w:r w:rsidR="00DB2F1F">
        <w:rPr>
          <w:rFonts w:cs="Arial"/>
          <w:szCs w:val="22"/>
        </w:rPr>
        <w:t xml:space="preserve">that </w:t>
      </w:r>
      <w:r w:rsidR="00E158B6">
        <w:rPr>
          <w:rFonts w:cs="Arial"/>
          <w:szCs w:val="22"/>
        </w:rPr>
        <w:t>DILG</w:t>
      </w:r>
      <w:r w:rsidR="00DB2F1F">
        <w:rPr>
          <w:rFonts w:cs="Arial"/>
          <w:szCs w:val="22"/>
        </w:rPr>
        <w:t xml:space="preserve"> would have</w:t>
      </w:r>
      <w:r w:rsidRPr="0077664D">
        <w:rPr>
          <w:rFonts w:cs="Arial"/>
          <w:szCs w:val="22"/>
        </w:rPr>
        <w:t xml:space="preserve"> developed a national program for </w:t>
      </w:r>
      <w:r w:rsidR="00FA1945">
        <w:rPr>
          <w:rFonts w:cs="Arial"/>
          <w:szCs w:val="22"/>
        </w:rPr>
        <w:t>LRM</w:t>
      </w:r>
      <w:r w:rsidR="00DB2F1F">
        <w:rPr>
          <w:rFonts w:cs="Arial"/>
          <w:szCs w:val="22"/>
        </w:rPr>
        <w:t xml:space="preserve">. </w:t>
      </w:r>
      <w:r w:rsidR="008D3C84">
        <w:rPr>
          <w:rFonts w:cs="Arial"/>
          <w:szCs w:val="22"/>
        </w:rPr>
        <w:t>It</w:t>
      </w:r>
      <w:r w:rsidR="009826A2">
        <w:rPr>
          <w:rFonts w:cs="Arial"/>
          <w:szCs w:val="22"/>
        </w:rPr>
        <w:t xml:space="preserve"> was also expected that </w:t>
      </w:r>
      <w:r w:rsidRPr="0077664D">
        <w:rPr>
          <w:rFonts w:cs="Arial"/>
          <w:szCs w:val="22"/>
        </w:rPr>
        <w:t xml:space="preserve">the provincial governments </w:t>
      </w:r>
      <w:r w:rsidR="00DB2F1F">
        <w:rPr>
          <w:rFonts w:cs="Arial"/>
          <w:szCs w:val="22"/>
        </w:rPr>
        <w:t>w</w:t>
      </w:r>
      <w:r w:rsidR="009826A2">
        <w:rPr>
          <w:rFonts w:cs="Arial"/>
          <w:szCs w:val="22"/>
        </w:rPr>
        <w:t>ould</w:t>
      </w:r>
      <w:r w:rsidR="00DB2F1F">
        <w:rPr>
          <w:rFonts w:cs="Arial"/>
          <w:szCs w:val="22"/>
        </w:rPr>
        <w:t xml:space="preserve"> be</w:t>
      </w:r>
      <w:r w:rsidRPr="0077664D">
        <w:rPr>
          <w:rFonts w:cs="Arial"/>
          <w:szCs w:val="22"/>
        </w:rPr>
        <w:t xml:space="preserve"> maintaining and rehabilitating their core road netw</w:t>
      </w:r>
      <w:r w:rsidR="00C60F61">
        <w:rPr>
          <w:rFonts w:cs="Arial"/>
          <w:szCs w:val="22"/>
        </w:rPr>
        <w:t>orks, providing</w:t>
      </w:r>
      <w:r w:rsidRPr="0077664D">
        <w:rPr>
          <w:rFonts w:cs="Arial"/>
          <w:szCs w:val="22"/>
        </w:rPr>
        <w:t xml:space="preserve"> acceptable levels of service, connectivity and access</w:t>
      </w:r>
      <w:r w:rsidR="00A8302E">
        <w:rPr>
          <w:rFonts w:cs="Arial"/>
          <w:szCs w:val="22"/>
        </w:rPr>
        <w:t>,</w:t>
      </w:r>
      <w:r w:rsidR="00E158B6">
        <w:rPr>
          <w:rFonts w:cs="Arial"/>
          <w:szCs w:val="22"/>
        </w:rPr>
        <w:t xml:space="preserve"> and that they</w:t>
      </w:r>
      <w:r w:rsidRPr="0077664D">
        <w:rPr>
          <w:rFonts w:cs="Arial"/>
          <w:szCs w:val="22"/>
        </w:rPr>
        <w:t xml:space="preserve"> </w:t>
      </w:r>
      <w:r w:rsidR="00C60F61">
        <w:rPr>
          <w:rFonts w:cs="Arial"/>
          <w:szCs w:val="22"/>
        </w:rPr>
        <w:t xml:space="preserve">would </w:t>
      </w:r>
      <w:r w:rsidRPr="0077664D">
        <w:rPr>
          <w:rFonts w:cs="Arial"/>
          <w:szCs w:val="22"/>
        </w:rPr>
        <w:t xml:space="preserve">have </w:t>
      </w:r>
      <w:r w:rsidR="00C60F61">
        <w:rPr>
          <w:rFonts w:cs="Arial"/>
          <w:szCs w:val="22"/>
        </w:rPr>
        <w:t>the necessary</w:t>
      </w:r>
      <w:r w:rsidRPr="0077664D">
        <w:rPr>
          <w:rFonts w:cs="Arial"/>
          <w:szCs w:val="22"/>
        </w:rPr>
        <w:t xml:space="preserve"> institutional capacity and systems, and capabilities to manage their road network transparently and sustainably in partnership with the private sector and civil society. </w:t>
      </w:r>
    </w:p>
    <w:p w14:paraId="4788DD54" w14:textId="77777777" w:rsidR="00A20385" w:rsidRPr="0077664D" w:rsidRDefault="00A20385" w:rsidP="0070746B">
      <w:pPr>
        <w:spacing w:after="200"/>
        <w:jc w:val="both"/>
        <w:rPr>
          <w:rFonts w:cs="Arial"/>
          <w:szCs w:val="22"/>
        </w:rPr>
      </w:pPr>
      <w:r w:rsidRPr="0077664D">
        <w:rPr>
          <w:rFonts w:cs="Arial"/>
          <w:szCs w:val="22"/>
        </w:rPr>
        <w:t xml:space="preserve">While funding mostly road rehabilitation and maintenance in the provinces, the Facility supported local governance reforms to improve the quality and efficiency of public service delivery to communities and businesses. Provinces competed for extra funds through the Facility's incentive mechanism by </w:t>
      </w:r>
      <w:r w:rsidR="00E158B6">
        <w:rPr>
          <w:rFonts w:cs="Arial"/>
          <w:szCs w:val="22"/>
        </w:rPr>
        <w:t>advancing</w:t>
      </w:r>
      <w:r w:rsidRPr="0077664D">
        <w:rPr>
          <w:rFonts w:cs="Arial"/>
          <w:szCs w:val="22"/>
        </w:rPr>
        <w:t xml:space="preserve"> reforms in the key governance areas of sustainable road management, budgeting and expenditure management, procurement, internal audit, human resource development and management, and increasing locally-generated revenues.</w:t>
      </w:r>
    </w:p>
    <w:p w14:paraId="689FB202" w14:textId="77777777" w:rsidR="00A20385" w:rsidRPr="0038199F" w:rsidRDefault="00A20385" w:rsidP="0070746B">
      <w:pPr>
        <w:spacing w:after="200"/>
        <w:jc w:val="both"/>
        <w:rPr>
          <w:rFonts w:cs="Arial"/>
          <w:szCs w:val="22"/>
        </w:rPr>
      </w:pPr>
      <w:r w:rsidRPr="0077664D">
        <w:rPr>
          <w:rFonts w:cs="Arial"/>
          <w:szCs w:val="22"/>
        </w:rPr>
        <w:t xml:space="preserve">Since 2009, PRMF has benefitted </w:t>
      </w:r>
      <w:r w:rsidR="008F6F06">
        <w:rPr>
          <w:rFonts w:cs="Arial"/>
          <w:szCs w:val="22"/>
        </w:rPr>
        <w:t>an estimated 1</w:t>
      </w:r>
      <w:r w:rsidRPr="00C6423E">
        <w:rPr>
          <w:rFonts w:cs="Arial"/>
          <w:szCs w:val="22"/>
        </w:rPr>
        <w:t>5</w:t>
      </w:r>
      <w:r w:rsidR="008F6F06">
        <w:rPr>
          <w:rFonts w:cs="Arial"/>
          <w:szCs w:val="22"/>
        </w:rPr>
        <w:t>3</w:t>
      </w:r>
      <w:r w:rsidRPr="00C6423E">
        <w:rPr>
          <w:rFonts w:cs="Arial"/>
          <w:szCs w:val="22"/>
        </w:rPr>
        <w:t>,000 families</w:t>
      </w:r>
      <w:r w:rsidR="00C6423E" w:rsidRPr="00C6423E">
        <w:rPr>
          <w:rStyle w:val="FootnoteReference"/>
          <w:rFonts w:cs="Arial"/>
          <w:szCs w:val="22"/>
        </w:rPr>
        <w:footnoteReference w:id="6"/>
      </w:r>
      <w:r w:rsidRPr="00C6423E">
        <w:rPr>
          <w:rFonts w:cs="Arial"/>
          <w:szCs w:val="22"/>
        </w:rPr>
        <w:t>,</w:t>
      </w:r>
      <w:r w:rsidRPr="0077664D">
        <w:rPr>
          <w:rFonts w:cs="Arial"/>
          <w:szCs w:val="22"/>
        </w:rPr>
        <w:t xml:space="preserve"> delivering material economic and social benefits to the communities through completed road rehabilitation projects</w:t>
      </w:r>
      <w:r w:rsidR="00E068B2">
        <w:rPr>
          <w:rFonts w:cs="Arial"/>
          <w:szCs w:val="22"/>
        </w:rPr>
        <w:t xml:space="preserve"> across the partner provinces. </w:t>
      </w:r>
      <w:r w:rsidR="00E068B2" w:rsidRPr="0038199F">
        <w:rPr>
          <w:rFonts w:cs="Arial"/>
          <w:szCs w:val="22"/>
        </w:rPr>
        <w:t xml:space="preserve">As PRMF </w:t>
      </w:r>
      <w:r w:rsidR="00E158B6" w:rsidRPr="0038199F">
        <w:rPr>
          <w:rFonts w:cs="Arial"/>
          <w:szCs w:val="22"/>
        </w:rPr>
        <w:t>approaches</w:t>
      </w:r>
      <w:r w:rsidR="00E068B2" w:rsidRPr="0038199F">
        <w:rPr>
          <w:rFonts w:cs="Arial"/>
          <w:szCs w:val="22"/>
        </w:rPr>
        <w:t xml:space="preserve"> completion, its impact </w:t>
      </w:r>
      <w:r w:rsidR="00E158B6" w:rsidRPr="0038199F">
        <w:rPr>
          <w:rFonts w:cs="Arial"/>
          <w:szCs w:val="22"/>
        </w:rPr>
        <w:t>is</w:t>
      </w:r>
      <w:r w:rsidRPr="0038199F">
        <w:rPr>
          <w:rFonts w:cs="Arial"/>
          <w:szCs w:val="22"/>
        </w:rPr>
        <w:t xml:space="preserve"> being expanded to 64 new provinces through </w:t>
      </w:r>
      <w:r w:rsidR="00E158B6" w:rsidRPr="0038199F">
        <w:rPr>
          <w:rFonts w:cs="Arial"/>
          <w:szCs w:val="22"/>
        </w:rPr>
        <w:t>its</w:t>
      </w:r>
      <w:r w:rsidRPr="0038199F">
        <w:rPr>
          <w:rFonts w:cs="Arial"/>
          <w:szCs w:val="22"/>
        </w:rPr>
        <w:t xml:space="preserve"> </w:t>
      </w:r>
      <w:r w:rsidR="00E158B6" w:rsidRPr="0038199F">
        <w:rPr>
          <w:rFonts w:cs="Arial"/>
          <w:szCs w:val="22"/>
        </w:rPr>
        <w:t>NIPLRM initiative (KALSADA</w:t>
      </w:r>
      <w:r w:rsidR="009B7800" w:rsidRPr="0038199F">
        <w:rPr>
          <w:rFonts w:cs="Arial"/>
          <w:szCs w:val="22"/>
        </w:rPr>
        <w:t>), which</w:t>
      </w:r>
      <w:r w:rsidRPr="0038199F">
        <w:rPr>
          <w:rFonts w:cs="Arial"/>
          <w:szCs w:val="22"/>
        </w:rPr>
        <w:t xml:space="preserve"> is </w:t>
      </w:r>
      <w:r w:rsidR="00E068B2" w:rsidRPr="0038199F">
        <w:rPr>
          <w:rFonts w:cs="Arial"/>
          <w:szCs w:val="22"/>
        </w:rPr>
        <w:t xml:space="preserve">also </w:t>
      </w:r>
      <w:r w:rsidRPr="0038199F">
        <w:rPr>
          <w:rFonts w:cs="Arial"/>
          <w:szCs w:val="22"/>
        </w:rPr>
        <w:t xml:space="preserve">projected to generate </w:t>
      </w:r>
      <w:r w:rsidR="00C6423E" w:rsidRPr="0038199F">
        <w:rPr>
          <w:rFonts w:cs="Arial"/>
          <w:szCs w:val="22"/>
        </w:rPr>
        <w:t xml:space="preserve">significant new employment </w:t>
      </w:r>
      <w:r w:rsidRPr="0038199F">
        <w:rPr>
          <w:rFonts w:cs="Arial"/>
          <w:szCs w:val="22"/>
        </w:rPr>
        <w:t>during 2016.</w:t>
      </w:r>
    </w:p>
    <w:p w14:paraId="259BCCD5" w14:textId="28152AF0" w:rsidR="004A24C6" w:rsidRDefault="008D3C84" w:rsidP="00C938DC">
      <w:pPr>
        <w:jc w:val="both"/>
        <w:rPr>
          <w:rFonts w:cs="Arial"/>
          <w:szCs w:val="22"/>
        </w:rPr>
      </w:pPr>
      <w:r>
        <w:rPr>
          <w:rFonts w:cs="Arial"/>
          <w:szCs w:val="22"/>
        </w:rPr>
        <w:t>I</w:t>
      </w:r>
      <w:r w:rsidR="0020406D">
        <w:rPr>
          <w:rFonts w:cs="Arial"/>
          <w:szCs w:val="22"/>
        </w:rPr>
        <w:t>n addition</w:t>
      </w:r>
      <w:r>
        <w:rPr>
          <w:rFonts w:cs="Arial"/>
          <w:szCs w:val="22"/>
        </w:rPr>
        <w:t xml:space="preserve">, there have been </w:t>
      </w:r>
      <w:r w:rsidR="00A20385" w:rsidRPr="0077664D">
        <w:rPr>
          <w:rFonts w:cs="Arial"/>
          <w:szCs w:val="22"/>
        </w:rPr>
        <w:t xml:space="preserve">improvements </w:t>
      </w:r>
      <w:r>
        <w:rPr>
          <w:rFonts w:cs="Arial"/>
          <w:szCs w:val="22"/>
        </w:rPr>
        <w:t>in</w:t>
      </w:r>
      <w:r w:rsidR="00A20385" w:rsidRPr="0077664D">
        <w:rPr>
          <w:rFonts w:cs="Arial"/>
          <w:szCs w:val="22"/>
        </w:rPr>
        <w:t xml:space="preserve"> how the partner provinces</w:t>
      </w:r>
      <w:r w:rsidR="0020406D">
        <w:rPr>
          <w:rFonts w:cs="Arial"/>
          <w:szCs w:val="22"/>
        </w:rPr>
        <w:t xml:space="preserve"> do their business, including: </w:t>
      </w:r>
      <w:r>
        <w:rPr>
          <w:rFonts w:cs="Arial"/>
          <w:szCs w:val="22"/>
        </w:rPr>
        <w:t>i</w:t>
      </w:r>
      <w:r w:rsidR="00A20385" w:rsidRPr="0077664D">
        <w:rPr>
          <w:rFonts w:cs="Arial"/>
          <w:szCs w:val="22"/>
        </w:rPr>
        <w:t>mplementing their provincial plans with appropriate resources; exercising internal control</w:t>
      </w:r>
      <w:r w:rsidR="00E068B2">
        <w:rPr>
          <w:rFonts w:cs="Arial"/>
          <w:szCs w:val="22"/>
        </w:rPr>
        <w:t xml:space="preserve"> and audit procedures; generating</w:t>
      </w:r>
      <w:r w:rsidR="00A20385" w:rsidRPr="0077664D">
        <w:rPr>
          <w:rFonts w:cs="Arial"/>
          <w:szCs w:val="22"/>
        </w:rPr>
        <w:t xml:space="preserve"> higher local revenue</w:t>
      </w:r>
      <w:r w:rsidR="00514B20">
        <w:rPr>
          <w:rFonts w:cs="Arial"/>
          <w:szCs w:val="22"/>
        </w:rPr>
        <w:t>;</w:t>
      </w:r>
      <w:r w:rsidR="00A20385" w:rsidRPr="0077664D">
        <w:rPr>
          <w:rFonts w:cs="Arial"/>
          <w:szCs w:val="22"/>
        </w:rPr>
        <w:t xml:space="preserve"> contracting out road service delivery using their own resources; and increasing community participation in road rehabilitation and maintenance. </w:t>
      </w:r>
      <w:r w:rsidR="00A8302E">
        <w:rPr>
          <w:rFonts w:cs="Arial"/>
          <w:szCs w:val="22"/>
        </w:rPr>
        <w:t>Some, l</w:t>
      </w:r>
      <w:r w:rsidR="00A20385" w:rsidRPr="0077664D">
        <w:rPr>
          <w:rFonts w:cs="Arial"/>
          <w:szCs w:val="22"/>
        </w:rPr>
        <w:t>imited</w:t>
      </w:r>
      <w:r w:rsidR="00A8302E">
        <w:rPr>
          <w:rFonts w:cs="Arial"/>
          <w:szCs w:val="22"/>
        </w:rPr>
        <w:t>,</w:t>
      </w:r>
      <w:r w:rsidR="00A20385" w:rsidRPr="0077664D">
        <w:rPr>
          <w:rFonts w:cs="Arial"/>
          <w:szCs w:val="22"/>
        </w:rPr>
        <w:t xml:space="preserve"> progress was also made towards the rationali</w:t>
      </w:r>
      <w:r>
        <w:rPr>
          <w:rFonts w:cs="Arial"/>
          <w:szCs w:val="22"/>
        </w:rPr>
        <w:t>s</w:t>
      </w:r>
      <w:r w:rsidR="00A20385" w:rsidRPr="0077664D">
        <w:rPr>
          <w:rFonts w:cs="Arial"/>
          <w:szCs w:val="22"/>
        </w:rPr>
        <w:t xml:space="preserve">ation of their </w:t>
      </w:r>
      <w:r w:rsidR="000C3154">
        <w:rPr>
          <w:rFonts w:cs="Arial"/>
          <w:szCs w:val="22"/>
        </w:rPr>
        <w:t xml:space="preserve">HR </w:t>
      </w:r>
      <w:r w:rsidR="00A20385" w:rsidRPr="0077664D">
        <w:rPr>
          <w:rFonts w:cs="Arial"/>
          <w:szCs w:val="22"/>
        </w:rPr>
        <w:t>through HR management and development plans.</w:t>
      </w:r>
    </w:p>
    <w:p w14:paraId="650DC57E" w14:textId="77777777" w:rsidR="0020406D" w:rsidRPr="00AC6267" w:rsidRDefault="0020406D" w:rsidP="00AC6267">
      <w:pPr>
        <w:pStyle w:val="Heading3"/>
      </w:pPr>
      <w:bookmarkStart w:id="10" w:name="_Toc458162245"/>
      <w:r w:rsidRPr="00AC6267">
        <w:t>Key Dates and Milestones</w:t>
      </w:r>
      <w:bookmarkEnd w:id="10"/>
      <w:r w:rsidR="0070746B" w:rsidRPr="00AC6267">
        <w:t xml:space="preserve"> </w:t>
      </w:r>
    </w:p>
    <w:p w14:paraId="5C5E62DD" w14:textId="77777777" w:rsidR="00B55D46" w:rsidRDefault="0020406D" w:rsidP="0070746B">
      <w:pPr>
        <w:spacing w:after="200"/>
        <w:rPr>
          <w:rFonts w:cs="Arial"/>
          <w:color w:val="000000" w:themeColor="text1"/>
          <w:szCs w:val="22"/>
        </w:rPr>
      </w:pPr>
      <w:r>
        <w:rPr>
          <w:rFonts w:cs="Arial"/>
          <w:color w:val="000000" w:themeColor="text1"/>
          <w:szCs w:val="22"/>
        </w:rPr>
        <w:t xml:space="preserve">The following milestone deliverables were </w:t>
      </w:r>
      <w:r w:rsidR="00B55D46">
        <w:rPr>
          <w:rFonts w:cs="Arial"/>
          <w:color w:val="000000" w:themeColor="text1"/>
          <w:szCs w:val="22"/>
        </w:rPr>
        <w:t>contractually fulfilled during</w:t>
      </w:r>
      <w:r>
        <w:rPr>
          <w:rFonts w:cs="Arial"/>
          <w:color w:val="000000" w:themeColor="text1"/>
          <w:szCs w:val="22"/>
        </w:rPr>
        <w:t xml:space="preserve"> Phase 2.</w:t>
      </w:r>
    </w:p>
    <w:p w14:paraId="2C03AE4C" w14:textId="77777777" w:rsidR="00760493" w:rsidRDefault="009E6D20" w:rsidP="00E977E4">
      <w:pPr>
        <w:pStyle w:val="TableName"/>
      </w:pPr>
      <w:bookmarkStart w:id="11" w:name="_Toc450748725"/>
      <w:r>
        <w:t xml:space="preserve">Table 1: </w:t>
      </w:r>
      <w:r w:rsidR="00760493" w:rsidRPr="00F80C67">
        <w:t>Milestones</w:t>
      </w:r>
      <w:bookmarkEnd w:id="11"/>
    </w:p>
    <w:tbl>
      <w:tblPr>
        <w:tblStyle w:val="TableGrid"/>
        <w:tblW w:w="0" w:type="auto"/>
        <w:tblLook w:val="04A0" w:firstRow="1" w:lastRow="0" w:firstColumn="1" w:lastColumn="0" w:noHBand="0" w:noVBand="1"/>
      </w:tblPr>
      <w:tblGrid>
        <w:gridCol w:w="571"/>
        <w:gridCol w:w="5771"/>
        <w:gridCol w:w="2668"/>
      </w:tblGrid>
      <w:tr w:rsidR="00760493" w14:paraId="0F45CD92" w14:textId="77777777" w:rsidTr="00760493">
        <w:trPr>
          <w:tblHeader/>
        </w:trPr>
        <w:tc>
          <w:tcPr>
            <w:tcW w:w="571" w:type="dxa"/>
            <w:shd w:val="clear" w:color="auto" w:fill="DBE5F1" w:themeFill="accent1" w:themeFillTint="33"/>
          </w:tcPr>
          <w:p w14:paraId="244276AC" w14:textId="77777777" w:rsidR="00760493" w:rsidRPr="00F80C67" w:rsidRDefault="00760493" w:rsidP="0070746B">
            <w:pPr>
              <w:jc w:val="center"/>
              <w:rPr>
                <w:rFonts w:cs="Arial"/>
                <w:b/>
                <w:color w:val="000000" w:themeColor="text1"/>
              </w:rPr>
            </w:pPr>
            <w:r w:rsidRPr="00F80C67">
              <w:rPr>
                <w:rFonts w:cs="Arial"/>
                <w:b/>
                <w:color w:val="000000" w:themeColor="text1"/>
              </w:rPr>
              <w:t>No.</w:t>
            </w:r>
          </w:p>
        </w:tc>
        <w:tc>
          <w:tcPr>
            <w:tcW w:w="5771" w:type="dxa"/>
            <w:shd w:val="clear" w:color="auto" w:fill="DBE5F1" w:themeFill="accent1" w:themeFillTint="33"/>
          </w:tcPr>
          <w:p w14:paraId="24CF6EE4" w14:textId="77777777" w:rsidR="00760493" w:rsidRPr="00F80C67" w:rsidRDefault="00760493" w:rsidP="0070746B">
            <w:pPr>
              <w:jc w:val="center"/>
              <w:rPr>
                <w:rFonts w:cs="Arial"/>
                <w:b/>
                <w:color w:val="000000" w:themeColor="text1"/>
              </w:rPr>
            </w:pPr>
            <w:r w:rsidRPr="00F80C67">
              <w:rPr>
                <w:rFonts w:cs="Arial"/>
                <w:b/>
                <w:color w:val="000000" w:themeColor="text1"/>
              </w:rPr>
              <w:t>Milestone/Reports Deliverables</w:t>
            </w:r>
          </w:p>
        </w:tc>
        <w:tc>
          <w:tcPr>
            <w:tcW w:w="2668" w:type="dxa"/>
            <w:shd w:val="clear" w:color="auto" w:fill="DBE5F1" w:themeFill="accent1" w:themeFillTint="33"/>
          </w:tcPr>
          <w:p w14:paraId="44DDE277" w14:textId="77777777" w:rsidR="00760493" w:rsidRPr="00F80C67" w:rsidRDefault="00760493" w:rsidP="00403A68">
            <w:pPr>
              <w:jc w:val="center"/>
              <w:rPr>
                <w:rFonts w:cs="Arial"/>
                <w:b/>
                <w:color w:val="000000" w:themeColor="text1"/>
              </w:rPr>
            </w:pPr>
            <w:r w:rsidRPr="00F80C67">
              <w:rPr>
                <w:rFonts w:cs="Arial"/>
                <w:b/>
                <w:color w:val="000000" w:themeColor="text1"/>
              </w:rPr>
              <w:t xml:space="preserve">Date </w:t>
            </w:r>
          </w:p>
        </w:tc>
      </w:tr>
      <w:tr w:rsidR="00760493" w14:paraId="15262E89" w14:textId="77777777" w:rsidTr="00760493">
        <w:tc>
          <w:tcPr>
            <w:tcW w:w="571" w:type="dxa"/>
          </w:tcPr>
          <w:p w14:paraId="03EC0175" w14:textId="77777777" w:rsidR="00760493" w:rsidRDefault="00760493" w:rsidP="0070746B">
            <w:pPr>
              <w:jc w:val="center"/>
              <w:rPr>
                <w:rFonts w:cs="Arial"/>
                <w:color w:val="000000" w:themeColor="text1"/>
              </w:rPr>
            </w:pPr>
            <w:r>
              <w:rPr>
                <w:rFonts w:cs="Arial"/>
                <w:color w:val="000000" w:themeColor="text1"/>
              </w:rPr>
              <w:t>1</w:t>
            </w:r>
          </w:p>
        </w:tc>
        <w:tc>
          <w:tcPr>
            <w:tcW w:w="5771" w:type="dxa"/>
          </w:tcPr>
          <w:p w14:paraId="10008773" w14:textId="77777777" w:rsidR="00760493" w:rsidRDefault="00760493" w:rsidP="0070746B">
            <w:pPr>
              <w:rPr>
                <w:rFonts w:cs="Arial"/>
                <w:color w:val="000000" w:themeColor="text1"/>
              </w:rPr>
            </w:pPr>
            <w:r>
              <w:rPr>
                <w:rFonts w:cs="Arial"/>
                <w:color w:val="000000" w:themeColor="text1"/>
              </w:rPr>
              <w:t>Safety and Security Plan</w:t>
            </w:r>
          </w:p>
        </w:tc>
        <w:tc>
          <w:tcPr>
            <w:tcW w:w="2668" w:type="dxa"/>
          </w:tcPr>
          <w:p w14:paraId="7F59051D" w14:textId="77777777" w:rsidR="00760493" w:rsidRDefault="00760493" w:rsidP="0070746B">
            <w:pPr>
              <w:rPr>
                <w:rFonts w:cs="Arial"/>
                <w:color w:val="000000" w:themeColor="text1"/>
              </w:rPr>
            </w:pPr>
            <w:r>
              <w:rPr>
                <w:rFonts w:cs="Arial"/>
                <w:color w:val="000000" w:themeColor="text1"/>
              </w:rPr>
              <w:t>October 1, 2013</w:t>
            </w:r>
          </w:p>
        </w:tc>
      </w:tr>
      <w:tr w:rsidR="00760493" w14:paraId="38EF548F" w14:textId="77777777" w:rsidTr="00760493">
        <w:tc>
          <w:tcPr>
            <w:tcW w:w="571" w:type="dxa"/>
          </w:tcPr>
          <w:p w14:paraId="74D40121" w14:textId="77777777" w:rsidR="00760493" w:rsidRDefault="00760493" w:rsidP="0070746B">
            <w:pPr>
              <w:jc w:val="center"/>
              <w:rPr>
                <w:rFonts w:cs="Arial"/>
                <w:color w:val="000000" w:themeColor="text1"/>
              </w:rPr>
            </w:pPr>
            <w:r>
              <w:rPr>
                <w:rFonts w:cs="Arial"/>
                <w:color w:val="000000" w:themeColor="text1"/>
              </w:rPr>
              <w:t>2</w:t>
            </w:r>
          </w:p>
        </w:tc>
        <w:tc>
          <w:tcPr>
            <w:tcW w:w="5771" w:type="dxa"/>
          </w:tcPr>
          <w:p w14:paraId="043C3425" w14:textId="77777777" w:rsidR="00760493" w:rsidRDefault="00760493" w:rsidP="0070746B">
            <w:pPr>
              <w:rPr>
                <w:rFonts w:cs="Arial"/>
                <w:color w:val="000000" w:themeColor="text1"/>
              </w:rPr>
            </w:pPr>
            <w:r>
              <w:rPr>
                <w:rFonts w:cs="Arial"/>
                <w:color w:val="000000" w:themeColor="text1"/>
              </w:rPr>
              <w:t>Mobilisation and Inception Report</w:t>
            </w:r>
          </w:p>
        </w:tc>
        <w:tc>
          <w:tcPr>
            <w:tcW w:w="2668" w:type="dxa"/>
          </w:tcPr>
          <w:p w14:paraId="14A92B50" w14:textId="77777777" w:rsidR="00760493" w:rsidRDefault="00760493" w:rsidP="0070746B">
            <w:pPr>
              <w:rPr>
                <w:rFonts w:cs="Arial"/>
                <w:color w:val="000000" w:themeColor="text1"/>
              </w:rPr>
            </w:pPr>
            <w:r>
              <w:rPr>
                <w:rFonts w:cs="Arial"/>
                <w:color w:val="000000" w:themeColor="text1"/>
              </w:rPr>
              <w:t>October 31, 2013</w:t>
            </w:r>
          </w:p>
        </w:tc>
      </w:tr>
      <w:tr w:rsidR="00760493" w14:paraId="470D2216" w14:textId="77777777" w:rsidTr="00760493">
        <w:tc>
          <w:tcPr>
            <w:tcW w:w="571" w:type="dxa"/>
          </w:tcPr>
          <w:p w14:paraId="508BCA24" w14:textId="77777777" w:rsidR="00760493" w:rsidRDefault="00760493" w:rsidP="0070746B">
            <w:pPr>
              <w:jc w:val="center"/>
              <w:rPr>
                <w:rFonts w:cs="Arial"/>
                <w:color w:val="000000" w:themeColor="text1"/>
              </w:rPr>
            </w:pPr>
            <w:r>
              <w:rPr>
                <w:rFonts w:cs="Arial"/>
                <w:color w:val="000000" w:themeColor="text1"/>
              </w:rPr>
              <w:t>3</w:t>
            </w:r>
          </w:p>
        </w:tc>
        <w:tc>
          <w:tcPr>
            <w:tcW w:w="5771" w:type="dxa"/>
          </w:tcPr>
          <w:p w14:paraId="1DD698E7" w14:textId="77777777" w:rsidR="00760493" w:rsidRDefault="00760493" w:rsidP="0070746B">
            <w:pPr>
              <w:rPr>
                <w:rFonts w:cs="Arial"/>
                <w:color w:val="000000" w:themeColor="text1"/>
              </w:rPr>
            </w:pPr>
            <w:r>
              <w:rPr>
                <w:rFonts w:cs="Arial"/>
                <w:color w:val="000000" w:themeColor="text1"/>
              </w:rPr>
              <w:t>Workforce Review</w:t>
            </w:r>
          </w:p>
        </w:tc>
        <w:tc>
          <w:tcPr>
            <w:tcW w:w="2668" w:type="dxa"/>
          </w:tcPr>
          <w:p w14:paraId="4CB496E1" w14:textId="77777777" w:rsidR="00760493" w:rsidRDefault="00760493" w:rsidP="0070746B">
            <w:pPr>
              <w:rPr>
                <w:rFonts w:cs="Arial"/>
                <w:color w:val="000000" w:themeColor="text1"/>
              </w:rPr>
            </w:pPr>
            <w:r>
              <w:rPr>
                <w:rFonts w:cs="Arial"/>
                <w:color w:val="000000" w:themeColor="text1"/>
              </w:rPr>
              <w:t>November 19, 2013</w:t>
            </w:r>
          </w:p>
        </w:tc>
      </w:tr>
      <w:tr w:rsidR="00760493" w14:paraId="64F25EAA" w14:textId="77777777" w:rsidTr="00760493">
        <w:tc>
          <w:tcPr>
            <w:tcW w:w="571" w:type="dxa"/>
          </w:tcPr>
          <w:p w14:paraId="5DE1727E" w14:textId="77777777" w:rsidR="00760493" w:rsidRDefault="00760493" w:rsidP="0070746B">
            <w:pPr>
              <w:jc w:val="center"/>
              <w:rPr>
                <w:rFonts w:cs="Arial"/>
                <w:color w:val="000000" w:themeColor="text1"/>
              </w:rPr>
            </w:pPr>
            <w:r>
              <w:rPr>
                <w:rFonts w:cs="Arial"/>
                <w:color w:val="000000" w:themeColor="text1"/>
              </w:rPr>
              <w:t>4</w:t>
            </w:r>
          </w:p>
        </w:tc>
        <w:tc>
          <w:tcPr>
            <w:tcW w:w="5771" w:type="dxa"/>
          </w:tcPr>
          <w:p w14:paraId="2CF23712" w14:textId="77777777" w:rsidR="00760493" w:rsidRDefault="00760493" w:rsidP="0070746B">
            <w:pPr>
              <w:rPr>
                <w:rFonts w:cs="Arial"/>
                <w:color w:val="000000" w:themeColor="text1"/>
              </w:rPr>
            </w:pPr>
            <w:r>
              <w:rPr>
                <w:rFonts w:cs="Arial"/>
                <w:color w:val="000000" w:themeColor="text1"/>
              </w:rPr>
              <w:t>Quarterly Report No. 1</w:t>
            </w:r>
          </w:p>
        </w:tc>
        <w:tc>
          <w:tcPr>
            <w:tcW w:w="2668" w:type="dxa"/>
          </w:tcPr>
          <w:p w14:paraId="63378B92" w14:textId="77777777" w:rsidR="00760493" w:rsidRDefault="00760493" w:rsidP="0070746B">
            <w:pPr>
              <w:rPr>
                <w:rFonts w:cs="Arial"/>
                <w:color w:val="000000" w:themeColor="text1"/>
              </w:rPr>
            </w:pPr>
            <w:r>
              <w:rPr>
                <w:rFonts w:cs="Arial"/>
                <w:color w:val="000000" w:themeColor="text1"/>
              </w:rPr>
              <w:t>December 31, 2013</w:t>
            </w:r>
          </w:p>
        </w:tc>
      </w:tr>
      <w:tr w:rsidR="00760493" w14:paraId="7A7C2891" w14:textId="77777777" w:rsidTr="00760493">
        <w:tc>
          <w:tcPr>
            <w:tcW w:w="571" w:type="dxa"/>
          </w:tcPr>
          <w:p w14:paraId="41269EE9" w14:textId="77777777" w:rsidR="00760493" w:rsidRDefault="00760493" w:rsidP="0070746B">
            <w:pPr>
              <w:jc w:val="center"/>
              <w:rPr>
                <w:rFonts w:cs="Arial"/>
                <w:color w:val="000000" w:themeColor="text1"/>
              </w:rPr>
            </w:pPr>
            <w:r>
              <w:rPr>
                <w:rFonts w:cs="Arial"/>
                <w:color w:val="000000" w:themeColor="text1"/>
              </w:rPr>
              <w:t>5</w:t>
            </w:r>
          </w:p>
        </w:tc>
        <w:tc>
          <w:tcPr>
            <w:tcW w:w="5771" w:type="dxa"/>
          </w:tcPr>
          <w:p w14:paraId="01AB33DB" w14:textId="77777777" w:rsidR="00760493" w:rsidRDefault="00760493" w:rsidP="00C306D7">
            <w:pPr>
              <w:rPr>
                <w:rFonts w:cs="Arial"/>
                <w:color w:val="000000" w:themeColor="text1"/>
              </w:rPr>
            </w:pPr>
            <w:r w:rsidRPr="00770B9A">
              <w:rPr>
                <w:rFonts w:cs="Arial"/>
                <w:color w:val="000000" w:themeColor="text1"/>
              </w:rPr>
              <w:t>Detailed Work Plan</w:t>
            </w:r>
            <w:r w:rsidR="00C306D7">
              <w:rPr>
                <w:rFonts w:cs="Arial"/>
                <w:color w:val="000000" w:themeColor="text1"/>
              </w:rPr>
              <w:t xml:space="preserve"> Update</w:t>
            </w:r>
            <w:r w:rsidRPr="00770B9A">
              <w:rPr>
                <w:rFonts w:cs="Arial"/>
                <w:color w:val="000000" w:themeColor="text1"/>
              </w:rPr>
              <w:t xml:space="preserve"> </w:t>
            </w:r>
            <w:r w:rsidR="00C306D7">
              <w:rPr>
                <w:rFonts w:cs="Arial"/>
                <w:color w:val="000000" w:themeColor="text1"/>
              </w:rPr>
              <w:t>and</w:t>
            </w:r>
            <w:r w:rsidRPr="00770B9A">
              <w:rPr>
                <w:rFonts w:cs="Arial"/>
                <w:color w:val="000000" w:themeColor="text1"/>
              </w:rPr>
              <w:t xml:space="preserve"> M&amp;E Report</w:t>
            </w:r>
          </w:p>
        </w:tc>
        <w:tc>
          <w:tcPr>
            <w:tcW w:w="2668" w:type="dxa"/>
          </w:tcPr>
          <w:p w14:paraId="1FF0F88E" w14:textId="77777777" w:rsidR="00760493" w:rsidRDefault="00760493" w:rsidP="0070746B">
            <w:pPr>
              <w:rPr>
                <w:rFonts w:cs="Arial"/>
                <w:color w:val="000000" w:themeColor="text1"/>
              </w:rPr>
            </w:pPr>
            <w:r w:rsidRPr="00770B9A">
              <w:rPr>
                <w:rFonts w:cs="Arial"/>
                <w:color w:val="000000" w:themeColor="text1"/>
              </w:rPr>
              <w:t>31 January 2014</w:t>
            </w:r>
          </w:p>
        </w:tc>
      </w:tr>
      <w:tr w:rsidR="00760493" w14:paraId="5820EFE9" w14:textId="77777777" w:rsidTr="00760493">
        <w:tc>
          <w:tcPr>
            <w:tcW w:w="571" w:type="dxa"/>
          </w:tcPr>
          <w:p w14:paraId="082D3060" w14:textId="77777777" w:rsidR="00760493" w:rsidRDefault="00760493" w:rsidP="0070746B">
            <w:pPr>
              <w:jc w:val="center"/>
              <w:rPr>
                <w:rFonts w:cs="Arial"/>
                <w:color w:val="000000" w:themeColor="text1"/>
              </w:rPr>
            </w:pPr>
            <w:r>
              <w:rPr>
                <w:rFonts w:cs="Arial"/>
                <w:color w:val="000000" w:themeColor="text1"/>
              </w:rPr>
              <w:t>6</w:t>
            </w:r>
          </w:p>
        </w:tc>
        <w:tc>
          <w:tcPr>
            <w:tcW w:w="5771" w:type="dxa"/>
          </w:tcPr>
          <w:p w14:paraId="48A5835A" w14:textId="77777777" w:rsidR="00760493" w:rsidRDefault="00760493" w:rsidP="0070746B">
            <w:pPr>
              <w:rPr>
                <w:rFonts w:cs="Arial"/>
                <w:color w:val="000000" w:themeColor="text1"/>
              </w:rPr>
            </w:pPr>
            <w:r w:rsidRPr="00770B9A">
              <w:rPr>
                <w:rFonts w:cs="Arial"/>
                <w:color w:val="000000" w:themeColor="text1"/>
              </w:rPr>
              <w:t>Quarter</w:t>
            </w:r>
            <w:r>
              <w:rPr>
                <w:rFonts w:cs="Arial"/>
                <w:color w:val="000000" w:themeColor="text1"/>
              </w:rPr>
              <w:t>l</w:t>
            </w:r>
            <w:r w:rsidRPr="00770B9A">
              <w:rPr>
                <w:rFonts w:cs="Arial"/>
                <w:color w:val="000000" w:themeColor="text1"/>
              </w:rPr>
              <w:t xml:space="preserve">y Progress Report </w:t>
            </w:r>
            <w:r w:rsidR="00495288">
              <w:rPr>
                <w:rFonts w:cs="Arial"/>
                <w:color w:val="000000" w:themeColor="text1"/>
              </w:rPr>
              <w:t xml:space="preserve">No. </w:t>
            </w:r>
            <w:r w:rsidRPr="00770B9A">
              <w:rPr>
                <w:rFonts w:cs="Arial"/>
                <w:color w:val="000000" w:themeColor="text1"/>
              </w:rPr>
              <w:t>2</w:t>
            </w:r>
          </w:p>
        </w:tc>
        <w:tc>
          <w:tcPr>
            <w:tcW w:w="2668" w:type="dxa"/>
          </w:tcPr>
          <w:p w14:paraId="10AD018B" w14:textId="77777777" w:rsidR="00760493" w:rsidRDefault="00760493" w:rsidP="0070746B">
            <w:pPr>
              <w:rPr>
                <w:rFonts w:cs="Arial"/>
                <w:color w:val="000000" w:themeColor="text1"/>
              </w:rPr>
            </w:pPr>
            <w:r w:rsidRPr="00770B9A">
              <w:rPr>
                <w:rFonts w:cs="Arial"/>
                <w:color w:val="000000" w:themeColor="text1"/>
              </w:rPr>
              <w:t>31 March 2014</w:t>
            </w:r>
          </w:p>
        </w:tc>
      </w:tr>
      <w:tr w:rsidR="00760493" w14:paraId="0AAA57DD" w14:textId="77777777" w:rsidTr="00760493">
        <w:tc>
          <w:tcPr>
            <w:tcW w:w="571" w:type="dxa"/>
          </w:tcPr>
          <w:p w14:paraId="02A0A340" w14:textId="77777777" w:rsidR="00760493" w:rsidRDefault="00760493" w:rsidP="0070746B">
            <w:pPr>
              <w:jc w:val="center"/>
              <w:rPr>
                <w:rFonts w:cs="Arial"/>
                <w:color w:val="000000" w:themeColor="text1"/>
              </w:rPr>
            </w:pPr>
            <w:r>
              <w:rPr>
                <w:rFonts w:cs="Arial"/>
                <w:color w:val="000000" w:themeColor="text1"/>
              </w:rPr>
              <w:t>7</w:t>
            </w:r>
          </w:p>
        </w:tc>
        <w:tc>
          <w:tcPr>
            <w:tcW w:w="5771" w:type="dxa"/>
          </w:tcPr>
          <w:p w14:paraId="67A38D6A" w14:textId="77777777" w:rsidR="00760493" w:rsidRDefault="00760493" w:rsidP="0070746B">
            <w:pPr>
              <w:rPr>
                <w:rFonts w:cs="Arial"/>
                <w:color w:val="000000" w:themeColor="text1"/>
              </w:rPr>
            </w:pPr>
            <w:r w:rsidRPr="00770B9A">
              <w:rPr>
                <w:rFonts w:cs="Arial"/>
                <w:color w:val="000000" w:themeColor="text1"/>
              </w:rPr>
              <w:t>Draft Annual Pla</w:t>
            </w:r>
            <w:r w:rsidR="00C306D7">
              <w:rPr>
                <w:rFonts w:cs="Arial"/>
                <w:color w:val="000000" w:themeColor="text1"/>
              </w:rPr>
              <w:t xml:space="preserve">n and </w:t>
            </w:r>
            <w:r w:rsidRPr="00770B9A">
              <w:rPr>
                <w:rFonts w:cs="Arial"/>
                <w:color w:val="000000" w:themeColor="text1"/>
              </w:rPr>
              <w:t>Detailed Work Plan</w:t>
            </w:r>
            <w:r w:rsidR="00C306D7">
              <w:rPr>
                <w:rFonts w:cs="Arial"/>
                <w:color w:val="000000" w:themeColor="text1"/>
              </w:rPr>
              <w:t xml:space="preserve"> Update</w:t>
            </w:r>
          </w:p>
        </w:tc>
        <w:tc>
          <w:tcPr>
            <w:tcW w:w="2668" w:type="dxa"/>
          </w:tcPr>
          <w:p w14:paraId="0874FA13" w14:textId="77777777" w:rsidR="00760493" w:rsidRDefault="00760493" w:rsidP="0070746B">
            <w:pPr>
              <w:rPr>
                <w:rFonts w:cs="Arial"/>
                <w:color w:val="000000" w:themeColor="text1"/>
              </w:rPr>
            </w:pPr>
            <w:r w:rsidRPr="00770B9A">
              <w:rPr>
                <w:rFonts w:cs="Arial"/>
                <w:color w:val="000000" w:themeColor="text1"/>
              </w:rPr>
              <w:t>30 April 2014</w:t>
            </w:r>
          </w:p>
        </w:tc>
      </w:tr>
      <w:tr w:rsidR="00760493" w14:paraId="355B31CA" w14:textId="77777777" w:rsidTr="00760493">
        <w:tc>
          <w:tcPr>
            <w:tcW w:w="571" w:type="dxa"/>
          </w:tcPr>
          <w:p w14:paraId="43F96C29" w14:textId="77777777" w:rsidR="00760493" w:rsidRDefault="00760493" w:rsidP="0070746B">
            <w:pPr>
              <w:jc w:val="center"/>
              <w:rPr>
                <w:rFonts w:cs="Arial"/>
                <w:color w:val="000000" w:themeColor="text1"/>
              </w:rPr>
            </w:pPr>
            <w:r>
              <w:rPr>
                <w:rFonts w:cs="Arial"/>
                <w:color w:val="000000" w:themeColor="text1"/>
              </w:rPr>
              <w:t>8</w:t>
            </w:r>
          </w:p>
        </w:tc>
        <w:tc>
          <w:tcPr>
            <w:tcW w:w="5771" w:type="dxa"/>
          </w:tcPr>
          <w:p w14:paraId="52B7478C" w14:textId="77777777" w:rsidR="00760493" w:rsidRDefault="00760493" w:rsidP="0070746B">
            <w:pPr>
              <w:rPr>
                <w:rFonts w:cs="Arial"/>
                <w:color w:val="000000" w:themeColor="text1"/>
              </w:rPr>
            </w:pPr>
            <w:r w:rsidRPr="00770B9A">
              <w:rPr>
                <w:rFonts w:cs="Arial"/>
                <w:color w:val="000000" w:themeColor="text1"/>
              </w:rPr>
              <w:t>Annual Plan</w:t>
            </w:r>
          </w:p>
        </w:tc>
        <w:tc>
          <w:tcPr>
            <w:tcW w:w="2668" w:type="dxa"/>
          </w:tcPr>
          <w:p w14:paraId="5C4099DA" w14:textId="77777777" w:rsidR="00760493" w:rsidRDefault="00760493" w:rsidP="0070746B">
            <w:pPr>
              <w:rPr>
                <w:rFonts w:cs="Arial"/>
                <w:color w:val="000000" w:themeColor="text1"/>
              </w:rPr>
            </w:pPr>
            <w:r w:rsidRPr="00770B9A">
              <w:rPr>
                <w:rFonts w:cs="Arial"/>
                <w:color w:val="000000" w:themeColor="text1"/>
              </w:rPr>
              <w:t>31 May 2014</w:t>
            </w:r>
          </w:p>
        </w:tc>
      </w:tr>
      <w:tr w:rsidR="00760493" w14:paraId="29F8DF05" w14:textId="77777777" w:rsidTr="00760493">
        <w:tc>
          <w:tcPr>
            <w:tcW w:w="571" w:type="dxa"/>
          </w:tcPr>
          <w:p w14:paraId="0691D3F3" w14:textId="77777777" w:rsidR="00760493" w:rsidRDefault="00760493" w:rsidP="0070746B">
            <w:pPr>
              <w:jc w:val="center"/>
              <w:rPr>
                <w:rFonts w:cs="Arial"/>
                <w:color w:val="000000" w:themeColor="text1"/>
              </w:rPr>
            </w:pPr>
            <w:r>
              <w:rPr>
                <w:rFonts w:cs="Arial"/>
                <w:color w:val="000000" w:themeColor="text1"/>
              </w:rPr>
              <w:t>9</w:t>
            </w:r>
          </w:p>
        </w:tc>
        <w:tc>
          <w:tcPr>
            <w:tcW w:w="5771" w:type="dxa"/>
          </w:tcPr>
          <w:p w14:paraId="237CC248" w14:textId="77777777" w:rsidR="00760493" w:rsidRDefault="00760493" w:rsidP="0070746B">
            <w:pPr>
              <w:rPr>
                <w:rFonts w:cs="Arial"/>
                <w:color w:val="000000" w:themeColor="text1"/>
              </w:rPr>
            </w:pPr>
            <w:r>
              <w:rPr>
                <w:rFonts w:cs="Arial"/>
                <w:color w:val="000000" w:themeColor="text1"/>
              </w:rPr>
              <w:t>Quarterl</w:t>
            </w:r>
            <w:r w:rsidRPr="00770B9A">
              <w:rPr>
                <w:rFonts w:cs="Arial"/>
                <w:color w:val="000000" w:themeColor="text1"/>
              </w:rPr>
              <w:t xml:space="preserve">y Progress Report </w:t>
            </w:r>
            <w:r w:rsidR="00495288">
              <w:rPr>
                <w:rFonts w:cs="Arial"/>
                <w:color w:val="000000" w:themeColor="text1"/>
              </w:rPr>
              <w:t xml:space="preserve">No. </w:t>
            </w:r>
            <w:r w:rsidRPr="00770B9A">
              <w:rPr>
                <w:rFonts w:cs="Arial"/>
                <w:color w:val="000000" w:themeColor="text1"/>
              </w:rPr>
              <w:t>3</w:t>
            </w:r>
          </w:p>
        </w:tc>
        <w:tc>
          <w:tcPr>
            <w:tcW w:w="2668" w:type="dxa"/>
          </w:tcPr>
          <w:p w14:paraId="0436160F" w14:textId="77777777" w:rsidR="00760493" w:rsidRDefault="00760493" w:rsidP="0070746B">
            <w:pPr>
              <w:rPr>
                <w:rFonts w:cs="Arial"/>
                <w:color w:val="000000" w:themeColor="text1"/>
              </w:rPr>
            </w:pPr>
            <w:r w:rsidRPr="00770B9A">
              <w:rPr>
                <w:rFonts w:cs="Arial"/>
                <w:color w:val="000000" w:themeColor="text1"/>
              </w:rPr>
              <w:t>30 June 2014</w:t>
            </w:r>
          </w:p>
        </w:tc>
      </w:tr>
      <w:tr w:rsidR="00760493" w14:paraId="29774A00" w14:textId="77777777" w:rsidTr="00760493">
        <w:tc>
          <w:tcPr>
            <w:tcW w:w="571" w:type="dxa"/>
          </w:tcPr>
          <w:p w14:paraId="4B9084AE" w14:textId="77777777" w:rsidR="00760493" w:rsidRDefault="00760493" w:rsidP="0070746B">
            <w:pPr>
              <w:jc w:val="center"/>
              <w:rPr>
                <w:rFonts w:cs="Arial"/>
                <w:color w:val="000000" w:themeColor="text1"/>
              </w:rPr>
            </w:pPr>
            <w:r>
              <w:rPr>
                <w:rFonts w:cs="Arial"/>
                <w:color w:val="000000" w:themeColor="text1"/>
              </w:rPr>
              <w:t>10</w:t>
            </w:r>
          </w:p>
        </w:tc>
        <w:tc>
          <w:tcPr>
            <w:tcW w:w="5771" w:type="dxa"/>
          </w:tcPr>
          <w:p w14:paraId="023ED417" w14:textId="77777777" w:rsidR="00760493" w:rsidRDefault="00C306D7" w:rsidP="00C306D7">
            <w:pPr>
              <w:rPr>
                <w:rFonts w:cs="Arial"/>
                <w:color w:val="000000" w:themeColor="text1"/>
              </w:rPr>
            </w:pPr>
            <w:r>
              <w:rPr>
                <w:rFonts w:cs="Arial"/>
                <w:color w:val="000000" w:themeColor="text1"/>
              </w:rPr>
              <w:t xml:space="preserve">Communication Plan Update, </w:t>
            </w:r>
            <w:r w:rsidR="00760493" w:rsidRPr="00770B9A">
              <w:rPr>
                <w:rFonts w:cs="Arial"/>
                <w:color w:val="000000" w:themeColor="text1"/>
              </w:rPr>
              <w:t>Detailed Work Plan</w:t>
            </w:r>
            <w:r>
              <w:rPr>
                <w:rFonts w:cs="Arial"/>
                <w:color w:val="000000" w:themeColor="text1"/>
              </w:rPr>
              <w:t xml:space="preserve"> Update </w:t>
            </w:r>
            <w:r w:rsidR="00760493" w:rsidRPr="00770B9A">
              <w:rPr>
                <w:rFonts w:cs="Arial"/>
                <w:color w:val="000000" w:themeColor="text1"/>
              </w:rPr>
              <w:t xml:space="preserve">and M&amp;E Report </w:t>
            </w:r>
            <w:r w:rsidR="00495288">
              <w:rPr>
                <w:rFonts w:cs="Arial"/>
                <w:color w:val="000000" w:themeColor="text1"/>
              </w:rPr>
              <w:t xml:space="preserve">No. </w:t>
            </w:r>
            <w:r w:rsidR="00760493" w:rsidRPr="00770B9A">
              <w:rPr>
                <w:rFonts w:cs="Arial"/>
                <w:color w:val="000000" w:themeColor="text1"/>
              </w:rPr>
              <w:t>2</w:t>
            </w:r>
          </w:p>
        </w:tc>
        <w:tc>
          <w:tcPr>
            <w:tcW w:w="2668" w:type="dxa"/>
          </w:tcPr>
          <w:p w14:paraId="3F5B37C5" w14:textId="77777777" w:rsidR="00760493" w:rsidRDefault="00760493" w:rsidP="0070746B">
            <w:pPr>
              <w:rPr>
                <w:rFonts w:cs="Arial"/>
                <w:color w:val="000000" w:themeColor="text1"/>
              </w:rPr>
            </w:pPr>
            <w:r w:rsidRPr="00770B9A">
              <w:rPr>
                <w:rFonts w:cs="Arial"/>
                <w:color w:val="000000" w:themeColor="text1"/>
              </w:rPr>
              <w:t>31 July 2014</w:t>
            </w:r>
          </w:p>
        </w:tc>
      </w:tr>
      <w:tr w:rsidR="00760493" w14:paraId="0A10E60C" w14:textId="77777777" w:rsidTr="00760493">
        <w:tc>
          <w:tcPr>
            <w:tcW w:w="571" w:type="dxa"/>
          </w:tcPr>
          <w:p w14:paraId="605EACC7" w14:textId="77777777" w:rsidR="00760493" w:rsidRDefault="00760493" w:rsidP="0070746B">
            <w:pPr>
              <w:jc w:val="center"/>
              <w:rPr>
                <w:rFonts w:cs="Arial"/>
                <w:color w:val="000000" w:themeColor="text1"/>
              </w:rPr>
            </w:pPr>
            <w:r>
              <w:rPr>
                <w:rFonts w:cs="Arial"/>
                <w:color w:val="000000" w:themeColor="text1"/>
              </w:rPr>
              <w:t>11</w:t>
            </w:r>
          </w:p>
        </w:tc>
        <w:tc>
          <w:tcPr>
            <w:tcW w:w="5771" w:type="dxa"/>
          </w:tcPr>
          <w:p w14:paraId="2B1732C6" w14:textId="77777777" w:rsidR="00760493" w:rsidRDefault="00651855" w:rsidP="0070746B">
            <w:pPr>
              <w:rPr>
                <w:rFonts w:cs="Arial"/>
                <w:color w:val="000000" w:themeColor="text1"/>
              </w:rPr>
            </w:pPr>
            <w:r>
              <w:rPr>
                <w:rFonts w:cs="Arial"/>
                <w:color w:val="000000" w:themeColor="text1"/>
              </w:rPr>
              <w:t xml:space="preserve">Sustainability Roadmap (formerly </w:t>
            </w:r>
            <w:r w:rsidR="00760493" w:rsidRPr="00770B9A">
              <w:rPr>
                <w:rFonts w:cs="Arial"/>
                <w:color w:val="000000" w:themeColor="text1"/>
              </w:rPr>
              <w:t>Handover Plan</w:t>
            </w:r>
            <w:r>
              <w:rPr>
                <w:rFonts w:cs="Arial"/>
                <w:color w:val="000000" w:themeColor="text1"/>
              </w:rPr>
              <w:t>)</w:t>
            </w:r>
          </w:p>
        </w:tc>
        <w:tc>
          <w:tcPr>
            <w:tcW w:w="2668" w:type="dxa"/>
          </w:tcPr>
          <w:p w14:paraId="34039FA9" w14:textId="77777777" w:rsidR="00760493" w:rsidRDefault="00760493" w:rsidP="0070746B">
            <w:pPr>
              <w:rPr>
                <w:rFonts w:cs="Arial"/>
                <w:color w:val="000000" w:themeColor="text1"/>
              </w:rPr>
            </w:pPr>
            <w:r w:rsidRPr="00770B9A">
              <w:rPr>
                <w:rFonts w:cs="Arial"/>
                <w:color w:val="000000" w:themeColor="text1"/>
              </w:rPr>
              <w:t>31 August 2014</w:t>
            </w:r>
          </w:p>
        </w:tc>
      </w:tr>
      <w:tr w:rsidR="00760493" w14:paraId="68DE297F" w14:textId="77777777" w:rsidTr="00760493">
        <w:tc>
          <w:tcPr>
            <w:tcW w:w="571" w:type="dxa"/>
          </w:tcPr>
          <w:p w14:paraId="4556110F" w14:textId="77777777" w:rsidR="00760493" w:rsidRDefault="00760493" w:rsidP="0070746B">
            <w:pPr>
              <w:jc w:val="center"/>
              <w:rPr>
                <w:rFonts w:cs="Arial"/>
                <w:color w:val="000000" w:themeColor="text1"/>
              </w:rPr>
            </w:pPr>
            <w:r>
              <w:rPr>
                <w:rFonts w:cs="Arial"/>
                <w:color w:val="000000" w:themeColor="text1"/>
              </w:rPr>
              <w:t>12</w:t>
            </w:r>
          </w:p>
        </w:tc>
        <w:tc>
          <w:tcPr>
            <w:tcW w:w="5771" w:type="dxa"/>
          </w:tcPr>
          <w:p w14:paraId="11D936DB" w14:textId="77777777" w:rsidR="00760493" w:rsidRDefault="00760493" w:rsidP="0070746B">
            <w:pPr>
              <w:rPr>
                <w:rFonts w:cs="Arial"/>
                <w:color w:val="000000" w:themeColor="text1"/>
              </w:rPr>
            </w:pPr>
            <w:r>
              <w:rPr>
                <w:rFonts w:cs="Arial"/>
                <w:color w:val="000000" w:themeColor="text1"/>
              </w:rPr>
              <w:t>Quarterl</w:t>
            </w:r>
            <w:r w:rsidRPr="00770B9A">
              <w:rPr>
                <w:rFonts w:cs="Arial"/>
                <w:color w:val="000000" w:themeColor="text1"/>
              </w:rPr>
              <w:t xml:space="preserve">y Progress Report </w:t>
            </w:r>
            <w:r w:rsidR="00495288">
              <w:rPr>
                <w:rFonts w:cs="Arial"/>
                <w:color w:val="000000" w:themeColor="text1"/>
              </w:rPr>
              <w:t xml:space="preserve">No. </w:t>
            </w:r>
            <w:r w:rsidRPr="00770B9A">
              <w:rPr>
                <w:rFonts w:cs="Arial"/>
                <w:color w:val="000000" w:themeColor="text1"/>
              </w:rPr>
              <w:t>4</w:t>
            </w:r>
          </w:p>
        </w:tc>
        <w:tc>
          <w:tcPr>
            <w:tcW w:w="2668" w:type="dxa"/>
          </w:tcPr>
          <w:p w14:paraId="551A3132" w14:textId="77777777" w:rsidR="00760493" w:rsidRDefault="00760493" w:rsidP="0070746B">
            <w:pPr>
              <w:rPr>
                <w:rFonts w:cs="Arial"/>
                <w:color w:val="000000" w:themeColor="text1"/>
              </w:rPr>
            </w:pPr>
            <w:r w:rsidRPr="00770B9A">
              <w:rPr>
                <w:rFonts w:cs="Arial"/>
                <w:color w:val="000000" w:themeColor="text1"/>
              </w:rPr>
              <w:t>30 September 2014</w:t>
            </w:r>
          </w:p>
        </w:tc>
      </w:tr>
      <w:tr w:rsidR="00760493" w14:paraId="64E665A7" w14:textId="77777777" w:rsidTr="00760493">
        <w:tc>
          <w:tcPr>
            <w:tcW w:w="571" w:type="dxa"/>
          </w:tcPr>
          <w:p w14:paraId="2DEAE147" w14:textId="77777777" w:rsidR="00760493" w:rsidRDefault="00760493" w:rsidP="0070746B">
            <w:pPr>
              <w:jc w:val="center"/>
              <w:rPr>
                <w:rFonts w:cs="Arial"/>
                <w:color w:val="000000" w:themeColor="text1"/>
              </w:rPr>
            </w:pPr>
            <w:r>
              <w:rPr>
                <w:rFonts w:cs="Arial"/>
                <w:color w:val="000000" w:themeColor="text1"/>
              </w:rPr>
              <w:t>13</w:t>
            </w:r>
          </w:p>
        </w:tc>
        <w:tc>
          <w:tcPr>
            <w:tcW w:w="5771" w:type="dxa"/>
          </w:tcPr>
          <w:p w14:paraId="26D1291A" w14:textId="77777777" w:rsidR="00760493" w:rsidRDefault="00760493" w:rsidP="0070746B">
            <w:pPr>
              <w:rPr>
                <w:rFonts w:cs="Arial"/>
                <w:color w:val="000000" w:themeColor="text1"/>
              </w:rPr>
            </w:pPr>
            <w:r w:rsidRPr="00770B9A">
              <w:rPr>
                <w:rFonts w:cs="Arial"/>
                <w:color w:val="000000" w:themeColor="text1"/>
              </w:rPr>
              <w:t>Detailed Work Plan</w:t>
            </w:r>
            <w:r w:rsidR="00C306D7">
              <w:rPr>
                <w:rFonts w:cs="Arial"/>
                <w:color w:val="000000" w:themeColor="text1"/>
              </w:rPr>
              <w:t xml:space="preserve"> </w:t>
            </w:r>
            <w:r w:rsidR="00C306D7" w:rsidRPr="00770B9A">
              <w:rPr>
                <w:rFonts w:cs="Arial"/>
                <w:color w:val="000000" w:themeColor="text1"/>
              </w:rPr>
              <w:t>Update</w:t>
            </w:r>
          </w:p>
        </w:tc>
        <w:tc>
          <w:tcPr>
            <w:tcW w:w="2668" w:type="dxa"/>
          </w:tcPr>
          <w:p w14:paraId="412288C9" w14:textId="77777777" w:rsidR="00760493" w:rsidRDefault="00760493" w:rsidP="0070746B">
            <w:pPr>
              <w:rPr>
                <w:rFonts w:cs="Arial"/>
                <w:color w:val="000000" w:themeColor="text1"/>
              </w:rPr>
            </w:pPr>
            <w:r w:rsidRPr="00770B9A">
              <w:rPr>
                <w:rFonts w:cs="Arial"/>
                <w:color w:val="000000" w:themeColor="text1"/>
              </w:rPr>
              <w:t>31 October 2014</w:t>
            </w:r>
          </w:p>
        </w:tc>
      </w:tr>
      <w:tr w:rsidR="00760493" w14:paraId="031A9DCC" w14:textId="77777777" w:rsidTr="00760493">
        <w:tc>
          <w:tcPr>
            <w:tcW w:w="571" w:type="dxa"/>
          </w:tcPr>
          <w:p w14:paraId="75D6A150" w14:textId="77777777" w:rsidR="00760493" w:rsidRDefault="00760493" w:rsidP="0070746B">
            <w:pPr>
              <w:jc w:val="center"/>
              <w:rPr>
                <w:rFonts w:cs="Arial"/>
                <w:color w:val="000000" w:themeColor="text1"/>
              </w:rPr>
            </w:pPr>
            <w:r>
              <w:rPr>
                <w:rFonts w:cs="Arial"/>
                <w:color w:val="000000" w:themeColor="text1"/>
              </w:rPr>
              <w:t>14</w:t>
            </w:r>
          </w:p>
        </w:tc>
        <w:tc>
          <w:tcPr>
            <w:tcW w:w="5771" w:type="dxa"/>
          </w:tcPr>
          <w:p w14:paraId="45F77E9C" w14:textId="77777777" w:rsidR="00760493" w:rsidRDefault="00760493" w:rsidP="0070746B">
            <w:pPr>
              <w:rPr>
                <w:rFonts w:cs="Arial"/>
                <w:color w:val="000000" w:themeColor="text1"/>
              </w:rPr>
            </w:pPr>
            <w:r>
              <w:rPr>
                <w:rFonts w:cs="Arial"/>
                <w:color w:val="000000" w:themeColor="text1"/>
              </w:rPr>
              <w:t>Quarterl</w:t>
            </w:r>
            <w:r w:rsidRPr="00770B9A">
              <w:rPr>
                <w:rFonts w:cs="Arial"/>
                <w:color w:val="000000" w:themeColor="text1"/>
              </w:rPr>
              <w:t xml:space="preserve">y Progress Report </w:t>
            </w:r>
            <w:r w:rsidR="00495288">
              <w:rPr>
                <w:rFonts w:cs="Arial"/>
                <w:color w:val="000000" w:themeColor="text1"/>
              </w:rPr>
              <w:t xml:space="preserve">No. </w:t>
            </w:r>
            <w:r w:rsidRPr="00770B9A">
              <w:rPr>
                <w:rFonts w:cs="Arial"/>
                <w:color w:val="000000" w:themeColor="text1"/>
              </w:rPr>
              <w:t>5</w:t>
            </w:r>
          </w:p>
        </w:tc>
        <w:tc>
          <w:tcPr>
            <w:tcW w:w="2668" w:type="dxa"/>
          </w:tcPr>
          <w:p w14:paraId="42C10CF3" w14:textId="77777777" w:rsidR="00760493" w:rsidRDefault="00760493" w:rsidP="0070746B">
            <w:pPr>
              <w:rPr>
                <w:rFonts w:cs="Arial"/>
                <w:color w:val="000000" w:themeColor="text1"/>
              </w:rPr>
            </w:pPr>
            <w:r w:rsidRPr="00770B9A">
              <w:rPr>
                <w:rFonts w:cs="Arial"/>
                <w:color w:val="000000" w:themeColor="text1"/>
              </w:rPr>
              <w:t>31 December 2014</w:t>
            </w:r>
          </w:p>
        </w:tc>
      </w:tr>
      <w:tr w:rsidR="00760493" w14:paraId="78357D0C" w14:textId="77777777" w:rsidTr="00760493">
        <w:tc>
          <w:tcPr>
            <w:tcW w:w="571" w:type="dxa"/>
          </w:tcPr>
          <w:p w14:paraId="2F245495" w14:textId="77777777" w:rsidR="00760493" w:rsidRDefault="00760493" w:rsidP="0070746B">
            <w:pPr>
              <w:jc w:val="center"/>
              <w:rPr>
                <w:rFonts w:cs="Arial"/>
                <w:color w:val="000000" w:themeColor="text1"/>
              </w:rPr>
            </w:pPr>
            <w:r>
              <w:rPr>
                <w:rFonts w:cs="Arial"/>
                <w:color w:val="000000" w:themeColor="text1"/>
              </w:rPr>
              <w:t>15</w:t>
            </w:r>
          </w:p>
        </w:tc>
        <w:tc>
          <w:tcPr>
            <w:tcW w:w="5771" w:type="dxa"/>
          </w:tcPr>
          <w:p w14:paraId="1FCD97D3" w14:textId="77777777" w:rsidR="00760493" w:rsidRDefault="00760493" w:rsidP="0070746B">
            <w:pPr>
              <w:rPr>
                <w:rFonts w:cs="Arial"/>
                <w:color w:val="000000" w:themeColor="text1"/>
              </w:rPr>
            </w:pPr>
            <w:r w:rsidRPr="00770B9A">
              <w:rPr>
                <w:rFonts w:cs="Arial"/>
                <w:color w:val="000000" w:themeColor="text1"/>
              </w:rPr>
              <w:t xml:space="preserve">M&amp;E Report </w:t>
            </w:r>
            <w:r w:rsidR="00495288">
              <w:rPr>
                <w:rFonts w:cs="Arial"/>
                <w:color w:val="000000" w:themeColor="text1"/>
              </w:rPr>
              <w:t xml:space="preserve">No. </w:t>
            </w:r>
            <w:r w:rsidRPr="00770B9A">
              <w:rPr>
                <w:rFonts w:cs="Arial"/>
                <w:color w:val="000000" w:themeColor="text1"/>
              </w:rPr>
              <w:t>3</w:t>
            </w:r>
          </w:p>
        </w:tc>
        <w:tc>
          <w:tcPr>
            <w:tcW w:w="2668" w:type="dxa"/>
          </w:tcPr>
          <w:p w14:paraId="2D462CE8" w14:textId="77777777" w:rsidR="00760493" w:rsidRDefault="00760493" w:rsidP="0070746B">
            <w:pPr>
              <w:rPr>
                <w:rFonts w:cs="Arial"/>
                <w:color w:val="000000" w:themeColor="text1"/>
              </w:rPr>
            </w:pPr>
            <w:r w:rsidRPr="00770B9A">
              <w:rPr>
                <w:rFonts w:cs="Arial"/>
                <w:color w:val="000000" w:themeColor="text1"/>
              </w:rPr>
              <w:t>31 January 2015</w:t>
            </w:r>
          </w:p>
        </w:tc>
      </w:tr>
      <w:tr w:rsidR="00760493" w14:paraId="6140039E" w14:textId="77777777" w:rsidTr="00760493">
        <w:tc>
          <w:tcPr>
            <w:tcW w:w="571" w:type="dxa"/>
          </w:tcPr>
          <w:p w14:paraId="370B1B1D" w14:textId="77777777" w:rsidR="00760493" w:rsidRDefault="00760493" w:rsidP="0070746B">
            <w:pPr>
              <w:jc w:val="center"/>
              <w:rPr>
                <w:rFonts w:cs="Arial"/>
                <w:color w:val="000000" w:themeColor="text1"/>
              </w:rPr>
            </w:pPr>
            <w:r>
              <w:rPr>
                <w:rFonts w:cs="Arial"/>
                <w:color w:val="000000" w:themeColor="text1"/>
              </w:rPr>
              <w:t>16</w:t>
            </w:r>
          </w:p>
        </w:tc>
        <w:tc>
          <w:tcPr>
            <w:tcW w:w="5771" w:type="dxa"/>
          </w:tcPr>
          <w:p w14:paraId="401BF4C9" w14:textId="77777777" w:rsidR="00760493" w:rsidRDefault="00760493" w:rsidP="00C306D7">
            <w:pPr>
              <w:rPr>
                <w:rFonts w:cs="Arial"/>
                <w:color w:val="000000" w:themeColor="text1"/>
              </w:rPr>
            </w:pPr>
            <w:r>
              <w:rPr>
                <w:rFonts w:cs="Arial"/>
                <w:color w:val="000000" w:themeColor="text1"/>
              </w:rPr>
              <w:t>Quarterl</w:t>
            </w:r>
            <w:r w:rsidRPr="00F56774">
              <w:rPr>
                <w:rFonts w:cs="Arial"/>
                <w:color w:val="000000" w:themeColor="text1"/>
              </w:rPr>
              <w:t xml:space="preserve">y Progress Report </w:t>
            </w:r>
            <w:r w:rsidR="00495288">
              <w:rPr>
                <w:rFonts w:cs="Arial"/>
                <w:color w:val="000000" w:themeColor="text1"/>
              </w:rPr>
              <w:t xml:space="preserve">No. </w:t>
            </w:r>
            <w:r w:rsidRPr="00F56774">
              <w:rPr>
                <w:rFonts w:cs="Arial"/>
                <w:color w:val="000000" w:themeColor="text1"/>
              </w:rPr>
              <w:t>6 and Detailed Work Plan</w:t>
            </w:r>
            <w:r w:rsidR="00C306D7">
              <w:rPr>
                <w:rFonts w:cs="Arial"/>
                <w:color w:val="000000" w:themeColor="text1"/>
              </w:rPr>
              <w:t xml:space="preserve"> </w:t>
            </w:r>
            <w:r w:rsidR="00C306D7" w:rsidRPr="00F56774">
              <w:rPr>
                <w:rFonts w:cs="Arial"/>
                <w:color w:val="000000" w:themeColor="text1"/>
              </w:rPr>
              <w:t>Updated</w:t>
            </w:r>
            <w:r w:rsidRPr="00F56774">
              <w:rPr>
                <w:rFonts w:cs="Arial"/>
                <w:color w:val="000000" w:themeColor="text1"/>
              </w:rPr>
              <w:t xml:space="preserve"> </w:t>
            </w:r>
          </w:p>
        </w:tc>
        <w:tc>
          <w:tcPr>
            <w:tcW w:w="2668" w:type="dxa"/>
          </w:tcPr>
          <w:p w14:paraId="0B8AA747" w14:textId="77777777" w:rsidR="00760493" w:rsidRDefault="00760493" w:rsidP="0070746B">
            <w:pPr>
              <w:rPr>
                <w:rFonts w:cs="Arial"/>
                <w:color w:val="000000" w:themeColor="text1"/>
              </w:rPr>
            </w:pPr>
            <w:r w:rsidRPr="00F56774">
              <w:rPr>
                <w:rFonts w:cs="Arial"/>
                <w:color w:val="000000" w:themeColor="text1"/>
              </w:rPr>
              <w:t>30 March 2015</w:t>
            </w:r>
          </w:p>
        </w:tc>
      </w:tr>
      <w:tr w:rsidR="00760493" w14:paraId="20F1F08B" w14:textId="77777777" w:rsidTr="00495288">
        <w:trPr>
          <w:trHeight w:val="70"/>
        </w:trPr>
        <w:tc>
          <w:tcPr>
            <w:tcW w:w="571" w:type="dxa"/>
          </w:tcPr>
          <w:p w14:paraId="6FD7A068" w14:textId="77777777" w:rsidR="00760493" w:rsidRDefault="00760493" w:rsidP="0070746B">
            <w:pPr>
              <w:jc w:val="center"/>
              <w:rPr>
                <w:rFonts w:cs="Arial"/>
                <w:color w:val="000000" w:themeColor="text1"/>
              </w:rPr>
            </w:pPr>
            <w:r>
              <w:rPr>
                <w:rFonts w:cs="Arial"/>
                <w:color w:val="000000" w:themeColor="text1"/>
              </w:rPr>
              <w:t>17</w:t>
            </w:r>
          </w:p>
        </w:tc>
        <w:tc>
          <w:tcPr>
            <w:tcW w:w="5771" w:type="dxa"/>
          </w:tcPr>
          <w:p w14:paraId="3E31B815" w14:textId="77777777" w:rsidR="00760493" w:rsidRDefault="00760493" w:rsidP="0070746B">
            <w:pPr>
              <w:rPr>
                <w:rFonts w:cs="Arial"/>
                <w:color w:val="000000" w:themeColor="text1"/>
              </w:rPr>
            </w:pPr>
            <w:r w:rsidRPr="00F56774">
              <w:rPr>
                <w:rFonts w:cs="Arial"/>
                <w:color w:val="000000" w:themeColor="text1"/>
              </w:rPr>
              <w:t>Detailed Work Plan</w:t>
            </w:r>
            <w:r w:rsidR="00C306D7">
              <w:rPr>
                <w:rFonts w:cs="Arial"/>
                <w:color w:val="000000" w:themeColor="text1"/>
              </w:rPr>
              <w:t xml:space="preserve"> </w:t>
            </w:r>
            <w:r w:rsidR="00C306D7" w:rsidRPr="00F56774">
              <w:rPr>
                <w:rFonts w:cs="Arial"/>
                <w:color w:val="000000" w:themeColor="text1"/>
              </w:rPr>
              <w:t>Update</w:t>
            </w:r>
          </w:p>
        </w:tc>
        <w:tc>
          <w:tcPr>
            <w:tcW w:w="2668" w:type="dxa"/>
          </w:tcPr>
          <w:p w14:paraId="146FD2AD" w14:textId="77777777" w:rsidR="00760493" w:rsidRDefault="00760493" w:rsidP="0070746B">
            <w:pPr>
              <w:rPr>
                <w:rFonts w:cs="Arial"/>
                <w:color w:val="000000" w:themeColor="text1"/>
              </w:rPr>
            </w:pPr>
            <w:r w:rsidRPr="00F56774">
              <w:rPr>
                <w:rFonts w:cs="Arial"/>
                <w:color w:val="000000" w:themeColor="text1"/>
              </w:rPr>
              <w:t>30 April 2015</w:t>
            </w:r>
          </w:p>
        </w:tc>
      </w:tr>
      <w:tr w:rsidR="00760493" w14:paraId="3D21D516" w14:textId="77777777" w:rsidTr="00760493">
        <w:tc>
          <w:tcPr>
            <w:tcW w:w="571" w:type="dxa"/>
          </w:tcPr>
          <w:p w14:paraId="7CA5D916" w14:textId="77777777" w:rsidR="00760493" w:rsidRDefault="00760493" w:rsidP="0070746B">
            <w:pPr>
              <w:jc w:val="center"/>
              <w:rPr>
                <w:rFonts w:cs="Arial"/>
                <w:color w:val="000000" w:themeColor="text1"/>
              </w:rPr>
            </w:pPr>
            <w:r>
              <w:rPr>
                <w:rFonts w:cs="Arial"/>
                <w:color w:val="000000" w:themeColor="text1"/>
              </w:rPr>
              <w:t>18</w:t>
            </w:r>
          </w:p>
        </w:tc>
        <w:tc>
          <w:tcPr>
            <w:tcW w:w="5771" w:type="dxa"/>
          </w:tcPr>
          <w:p w14:paraId="018623F9" w14:textId="77777777" w:rsidR="00760493" w:rsidRDefault="00760493" w:rsidP="0055793A">
            <w:pPr>
              <w:rPr>
                <w:rFonts w:cs="Arial"/>
                <w:color w:val="000000" w:themeColor="text1"/>
              </w:rPr>
            </w:pPr>
            <w:r w:rsidRPr="00F56774">
              <w:rPr>
                <w:rFonts w:cs="Arial"/>
                <w:color w:val="000000" w:themeColor="text1"/>
              </w:rPr>
              <w:t>Facility Steering Co</w:t>
            </w:r>
            <w:r>
              <w:rPr>
                <w:rFonts w:cs="Arial"/>
                <w:color w:val="000000" w:themeColor="text1"/>
              </w:rPr>
              <w:t xml:space="preserve">mmittee Sustainability Roadmap </w:t>
            </w:r>
          </w:p>
        </w:tc>
        <w:tc>
          <w:tcPr>
            <w:tcW w:w="2668" w:type="dxa"/>
          </w:tcPr>
          <w:p w14:paraId="121EA80E" w14:textId="77777777" w:rsidR="00760493" w:rsidRDefault="00760493" w:rsidP="0070746B">
            <w:pPr>
              <w:rPr>
                <w:rFonts w:cs="Arial"/>
                <w:color w:val="000000" w:themeColor="text1"/>
              </w:rPr>
            </w:pPr>
            <w:r w:rsidRPr="00F56774">
              <w:rPr>
                <w:rFonts w:cs="Arial"/>
                <w:color w:val="000000" w:themeColor="text1"/>
              </w:rPr>
              <w:t>30 May</w:t>
            </w:r>
            <w:r w:rsidR="0055793A">
              <w:rPr>
                <w:rFonts w:cs="Arial"/>
                <w:color w:val="000000" w:themeColor="text1"/>
              </w:rPr>
              <w:t xml:space="preserve"> </w:t>
            </w:r>
            <w:r w:rsidRPr="00F56774">
              <w:rPr>
                <w:rFonts w:cs="Arial"/>
                <w:color w:val="000000" w:themeColor="text1"/>
              </w:rPr>
              <w:t>2015</w:t>
            </w:r>
          </w:p>
        </w:tc>
      </w:tr>
      <w:tr w:rsidR="00760493" w14:paraId="1F43F7EA" w14:textId="77777777" w:rsidTr="00760493">
        <w:tc>
          <w:tcPr>
            <w:tcW w:w="571" w:type="dxa"/>
          </w:tcPr>
          <w:p w14:paraId="55F89494" w14:textId="77777777" w:rsidR="00760493" w:rsidRDefault="00760493" w:rsidP="0070746B">
            <w:pPr>
              <w:jc w:val="center"/>
              <w:rPr>
                <w:rFonts w:cs="Arial"/>
                <w:color w:val="000000" w:themeColor="text1"/>
              </w:rPr>
            </w:pPr>
            <w:r>
              <w:rPr>
                <w:rFonts w:cs="Arial"/>
                <w:color w:val="000000" w:themeColor="text1"/>
              </w:rPr>
              <w:t>19</w:t>
            </w:r>
          </w:p>
        </w:tc>
        <w:tc>
          <w:tcPr>
            <w:tcW w:w="5771" w:type="dxa"/>
          </w:tcPr>
          <w:p w14:paraId="3C68E35C" w14:textId="77777777" w:rsidR="00760493" w:rsidRDefault="00760493" w:rsidP="0070746B">
            <w:pPr>
              <w:rPr>
                <w:rFonts w:cs="Arial"/>
                <w:color w:val="000000" w:themeColor="text1"/>
              </w:rPr>
            </w:pPr>
            <w:r>
              <w:rPr>
                <w:rFonts w:cs="Arial"/>
                <w:color w:val="000000" w:themeColor="text1"/>
              </w:rPr>
              <w:t>Quarterl</w:t>
            </w:r>
            <w:r w:rsidRPr="00F56774">
              <w:rPr>
                <w:rFonts w:cs="Arial"/>
                <w:color w:val="000000" w:themeColor="text1"/>
              </w:rPr>
              <w:t xml:space="preserve">y Progress Report </w:t>
            </w:r>
            <w:r w:rsidR="00495288">
              <w:rPr>
                <w:rFonts w:cs="Arial"/>
                <w:color w:val="000000" w:themeColor="text1"/>
              </w:rPr>
              <w:t xml:space="preserve">No. </w:t>
            </w:r>
            <w:r w:rsidRPr="00F56774">
              <w:rPr>
                <w:rFonts w:cs="Arial"/>
                <w:color w:val="000000" w:themeColor="text1"/>
              </w:rPr>
              <w:t>7</w:t>
            </w:r>
          </w:p>
        </w:tc>
        <w:tc>
          <w:tcPr>
            <w:tcW w:w="2668" w:type="dxa"/>
          </w:tcPr>
          <w:p w14:paraId="1EE701FD" w14:textId="77777777" w:rsidR="00760493" w:rsidRDefault="00760493" w:rsidP="0070746B">
            <w:pPr>
              <w:rPr>
                <w:rFonts w:cs="Arial"/>
                <w:color w:val="000000" w:themeColor="text1"/>
              </w:rPr>
            </w:pPr>
            <w:r w:rsidRPr="00F56774">
              <w:rPr>
                <w:rFonts w:cs="Arial"/>
                <w:color w:val="000000" w:themeColor="text1"/>
              </w:rPr>
              <w:t>30 June 2015</w:t>
            </w:r>
          </w:p>
        </w:tc>
      </w:tr>
      <w:tr w:rsidR="00760493" w14:paraId="6BB5CB58" w14:textId="77777777" w:rsidTr="00760493">
        <w:tc>
          <w:tcPr>
            <w:tcW w:w="571" w:type="dxa"/>
          </w:tcPr>
          <w:p w14:paraId="0D8A9DE8" w14:textId="77777777" w:rsidR="00760493" w:rsidRDefault="00760493" w:rsidP="0070746B">
            <w:pPr>
              <w:jc w:val="center"/>
              <w:rPr>
                <w:rFonts w:cs="Arial"/>
                <w:color w:val="000000" w:themeColor="text1"/>
              </w:rPr>
            </w:pPr>
            <w:r>
              <w:rPr>
                <w:rFonts w:cs="Arial"/>
                <w:color w:val="000000" w:themeColor="text1"/>
              </w:rPr>
              <w:t>20</w:t>
            </w:r>
          </w:p>
        </w:tc>
        <w:tc>
          <w:tcPr>
            <w:tcW w:w="5771" w:type="dxa"/>
          </w:tcPr>
          <w:p w14:paraId="19D89537" w14:textId="77777777" w:rsidR="00760493" w:rsidRDefault="00760493" w:rsidP="0070746B">
            <w:pPr>
              <w:rPr>
                <w:rFonts w:cs="Arial"/>
                <w:color w:val="000000" w:themeColor="text1"/>
              </w:rPr>
            </w:pPr>
            <w:r w:rsidRPr="00F56774">
              <w:rPr>
                <w:rFonts w:cs="Arial"/>
                <w:color w:val="000000" w:themeColor="text1"/>
              </w:rPr>
              <w:t xml:space="preserve">M&amp;E Report </w:t>
            </w:r>
            <w:r w:rsidR="00495288">
              <w:rPr>
                <w:rFonts w:cs="Arial"/>
                <w:color w:val="000000" w:themeColor="text1"/>
              </w:rPr>
              <w:t xml:space="preserve">No. </w:t>
            </w:r>
            <w:r w:rsidRPr="00F56774">
              <w:rPr>
                <w:rFonts w:cs="Arial"/>
                <w:color w:val="000000" w:themeColor="text1"/>
              </w:rPr>
              <w:t>4</w:t>
            </w:r>
          </w:p>
        </w:tc>
        <w:tc>
          <w:tcPr>
            <w:tcW w:w="2668" w:type="dxa"/>
          </w:tcPr>
          <w:p w14:paraId="24E120D8" w14:textId="77777777" w:rsidR="00760493" w:rsidRDefault="00760493" w:rsidP="0070746B">
            <w:pPr>
              <w:rPr>
                <w:rFonts w:cs="Arial"/>
                <w:color w:val="000000" w:themeColor="text1"/>
              </w:rPr>
            </w:pPr>
            <w:r w:rsidRPr="00F56774">
              <w:rPr>
                <w:rFonts w:cs="Arial"/>
                <w:color w:val="000000" w:themeColor="text1"/>
              </w:rPr>
              <w:t>31 July 2015</w:t>
            </w:r>
          </w:p>
        </w:tc>
      </w:tr>
      <w:tr w:rsidR="00760493" w14:paraId="46C68F40" w14:textId="77777777" w:rsidTr="00760493">
        <w:tc>
          <w:tcPr>
            <w:tcW w:w="571" w:type="dxa"/>
          </w:tcPr>
          <w:p w14:paraId="3846D6BF" w14:textId="77777777" w:rsidR="00760493" w:rsidRDefault="00760493" w:rsidP="0070746B">
            <w:pPr>
              <w:jc w:val="center"/>
              <w:rPr>
                <w:rFonts w:cs="Arial"/>
                <w:color w:val="000000" w:themeColor="text1"/>
              </w:rPr>
            </w:pPr>
            <w:r>
              <w:rPr>
                <w:rFonts w:cs="Arial"/>
                <w:color w:val="000000" w:themeColor="text1"/>
              </w:rPr>
              <w:t>21</w:t>
            </w:r>
          </w:p>
        </w:tc>
        <w:tc>
          <w:tcPr>
            <w:tcW w:w="5771" w:type="dxa"/>
          </w:tcPr>
          <w:p w14:paraId="10A926E5" w14:textId="77777777" w:rsidR="00760493" w:rsidRDefault="00760493" w:rsidP="0070746B">
            <w:pPr>
              <w:rPr>
                <w:rFonts w:cs="Arial"/>
                <w:color w:val="000000" w:themeColor="text1"/>
              </w:rPr>
            </w:pPr>
            <w:r w:rsidRPr="00F56774">
              <w:rPr>
                <w:rFonts w:cs="Arial"/>
                <w:color w:val="000000" w:themeColor="text1"/>
              </w:rPr>
              <w:t>Extension Plan</w:t>
            </w:r>
          </w:p>
        </w:tc>
        <w:tc>
          <w:tcPr>
            <w:tcW w:w="2668" w:type="dxa"/>
          </w:tcPr>
          <w:p w14:paraId="4445D9EF" w14:textId="77777777" w:rsidR="00760493" w:rsidRDefault="00760493" w:rsidP="0070746B">
            <w:pPr>
              <w:rPr>
                <w:rFonts w:cs="Arial"/>
                <w:color w:val="000000" w:themeColor="text1"/>
              </w:rPr>
            </w:pPr>
            <w:r w:rsidRPr="00F56774">
              <w:rPr>
                <w:rFonts w:cs="Arial"/>
                <w:color w:val="000000" w:themeColor="text1"/>
              </w:rPr>
              <w:t>31 August 2015</w:t>
            </w:r>
          </w:p>
        </w:tc>
      </w:tr>
      <w:tr w:rsidR="00760493" w14:paraId="62AEEB3C" w14:textId="77777777" w:rsidTr="00760493">
        <w:tc>
          <w:tcPr>
            <w:tcW w:w="571" w:type="dxa"/>
          </w:tcPr>
          <w:p w14:paraId="4A725388" w14:textId="77777777" w:rsidR="00760493" w:rsidRDefault="00760493" w:rsidP="0070746B">
            <w:pPr>
              <w:jc w:val="center"/>
              <w:rPr>
                <w:rFonts w:cs="Arial"/>
                <w:color w:val="000000" w:themeColor="text1"/>
              </w:rPr>
            </w:pPr>
            <w:r>
              <w:rPr>
                <w:rFonts w:cs="Arial"/>
                <w:color w:val="000000" w:themeColor="text1"/>
              </w:rPr>
              <w:t>22</w:t>
            </w:r>
          </w:p>
        </w:tc>
        <w:tc>
          <w:tcPr>
            <w:tcW w:w="5771" w:type="dxa"/>
          </w:tcPr>
          <w:p w14:paraId="1EFB549C" w14:textId="77777777" w:rsidR="00760493" w:rsidRDefault="00760493" w:rsidP="0070746B">
            <w:pPr>
              <w:rPr>
                <w:rFonts w:cs="Arial"/>
                <w:color w:val="000000" w:themeColor="text1"/>
              </w:rPr>
            </w:pPr>
            <w:r>
              <w:rPr>
                <w:rFonts w:cs="Arial"/>
                <w:color w:val="000000" w:themeColor="text1"/>
              </w:rPr>
              <w:t>Quarterl</w:t>
            </w:r>
            <w:r w:rsidRPr="00F56774">
              <w:rPr>
                <w:rFonts w:cs="Arial"/>
                <w:color w:val="000000" w:themeColor="text1"/>
              </w:rPr>
              <w:t xml:space="preserve">y Progress Report </w:t>
            </w:r>
            <w:r w:rsidR="00495288">
              <w:rPr>
                <w:rFonts w:cs="Arial"/>
                <w:color w:val="000000" w:themeColor="text1"/>
              </w:rPr>
              <w:t xml:space="preserve">No. </w:t>
            </w:r>
            <w:r w:rsidRPr="00F56774">
              <w:rPr>
                <w:rFonts w:cs="Arial"/>
                <w:color w:val="000000" w:themeColor="text1"/>
              </w:rPr>
              <w:t>8</w:t>
            </w:r>
          </w:p>
        </w:tc>
        <w:tc>
          <w:tcPr>
            <w:tcW w:w="2668" w:type="dxa"/>
          </w:tcPr>
          <w:p w14:paraId="2AE9B419" w14:textId="77777777" w:rsidR="00760493" w:rsidRDefault="00760493" w:rsidP="0070746B">
            <w:pPr>
              <w:rPr>
                <w:rFonts w:cs="Arial"/>
                <w:color w:val="000000" w:themeColor="text1"/>
              </w:rPr>
            </w:pPr>
            <w:r w:rsidRPr="00F56774">
              <w:rPr>
                <w:rFonts w:cs="Arial"/>
                <w:color w:val="000000" w:themeColor="text1"/>
              </w:rPr>
              <w:t>30 September 2015</w:t>
            </w:r>
          </w:p>
        </w:tc>
      </w:tr>
      <w:tr w:rsidR="00760493" w14:paraId="30301429" w14:textId="77777777" w:rsidTr="00760493">
        <w:tc>
          <w:tcPr>
            <w:tcW w:w="571" w:type="dxa"/>
          </w:tcPr>
          <w:p w14:paraId="6B8359ED" w14:textId="77777777" w:rsidR="00760493" w:rsidRDefault="00760493" w:rsidP="0070746B">
            <w:pPr>
              <w:jc w:val="center"/>
              <w:rPr>
                <w:rFonts w:cs="Arial"/>
                <w:color w:val="000000" w:themeColor="text1"/>
              </w:rPr>
            </w:pPr>
            <w:r>
              <w:rPr>
                <w:rFonts w:cs="Arial"/>
                <w:color w:val="000000" w:themeColor="text1"/>
              </w:rPr>
              <w:t>23</w:t>
            </w:r>
          </w:p>
        </w:tc>
        <w:tc>
          <w:tcPr>
            <w:tcW w:w="5771" w:type="dxa"/>
          </w:tcPr>
          <w:p w14:paraId="291DBFFA" w14:textId="77777777" w:rsidR="00760493" w:rsidRDefault="00760493" w:rsidP="0070746B">
            <w:pPr>
              <w:rPr>
                <w:rFonts w:cs="Arial"/>
                <w:color w:val="000000" w:themeColor="text1"/>
              </w:rPr>
            </w:pPr>
            <w:r w:rsidRPr="00F56774">
              <w:rPr>
                <w:rFonts w:cs="Arial"/>
                <w:color w:val="000000" w:themeColor="text1"/>
              </w:rPr>
              <w:t>Sustainability Roadmap Update</w:t>
            </w:r>
          </w:p>
        </w:tc>
        <w:tc>
          <w:tcPr>
            <w:tcW w:w="2668" w:type="dxa"/>
          </w:tcPr>
          <w:p w14:paraId="755A9C6E" w14:textId="77777777" w:rsidR="00760493" w:rsidRDefault="00760493" w:rsidP="0070746B">
            <w:pPr>
              <w:rPr>
                <w:rFonts w:cs="Arial"/>
                <w:color w:val="000000" w:themeColor="text1"/>
              </w:rPr>
            </w:pPr>
            <w:r w:rsidRPr="00F56774">
              <w:rPr>
                <w:rFonts w:cs="Arial"/>
                <w:color w:val="000000" w:themeColor="text1"/>
              </w:rPr>
              <w:t>31 October 2015</w:t>
            </w:r>
          </w:p>
        </w:tc>
      </w:tr>
      <w:tr w:rsidR="00760493" w14:paraId="784D5F89" w14:textId="77777777" w:rsidTr="00760493">
        <w:tc>
          <w:tcPr>
            <w:tcW w:w="571" w:type="dxa"/>
          </w:tcPr>
          <w:p w14:paraId="3F822776" w14:textId="77777777" w:rsidR="00760493" w:rsidRDefault="00760493" w:rsidP="0070746B">
            <w:pPr>
              <w:jc w:val="center"/>
              <w:rPr>
                <w:rFonts w:cs="Arial"/>
                <w:color w:val="000000" w:themeColor="text1"/>
              </w:rPr>
            </w:pPr>
            <w:r>
              <w:rPr>
                <w:rFonts w:cs="Arial"/>
                <w:color w:val="000000" w:themeColor="text1"/>
              </w:rPr>
              <w:t>24</w:t>
            </w:r>
          </w:p>
        </w:tc>
        <w:tc>
          <w:tcPr>
            <w:tcW w:w="5771" w:type="dxa"/>
          </w:tcPr>
          <w:p w14:paraId="7F30A70A" w14:textId="77777777" w:rsidR="00760493" w:rsidRDefault="00760493" w:rsidP="0070746B">
            <w:pPr>
              <w:rPr>
                <w:rFonts w:cs="Arial"/>
                <w:color w:val="000000" w:themeColor="text1"/>
              </w:rPr>
            </w:pPr>
            <w:r>
              <w:rPr>
                <w:rFonts w:cs="Arial"/>
                <w:color w:val="000000" w:themeColor="text1"/>
              </w:rPr>
              <w:t>Quarterl</w:t>
            </w:r>
            <w:r w:rsidRPr="00F56774">
              <w:rPr>
                <w:rFonts w:cs="Arial"/>
                <w:color w:val="000000" w:themeColor="text1"/>
              </w:rPr>
              <w:t xml:space="preserve">y Progress Report </w:t>
            </w:r>
            <w:r w:rsidR="00495288">
              <w:rPr>
                <w:rFonts w:cs="Arial"/>
                <w:color w:val="000000" w:themeColor="text1"/>
              </w:rPr>
              <w:t xml:space="preserve">No. </w:t>
            </w:r>
            <w:r w:rsidRPr="00F56774">
              <w:rPr>
                <w:rFonts w:cs="Arial"/>
                <w:color w:val="000000" w:themeColor="text1"/>
              </w:rPr>
              <w:t>9</w:t>
            </w:r>
          </w:p>
        </w:tc>
        <w:tc>
          <w:tcPr>
            <w:tcW w:w="2668" w:type="dxa"/>
          </w:tcPr>
          <w:p w14:paraId="08852E49" w14:textId="77777777" w:rsidR="00760493" w:rsidRDefault="00760493" w:rsidP="0070746B">
            <w:pPr>
              <w:rPr>
                <w:rFonts w:cs="Arial"/>
                <w:color w:val="000000" w:themeColor="text1"/>
              </w:rPr>
            </w:pPr>
            <w:r w:rsidRPr="00F56774">
              <w:rPr>
                <w:rFonts w:cs="Arial"/>
                <w:color w:val="000000" w:themeColor="text1"/>
              </w:rPr>
              <w:t>31 December 2015</w:t>
            </w:r>
          </w:p>
        </w:tc>
      </w:tr>
      <w:tr w:rsidR="00760493" w14:paraId="088EA231" w14:textId="77777777" w:rsidTr="00760493">
        <w:tc>
          <w:tcPr>
            <w:tcW w:w="571" w:type="dxa"/>
          </w:tcPr>
          <w:p w14:paraId="4B5713BD" w14:textId="77777777" w:rsidR="00760493" w:rsidRDefault="00760493" w:rsidP="0070746B">
            <w:pPr>
              <w:jc w:val="center"/>
              <w:rPr>
                <w:rFonts w:cs="Arial"/>
                <w:color w:val="000000" w:themeColor="text1"/>
              </w:rPr>
            </w:pPr>
            <w:r>
              <w:rPr>
                <w:rFonts w:cs="Arial"/>
                <w:color w:val="000000" w:themeColor="text1"/>
              </w:rPr>
              <w:t>25</w:t>
            </w:r>
          </w:p>
        </w:tc>
        <w:tc>
          <w:tcPr>
            <w:tcW w:w="5771" w:type="dxa"/>
          </w:tcPr>
          <w:p w14:paraId="669D14FF" w14:textId="77777777" w:rsidR="00760493" w:rsidRDefault="00495288" w:rsidP="0070746B">
            <w:pPr>
              <w:rPr>
                <w:rFonts w:cs="Arial"/>
                <w:color w:val="000000" w:themeColor="text1"/>
              </w:rPr>
            </w:pPr>
            <w:r>
              <w:rPr>
                <w:rFonts w:cs="Arial"/>
                <w:color w:val="000000" w:themeColor="text1"/>
              </w:rPr>
              <w:t>M&amp;E Report No. 5</w:t>
            </w:r>
          </w:p>
        </w:tc>
        <w:tc>
          <w:tcPr>
            <w:tcW w:w="2668" w:type="dxa"/>
          </w:tcPr>
          <w:p w14:paraId="333B6496" w14:textId="77777777" w:rsidR="00760493" w:rsidRDefault="00760493" w:rsidP="0070746B">
            <w:pPr>
              <w:rPr>
                <w:rFonts w:cs="Arial"/>
                <w:color w:val="000000" w:themeColor="text1"/>
              </w:rPr>
            </w:pPr>
            <w:r w:rsidRPr="00F56774">
              <w:rPr>
                <w:rFonts w:cs="Arial"/>
                <w:color w:val="000000" w:themeColor="text1"/>
              </w:rPr>
              <w:t>31 January 2016</w:t>
            </w:r>
          </w:p>
        </w:tc>
      </w:tr>
      <w:tr w:rsidR="00760493" w14:paraId="1020F2D7" w14:textId="77777777" w:rsidTr="00760493">
        <w:tc>
          <w:tcPr>
            <w:tcW w:w="571" w:type="dxa"/>
          </w:tcPr>
          <w:p w14:paraId="62F0E127" w14:textId="77777777" w:rsidR="00760493" w:rsidRDefault="00760493" w:rsidP="0070746B">
            <w:pPr>
              <w:jc w:val="center"/>
              <w:rPr>
                <w:rFonts w:cs="Arial"/>
                <w:color w:val="000000" w:themeColor="text1"/>
              </w:rPr>
            </w:pPr>
            <w:r>
              <w:rPr>
                <w:rFonts w:cs="Arial"/>
                <w:color w:val="000000" w:themeColor="text1"/>
              </w:rPr>
              <w:t>26</w:t>
            </w:r>
          </w:p>
        </w:tc>
        <w:tc>
          <w:tcPr>
            <w:tcW w:w="5771" w:type="dxa"/>
          </w:tcPr>
          <w:p w14:paraId="4DFA8D94" w14:textId="77777777" w:rsidR="00760493" w:rsidRDefault="00760493" w:rsidP="0070746B">
            <w:pPr>
              <w:rPr>
                <w:rFonts w:cs="Arial"/>
                <w:color w:val="000000" w:themeColor="text1"/>
              </w:rPr>
            </w:pPr>
            <w:r w:rsidRPr="00F56774">
              <w:rPr>
                <w:rFonts w:cs="Arial"/>
                <w:color w:val="000000" w:themeColor="text1"/>
              </w:rPr>
              <w:t>Draft Completion Report</w:t>
            </w:r>
          </w:p>
        </w:tc>
        <w:tc>
          <w:tcPr>
            <w:tcW w:w="2668" w:type="dxa"/>
          </w:tcPr>
          <w:p w14:paraId="20163CA3" w14:textId="77777777" w:rsidR="00760493" w:rsidRDefault="00760493" w:rsidP="0070746B">
            <w:pPr>
              <w:rPr>
                <w:rFonts w:cs="Arial"/>
                <w:color w:val="000000" w:themeColor="text1"/>
              </w:rPr>
            </w:pPr>
            <w:r w:rsidRPr="00F56774">
              <w:rPr>
                <w:rFonts w:cs="Arial"/>
                <w:color w:val="000000" w:themeColor="text1"/>
              </w:rPr>
              <w:t>31 January 2016</w:t>
            </w:r>
          </w:p>
        </w:tc>
      </w:tr>
      <w:tr w:rsidR="00773A9F" w14:paraId="3095BE76" w14:textId="77777777" w:rsidTr="00760493">
        <w:tc>
          <w:tcPr>
            <w:tcW w:w="571" w:type="dxa"/>
          </w:tcPr>
          <w:p w14:paraId="5B10C95E" w14:textId="77777777" w:rsidR="00773A9F" w:rsidRDefault="00773A9F" w:rsidP="0070746B">
            <w:pPr>
              <w:jc w:val="center"/>
              <w:rPr>
                <w:rFonts w:cs="Arial"/>
                <w:color w:val="000000" w:themeColor="text1"/>
              </w:rPr>
            </w:pPr>
            <w:r>
              <w:rPr>
                <w:rFonts w:cs="Arial"/>
                <w:color w:val="000000" w:themeColor="text1"/>
              </w:rPr>
              <w:t>27</w:t>
            </w:r>
          </w:p>
        </w:tc>
        <w:tc>
          <w:tcPr>
            <w:tcW w:w="5771" w:type="dxa"/>
          </w:tcPr>
          <w:p w14:paraId="2E09FBE2" w14:textId="77777777" w:rsidR="00773A9F" w:rsidRPr="00F56774" w:rsidRDefault="00773A9F" w:rsidP="0070746B">
            <w:pPr>
              <w:rPr>
                <w:rFonts w:cs="Arial"/>
                <w:color w:val="000000" w:themeColor="text1"/>
              </w:rPr>
            </w:pPr>
            <w:r>
              <w:rPr>
                <w:rFonts w:cs="Arial"/>
                <w:color w:val="000000" w:themeColor="text1"/>
              </w:rPr>
              <w:t>Asset Disposal Report</w:t>
            </w:r>
          </w:p>
        </w:tc>
        <w:tc>
          <w:tcPr>
            <w:tcW w:w="2668" w:type="dxa"/>
          </w:tcPr>
          <w:p w14:paraId="5010D3AF" w14:textId="77777777" w:rsidR="00773A9F" w:rsidRPr="00F56774" w:rsidRDefault="00773A9F" w:rsidP="0070746B">
            <w:pPr>
              <w:rPr>
                <w:rFonts w:cs="Arial"/>
                <w:color w:val="000000" w:themeColor="text1"/>
              </w:rPr>
            </w:pPr>
            <w:r>
              <w:rPr>
                <w:rFonts w:cs="Arial"/>
                <w:color w:val="000000" w:themeColor="text1"/>
              </w:rPr>
              <w:t>29 February 2016</w:t>
            </w:r>
          </w:p>
        </w:tc>
      </w:tr>
      <w:tr w:rsidR="00773A9F" w14:paraId="60C2731B" w14:textId="77777777" w:rsidTr="00760493">
        <w:tc>
          <w:tcPr>
            <w:tcW w:w="571" w:type="dxa"/>
          </w:tcPr>
          <w:p w14:paraId="7BB87F31" w14:textId="77777777" w:rsidR="00773A9F" w:rsidRDefault="00773A9F" w:rsidP="0070746B">
            <w:pPr>
              <w:jc w:val="center"/>
              <w:rPr>
                <w:rFonts w:cs="Arial"/>
                <w:color w:val="000000" w:themeColor="text1"/>
              </w:rPr>
            </w:pPr>
            <w:r>
              <w:rPr>
                <w:rFonts w:cs="Arial"/>
                <w:color w:val="000000" w:themeColor="text1"/>
              </w:rPr>
              <w:t>28</w:t>
            </w:r>
          </w:p>
        </w:tc>
        <w:tc>
          <w:tcPr>
            <w:tcW w:w="5771" w:type="dxa"/>
          </w:tcPr>
          <w:p w14:paraId="6FF48232" w14:textId="77777777" w:rsidR="00773A9F" w:rsidRPr="00F56774" w:rsidRDefault="00773A9F" w:rsidP="0070746B">
            <w:pPr>
              <w:rPr>
                <w:rFonts w:cs="Arial"/>
                <w:color w:val="000000" w:themeColor="text1"/>
              </w:rPr>
            </w:pPr>
            <w:r>
              <w:rPr>
                <w:rFonts w:cs="Arial"/>
                <w:color w:val="000000" w:themeColor="text1"/>
              </w:rPr>
              <w:t>Final Completion Report</w:t>
            </w:r>
          </w:p>
        </w:tc>
        <w:tc>
          <w:tcPr>
            <w:tcW w:w="2668" w:type="dxa"/>
          </w:tcPr>
          <w:p w14:paraId="12339AB3" w14:textId="77777777" w:rsidR="00773A9F" w:rsidRPr="00F56774" w:rsidRDefault="00773A9F" w:rsidP="0070746B">
            <w:pPr>
              <w:rPr>
                <w:rFonts w:cs="Arial"/>
                <w:color w:val="000000" w:themeColor="text1"/>
              </w:rPr>
            </w:pPr>
            <w:r>
              <w:rPr>
                <w:rFonts w:cs="Arial"/>
                <w:color w:val="000000" w:themeColor="text1"/>
              </w:rPr>
              <w:t>31 March 2016</w:t>
            </w:r>
          </w:p>
        </w:tc>
      </w:tr>
    </w:tbl>
    <w:p w14:paraId="1EC6C7D9" w14:textId="77777777" w:rsidR="00B55D46" w:rsidRDefault="00B55D46" w:rsidP="0070746B">
      <w:pPr>
        <w:rPr>
          <w:rFonts w:cs="Arial"/>
          <w:color w:val="000000" w:themeColor="text1"/>
          <w:szCs w:val="22"/>
        </w:rPr>
      </w:pPr>
    </w:p>
    <w:p w14:paraId="4AED9F08" w14:textId="77777777" w:rsidR="007A433C" w:rsidRDefault="007A433C" w:rsidP="0070746B">
      <w:r>
        <w:br w:type="page"/>
      </w:r>
    </w:p>
    <w:p w14:paraId="18FACF86" w14:textId="77777777" w:rsidR="00DA0DE1" w:rsidRPr="00E5116B" w:rsidRDefault="00DA0DE1" w:rsidP="0070746B">
      <w:pPr>
        <w:pStyle w:val="Heading2"/>
        <w:jc w:val="left"/>
        <w:rPr>
          <w:u w:color="0000FF"/>
        </w:rPr>
      </w:pPr>
      <w:bookmarkStart w:id="12" w:name="_Toc458162246"/>
      <w:r w:rsidRPr="00E5116B">
        <w:rPr>
          <w:u w:color="0000FF"/>
        </w:rPr>
        <w:t>Activity Description</w:t>
      </w:r>
      <w:bookmarkEnd w:id="12"/>
      <w:r w:rsidR="008E2E24" w:rsidRPr="00E5116B">
        <w:rPr>
          <w:u w:color="0000FF"/>
        </w:rPr>
        <w:t xml:space="preserve"> </w:t>
      </w:r>
    </w:p>
    <w:p w14:paraId="68F80472" w14:textId="77777777" w:rsidR="001D4682" w:rsidRPr="00053BBC" w:rsidRDefault="00FB482C" w:rsidP="0070746B">
      <w:pPr>
        <w:pStyle w:val="Paragraph"/>
        <w:spacing w:before="200" w:after="200" w:line="276" w:lineRule="auto"/>
        <w:rPr>
          <w:rFonts w:ascii="Arial" w:hAnsi="Arial" w:cs="Arial"/>
        </w:rPr>
      </w:pPr>
      <w:r>
        <w:rPr>
          <w:rFonts w:ascii="Arial" w:hAnsi="Arial" w:cs="Arial"/>
        </w:rPr>
        <w:t>Louis Berger</w:t>
      </w:r>
      <w:r w:rsidR="001D4682" w:rsidRPr="009F1258">
        <w:rPr>
          <w:rFonts w:ascii="Arial" w:hAnsi="Arial" w:cs="Arial"/>
        </w:rPr>
        <w:t xml:space="preserve"> was commissioned by The Commonwealth of Australia represented by </w:t>
      </w:r>
      <w:r w:rsidR="003B451A">
        <w:rPr>
          <w:rFonts w:ascii="Arial" w:hAnsi="Arial" w:cs="Arial"/>
        </w:rPr>
        <w:t>AusAID</w:t>
      </w:r>
      <w:r w:rsidR="001D4682" w:rsidRPr="009F1258">
        <w:rPr>
          <w:rFonts w:ascii="Arial" w:hAnsi="Arial" w:cs="Arial"/>
        </w:rPr>
        <w:t xml:space="preserve"> (now the Development Cooperation Branch of the Department of Foreign Affairs and Trade</w:t>
      </w:r>
      <w:r w:rsidR="00D35404">
        <w:rPr>
          <w:rFonts w:ascii="Arial" w:hAnsi="Arial" w:cs="Arial"/>
        </w:rPr>
        <w:t>)</w:t>
      </w:r>
      <w:r w:rsidR="001D4682" w:rsidRPr="009F1258">
        <w:rPr>
          <w:rFonts w:ascii="Arial" w:hAnsi="Arial" w:cs="Arial"/>
        </w:rPr>
        <w:t xml:space="preserve"> to undertake the PRMF, Phase 2 (Philippines) Program</w:t>
      </w:r>
      <w:r w:rsidR="008F673A">
        <w:rPr>
          <w:rFonts w:ascii="Arial" w:hAnsi="Arial" w:cs="Arial"/>
        </w:rPr>
        <w:t>.</w:t>
      </w:r>
      <w:r w:rsidR="001D4682" w:rsidRPr="009F1258">
        <w:rPr>
          <w:rFonts w:ascii="Arial" w:hAnsi="Arial" w:cs="Arial"/>
        </w:rPr>
        <w:t xml:space="preserve"> </w:t>
      </w:r>
    </w:p>
    <w:p w14:paraId="0DCF6F2C" w14:textId="77777777" w:rsidR="001D4682" w:rsidRPr="009F1258" w:rsidRDefault="001D4682" w:rsidP="000F7F6F">
      <w:pPr>
        <w:pStyle w:val="FigureName"/>
      </w:pPr>
      <w:bookmarkStart w:id="13" w:name="_Toc450748729"/>
      <w:r w:rsidRPr="009F1258">
        <w:t>Figure 1:  Map of the Project Area</w:t>
      </w:r>
      <w:bookmarkEnd w:id="13"/>
    </w:p>
    <w:p w14:paraId="69E891B8" w14:textId="77777777" w:rsidR="001D4682" w:rsidRPr="009F1258" w:rsidRDefault="001D4682" w:rsidP="0070746B">
      <w:pPr>
        <w:pStyle w:val="Paragraph"/>
        <w:spacing w:before="200" w:after="200" w:line="276" w:lineRule="auto"/>
        <w:jc w:val="center"/>
        <w:rPr>
          <w:rFonts w:ascii="Arial" w:hAnsi="Arial" w:cs="Arial"/>
          <w:lang w:val="en-GB"/>
        </w:rPr>
      </w:pPr>
      <w:r w:rsidRPr="009F1258">
        <w:rPr>
          <w:rFonts w:ascii="Arial" w:hAnsi="Arial" w:cs="Arial"/>
          <w:noProof/>
        </w:rPr>
        <w:drawing>
          <wp:inline distT="0" distB="0" distL="0" distR="0" wp14:anchorId="442A026E" wp14:editId="457228C7">
            <wp:extent cx="3873410" cy="5128069"/>
            <wp:effectExtent l="25400" t="25400" r="13335" b="28575"/>
            <wp:docPr id="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73909" cy="5128729"/>
                    </a:xfrm>
                    <a:prstGeom prst="rect">
                      <a:avLst/>
                    </a:prstGeom>
                    <a:solidFill>
                      <a:srgbClr val="FFFFFF"/>
                    </a:solidFill>
                    <a:ln w="12700">
                      <a:solidFill>
                        <a:srgbClr val="000000"/>
                      </a:solidFill>
                      <a:miter lim="800000"/>
                      <a:headEnd/>
                      <a:tailEnd/>
                    </a:ln>
                  </pic:spPr>
                </pic:pic>
              </a:graphicData>
            </a:graphic>
          </wp:inline>
        </w:drawing>
      </w:r>
      <w:bookmarkStart w:id="14" w:name="_Toc63150576"/>
    </w:p>
    <w:p w14:paraId="1A2B3C87" w14:textId="77777777" w:rsidR="00F64D80" w:rsidRDefault="00F64D80" w:rsidP="0070746B">
      <w:pPr>
        <w:rPr>
          <w:b/>
        </w:rPr>
      </w:pPr>
      <w:bookmarkStart w:id="15" w:name="_Toc244588336"/>
      <w:bookmarkStart w:id="16" w:name="_Toc375231650"/>
    </w:p>
    <w:p w14:paraId="07BDC41D" w14:textId="77777777" w:rsidR="001D4682" w:rsidRPr="006F0B6A" w:rsidRDefault="005E404C" w:rsidP="0070746B">
      <w:pPr>
        <w:pStyle w:val="Heading3"/>
      </w:pPr>
      <w:bookmarkStart w:id="17" w:name="_Toc458162247"/>
      <w:r w:rsidRPr="006F0B6A">
        <w:t xml:space="preserve">Goal, </w:t>
      </w:r>
      <w:r w:rsidR="001D4682" w:rsidRPr="006F0B6A">
        <w:t>O</w:t>
      </w:r>
      <w:r w:rsidR="00447A74">
        <w:t>utcomes</w:t>
      </w:r>
      <w:r w:rsidR="001D4682" w:rsidRPr="006F0B6A">
        <w:t xml:space="preserve"> </w:t>
      </w:r>
      <w:bookmarkEnd w:id="14"/>
      <w:r w:rsidRPr="006F0B6A">
        <w:t>and Component Descriptions of PRMF</w:t>
      </w:r>
      <w:bookmarkEnd w:id="17"/>
      <w:r w:rsidRPr="006F0B6A">
        <w:t xml:space="preserve"> </w:t>
      </w:r>
      <w:bookmarkEnd w:id="15"/>
      <w:bookmarkEnd w:id="16"/>
    </w:p>
    <w:p w14:paraId="16194170" w14:textId="77777777" w:rsidR="001D4682" w:rsidRPr="009F1258" w:rsidRDefault="001D703E" w:rsidP="0070746B">
      <w:pPr>
        <w:pStyle w:val="Paragraph"/>
        <w:spacing w:before="200" w:after="200" w:line="276" w:lineRule="auto"/>
        <w:rPr>
          <w:rFonts w:ascii="Arial" w:hAnsi="Arial" w:cs="Arial"/>
        </w:rPr>
      </w:pPr>
      <w:r>
        <w:rPr>
          <w:rFonts w:ascii="Arial" w:hAnsi="Arial" w:cs="Arial"/>
        </w:rPr>
        <w:t>“</w:t>
      </w:r>
      <w:r w:rsidR="001D4682" w:rsidRPr="009F1258">
        <w:rPr>
          <w:rFonts w:ascii="Arial" w:hAnsi="Arial" w:cs="Arial"/>
        </w:rPr>
        <w:t>Th</w:t>
      </w:r>
      <w:r w:rsidR="005E404C">
        <w:rPr>
          <w:rFonts w:ascii="Arial" w:hAnsi="Arial" w:cs="Arial"/>
        </w:rPr>
        <w:t>e overall goal of the Facility wa</w:t>
      </w:r>
      <w:r w:rsidR="001D4682" w:rsidRPr="009F1258">
        <w:rPr>
          <w:rFonts w:ascii="Arial" w:hAnsi="Arial" w:cs="Arial"/>
        </w:rPr>
        <w:t>s to improve the capacity of DILG and the PLGUs to deliver basic road infrastructure services, thereby increasing economic activity and improving public access to facilities and services in partner provinces in the southern Philippines.</w:t>
      </w:r>
      <w:r>
        <w:rPr>
          <w:rFonts w:ascii="Arial" w:hAnsi="Arial" w:cs="Arial"/>
        </w:rPr>
        <w:t>”</w:t>
      </w:r>
      <w:r>
        <w:rPr>
          <w:rStyle w:val="FootnoteReference"/>
          <w:rFonts w:ascii="Arial" w:hAnsi="Arial" w:cs="Arial"/>
        </w:rPr>
        <w:footnoteReference w:id="7"/>
      </w:r>
      <w:r w:rsidR="003B4D19">
        <w:rPr>
          <w:rFonts w:ascii="Arial" w:hAnsi="Arial" w:cs="Arial"/>
        </w:rPr>
        <w:t xml:space="preserve"> </w:t>
      </w:r>
      <w:r w:rsidR="001D4682" w:rsidRPr="009F1258">
        <w:rPr>
          <w:rFonts w:ascii="Arial" w:hAnsi="Arial" w:cs="Arial"/>
        </w:rPr>
        <w:t>Once achieved</w:t>
      </w:r>
      <w:r w:rsidR="005E404C">
        <w:rPr>
          <w:rFonts w:ascii="Arial" w:hAnsi="Arial" w:cs="Arial"/>
        </w:rPr>
        <w:t>, it was to</w:t>
      </w:r>
      <w:r w:rsidR="001D4682" w:rsidRPr="009F1258">
        <w:rPr>
          <w:rFonts w:ascii="Arial" w:hAnsi="Arial" w:cs="Arial"/>
        </w:rPr>
        <w:t xml:space="preserve"> be utilised as a model for ad</w:t>
      </w:r>
      <w:r w:rsidR="005E404C">
        <w:rPr>
          <w:rFonts w:ascii="Arial" w:hAnsi="Arial" w:cs="Arial"/>
        </w:rPr>
        <w:t>op</w:t>
      </w:r>
      <w:r w:rsidR="001D4682" w:rsidRPr="009F1258">
        <w:rPr>
          <w:rFonts w:ascii="Arial" w:hAnsi="Arial" w:cs="Arial"/>
        </w:rPr>
        <w:t>tion across all provinces.</w:t>
      </w:r>
    </w:p>
    <w:p w14:paraId="61F0224E" w14:textId="77777777" w:rsidR="001D4682" w:rsidRPr="009F1258" w:rsidRDefault="00D058E3" w:rsidP="0070746B">
      <w:pPr>
        <w:pStyle w:val="Paragraph"/>
        <w:spacing w:before="200" w:after="200" w:line="276" w:lineRule="auto"/>
        <w:rPr>
          <w:rFonts w:ascii="Arial" w:hAnsi="Arial" w:cs="Arial"/>
          <w:lang w:val="en-GB"/>
        </w:rPr>
      </w:pPr>
      <w:r>
        <w:rPr>
          <w:rFonts w:ascii="Arial" w:hAnsi="Arial" w:cs="Arial"/>
          <w:lang w:val="en-GB"/>
        </w:rPr>
        <w:t>PRMF</w:t>
      </w:r>
      <w:r w:rsidR="001D4682" w:rsidRPr="009F1258">
        <w:rPr>
          <w:rFonts w:ascii="Arial" w:hAnsi="Arial" w:cs="Arial"/>
        </w:rPr>
        <w:t xml:space="preserve"> </w:t>
      </w:r>
      <w:r w:rsidR="005E404C">
        <w:rPr>
          <w:rFonts w:ascii="Arial" w:hAnsi="Arial" w:cs="Arial"/>
          <w:lang w:val="en-GB"/>
        </w:rPr>
        <w:t>had the following</w:t>
      </w:r>
      <w:r w:rsidR="001D4682" w:rsidRPr="009F1258">
        <w:rPr>
          <w:rFonts w:ascii="Arial" w:hAnsi="Arial" w:cs="Arial"/>
          <w:lang w:val="en-GB"/>
        </w:rPr>
        <w:t xml:space="preserve"> </w:t>
      </w:r>
      <w:r w:rsidR="00510A58">
        <w:rPr>
          <w:rFonts w:ascii="Arial" w:hAnsi="Arial" w:cs="Arial"/>
          <w:lang w:val="en-GB"/>
        </w:rPr>
        <w:t>desired outcomes</w:t>
      </w:r>
      <w:r w:rsidR="001D4682" w:rsidRPr="009F1258">
        <w:rPr>
          <w:rFonts w:ascii="Arial" w:hAnsi="Arial" w:cs="Arial"/>
          <w:lang w:val="en-GB"/>
        </w:rPr>
        <w:t>:</w:t>
      </w:r>
    </w:p>
    <w:p w14:paraId="5460E227" w14:textId="77777777" w:rsidR="001D4682" w:rsidRPr="009F1258" w:rsidRDefault="001D4682" w:rsidP="007B062F">
      <w:pPr>
        <w:pStyle w:val="Default"/>
        <w:numPr>
          <w:ilvl w:val="0"/>
          <w:numId w:val="24"/>
        </w:numPr>
        <w:spacing w:before="200" w:after="200" w:line="276" w:lineRule="auto"/>
        <w:jc w:val="both"/>
        <w:rPr>
          <w:rFonts w:ascii="Arial" w:hAnsi="Arial" w:cs="Arial"/>
          <w:sz w:val="22"/>
          <w:szCs w:val="22"/>
        </w:rPr>
      </w:pPr>
      <w:r w:rsidRPr="009F1258">
        <w:rPr>
          <w:rFonts w:ascii="Arial" w:hAnsi="Arial" w:cs="Arial"/>
          <w:sz w:val="22"/>
          <w:szCs w:val="22"/>
        </w:rPr>
        <w:t>DILG will be able to assist PLGUs to better plan, manage and maintain their local road networks and will</w:t>
      </w:r>
      <w:r w:rsidR="005E297E">
        <w:rPr>
          <w:rFonts w:ascii="Arial" w:hAnsi="Arial" w:cs="Arial"/>
          <w:sz w:val="22"/>
          <w:szCs w:val="22"/>
        </w:rPr>
        <w:t xml:space="preserve"> have developed a national</w:t>
      </w:r>
      <w:r w:rsidRPr="009F1258">
        <w:rPr>
          <w:rFonts w:ascii="Arial" w:hAnsi="Arial" w:cs="Arial"/>
          <w:sz w:val="22"/>
          <w:szCs w:val="22"/>
        </w:rPr>
        <w:t xml:space="preserve"> program for local road management </w:t>
      </w:r>
    </w:p>
    <w:p w14:paraId="23D0C783" w14:textId="77777777" w:rsidR="001D4682" w:rsidRPr="009F1258" w:rsidRDefault="001D4682" w:rsidP="007B062F">
      <w:pPr>
        <w:pStyle w:val="Default"/>
        <w:numPr>
          <w:ilvl w:val="0"/>
          <w:numId w:val="24"/>
        </w:numPr>
        <w:spacing w:before="200" w:after="200" w:line="276" w:lineRule="auto"/>
        <w:jc w:val="both"/>
        <w:rPr>
          <w:rFonts w:ascii="Arial" w:hAnsi="Arial" w:cs="Arial"/>
          <w:sz w:val="22"/>
          <w:szCs w:val="22"/>
        </w:rPr>
      </w:pPr>
      <w:r w:rsidRPr="009F1258">
        <w:rPr>
          <w:rFonts w:ascii="Arial" w:hAnsi="Arial" w:cs="Arial"/>
          <w:sz w:val="22"/>
          <w:szCs w:val="22"/>
        </w:rPr>
        <w:t xml:space="preserve">PLGU’s will maintain and rehabilitate their provincial </w:t>
      </w:r>
      <w:r w:rsidR="005E297E" w:rsidRPr="009F1258">
        <w:rPr>
          <w:rFonts w:ascii="Arial" w:hAnsi="Arial" w:cs="Arial"/>
          <w:sz w:val="22"/>
          <w:szCs w:val="22"/>
        </w:rPr>
        <w:t xml:space="preserve">core </w:t>
      </w:r>
      <w:r w:rsidRPr="009F1258">
        <w:rPr>
          <w:rFonts w:ascii="Arial" w:hAnsi="Arial" w:cs="Arial"/>
          <w:sz w:val="22"/>
          <w:szCs w:val="22"/>
        </w:rPr>
        <w:t>road network to a standard that provides acceptable levels of service, connectivity and access based on the agreed targets</w:t>
      </w:r>
      <w:r w:rsidR="00D058E3">
        <w:rPr>
          <w:rFonts w:ascii="Arial" w:hAnsi="Arial" w:cs="Arial"/>
          <w:sz w:val="22"/>
          <w:szCs w:val="22"/>
        </w:rPr>
        <w:t>,</w:t>
      </w:r>
      <w:r w:rsidRPr="009F1258">
        <w:rPr>
          <w:rFonts w:ascii="Arial" w:hAnsi="Arial" w:cs="Arial"/>
          <w:sz w:val="22"/>
          <w:szCs w:val="22"/>
        </w:rPr>
        <w:t xml:space="preserve"> and </w:t>
      </w:r>
    </w:p>
    <w:p w14:paraId="1B82C229" w14:textId="77777777" w:rsidR="001D4682" w:rsidRPr="009F1258" w:rsidRDefault="001D4682" w:rsidP="007B062F">
      <w:pPr>
        <w:pStyle w:val="Paragraph"/>
        <w:numPr>
          <w:ilvl w:val="0"/>
          <w:numId w:val="24"/>
        </w:numPr>
        <w:spacing w:before="200" w:after="200" w:line="276" w:lineRule="auto"/>
        <w:rPr>
          <w:rFonts w:ascii="Arial" w:hAnsi="Arial" w:cs="Arial"/>
          <w:lang w:val="en-GB"/>
        </w:rPr>
      </w:pPr>
      <w:r w:rsidRPr="009F1258">
        <w:rPr>
          <w:rFonts w:ascii="Arial" w:hAnsi="Arial" w:cs="Arial"/>
        </w:rPr>
        <w:t>PLGU’s will have greater institutional capacity, systems and capabilities to manage their provincial road network transparently and sustainably in partnership with the private sector and civil society.</w:t>
      </w:r>
    </w:p>
    <w:p w14:paraId="025F6302" w14:textId="77777777" w:rsidR="001D4682" w:rsidRPr="009F1258" w:rsidRDefault="001D4682" w:rsidP="0070746B">
      <w:pPr>
        <w:pStyle w:val="Default"/>
        <w:spacing w:before="200" w:after="200" w:line="276" w:lineRule="auto"/>
        <w:rPr>
          <w:rFonts w:ascii="Arial" w:hAnsi="Arial" w:cs="Arial"/>
          <w:sz w:val="22"/>
          <w:szCs w:val="22"/>
        </w:rPr>
      </w:pPr>
      <w:r w:rsidRPr="009F1258">
        <w:rPr>
          <w:rFonts w:ascii="Arial" w:hAnsi="Arial" w:cs="Arial"/>
          <w:sz w:val="22"/>
          <w:szCs w:val="22"/>
        </w:rPr>
        <w:t xml:space="preserve">In line with the three objectives, the Facility focus </w:t>
      </w:r>
      <w:r w:rsidR="005E404C">
        <w:rPr>
          <w:rFonts w:ascii="Arial" w:hAnsi="Arial" w:cs="Arial"/>
          <w:sz w:val="22"/>
          <w:szCs w:val="22"/>
        </w:rPr>
        <w:t xml:space="preserve">had </w:t>
      </w:r>
      <w:r w:rsidRPr="009F1258">
        <w:rPr>
          <w:rFonts w:ascii="Arial" w:hAnsi="Arial" w:cs="Arial"/>
          <w:sz w:val="22"/>
          <w:szCs w:val="22"/>
        </w:rPr>
        <w:t xml:space="preserve">three components: </w:t>
      </w:r>
    </w:p>
    <w:p w14:paraId="2065FB7A" w14:textId="77777777" w:rsidR="001D4682" w:rsidRPr="009F1258" w:rsidRDefault="001D4682" w:rsidP="007B062F">
      <w:pPr>
        <w:pStyle w:val="Default"/>
        <w:numPr>
          <w:ilvl w:val="0"/>
          <w:numId w:val="25"/>
        </w:numPr>
        <w:spacing w:before="200" w:after="200" w:line="276" w:lineRule="auto"/>
        <w:jc w:val="both"/>
        <w:rPr>
          <w:rFonts w:ascii="Arial" w:hAnsi="Arial" w:cs="Arial"/>
          <w:sz w:val="22"/>
          <w:szCs w:val="22"/>
        </w:rPr>
      </w:pPr>
      <w:r w:rsidRPr="009F1258">
        <w:rPr>
          <w:rFonts w:ascii="Arial" w:hAnsi="Arial" w:cs="Arial"/>
          <w:b/>
          <w:bCs/>
          <w:sz w:val="22"/>
          <w:szCs w:val="22"/>
        </w:rPr>
        <w:t xml:space="preserve">Component 1: </w:t>
      </w:r>
      <w:r w:rsidR="00510A58" w:rsidRPr="00510A58">
        <w:rPr>
          <w:rFonts w:ascii="Arial" w:hAnsi="Arial" w:cs="Arial"/>
          <w:bCs/>
          <w:sz w:val="22"/>
          <w:szCs w:val="22"/>
        </w:rPr>
        <w:t>E</w:t>
      </w:r>
      <w:r w:rsidRPr="009F1258">
        <w:rPr>
          <w:rFonts w:ascii="Arial" w:hAnsi="Arial" w:cs="Arial"/>
          <w:sz w:val="22"/>
          <w:szCs w:val="22"/>
        </w:rPr>
        <w:t xml:space="preserve">nablement of DILG to manage local road service delivery </w:t>
      </w:r>
    </w:p>
    <w:p w14:paraId="036D3032" w14:textId="77777777" w:rsidR="001D4682" w:rsidRPr="009F1258" w:rsidRDefault="001D4682" w:rsidP="007B062F">
      <w:pPr>
        <w:pStyle w:val="Default"/>
        <w:numPr>
          <w:ilvl w:val="0"/>
          <w:numId w:val="25"/>
        </w:numPr>
        <w:spacing w:before="200" w:after="200" w:line="276" w:lineRule="auto"/>
        <w:jc w:val="both"/>
        <w:rPr>
          <w:rFonts w:ascii="Arial" w:hAnsi="Arial" w:cs="Arial"/>
          <w:sz w:val="22"/>
          <w:szCs w:val="22"/>
        </w:rPr>
      </w:pPr>
      <w:r w:rsidRPr="009F1258">
        <w:rPr>
          <w:rFonts w:ascii="Arial" w:hAnsi="Arial" w:cs="Arial"/>
          <w:b/>
          <w:bCs/>
          <w:sz w:val="22"/>
          <w:szCs w:val="22"/>
        </w:rPr>
        <w:t xml:space="preserve">Component 2: </w:t>
      </w:r>
      <w:r w:rsidR="00510A58">
        <w:rPr>
          <w:rFonts w:ascii="Arial" w:hAnsi="Arial" w:cs="Arial"/>
          <w:sz w:val="22"/>
          <w:szCs w:val="22"/>
        </w:rPr>
        <w:t>E</w:t>
      </w:r>
      <w:r w:rsidRPr="009F1258">
        <w:rPr>
          <w:rFonts w:ascii="Arial" w:hAnsi="Arial" w:cs="Arial"/>
          <w:sz w:val="22"/>
          <w:szCs w:val="22"/>
        </w:rPr>
        <w:t>nhanced provincial road network management through routine annual and periodic road maintenance and selective/targeted road rehabilitation</w:t>
      </w:r>
      <w:r w:rsidR="00D058E3">
        <w:rPr>
          <w:rFonts w:ascii="Arial" w:hAnsi="Arial" w:cs="Arial"/>
          <w:sz w:val="22"/>
          <w:szCs w:val="22"/>
        </w:rPr>
        <w:t>,</w:t>
      </w:r>
      <w:r w:rsidRPr="009F1258">
        <w:rPr>
          <w:rFonts w:ascii="Arial" w:hAnsi="Arial" w:cs="Arial"/>
          <w:sz w:val="22"/>
          <w:szCs w:val="22"/>
        </w:rPr>
        <w:t xml:space="preserve"> and </w:t>
      </w:r>
    </w:p>
    <w:p w14:paraId="0EDEB37A" w14:textId="77777777" w:rsidR="001D4682" w:rsidRPr="009F1258" w:rsidRDefault="001D4682" w:rsidP="007B062F">
      <w:pPr>
        <w:pStyle w:val="Default"/>
        <w:numPr>
          <w:ilvl w:val="0"/>
          <w:numId w:val="25"/>
        </w:numPr>
        <w:spacing w:before="200" w:after="200" w:line="276" w:lineRule="auto"/>
        <w:jc w:val="both"/>
        <w:rPr>
          <w:rFonts w:ascii="Arial" w:hAnsi="Arial" w:cs="Arial"/>
          <w:sz w:val="22"/>
          <w:szCs w:val="22"/>
        </w:rPr>
      </w:pPr>
      <w:r w:rsidRPr="009F1258">
        <w:rPr>
          <w:rFonts w:ascii="Arial" w:hAnsi="Arial" w:cs="Arial"/>
          <w:b/>
          <w:bCs/>
          <w:sz w:val="22"/>
          <w:szCs w:val="22"/>
        </w:rPr>
        <w:t xml:space="preserve">Component 3: </w:t>
      </w:r>
      <w:r w:rsidR="00510A58">
        <w:rPr>
          <w:rFonts w:ascii="Arial" w:hAnsi="Arial" w:cs="Arial"/>
          <w:sz w:val="22"/>
          <w:szCs w:val="22"/>
        </w:rPr>
        <w:t>C</w:t>
      </w:r>
      <w:r w:rsidRPr="009F1258">
        <w:rPr>
          <w:rFonts w:ascii="Arial" w:hAnsi="Arial" w:cs="Arial"/>
          <w:sz w:val="22"/>
          <w:szCs w:val="22"/>
        </w:rPr>
        <w:t xml:space="preserve">apacity building of PLGUs to conduct road sector planning and management. </w:t>
      </w:r>
    </w:p>
    <w:p w14:paraId="10980379" w14:textId="77777777" w:rsidR="001D4682" w:rsidRPr="009F1258" w:rsidRDefault="001D4682" w:rsidP="0070746B">
      <w:pPr>
        <w:pStyle w:val="Default"/>
        <w:spacing w:before="200" w:after="200" w:line="276" w:lineRule="auto"/>
        <w:jc w:val="both"/>
        <w:rPr>
          <w:rFonts w:ascii="Arial" w:hAnsi="Arial" w:cs="Arial"/>
          <w:sz w:val="22"/>
          <w:szCs w:val="22"/>
        </w:rPr>
      </w:pPr>
      <w:r w:rsidRPr="009F1258">
        <w:rPr>
          <w:rFonts w:ascii="Arial" w:hAnsi="Arial" w:cs="Arial"/>
          <w:sz w:val="22"/>
          <w:szCs w:val="22"/>
        </w:rPr>
        <w:t>An impo</w:t>
      </w:r>
      <w:r w:rsidR="005E404C">
        <w:rPr>
          <w:rFonts w:ascii="Arial" w:hAnsi="Arial" w:cs="Arial"/>
          <w:sz w:val="22"/>
          <w:szCs w:val="22"/>
        </w:rPr>
        <w:t>rtant emphasis of the Facility wa</w:t>
      </w:r>
      <w:r w:rsidRPr="009F1258">
        <w:rPr>
          <w:rFonts w:ascii="Arial" w:hAnsi="Arial" w:cs="Arial"/>
          <w:sz w:val="22"/>
          <w:szCs w:val="22"/>
        </w:rPr>
        <w:t xml:space="preserve">s on provincial road management, as such, </w:t>
      </w:r>
      <w:r w:rsidR="005E404C">
        <w:rPr>
          <w:rFonts w:ascii="Arial" w:hAnsi="Arial" w:cs="Arial"/>
          <w:b/>
          <w:bCs/>
          <w:sz w:val="22"/>
          <w:szCs w:val="22"/>
        </w:rPr>
        <w:t xml:space="preserve">Components 2 and 3 </w:t>
      </w:r>
      <w:r w:rsidR="005E404C" w:rsidRPr="005E404C">
        <w:rPr>
          <w:rFonts w:ascii="Arial" w:hAnsi="Arial" w:cs="Arial"/>
          <w:bCs/>
          <w:sz w:val="22"/>
          <w:szCs w:val="22"/>
        </w:rPr>
        <w:t>were</w:t>
      </w:r>
      <w:r w:rsidRPr="009F1258">
        <w:rPr>
          <w:rFonts w:ascii="Arial" w:hAnsi="Arial" w:cs="Arial"/>
          <w:sz w:val="22"/>
          <w:szCs w:val="22"/>
        </w:rPr>
        <w:t xml:space="preserve"> </w:t>
      </w:r>
      <w:r w:rsidR="005E404C" w:rsidRPr="009F1258">
        <w:rPr>
          <w:rFonts w:ascii="Arial" w:hAnsi="Arial" w:cs="Arial"/>
          <w:sz w:val="22"/>
          <w:szCs w:val="22"/>
        </w:rPr>
        <w:t>focus</w:t>
      </w:r>
      <w:r w:rsidR="005E404C">
        <w:rPr>
          <w:rFonts w:ascii="Arial" w:hAnsi="Arial" w:cs="Arial"/>
          <w:sz w:val="22"/>
          <w:szCs w:val="22"/>
        </w:rPr>
        <w:t>ed</w:t>
      </w:r>
      <w:r w:rsidRPr="009F1258">
        <w:rPr>
          <w:rFonts w:ascii="Arial" w:hAnsi="Arial" w:cs="Arial"/>
          <w:sz w:val="22"/>
          <w:szCs w:val="22"/>
        </w:rPr>
        <w:t xml:space="preserve"> on five reform areas: </w:t>
      </w:r>
    </w:p>
    <w:p w14:paraId="32C9FC9E" w14:textId="77777777" w:rsidR="001D4682" w:rsidRPr="009F1258" w:rsidRDefault="001D4682" w:rsidP="007B062F">
      <w:pPr>
        <w:pStyle w:val="Default"/>
        <w:numPr>
          <w:ilvl w:val="0"/>
          <w:numId w:val="26"/>
        </w:numPr>
        <w:tabs>
          <w:tab w:val="left" w:pos="720"/>
          <w:tab w:val="left" w:pos="1701"/>
        </w:tabs>
        <w:spacing w:before="200" w:after="200" w:line="276" w:lineRule="auto"/>
        <w:jc w:val="both"/>
        <w:rPr>
          <w:rFonts w:ascii="Arial" w:hAnsi="Arial" w:cs="Arial"/>
          <w:sz w:val="22"/>
          <w:szCs w:val="22"/>
        </w:rPr>
      </w:pPr>
      <w:r w:rsidRPr="009F1258">
        <w:rPr>
          <w:rFonts w:ascii="Arial" w:hAnsi="Arial" w:cs="Arial"/>
          <w:sz w:val="22"/>
          <w:szCs w:val="22"/>
        </w:rPr>
        <w:t xml:space="preserve">The achievement of a state of sustainable road management through routine annual </w:t>
      </w:r>
      <w:r w:rsidR="009B7800" w:rsidRPr="009F1258">
        <w:rPr>
          <w:rFonts w:ascii="Arial" w:hAnsi="Arial" w:cs="Arial"/>
          <w:sz w:val="22"/>
          <w:szCs w:val="22"/>
        </w:rPr>
        <w:t xml:space="preserve">and </w:t>
      </w:r>
      <w:r w:rsidR="009B7800">
        <w:rPr>
          <w:rFonts w:ascii="Arial" w:hAnsi="Arial" w:cs="Arial"/>
          <w:sz w:val="22"/>
          <w:szCs w:val="22"/>
        </w:rPr>
        <w:t>periodic</w:t>
      </w:r>
      <w:r w:rsidRPr="009F1258">
        <w:rPr>
          <w:rFonts w:ascii="Arial" w:hAnsi="Arial" w:cs="Arial"/>
          <w:sz w:val="22"/>
          <w:szCs w:val="22"/>
        </w:rPr>
        <w:t xml:space="preserve"> maintenance with selected and targeted road rehabilitation, including pilot testing new approaches such as contracting out road maintenance services</w:t>
      </w:r>
      <w:r w:rsidR="00AB3291">
        <w:rPr>
          <w:rFonts w:ascii="Arial" w:hAnsi="Arial" w:cs="Arial"/>
          <w:sz w:val="22"/>
          <w:szCs w:val="22"/>
        </w:rPr>
        <w:t>.</w:t>
      </w:r>
      <w:r w:rsidRPr="009F1258">
        <w:rPr>
          <w:rFonts w:ascii="Arial" w:hAnsi="Arial" w:cs="Arial"/>
          <w:sz w:val="22"/>
          <w:szCs w:val="22"/>
        </w:rPr>
        <w:t xml:space="preserve"> </w:t>
      </w:r>
    </w:p>
    <w:p w14:paraId="09ED1411" w14:textId="77777777" w:rsidR="001D4682" w:rsidRPr="009F1258" w:rsidRDefault="001D4682" w:rsidP="007B062F">
      <w:pPr>
        <w:pStyle w:val="Default"/>
        <w:numPr>
          <w:ilvl w:val="0"/>
          <w:numId w:val="26"/>
        </w:numPr>
        <w:tabs>
          <w:tab w:val="left" w:pos="720"/>
          <w:tab w:val="left" w:pos="1701"/>
        </w:tabs>
        <w:spacing w:before="200" w:after="200" w:line="276" w:lineRule="auto"/>
        <w:jc w:val="both"/>
        <w:rPr>
          <w:rFonts w:ascii="Arial" w:hAnsi="Arial" w:cs="Arial"/>
          <w:sz w:val="22"/>
          <w:szCs w:val="22"/>
        </w:rPr>
      </w:pPr>
      <w:r w:rsidRPr="009F1258">
        <w:rPr>
          <w:rFonts w:ascii="Arial" w:hAnsi="Arial" w:cs="Arial"/>
          <w:sz w:val="22"/>
          <w:szCs w:val="22"/>
        </w:rPr>
        <w:t>The introduction and strengthening of transparent and accountable budget and expenditure management systems for the road sector</w:t>
      </w:r>
      <w:r w:rsidR="00AB3291">
        <w:rPr>
          <w:rFonts w:ascii="Arial" w:hAnsi="Arial" w:cs="Arial"/>
          <w:sz w:val="22"/>
          <w:szCs w:val="22"/>
        </w:rPr>
        <w:t>.</w:t>
      </w:r>
      <w:r w:rsidRPr="009F1258">
        <w:rPr>
          <w:rFonts w:ascii="Arial" w:hAnsi="Arial" w:cs="Arial"/>
          <w:sz w:val="22"/>
          <w:szCs w:val="22"/>
        </w:rPr>
        <w:t xml:space="preserve"> </w:t>
      </w:r>
    </w:p>
    <w:p w14:paraId="67277B68" w14:textId="77777777" w:rsidR="001D4682" w:rsidRPr="009F1258" w:rsidRDefault="001D4682" w:rsidP="007B062F">
      <w:pPr>
        <w:pStyle w:val="Default"/>
        <w:numPr>
          <w:ilvl w:val="0"/>
          <w:numId w:val="26"/>
        </w:numPr>
        <w:tabs>
          <w:tab w:val="left" w:pos="720"/>
          <w:tab w:val="left" w:pos="1701"/>
        </w:tabs>
        <w:spacing w:before="200" w:after="200" w:line="276" w:lineRule="auto"/>
        <w:jc w:val="both"/>
        <w:rPr>
          <w:rFonts w:ascii="Arial" w:hAnsi="Arial" w:cs="Arial"/>
          <w:sz w:val="22"/>
          <w:szCs w:val="22"/>
        </w:rPr>
      </w:pPr>
      <w:r w:rsidRPr="009F1258">
        <w:rPr>
          <w:rFonts w:ascii="Arial" w:hAnsi="Arial" w:cs="Arial"/>
          <w:sz w:val="22"/>
          <w:szCs w:val="22"/>
        </w:rPr>
        <w:t>The development of a fully functioning internal control system, including an independent internal audit, for the road sector</w:t>
      </w:r>
      <w:r w:rsidR="00AB3291">
        <w:rPr>
          <w:rFonts w:ascii="Arial" w:hAnsi="Arial" w:cs="Arial"/>
          <w:sz w:val="22"/>
          <w:szCs w:val="22"/>
        </w:rPr>
        <w:t>.</w:t>
      </w:r>
    </w:p>
    <w:p w14:paraId="70B63D90" w14:textId="77777777" w:rsidR="001D4682" w:rsidRPr="009F1258" w:rsidRDefault="001D4682" w:rsidP="007B062F">
      <w:pPr>
        <w:pStyle w:val="Default"/>
        <w:numPr>
          <w:ilvl w:val="0"/>
          <w:numId w:val="26"/>
        </w:numPr>
        <w:tabs>
          <w:tab w:val="left" w:pos="720"/>
          <w:tab w:val="left" w:pos="1701"/>
        </w:tabs>
        <w:spacing w:before="200" w:after="200" w:line="276" w:lineRule="auto"/>
        <w:jc w:val="both"/>
        <w:rPr>
          <w:rFonts w:ascii="Arial" w:hAnsi="Arial" w:cs="Arial"/>
          <w:i/>
          <w:iCs/>
          <w:sz w:val="22"/>
          <w:szCs w:val="22"/>
        </w:rPr>
      </w:pPr>
      <w:r w:rsidRPr="009F1258">
        <w:rPr>
          <w:rFonts w:ascii="Arial" w:hAnsi="Arial" w:cs="Arial"/>
          <w:sz w:val="22"/>
          <w:szCs w:val="22"/>
        </w:rPr>
        <w:t>The reinforcement and extension of the local government procurement process to cover the road sector that is based on transparent competitive tendering procedures and which complies with all laws and regulations of the G</w:t>
      </w:r>
      <w:r w:rsidR="00AB4DB7">
        <w:rPr>
          <w:rFonts w:ascii="Arial" w:hAnsi="Arial" w:cs="Arial"/>
          <w:sz w:val="22"/>
          <w:szCs w:val="22"/>
        </w:rPr>
        <w:t>o</w:t>
      </w:r>
      <w:r w:rsidRPr="009F1258">
        <w:rPr>
          <w:rFonts w:ascii="Arial" w:hAnsi="Arial" w:cs="Arial"/>
          <w:sz w:val="22"/>
          <w:szCs w:val="22"/>
        </w:rPr>
        <w:t>P</w:t>
      </w:r>
      <w:r w:rsidR="006E1A51">
        <w:rPr>
          <w:rFonts w:ascii="Arial" w:hAnsi="Arial" w:cs="Arial"/>
          <w:sz w:val="22"/>
          <w:szCs w:val="22"/>
        </w:rPr>
        <w:t>.</w:t>
      </w:r>
      <w:r w:rsidRPr="009F1258">
        <w:rPr>
          <w:rFonts w:ascii="Arial" w:hAnsi="Arial" w:cs="Arial"/>
          <w:sz w:val="22"/>
          <w:szCs w:val="22"/>
        </w:rPr>
        <w:t xml:space="preserve"> </w:t>
      </w:r>
    </w:p>
    <w:p w14:paraId="1A64B606" w14:textId="77777777" w:rsidR="001D4682" w:rsidRPr="009F1258" w:rsidRDefault="001D4682" w:rsidP="007B062F">
      <w:pPr>
        <w:pStyle w:val="Default"/>
        <w:numPr>
          <w:ilvl w:val="0"/>
          <w:numId w:val="26"/>
        </w:numPr>
        <w:tabs>
          <w:tab w:val="left" w:pos="720"/>
          <w:tab w:val="left" w:pos="1701"/>
        </w:tabs>
        <w:spacing w:before="200" w:after="200" w:line="276" w:lineRule="auto"/>
        <w:jc w:val="both"/>
        <w:rPr>
          <w:rFonts w:ascii="Arial" w:hAnsi="Arial" w:cs="Arial"/>
          <w:color w:val="auto"/>
          <w:sz w:val="22"/>
          <w:szCs w:val="22"/>
        </w:rPr>
      </w:pPr>
      <w:r w:rsidRPr="009F1258">
        <w:rPr>
          <w:rFonts w:ascii="Arial" w:hAnsi="Arial" w:cs="Arial"/>
          <w:color w:val="auto"/>
          <w:sz w:val="22"/>
          <w:szCs w:val="22"/>
        </w:rPr>
        <w:t xml:space="preserve">The formulation and application of a comprehensive human resource development and management plan for the road sector. </w:t>
      </w:r>
    </w:p>
    <w:p w14:paraId="24A7CFA2" w14:textId="77777777" w:rsidR="001D4682" w:rsidRPr="009F1258" w:rsidRDefault="005E404C" w:rsidP="0070746B">
      <w:pPr>
        <w:pStyle w:val="Default"/>
        <w:spacing w:before="200" w:after="200" w:line="276" w:lineRule="auto"/>
        <w:rPr>
          <w:rFonts w:ascii="Arial" w:hAnsi="Arial" w:cs="Arial"/>
          <w:color w:val="auto"/>
          <w:sz w:val="22"/>
          <w:szCs w:val="22"/>
        </w:rPr>
      </w:pPr>
      <w:r>
        <w:rPr>
          <w:rFonts w:ascii="Arial" w:hAnsi="Arial" w:cs="Arial"/>
          <w:color w:val="auto"/>
          <w:sz w:val="22"/>
          <w:szCs w:val="22"/>
        </w:rPr>
        <w:t>An incentive program underpinned</w:t>
      </w:r>
      <w:r w:rsidR="001D4682" w:rsidRPr="009F1258">
        <w:rPr>
          <w:rFonts w:ascii="Arial" w:hAnsi="Arial" w:cs="Arial"/>
          <w:color w:val="auto"/>
          <w:sz w:val="22"/>
          <w:szCs w:val="22"/>
        </w:rPr>
        <w:t xml:space="preserve"> </w:t>
      </w:r>
      <w:r w:rsidR="001D4682" w:rsidRPr="009F1258">
        <w:rPr>
          <w:rFonts w:ascii="Arial" w:hAnsi="Arial" w:cs="Arial"/>
          <w:b/>
          <w:bCs/>
          <w:color w:val="auto"/>
          <w:sz w:val="22"/>
          <w:szCs w:val="22"/>
        </w:rPr>
        <w:t>Components 2 and 3</w:t>
      </w:r>
      <w:r w:rsidR="001D4682" w:rsidRPr="009F1258">
        <w:rPr>
          <w:rFonts w:ascii="Arial" w:hAnsi="Arial" w:cs="Arial"/>
          <w:color w:val="auto"/>
          <w:sz w:val="22"/>
          <w:szCs w:val="22"/>
        </w:rPr>
        <w:t xml:space="preserve">, reinforcing the achievement of key reform areas for local road service delivery, particularly: </w:t>
      </w:r>
    </w:p>
    <w:p w14:paraId="54D55051" w14:textId="77777777" w:rsidR="001D4682" w:rsidRPr="009F1258" w:rsidRDefault="001D4682" w:rsidP="007B062F">
      <w:pPr>
        <w:pStyle w:val="Default"/>
        <w:numPr>
          <w:ilvl w:val="0"/>
          <w:numId w:val="27"/>
        </w:numPr>
        <w:tabs>
          <w:tab w:val="left" w:pos="720"/>
        </w:tabs>
        <w:spacing w:before="200" w:after="200" w:line="276" w:lineRule="auto"/>
        <w:rPr>
          <w:rFonts w:ascii="Arial" w:hAnsi="Arial" w:cs="Arial"/>
          <w:color w:val="auto"/>
          <w:sz w:val="22"/>
          <w:szCs w:val="22"/>
        </w:rPr>
      </w:pPr>
      <w:r w:rsidRPr="009F1258">
        <w:rPr>
          <w:rFonts w:ascii="Arial" w:hAnsi="Arial" w:cs="Arial"/>
          <w:color w:val="auto"/>
          <w:sz w:val="22"/>
          <w:szCs w:val="22"/>
        </w:rPr>
        <w:t xml:space="preserve">An increase in locally generated revenues </w:t>
      </w:r>
    </w:p>
    <w:p w14:paraId="167724CC" w14:textId="77777777" w:rsidR="001D4682" w:rsidRPr="009F1258" w:rsidRDefault="001D4682" w:rsidP="007B062F">
      <w:pPr>
        <w:pStyle w:val="Default"/>
        <w:numPr>
          <w:ilvl w:val="0"/>
          <w:numId w:val="27"/>
        </w:numPr>
        <w:tabs>
          <w:tab w:val="left" w:pos="720"/>
        </w:tabs>
        <w:spacing w:before="200" w:after="200" w:line="276" w:lineRule="auto"/>
        <w:rPr>
          <w:rFonts w:ascii="Arial" w:hAnsi="Arial" w:cs="Arial"/>
          <w:color w:val="auto"/>
          <w:sz w:val="22"/>
          <w:szCs w:val="22"/>
        </w:rPr>
      </w:pPr>
      <w:r w:rsidRPr="009F1258">
        <w:rPr>
          <w:rFonts w:ascii="Arial" w:hAnsi="Arial" w:cs="Arial"/>
          <w:color w:val="auto"/>
          <w:sz w:val="22"/>
          <w:szCs w:val="22"/>
        </w:rPr>
        <w:t xml:space="preserve">The contracting out of road services by each PLGU using its own funds </w:t>
      </w:r>
    </w:p>
    <w:p w14:paraId="73CB52C4" w14:textId="77777777" w:rsidR="001D4682" w:rsidRPr="009F1258" w:rsidRDefault="001D4682" w:rsidP="007B062F">
      <w:pPr>
        <w:pStyle w:val="Default"/>
        <w:numPr>
          <w:ilvl w:val="0"/>
          <w:numId w:val="27"/>
        </w:numPr>
        <w:tabs>
          <w:tab w:val="left" w:pos="720"/>
        </w:tabs>
        <w:spacing w:before="200" w:after="200" w:line="276" w:lineRule="auto"/>
        <w:rPr>
          <w:rFonts w:ascii="Arial" w:hAnsi="Arial" w:cs="Arial"/>
          <w:color w:val="auto"/>
          <w:sz w:val="22"/>
          <w:szCs w:val="22"/>
        </w:rPr>
      </w:pPr>
      <w:r w:rsidRPr="009F1258">
        <w:rPr>
          <w:rFonts w:ascii="Arial" w:hAnsi="Arial" w:cs="Arial"/>
          <w:color w:val="auto"/>
          <w:sz w:val="22"/>
          <w:szCs w:val="22"/>
        </w:rPr>
        <w:t xml:space="preserve">The development of multi-year budgets linked to provincial plans </w:t>
      </w:r>
    </w:p>
    <w:p w14:paraId="5A330CEE" w14:textId="77777777" w:rsidR="001D4682" w:rsidRPr="009F1258" w:rsidRDefault="001D4682" w:rsidP="007B062F">
      <w:pPr>
        <w:pStyle w:val="Default"/>
        <w:numPr>
          <w:ilvl w:val="0"/>
          <w:numId w:val="27"/>
        </w:numPr>
        <w:tabs>
          <w:tab w:val="left" w:pos="720"/>
        </w:tabs>
        <w:spacing w:before="200" w:after="200" w:line="276" w:lineRule="auto"/>
        <w:jc w:val="both"/>
        <w:rPr>
          <w:rFonts w:ascii="Arial" w:hAnsi="Arial" w:cs="Arial"/>
          <w:color w:val="auto"/>
          <w:sz w:val="22"/>
          <w:szCs w:val="22"/>
        </w:rPr>
      </w:pPr>
      <w:r w:rsidRPr="009F1258">
        <w:rPr>
          <w:rFonts w:ascii="Arial" w:hAnsi="Arial" w:cs="Arial"/>
          <w:color w:val="auto"/>
          <w:sz w:val="22"/>
          <w:szCs w:val="22"/>
        </w:rPr>
        <w:t>The establishment of internal control procedures and internal audit</w:t>
      </w:r>
      <w:r w:rsidR="00D058E3">
        <w:rPr>
          <w:rFonts w:ascii="Arial" w:hAnsi="Arial" w:cs="Arial"/>
          <w:color w:val="auto"/>
          <w:sz w:val="22"/>
          <w:szCs w:val="22"/>
        </w:rPr>
        <w:t>,</w:t>
      </w:r>
      <w:r w:rsidRPr="009F1258">
        <w:rPr>
          <w:rFonts w:ascii="Arial" w:hAnsi="Arial" w:cs="Arial"/>
          <w:color w:val="auto"/>
          <w:sz w:val="22"/>
          <w:szCs w:val="22"/>
        </w:rPr>
        <w:t xml:space="preserve"> and </w:t>
      </w:r>
    </w:p>
    <w:p w14:paraId="7383FDAB" w14:textId="77777777" w:rsidR="001D4682" w:rsidRPr="009F1258" w:rsidRDefault="001D4682" w:rsidP="007B062F">
      <w:pPr>
        <w:pStyle w:val="Default"/>
        <w:numPr>
          <w:ilvl w:val="0"/>
          <w:numId w:val="27"/>
        </w:numPr>
        <w:tabs>
          <w:tab w:val="left" w:pos="720"/>
        </w:tabs>
        <w:spacing w:before="200" w:after="200" w:line="276" w:lineRule="auto"/>
        <w:jc w:val="both"/>
        <w:rPr>
          <w:rFonts w:ascii="Arial" w:hAnsi="Arial" w:cs="Arial"/>
          <w:color w:val="auto"/>
          <w:sz w:val="22"/>
          <w:szCs w:val="22"/>
        </w:rPr>
      </w:pPr>
      <w:r w:rsidRPr="009F1258">
        <w:rPr>
          <w:rFonts w:ascii="Arial" w:hAnsi="Arial" w:cs="Arial"/>
          <w:color w:val="auto"/>
          <w:sz w:val="22"/>
          <w:szCs w:val="22"/>
        </w:rPr>
        <w:t xml:space="preserve">The development and implementation of a multi-year human resource management and development plan to support PLGU road service delivery. </w:t>
      </w:r>
    </w:p>
    <w:p w14:paraId="29A788F3" w14:textId="77777777" w:rsidR="001D4682" w:rsidRPr="009F1258" w:rsidRDefault="001D4682" w:rsidP="0070746B">
      <w:pPr>
        <w:pStyle w:val="Default"/>
        <w:spacing w:before="200" w:after="200" w:line="276" w:lineRule="auto"/>
        <w:jc w:val="both"/>
        <w:rPr>
          <w:rFonts w:ascii="Arial" w:hAnsi="Arial" w:cs="Arial"/>
          <w:color w:val="auto"/>
          <w:sz w:val="22"/>
          <w:szCs w:val="22"/>
        </w:rPr>
      </w:pPr>
      <w:r w:rsidRPr="009F1258">
        <w:rPr>
          <w:rFonts w:ascii="Arial" w:hAnsi="Arial" w:cs="Arial"/>
          <w:color w:val="auto"/>
          <w:sz w:val="22"/>
          <w:szCs w:val="22"/>
        </w:rPr>
        <w:t xml:space="preserve">To </w:t>
      </w:r>
      <w:r w:rsidR="001C771C">
        <w:rPr>
          <w:rFonts w:ascii="Arial" w:hAnsi="Arial" w:cs="Arial"/>
          <w:color w:val="auto"/>
          <w:sz w:val="22"/>
          <w:szCs w:val="22"/>
        </w:rPr>
        <w:t>maximis</w:t>
      </w:r>
      <w:r w:rsidR="005E404C" w:rsidRPr="009F1258">
        <w:rPr>
          <w:rFonts w:ascii="Arial" w:hAnsi="Arial" w:cs="Arial"/>
          <w:color w:val="auto"/>
          <w:sz w:val="22"/>
          <w:szCs w:val="22"/>
        </w:rPr>
        <w:t>e</w:t>
      </w:r>
      <w:r w:rsidRPr="009F1258">
        <w:rPr>
          <w:rFonts w:ascii="Arial" w:hAnsi="Arial" w:cs="Arial"/>
          <w:color w:val="auto"/>
          <w:sz w:val="22"/>
          <w:szCs w:val="22"/>
        </w:rPr>
        <w:t xml:space="preserve"> </w:t>
      </w:r>
      <w:r w:rsidR="005E404C">
        <w:rPr>
          <w:rFonts w:ascii="Arial" w:hAnsi="Arial" w:cs="Arial"/>
          <w:color w:val="auto"/>
          <w:sz w:val="22"/>
          <w:szCs w:val="22"/>
        </w:rPr>
        <w:t xml:space="preserve">the sustainability of Facility </w:t>
      </w:r>
      <w:r w:rsidR="00D058E3">
        <w:rPr>
          <w:rFonts w:ascii="Arial" w:hAnsi="Arial" w:cs="Arial"/>
          <w:color w:val="auto"/>
          <w:sz w:val="22"/>
          <w:szCs w:val="22"/>
        </w:rPr>
        <w:t>s</w:t>
      </w:r>
      <w:r w:rsidRPr="009F1258">
        <w:rPr>
          <w:rFonts w:ascii="Arial" w:hAnsi="Arial" w:cs="Arial"/>
          <w:color w:val="auto"/>
          <w:sz w:val="22"/>
          <w:szCs w:val="22"/>
        </w:rPr>
        <w:t xml:space="preserve">upport </w:t>
      </w:r>
      <w:r w:rsidR="006851D0">
        <w:rPr>
          <w:rFonts w:ascii="Arial" w:hAnsi="Arial" w:cs="Arial"/>
          <w:color w:val="auto"/>
          <w:sz w:val="22"/>
          <w:szCs w:val="22"/>
        </w:rPr>
        <w:t xml:space="preserve">the </w:t>
      </w:r>
      <w:r w:rsidR="00AB3291">
        <w:rPr>
          <w:rFonts w:ascii="Arial" w:hAnsi="Arial" w:cs="Arial"/>
          <w:color w:val="auto"/>
          <w:sz w:val="22"/>
          <w:szCs w:val="22"/>
        </w:rPr>
        <w:t>SC</w:t>
      </w:r>
      <w:r w:rsidRPr="009F1258">
        <w:rPr>
          <w:rFonts w:ascii="Arial" w:hAnsi="Arial" w:cs="Arial"/>
          <w:color w:val="auto"/>
          <w:sz w:val="22"/>
          <w:szCs w:val="22"/>
        </w:rPr>
        <w:t xml:space="preserve"> w</w:t>
      </w:r>
      <w:r w:rsidR="005E404C">
        <w:rPr>
          <w:rFonts w:ascii="Arial" w:hAnsi="Arial" w:cs="Arial"/>
          <w:color w:val="auto"/>
          <w:sz w:val="22"/>
          <w:szCs w:val="22"/>
        </w:rPr>
        <w:t>as to</w:t>
      </w:r>
      <w:r w:rsidRPr="009F1258">
        <w:rPr>
          <w:rFonts w:ascii="Arial" w:hAnsi="Arial" w:cs="Arial"/>
          <w:color w:val="auto"/>
          <w:sz w:val="22"/>
          <w:szCs w:val="22"/>
        </w:rPr>
        <w:t xml:space="preserve">: </w:t>
      </w:r>
    </w:p>
    <w:p w14:paraId="1B3DA7A0" w14:textId="77777777" w:rsidR="001D4682" w:rsidRPr="009F1258" w:rsidRDefault="001D4682" w:rsidP="007B062F">
      <w:pPr>
        <w:pStyle w:val="Default"/>
        <w:numPr>
          <w:ilvl w:val="0"/>
          <w:numId w:val="28"/>
        </w:numPr>
        <w:spacing w:before="200" w:after="200" w:line="276" w:lineRule="auto"/>
        <w:jc w:val="both"/>
        <w:rPr>
          <w:rFonts w:ascii="Arial" w:hAnsi="Arial" w:cs="Arial"/>
          <w:color w:val="auto"/>
          <w:sz w:val="22"/>
          <w:szCs w:val="22"/>
        </w:rPr>
      </w:pPr>
      <w:r w:rsidRPr="009F1258">
        <w:rPr>
          <w:rFonts w:ascii="Arial" w:hAnsi="Arial" w:cs="Arial"/>
          <w:color w:val="auto"/>
          <w:sz w:val="22"/>
          <w:szCs w:val="22"/>
        </w:rPr>
        <w:t xml:space="preserve">Promote the use of PLGU systems and discourage the creation of Facility-specific institutional arrangements within PLGU structures </w:t>
      </w:r>
    </w:p>
    <w:p w14:paraId="27545455" w14:textId="77777777" w:rsidR="001D4682" w:rsidRPr="009F1258" w:rsidRDefault="001D4682" w:rsidP="007B062F">
      <w:pPr>
        <w:pStyle w:val="Default"/>
        <w:numPr>
          <w:ilvl w:val="0"/>
          <w:numId w:val="28"/>
        </w:numPr>
        <w:tabs>
          <w:tab w:val="left" w:pos="426"/>
        </w:tabs>
        <w:spacing w:before="200" w:after="200" w:line="276" w:lineRule="auto"/>
        <w:jc w:val="both"/>
        <w:rPr>
          <w:rFonts w:ascii="Arial" w:hAnsi="Arial" w:cs="Arial"/>
          <w:color w:val="auto"/>
          <w:sz w:val="22"/>
          <w:szCs w:val="22"/>
        </w:rPr>
      </w:pPr>
      <w:r w:rsidRPr="009F1258">
        <w:rPr>
          <w:rFonts w:ascii="Arial" w:hAnsi="Arial" w:cs="Arial"/>
          <w:color w:val="auto"/>
          <w:sz w:val="22"/>
          <w:szCs w:val="22"/>
        </w:rPr>
        <w:t xml:space="preserve">Strengthen PLGU systems and processes (including planning, budgeting, financial management, procurement, monitoring and evaluation, and quality assurance) with the intention of: </w:t>
      </w:r>
    </w:p>
    <w:p w14:paraId="693404FD" w14:textId="77777777" w:rsidR="001D4682" w:rsidRPr="009F1258" w:rsidRDefault="001D4682" w:rsidP="007B062F">
      <w:pPr>
        <w:pStyle w:val="Default"/>
        <w:numPr>
          <w:ilvl w:val="1"/>
          <w:numId w:val="28"/>
        </w:numPr>
        <w:tabs>
          <w:tab w:val="left" w:pos="1080"/>
        </w:tabs>
        <w:spacing w:before="200" w:after="200" w:line="276" w:lineRule="auto"/>
        <w:jc w:val="both"/>
        <w:rPr>
          <w:rFonts w:ascii="Arial" w:hAnsi="Arial" w:cs="Arial"/>
          <w:color w:val="auto"/>
          <w:sz w:val="22"/>
          <w:szCs w:val="22"/>
        </w:rPr>
      </w:pPr>
      <w:r w:rsidRPr="009F1258">
        <w:rPr>
          <w:rFonts w:ascii="Arial" w:hAnsi="Arial" w:cs="Arial"/>
          <w:color w:val="auto"/>
          <w:sz w:val="22"/>
          <w:szCs w:val="22"/>
        </w:rPr>
        <w:t>Using those systems to deliver Facility activities as soon as possible</w:t>
      </w:r>
      <w:r w:rsidR="00D058E3">
        <w:rPr>
          <w:rFonts w:ascii="Arial" w:hAnsi="Arial" w:cs="Arial"/>
          <w:color w:val="auto"/>
          <w:sz w:val="22"/>
          <w:szCs w:val="22"/>
        </w:rPr>
        <w:t>,</w:t>
      </w:r>
      <w:r w:rsidRPr="009F1258">
        <w:rPr>
          <w:rFonts w:ascii="Arial" w:hAnsi="Arial" w:cs="Arial"/>
          <w:color w:val="auto"/>
          <w:sz w:val="22"/>
          <w:szCs w:val="22"/>
        </w:rPr>
        <w:t xml:space="preserve"> and </w:t>
      </w:r>
    </w:p>
    <w:p w14:paraId="0BB03C06" w14:textId="77777777" w:rsidR="001D4682" w:rsidRPr="009F1258" w:rsidRDefault="001D4682" w:rsidP="007B062F">
      <w:pPr>
        <w:pStyle w:val="Default"/>
        <w:numPr>
          <w:ilvl w:val="1"/>
          <w:numId w:val="28"/>
        </w:numPr>
        <w:tabs>
          <w:tab w:val="left" w:pos="1080"/>
        </w:tabs>
        <w:spacing w:before="200" w:after="200" w:line="276" w:lineRule="auto"/>
        <w:jc w:val="both"/>
        <w:rPr>
          <w:rFonts w:ascii="Arial" w:hAnsi="Arial" w:cs="Arial"/>
          <w:color w:val="auto"/>
          <w:sz w:val="22"/>
          <w:szCs w:val="22"/>
        </w:rPr>
      </w:pPr>
      <w:r w:rsidRPr="009F1258">
        <w:rPr>
          <w:rFonts w:ascii="Arial" w:hAnsi="Arial" w:cs="Arial"/>
          <w:color w:val="auto"/>
          <w:sz w:val="22"/>
          <w:szCs w:val="22"/>
        </w:rPr>
        <w:t xml:space="preserve">Strengthening the PLGU capability and capacity to deliver their mandated public services, particularly road management and maintenance services. </w:t>
      </w:r>
    </w:p>
    <w:p w14:paraId="02FB6B0E" w14:textId="77777777" w:rsidR="001D4682" w:rsidRPr="009F1258" w:rsidRDefault="001D4682" w:rsidP="007B062F">
      <w:pPr>
        <w:pStyle w:val="Default"/>
        <w:numPr>
          <w:ilvl w:val="0"/>
          <w:numId w:val="28"/>
        </w:numPr>
        <w:tabs>
          <w:tab w:val="left" w:pos="426"/>
        </w:tabs>
        <w:spacing w:before="200" w:after="200" w:line="276" w:lineRule="auto"/>
        <w:jc w:val="both"/>
        <w:rPr>
          <w:rFonts w:ascii="Arial" w:hAnsi="Arial" w:cs="Arial"/>
          <w:color w:val="auto"/>
          <w:sz w:val="22"/>
          <w:szCs w:val="22"/>
        </w:rPr>
      </w:pPr>
      <w:r w:rsidRPr="009F1258">
        <w:rPr>
          <w:rFonts w:ascii="Arial" w:hAnsi="Arial" w:cs="Arial"/>
          <w:sz w:val="22"/>
          <w:szCs w:val="22"/>
        </w:rPr>
        <w:t xml:space="preserve">Endeavour to use provincial financial management and procurement systems once </w:t>
      </w:r>
      <w:r w:rsidR="004060DA" w:rsidRPr="009F1258">
        <w:rPr>
          <w:rFonts w:ascii="Arial" w:hAnsi="Arial" w:cs="Arial"/>
          <w:sz w:val="22"/>
          <w:szCs w:val="22"/>
        </w:rPr>
        <w:t>the fiduciar</w:t>
      </w:r>
      <w:r w:rsidR="004060DA">
        <w:rPr>
          <w:rFonts w:ascii="Arial" w:hAnsi="Arial" w:cs="Arial"/>
          <w:sz w:val="22"/>
          <w:szCs w:val="22"/>
        </w:rPr>
        <w:t>y risks were acceptable to the Go</w:t>
      </w:r>
      <w:r w:rsidR="004060DA" w:rsidRPr="009F1258">
        <w:rPr>
          <w:rFonts w:ascii="Arial" w:hAnsi="Arial" w:cs="Arial"/>
          <w:sz w:val="22"/>
          <w:szCs w:val="22"/>
        </w:rPr>
        <w:t>A</w:t>
      </w:r>
      <w:r w:rsidR="004060DA">
        <w:rPr>
          <w:rFonts w:ascii="Arial" w:hAnsi="Arial" w:cs="Arial"/>
          <w:sz w:val="22"/>
          <w:szCs w:val="22"/>
        </w:rPr>
        <w:t xml:space="preserve"> as deem</w:t>
      </w:r>
      <w:r w:rsidRPr="009F1258">
        <w:rPr>
          <w:rFonts w:ascii="Arial" w:hAnsi="Arial" w:cs="Arial"/>
          <w:sz w:val="22"/>
          <w:szCs w:val="22"/>
        </w:rPr>
        <w:t xml:space="preserve">ed by </w:t>
      </w:r>
      <w:r w:rsidR="004060DA">
        <w:rPr>
          <w:rFonts w:ascii="Arial" w:hAnsi="Arial" w:cs="Arial"/>
          <w:sz w:val="22"/>
          <w:szCs w:val="22"/>
        </w:rPr>
        <w:t xml:space="preserve">the Facility </w:t>
      </w:r>
      <w:r w:rsidR="004060DA" w:rsidRPr="007E6EF3">
        <w:rPr>
          <w:rFonts w:ascii="Arial" w:hAnsi="Arial" w:cs="Arial"/>
          <w:sz w:val="22"/>
          <w:szCs w:val="22"/>
        </w:rPr>
        <w:t>Director</w:t>
      </w:r>
      <w:r w:rsidR="00124F5D" w:rsidRPr="007E6EF3">
        <w:rPr>
          <w:rFonts w:ascii="Arial" w:hAnsi="Arial" w:cs="Arial"/>
          <w:sz w:val="22"/>
          <w:szCs w:val="22"/>
        </w:rPr>
        <w:t xml:space="preserve"> (Phase 2)</w:t>
      </w:r>
      <w:r w:rsidRPr="007E6EF3">
        <w:rPr>
          <w:rFonts w:ascii="Arial" w:hAnsi="Arial" w:cs="Arial"/>
          <w:sz w:val="22"/>
          <w:szCs w:val="22"/>
        </w:rPr>
        <w:t>.</w:t>
      </w:r>
    </w:p>
    <w:p w14:paraId="0246A665" w14:textId="77777777" w:rsidR="000C546A" w:rsidRDefault="001D4682" w:rsidP="0070746B">
      <w:pPr>
        <w:spacing w:after="200"/>
        <w:rPr>
          <w:rFonts w:cs="Arial"/>
          <w:szCs w:val="22"/>
        </w:rPr>
      </w:pPr>
      <w:r w:rsidRPr="004060DA">
        <w:rPr>
          <w:rFonts w:cs="Arial"/>
          <w:szCs w:val="22"/>
        </w:rPr>
        <w:t>An addition</w:t>
      </w:r>
      <w:r w:rsidR="004060DA" w:rsidRPr="004060DA">
        <w:rPr>
          <w:rFonts w:cs="Arial"/>
          <w:szCs w:val="22"/>
        </w:rPr>
        <w:t>al</w:t>
      </w:r>
      <w:r w:rsidR="004060DA">
        <w:rPr>
          <w:rFonts w:cs="Arial"/>
          <w:szCs w:val="22"/>
        </w:rPr>
        <w:t xml:space="preserve"> activity wa</w:t>
      </w:r>
      <w:r w:rsidR="007A433C">
        <w:rPr>
          <w:rFonts w:cs="Arial"/>
          <w:szCs w:val="22"/>
        </w:rPr>
        <w:t>s overall program</w:t>
      </w:r>
      <w:r w:rsidRPr="009F1258">
        <w:rPr>
          <w:rFonts w:cs="Arial"/>
          <w:szCs w:val="22"/>
        </w:rPr>
        <w:t xml:space="preserve"> management and client liaison, which include</w:t>
      </w:r>
      <w:r w:rsidR="004060DA">
        <w:rPr>
          <w:rFonts w:cs="Arial"/>
          <w:szCs w:val="22"/>
        </w:rPr>
        <w:t>d</w:t>
      </w:r>
      <w:r w:rsidRPr="009F1258">
        <w:rPr>
          <w:rFonts w:cs="Arial"/>
          <w:szCs w:val="22"/>
        </w:rPr>
        <w:t xml:space="preserve"> the general management of all of</w:t>
      </w:r>
      <w:r w:rsidR="007A433C">
        <w:rPr>
          <w:rFonts w:cs="Arial"/>
          <w:szCs w:val="22"/>
        </w:rPr>
        <w:t xml:space="preserve"> the components of the program</w:t>
      </w:r>
      <w:r w:rsidRPr="009F1258">
        <w:rPr>
          <w:rFonts w:cs="Arial"/>
          <w:szCs w:val="22"/>
        </w:rPr>
        <w:t>, and also the meetings and discu</w:t>
      </w:r>
      <w:r w:rsidR="007A433C">
        <w:rPr>
          <w:rFonts w:cs="Arial"/>
          <w:szCs w:val="22"/>
        </w:rPr>
        <w:t>ssion</w:t>
      </w:r>
      <w:r w:rsidR="004060DA">
        <w:rPr>
          <w:rFonts w:cs="Arial"/>
          <w:szCs w:val="22"/>
        </w:rPr>
        <w:t>s</w:t>
      </w:r>
      <w:r w:rsidR="007A433C">
        <w:rPr>
          <w:rFonts w:cs="Arial"/>
          <w:szCs w:val="22"/>
        </w:rPr>
        <w:t xml:space="preserve"> with the client, program</w:t>
      </w:r>
      <w:r w:rsidRPr="009F1258">
        <w:rPr>
          <w:rFonts w:cs="Arial"/>
          <w:szCs w:val="22"/>
        </w:rPr>
        <w:t xml:space="preserve"> team and consultants de</w:t>
      </w:r>
      <w:r w:rsidR="007A433C">
        <w:rPr>
          <w:rFonts w:cs="Arial"/>
          <w:szCs w:val="22"/>
        </w:rPr>
        <w:t xml:space="preserve">livering other </w:t>
      </w:r>
      <w:r w:rsidR="004060DA">
        <w:rPr>
          <w:rFonts w:cs="Arial"/>
          <w:szCs w:val="22"/>
        </w:rPr>
        <w:t>DFAT</w:t>
      </w:r>
      <w:r w:rsidR="007A433C">
        <w:rPr>
          <w:rFonts w:cs="Arial"/>
          <w:szCs w:val="22"/>
        </w:rPr>
        <w:t xml:space="preserve"> programs</w:t>
      </w:r>
      <w:r w:rsidRPr="009F1258">
        <w:rPr>
          <w:rFonts w:cs="Arial"/>
          <w:szCs w:val="22"/>
        </w:rPr>
        <w:t>.</w:t>
      </w:r>
      <w:bookmarkStart w:id="18" w:name="_Toc63150586"/>
      <w:bookmarkStart w:id="19" w:name="_Toc244588342"/>
    </w:p>
    <w:p w14:paraId="6B6A2DE8" w14:textId="77777777" w:rsidR="001A5FEC" w:rsidRPr="006108F7" w:rsidRDefault="000C546A" w:rsidP="0070746B">
      <w:pPr>
        <w:pStyle w:val="Heading3"/>
      </w:pPr>
      <w:bookmarkStart w:id="20" w:name="_Toc458162248"/>
      <w:r w:rsidRPr="006108F7">
        <w:t>Cross-cutting Strategies</w:t>
      </w:r>
      <w:bookmarkEnd w:id="20"/>
      <w:r w:rsidR="00A21AE0" w:rsidRPr="006108F7">
        <w:t xml:space="preserve"> </w:t>
      </w:r>
    </w:p>
    <w:p w14:paraId="63701D7A" w14:textId="77777777" w:rsidR="00C16FEA" w:rsidRPr="0057446F" w:rsidRDefault="00C16FEA" w:rsidP="00C16FEA">
      <w:pPr>
        <w:spacing w:after="200"/>
        <w:jc w:val="both"/>
        <w:rPr>
          <w:rFonts w:cs="Arial"/>
        </w:rPr>
      </w:pPr>
      <w:r w:rsidRPr="0057446F">
        <w:rPr>
          <w:rFonts w:cs="Arial"/>
        </w:rPr>
        <w:t xml:space="preserve">PRMF was designed to ensure that key issues that cut across a range of important policies and principles were addressed in all program activities and </w:t>
      </w:r>
      <w:r w:rsidR="006851D0">
        <w:rPr>
          <w:rFonts w:cs="Arial"/>
        </w:rPr>
        <w:t>that they</w:t>
      </w:r>
      <w:r w:rsidRPr="0057446F">
        <w:rPr>
          <w:rFonts w:cs="Arial"/>
        </w:rPr>
        <w:t xml:space="preserve"> serve</w:t>
      </w:r>
      <w:r w:rsidR="00A53774">
        <w:rPr>
          <w:rFonts w:cs="Arial"/>
        </w:rPr>
        <w:t>d</w:t>
      </w:r>
      <w:r w:rsidRPr="0057446F">
        <w:rPr>
          <w:rFonts w:cs="Arial"/>
        </w:rPr>
        <w:t xml:space="preserve"> as s</w:t>
      </w:r>
      <w:r w:rsidR="005742FB">
        <w:rPr>
          <w:rFonts w:cs="Arial"/>
        </w:rPr>
        <w:t>ustainability mechanisms. The GoA wa</w:t>
      </w:r>
      <w:r w:rsidRPr="0057446F">
        <w:rPr>
          <w:rFonts w:cs="Arial"/>
        </w:rPr>
        <w:t>s keen to ensure that its activities improve the lives and welfare of the target beneficiaries and do no harm, particularly in conflict</w:t>
      </w:r>
      <w:r w:rsidR="00124F5D">
        <w:rPr>
          <w:rFonts w:cs="Arial"/>
        </w:rPr>
        <w:t>-</w:t>
      </w:r>
      <w:r w:rsidRPr="0057446F">
        <w:rPr>
          <w:rFonts w:cs="Arial"/>
        </w:rPr>
        <w:t>affected areas. The following policy dimensions were considered in the design of PRMF:</w:t>
      </w:r>
    </w:p>
    <w:p w14:paraId="5F27C1C9" w14:textId="77777777" w:rsidR="00C16FEA" w:rsidRPr="00C16FEA" w:rsidRDefault="00C16FEA" w:rsidP="007B062F">
      <w:pPr>
        <w:pStyle w:val="ListParagraph"/>
        <w:numPr>
          <w:ilvl w:val="0"/>
          <w:numId w:val="51"/>
        </w:numPr>
        <w:tabs>
          <w:tab w:val="left" w:pos="1080"/>
        </w:tabs>
        <w:spacing w:after="200"/>
      </w:pPr>
      <w:r w:rsidRPr="00C16FEA">
        <w:t>Governance which relates to institutional performance in facilitating participation, transparency</w:t>
      </w:r>
      <w:r w:rsidR="006851D0">
        <w:t>,</w:t>
      </w:r>
      <w:r w:rsidRPr="00C16FEA">
        <w:t xml:space="preserve"> accountability and equity; and actions undertaken to support anti-corruption measures and peace and conflict resolution</w:t>
      </w:r>
    </w:p>
    <w:p w14:paraId="13422E83" w14:textId="77777777" w:rsidR="00C16FEA" w:rsidRPr="0057446F" w:rsidRDefault="00C16FEA" w:rsidP="007B062F">
      <w:pPr>
        <w:pStyle w:val="ListParagraph"/>
        <w:numPr>
          <w:ilvl w:val="0"/>
          <w:numId w:val="51"/>
        </w:numPr>
        <w:tabs>
          <w:tab w:val="left" w:pos="1080"/>
        </w:tabs>
        <w:spacing w:after="200"/>
      </w:pPr>
      <w:r w:rsidRPr="0057446F">
        <w:t>Social and economic dimensions which relate to issues of poverty and social and gender equality</w:t>
      </w:r>
    </w:p>
    <w:p w14:paraId="6CFF200B" w14:textId="77777777" w:rsidR="00C16FEA" w:rsidRDefault="00C16FEA" w:rsidP="007B062F">
      <w:pPr>
        <w:pStyle w:val="ListParagraph"/>
        <w:numPr>
          <w:ilvl w:val="0"/>
          <w:numId w:val="51"/>
        </w:numPr>
        <w:tabs>
          <w:tab w:val="left" w:pos="1080"/>
        </w:tabs>
        <w:spacing w:after="200"/>
      </w:pPr>
      <w:r w:rsidRPr="0057446F">
        <w:t xml:space="preserve">Environmental </w:t>
      </w:r>
      <w:r w:rsidR="009B7800" w:rsidRPr="0057446F">
        <w:t>management, which</w:t>
      </w:r>
      <w:r w:rsidRPr="0057446F">
        <w:t xml:space="preserve"> relates to the impact of activities sponsored by the program on the bio-physical environment.</w:t>
      </w:r>
    </w:p>
    <w:p w14:paraId="127D38A4" w14:textId="77777777" w:rsidR="009B1E01" w:rsidRDefault="009B1E01" w:rsidP="009B1E01">
      <w:pPr>
        <w:tabs>
          <w:tab w:val="left" w:pos="1080"/>
        </w:tabs>
        <w:spacing w:after="200"/>
      </w:pPr>
    </w:p>
    <w:p w14:paraId="68F29BC1" w14:textId="77777777" w:rsidR="009B1E01" w:rsidRDefault="009B1E01" w:rsidP="009B1E01">
      <w:pPr>
        <w:tabs>
          <w:tab w:val="left" w:pos="1080"/>
        </w:tabs>
        <w:spacing w:after="200"/>
      </w:pPr>
    </w:p>
    <w:p w14:paraId="3E4E3373" w14:textId="77777777" w:rsidR="009B1E01" w:rsidRDefault="009B1E01" w:rsidP="009B1E01">
      <w:pPr>
        <w:tabs>
          <w:tab w:val="left" w:pos="1080"/>
        </w:tabs>
        <w:spacing w:after="200"/>
      </w:pPr>
    </w:p>
    <w:p w14:paraId="591891AD" w14:textId="77777777" w:rsidR="009B1E01" w:rsidRPr="00C16FEA" w:rsidRDefault="009B1E01" w:rsidP="009B1E01">
      <w:pPr>
        <w:tabs>
          <w:tab w:val="left" w:pos="1080"/>
        </w:tabs>
        <w:spacing w:after="200"/>
      </w:pPr>
    </w:p>
    <w:p w14:paraId="1E997DF4" w14:textId="77777777" w:rsidR="008324A8" w:rsidRPr="0057446F" w:rsidRDefault="00C354EF" w:rsidP="00C16FEA">
      <w:pPr>
        <w:spacing w:after="200"/>
        <w:jc w:val="both"/>
        <w:rPr>
          <w:rFonts w:cs="Arial"/>
        </w:rPr>
      </w:pPr>
      <w:r>
        <w:rPr>
          <w:rFonts w:cs="Arial"/>
        </w:rPr>
        <w:t>The</w:t>
      </w:r>
      <w:r w:rsidR="00C16FEA" w:rsidRPr="0057446F">
        <w:rPr>
          <w:rFonts w:cs="Arial"/>
        </w:rPr>
        <w:t xml:space="preserve"> analys</w:t>
      </w:r>
      <w:r w:rsidR="006D4F3F">
        <w:rPr>
          <w:rFonts w:cs="Arial"/>
        </w:rPr>
        <w:t>e</w:t>
      </w:r>
      <w:r>
        <w:rPr>
          <w:rFonts w:cs="Arial"/>
        </w:rPr>
        <w:t>s and discussion below provides</w:t>
      </w:r>
      <w:r w:rsidR="00C16FEA" w:rsidRPr="0057446F">
        <w:rPr>
          <w:rFonts w:cs="Arial"/>
        </w:rPr>
        <w:t xml:space="preserve"> an overview of the core policy issues</w:t>
      </w:r>
      <w:r w:rsidR="00B9518F">
        <w:rPr>
          <w:rFonts w:cs="Arial"/>
        </w:rPr>
        <w:t>. A</w:t>
      </w:r>
      <w:r w:rsidR="00C16FEA" w:rsidRPr="0057446F">
        <w:rPr>
          <w:rFonts w:cs="Arial"/>
        </w:rPr>
        <w:t xml:space="preserve">ctivities and strategies were conducted on a </w:t>
      </w:r>
      <w:r w:rsidR="009B7800" w:rsidRPr="0057446F">
        <w:rPr>
          <w:rFonts w:cs="Arial"/>
        </w:rPr>
        <w:t>province-by-province</w:t>
      </w:r>
      <w:r>
        <w:rPr>
          <w:rFonts w:cs="Arial"/>
        </w:rPr>
        <w:t xml:space="preserve"> basis</w:t>
      </w:r>
      <w:r w:rsidR="00C16FEA" w:rsidRPr="0057446F">
        <w:rPr>
          <w:rFonts w:cs="Arial"/>
        </w:rPr>
        <w:t>.</w:t>
      </w:r>
    </w:p>
    <w:p w14:paraId="0181C6E5" w14:textId="77777777" w:rsidR="00C16FEA" w:rsidRPr="001C65CC" w:rsidRDefault="00C16FEA" w:rsidP="001C65CC">
      <w:pPr>
        <w:pStyle w:val="ListParagraph"/>
        <w:numPr>
          <w:ilvl w:val="0"/>
          <w:numId w:val="86"/>
        </w:numPr>
        <w:kinsoku w:val="0"/>
        <w:overflowPunct w:val="0"/>
        <w:autoSpaceDE w:val="0"/>
        <w:autoSpaceDN w:val="0"/>
        <w:adjustRightInd w:val="0"/>
        <w:spacing w:after="200"/>
        <w:outlineLvl w:val="0"/>
        <w:rPr>
          <w:b/>
          <w:bCs/>
        </w:rPr>
      </w:pPr>
      <w:r w:rsidRPr="001C65CC">
        <w:rPr>
          <w:b/>
          <w:bCs/>
        </w:rPr>
        <w:t>Governance</w:t>
      </w:r>
      <w:r w:rsidRPr="001C65CC">
        <w:rPr>
          <w:b/>
          <w:bCs/>
          <w:spacing w:val="15"/>
        </w:rPr>
        <w:t xml:space="preserve"> </w:t>
      </w:r>
      <w:r w:rsidRPr="001C65CC">
        <w:rPr>
          <w:b/>
          <w:bCs/>
        </w:rPr>
        <w:t>Dimensions</w:t>
      </w:r>
    </w:p>
    <w:p w14:paraId="6AB7FD14" w14:textId="77777777" w:rsidR="00C16FEA" w:rsidRPr="001C65CC" w:rsidRDefault="00C16FEA" w:rsidP="001C65CC">
      <w:pPr>
        <w:kinsoku w:val="0"/>
        <w:overflowPunct w:val="0"/>
        <w:autoSpaceDE w:val="0"/>
        <w:autoSpaceDN w:val="0"/>
        <w:adjustRightInd w:val="0"/>
        <w:spacing w:after="200"/>
        <w:ind w:left="360" w:hanging="360"/>
        <w:rPr>
          <w:b/>
          <w:bCs/>
        </w:rPr>
      </w:pPr>
      <w:r w:rsidRPr="001C65CC">
        <w:rPr>
          <w:b/>
          <w:bCs/>
        </w:rPr>
        <w:t>Anti-Corruption</w:t>
      </w:r>
    </w:p>
    <w:p w14:paraId="2F74E9D2" w14:textId="77777777" w:rsidR="00C16FEA" w:rsidRPr="00C16FEA" w:rsidRDefault="005742FB" w:rsidP="00894891">
      <w:pPr>
        <w:tabs>
          <w:tab w:val="left" w:pos="685"/>
        </w:tabs>
        <w:kinsoku w:val="0"/>
        <w:overflowPunct w:val="0"/>
        <w:autoSpaceDE w:val="0"/>
        <w:autoSpaceDN w:val="0"/>
        <w:adjustRightInd w:val="0"/>
        <w:spacing w:after="200"/>
        <w:jc w:val="both"/>
        <w:rPr>
          <w:rFonts w:cs="Arial"/>
          <w:szCs w:val="22"/>
        </w:rPr>
      </w:pPr>
      <w:r>
        <w:rPr>
          <w:rFonts w:cs="Arial"/>
          <w:szCs w:val="22"/>
        </w:rPr>
        <w:t>Misappropriation of funds wa</w:t>
      </w:r>
      <w:r w:rsidR="00C16FEA" w:rsidRPr="00C16FEA">
        <w:rPr>
          <w:rFonts w:cs="Arial"/>
          <w:szCs w:val="22"/>
        </w:rPr>
        <w:t>s a key r</w:t>
      </w:r>
      <w:r w:rsidR="00055889">
        <w:rPr>
          <w:rFonts w:cs="Arial"/>
          <w:szCs w:val="22"/>
        </w:rPr>
        <w:t>isk factor. The design of PRMF wa</w:t>
      </w:r>
      <w:r w:rsidR="00C16FEA" w:rsidRPr="00C16FEA">
        <w:rPr>
          <w:rFonts w:cs="Arial"/>
          <w:szCs w:val="22"/>
        </w:rPr>
        <w:t xml:space="preserve">s informed by the anti-corruption action plan developed for </w:t>
      </w:r>
      <w:r w:rsidR="003B451A">
        <w:rPr>
          <w:rFonts w:cs="Arial"/>
          <w:szCs w:val="22"/>
        </w:rPr>
        <w:t>AusAID</w:t>
      </w:r>
      <w:r w:rsidR="00C16FEA" w:rsidRPr="00C16FEA">
        <w:rPr>
          <w:rFonts w:cs="Arial"/>
          <w:szCs w:val="22"/>
        </w:rPr>
        <w:t xml:space="preserve"> Philippines in 20</w:t>
      </w:r>
      <w:r>
        <w:rPr>
          <w:rFonts w:cs="Arial"/>
          <w:szCs w:val="22"/>
        </w:rPr>
        <w:t>07. Further, the design team claimed to have</w:t>
      </w:r>
      <w:r w:rsidR="00C16FEA" w:rsidRPr="00C16FEA">
        <w:rPr>
          <w:rFonts w:cs="Arial"/>
          <w:szCs w:val="22"/>
        </w:rPr>
        <w:t xml:space="preserve"> taken all practical steps consistent with logical project delivery to ensure that the oppo</w:t>
      </w:r>
      <w:r>
        <w:rPr>
          <w:rFonts w:cs="Arial"/>
          <w:szCs w:val="22"/>
        </w:rPr>
        <w:t>rtunities for corrupt practice we</w:t>
      </w:r>
      <w:r w:rsidR="00C16FEA" w:rsidRPr="00C16FEA">
        <w:rPr>
          <w:rFonts w:cs="Arial"/>
          <w:szCs w:val="22"/>
        </w:rPr>
        <w:t>re</w:t>
      </w:r>
      <w:r w:rsidR="00C354EF">
        <w:rPr>
          <w:rFonts w:cs="Arial"/>
          <w:szCs w:val="22"/>
        </w:rPr>
        <w:t xml:space="preserve"> limited and that opportunities</w:t>
      </w:r>
      <w:r w:rsidR="00C16FEA" w:rsidRPr="00C16FEA">
        <w:rPr>
          <w:rFonts w:cs="Arial"/>
          <w:szCs w:val="22"/>
        </w:rPr>
        <w:t xml:space="preserve"> for co</w:t>
      </w:r>
      <w:r w:rsidR="00C354EF">
        <w:rPr>
          <w:rFonts w:cs="Arial"/>
          <w:szCs w:val="22"/>
        </w:rPr>
        <w:t>rruption were</w:t>
      </w:r>
      <w:r w:rsidR="00C16FEA" w:rsidRPr="00C16FEA">
        <w:rPr>
          <w:rFonts w:cs="Arial"/>
          <w:szCs w:val="22"/>
        </w:rPr>
        <w:t xml:space="preserve"> eliminated or significantly</w:t>
      </w:r>
      <w:r w:rsidR="00C16FEA" w:rsidRPr="00C16FEA">
        <w:rPr>
          <w:rFonts w:cs="Arial"/>
          <w:spacing w:val="-2"/>
          <w:szCs w:val="22"/>
        </w:rPr>
        <w:t xml:space="preserve"> </w:t>
      </w:r>
      <w:r w:rsidR="00C16FEA" w:rsidRPr="00C16FEA">
        <w:rPr>
          <w:rFonts w:cs="Arial"/>
          <w:szCs w:val="22"/>
        </w:rPr>
        <w:t>diminished.</w:t>
      </w:r>
    </w:p>
    <w:p w14:paraId="333ADE67" w14:textId="77777777" w:rsidR="00C16FEA" w:rsidRPr="00C16FEA" w:rsidRDefault="00C354EF" w:rsidP="00894891">
      <w:pPr>
        <w:tabs>
          <w:tab w:val="left" w:pos="686"/>
        </w:tabs>
        <w:kinsoku w:val="0"/>
        <w:overflowPunct w:val="0"/>
        <w:autoSpaceDE w:val="0"/>
        <w:autoSpaceDN w:val="0"/>
        <w:adjustRightInd w:val="0"/>
        <w:spacing w:after="200"/>
        <w:jc w:val="both"/>
        <w:rPr>
          <w:rFonts w:cs="Arial"/>
          <w:szCs w:val="22"/>
        </w:rPr>
      </w:pPr>
      <w:r>
        <w:rPr>
          <w:rFonts w:cs="Arial"/>
          <w:szCs w:val="22"/>
        </w:rPr>
        <w:t>This risk factor was</w:t>
      </w:r>
      <w:r w:rsidR="00055889">
        <w:rPr>
          <w:rFonts w:cs="Arial"/>
          <w:szCs w:val="22"/>
        </w:rPr>
        <w:t xml:space="preserve"> to</w:t>
      </w:r>
      <w:r w:rsidR="00C16FEA" w:rsidRPr="00C16FEA">
        <w:rPr>
          <w:rFonts w:cs="Arial"/>
          <w:szCs w:val="22"/>
        </w:rPr>
        <w:t xml:space="preserve"> be addressed by various </w:t>
      </w:r>
      <w:r w:rsidR="00B9518F">
        <w:rPr>
          <w:rFonts w:cs="Arial"/>
          <w:szCs w:val="22"/>
        </w:rPr>
        <w:t>CD activiti</w:t>
      </w:r>
      <w:r w:rsidR="00C16FEA" w:rsidRPr="00C16FEA">
        <w:rPr>
          <w:rFonts w:cs="Arial"/>
          <w:szCs w:val="22"/>
        </w:rPr>
        <w:t xml:space="preserve">es on public financial management systems, budgeting, contracting, tendering, contract management processes for </w:t>
      </w:r>
      <w:r w:rsidR="00B9518F">
        <w:rPr>
          <w:rFonts w:cs="Arial"/>
          <w:szCs w:val="22"/>
        </w:rPr>
        <w:t>PW</w:t>
      </w:r>
      <w:r w:rsidR="00C16FEA" w:rsidRPr="00C16FEA">
        <w:rPr>
          <w:rFonts w:cs="Arial"/>
          <w:szCs w:val="22"/>
        </w:rPr>
        <w:t xml:space="preserve"> and design ensuring national standards are followed</w:t>
      </w:r>
      <w:r w:rsidR="00B9518F">
        <w:rPr>
          <w:rFonts w:cs="Arial"/>
          <w:szCs w:val="22"/>
        </w:rPr>
        <w:t xml:space="preserve"> exactly</w:t>
      </w:r>
      <w:r w:rsidR="00C16FEA" w:rsidRPr="00C16FEA">
        <w:rPr>
          <w:rFonts w:cs="Arial"/>
          <w:szCs w:val="22"/>
        </w:rPr>
        <w:t xml:space="preserve">. </w:t>
      </w:r>
      <w:r w:rsidR="00D336B4">
        <w:rPr>
          <w:rFonts w:cs="Arial"/>
          <w:szCs w:val="22"/>
        </w:rPr>
        <w:t>Procurement</w:t>
      </w:r>
      <w:r w:rsidR="00C16FEA" w:rsidRPr="00C16FEA">
        <w:rPr>
          <w:rFonts w:cs="Arial"/>
          <w:szCs w:val="22"/>
        </w:rPr>
        <w:t xml:space="preserve"> training </w:t>
      </w:r>
      <w:r w:rsidR="00D336B4">
        <w:rPr>
          <w:rFonts w:cs="Arial"/>
          <w:szCs w:val="22"/>
        </w:rPr>
        <w:t>was intended to ensure</w:t>
      </w:r>
      <w:r w:rsidR="00C16FEA" w:rsidRPr="00C16FEA">
        <w:rPr>
          <w:rFonts w:cs="Arial"/>
          <w:szCs w:val="22"/>
        </w:rPr>
        <w:t xml:space="preserve"> that the procurem</w:t>
      </w:r>
      <w:r>
        <w:rPr>
          <w:rFonts w:cs="Arial"/>
          <w:szCs w:val="22"/>
        </w:rPr>
        <w:t>ent approach and process followed</w:t>
      </w:r>
      <w:r w:rsidR="00C16FEA" w:rsidRPr="00C16FEA">
        <w:rPr>
          <w:rFonts w:cs="Arial"/>
          <w:szCs w:val="22"/>
        </w:rPr>
        <w:t xml:space="preserve"> the </w:t>
      </w:r>
      <w:r>
        <w:rPr>
          <w:rFonts w:cs="Arial"/>
          <w:szCs w:val="22"/>
        </w:rPr>
        <w:t xml:space="preserve">guidelines of </w:t>
      </w:r>
      <w:r w:rsidR="009C2FBD">
        <w:rPr>
          <w:rFonts w:cs="Arial"/>
          <w:szCs w:val="22"/>
        </w:rPr>
        <w:t xml:space="preserve">both </w:t>
      </w:r>
      <w:r>
        <w:rPr>
          <w:rFonts w:cs="Arial"/>
          <w:szCs w:val="22"/>
        </w:rPr>
        <w:t>the GoP and the GoA</w:t>
      </w:r>
      <w:r w:rsidR="00C16FEA" w:rsidRPr="00C16FEA">
        <w:rPr>
          <w:rFonts w:cs="Arial"/>
          <w:szCs w:val="22"/>
        </w:rPr>
        <w:t>.</w:t>
      </w:r>
    </w:p>
    <w:p w14:paraId="7472E956" w14:textId="77777777" w:rsidR="00C16FEA" w:rsidRPr="00C16FEA" w:rsidRDefault="00C16FEA" w:rsidP="00894891">
      <w:pPr>
        <w:tabs>
          <w:tab w:val="left" w:pos="685"/>
        </w:tabs>
        <w:kinsoku w:val="0"/>
        <w:overflowPunct w:val="0"/>
        <w:spacing w:after="200"/>
        <w:jc w:val="both"/>
        <w:rPr>
          <w:rFonts w:cs="Arial"/>
          <w:szCs w:val="22"/>
        </w:rPr>
      </w:pPr>
      <w:r w:rsidRPr="00C16FEA">
        <w:rPr>
          <w:rFonts w:cs="Arial"/>
          <w:szCs w:val="22"/>
        </w:rPr>
        <w:t>Other anti-corruption measures included the use and training of local auditors and improved networking with civil society</w:t>
      </w:r>
      <w:r w:rsidR="000A2CC2">
        <w:rPr>
          <w:rFonts w:cs="Arial"/>
          <w:szCs w:val="22"/>
        </w:rPr>
        <w:t xml:space="preserve">. </w:t>
      </w:r>
      <w:r w:rsidRPr="00C16FEA">
        <w:rPr>
          <w:rFonts w:cs="Arial"/>
          <w:szCs w:val="22"/>
        </w:rPr>
        <w:t xml:space="preserve">Also, specific actionable components of the Facility </w:t>
      </w:r>
      <w:r w:rsidR="00055889">
        <w:rPr>
          <w:rFonts w:cs="Arial"/>
          <w:szCs w:val="22"/>
        </w:rPr>
        <w:t>were</w:t>
      </w:r>
      <w:r w:rsidRPr="00C16FEA">
        <w:rPr>
          <w:rFonts w:cs="Arial"/>
          <w:szCs w:val="22"/>
        </w:rPr>
        <w:t xml:space="preserve"> designed to limit the opportunity for corrupt practice</w:t>
      </w:r>
      <w:r w:rsidR="000A2CC2">
        <w:rPr>
          <w:rFonts w:cs="Arial"/>
          <w:szCs w:val="22"/>
        </w:rPr>
        <w:t>, including the addition of regulatory oversight measures on the recording of capital works by PLGUs</w:t>
      </w:r>
      <w:r w:rsidRPr="00C16FEA">
        <w:rPr>
          <w:rFonts w:cs="Arial"/>
          <w:szCs w:val="22"/>
        </w:rPr>
        <w:t xml:space="preserve">. </w:t>
      </w:r>
      <w:r w:rsidR="00510B98">
        <w:rPr>
          <w:rFonts w:cs="Arial"/>
          <w:szCs w:val="22"/>
        </w:rPr>
        <w:t>(This</w:t>
      </w:r>
      <w:r w:rsidR="00014857">
        <w:rPr>
          <w:rFonts w:cs="Arial"/>
          <w:szCs w:val="22"/>
        </w:rPr>
        <w:t xml:space="preserve"> sub-standard accounting for</w:t>
      </w:r>
      <w:r w:rsidR="00C354EF">
        <w:rPr>
          <w:rFonts w:cs="Arial"/>
          <w:szCs w:val="22"/>
        </w:rPr>
        <w:t xml:space="preserve"> </w:t>
      </w:r>
      <w:r w:rsidR="00014857">
        <w:rPr>
          <w:rFonts w:cs="Arial"/>
          <w:szCs w:val="22"/>
        </w:rPr>
        <w:t xml:space="preserve">Capital </w:t>
      </w:r>
      <w:r w:rsidR="00C354EF">
        <w:rPr>
          <w:rFonts w:cs="Arial"/>
          <w:szCs w:val="22"/>
        </w:rPr>
        <w:t>Expenses</w:t>
      </w:r>
      <w:r w:rsidR="00014857">
        <w:rPr>
          <w:rFonts w:cs="Arial"/>
          <w:szCs w:val="22"/>
        </w:rPr>
        <w:t xml:space="preserve"> was finally addressed with the assistance of COA in 2015</w:t>
      </w:r>
      <w:r w:rsidR="00510B98">
        <w:rPr>
          <w:rFonts w:cs="Arial"/>
          <w:szCs w:val="22"/>
        </w:rPr>
        <w:t>)</w:t>
      </w:r>
      <w:r w:rsidR="00055889">
        <w:rPr>
          <w:rFonts w:cs="Arial"/>
          <w:szCs w:val="22"/>
        </w:rPr>
        <w:t>.</w:t>
      </w:r>
      <w:r w:rsidRPr="00C16FEA">
        <w:rPr>
          <w:rFonts w:cs="Arial"/>
          <w:szCs w:val="22"/>
        </w:rPr>
        <w:t xml:space="preserve"> </w:t>
      </w:r>
    </w:p>
    <w:p w14:paraId="776E72DD" w14:textId="77777777" w:rsidR="00C16FEA" w:rsidRPr="001C65CC" w:rsidRDefault="00C16FEA" w:rsidP="001C65CC">
      <w:pPr>
        <w:kinsoku w:val="0"/>
        <w:overflowPunct w:val="0"/>
        <w:autoSpaceDE w:val="0"/>
        <w:autoSpaceDN w:val="0"/>
        <w:adjustRightInd w:val="0"/>
        <w:spacing w:after="200"/>
        <w:ind w:left="360" w:hanging="360"/>
        <w:rPr>
          <w:b/>
          <w:bCs/>
        </w:rPr>
      </w:pPr>
      <w:r w:rsidRPr="001C65CC">
        <w:rPr>
          <w:b/>
          <w:bCs/>
        </w:rPr>
        <w:t>Institutional</w:t>
      </w:r>
      <w:r w:rsidRPr="001C65CC">
        <w:rPr>
          <w:b/>
          <w:bCs/>
          <w:spacing w:val="-16"/>
        </w:rPr>
        <w:t xml:space="preserve"> </w:t>
      </w:r>
      <w:r w:rsidRPr="001C65CC">
        <w:rPr>
          <w:b/>
          <w:bCs/>
        </w:rPr>
        <w:t>Performance</w:t>
      </w:r>
    </w:p>
    <w:p w14:paraId="63397468" w14:textId="77777777" w:rsidR="00C16FEA" w:rsidRPr="00C16FEA" w:rsidRDefault="00C16FEA" w:rsidP="00894891">
      <w:pPr>
        <w:tabs>
          <w:tab w:val="left" w:pos="685"/>
        </w:tabs>
        <w:kinsoku w:val="0"/>
        <w:overflowPunct w:val="0"/>
        <w:spacing w:after="200"/>
        <w:jc w:val="both"/>
        <w:rPr>
          <w:rFonts w:cs="Arial"/>
          <w:szCs w:val="22"/>
        </w:rPr>
      </w:pPr>
      <w:r w:rsidRPr="00C16FEA">
        <w:rPr>
          <w:rFonts w:cs="Arial"/>
          <w:szCs w:val="22"/>
        </w:rPr>
        <w:t>The issue o</w:t>
      </w:r>
      <w:r w:rsidR="00014857">
        <w:rPr>
          <w:rFonts w:cs="Arial"/>
          <w:szCs w:val="22"/>
        </w:rPr>
        <w:t>f institutional performance wa</w:t>
      </w:r>
      <w:r w:rsidRPr="00C16FEA">
        <w:rPr>
          <w:rFonts w:cs="Arial"/>
          <w:szCs w:val="22"/>
        </w:rPr>
        <w:t xml:space="preserve">s central to </w:t>
      </w:r>
      <w:r w:rsidR="00014857">
        <w:rPr>
          <w:rFonts w:cs="Arial"/>
          <w:szCs w:val="22"/>
        </w:rPr>
        <w:t>the integrity of PRMF. PRMF had to</w:t>
      </w:r>
      <w:r w:rsidRPr="00C16FEA">
        <w:rPr>
          <w:rFonts w:cs="Arial"/>
          <w:szCs w:val="22"/>
        </w:rPr>
        <w:t xml:space="preserve"> be able to demonstrate that t</w:t>
      </w:r>
      <w:r w:rsidR="00014857">
        <w:rPr>
          <w:rFonts w:cs="Arial"/>
          <w:szCs w:val="22"/>
        </w:rPr>
        <w:t>he institutions and groups receiving PRMF support were adhering</w:t>
      </w:r>
      <w:r w:rsidRPr="00C16FEA">
        <w:rPr>
          <w:rFonts w:cs="Arial"/>
          <w:szCs w:val="22"/>
        </w:rPr>
        <w:t xml:space="preserve"> to the basic principles of good governance</w:t>
      </w:r>
      <w:r w:rsidR="00057292">
        <w:rPr>
          <w:rFonts w:cs="Arial"/>
          <w:szCs w:val="22"/>
        </w:rPr>
        <w:t>, n</w:t>
      </w:r>
      <w:r w:rsidRPr="00C16FEA">
        <w:rPr>
          <w:rFonts w:cs="Arial"/>
          <w:szCs w:val="22"/>
        </w:rPr>
        <w:t>amely that they foster participation, transparency, accountability and equity in the pursuit of their</w:t>
      </w:r>
      <w:r w:rsidRPr="00C16FEA">
        <w:rPr>
          <w:rFonts w:cs="Arial"/>
          <w:spacing w:val="-6"/>
          <w:szCs w:val="22"/>
        </w:rPr>
        <w:t xml:space="preserve"> </w:t>
      </w:r>
      <w:r w:rsidRPr="00C16FEA">
        <w:rPr>
          <w:rFonts w:cs="Arial"/>
          <w:szCs w:val="22"/>
        </w:rPr>
        <w:t>objectives.</w:t>
      </w:r>
    </w:p>
    <w:p w14:paraId="2E3397D1" w14:textId="77777777" w:rsidR="00C16FEA" w:rsidRPr="001C65CC" w:rsidRDefault="00C16FEA" w:rsidP="001C65CC">
      <w:pPr>
        <w:kinsoku w:val="0"/>
        <w:overflowPunct w:val="0"/>
        <w:autoSpaceDE w:val="0"/>
        <w:autoSpaceDN w:val="0"/>
        <w:adjustRightInd w:val="0"/>
        <w:spacing w:after="200"/>
        <w:ind w:left="360" w:hanging="360"/>
        <w:rPr>
          <w:b/>
          <w:bCs/>
        </w:rPr>
      </w:pPr>
      <w:r w:rsidRPr="001C65CC">
        <w:rPr>
          <w:b/>
          <w:bCs/>
        </w:rPr>
        <w:t>Peace and</w:t>
      </w:r>
      <w:r w:rsidRPr="001C65CC">
        <w:rPr>
          <w:b/>
          <w:bCs/>
          <w:spacing w:val="-15"/>
        </w:rPr>
        <w:t xml:space="preserve"> </w:t>
      </w:r>
      <w:r w:rsidRPr="001C65CC">
        <w:rPr>
          <w:b/>
          <w:bCs/>
        </w:rPr>
        <w:t>Conflict</w:t>
      </w:r>
    </w:p>
    <w:p w14:paraId="0C540532" w14:textId="77777777" w:rsidR="001C65CC" w:rsidRDefault="00014857" w:rsidP="00DF1DB3">
      <w:pPr>
        <w:tabs>
          <w:tab w:val="left" w:pos="686"/>
        </w:tabs>
        <w:kinsoku w:val="0"/>
        <w:overflowPunct w:val="0"/>
        <w:autoSpaceDE w:val="0"/>
        <w:autoSpaceDN w:val="0"/>
        <w:adjustRightInd w:val="0"/>
        <w:spacing w:after="200"/>
        <w:jc w:val="both"/>
        <w:rPr>
          <w:rFonts w:cs="Arial"/>
          <w:szCs w:val="22"/>
        </w:rPr>
      </w:pPr>
      <w:r>
        <w:rPr>
          <w:rFonts w:cs="Arial"/>
          <w:szCs w:val="22"/>
        </w:rPr>
        <w:t>Peace and conflict i</w:t>
      </w:r>
      <w:r w:rsidR="00C16FEA" w:rsidRPr="00C16FEA">
        <w:rPr>
          <w:rFonts w:cs="Arial"/>
          <w:szCs w:val="22"/>
        </w:rPr>
        <w:t xml:space="preserve">s an important concern for any donor agency working in the </w:t>
      </w:r>
      <w:r w:rsidR="00C05BF6">
        <w:rPr>
          <w:rFonts w:cs="Arial"/>
          <w:szCs w:val="22"/>
        </w:rPr>
        <w:t>s</w:t>
      </w:r>
      <w:r>
        <w:rPr>
          <w:rFonts w:cs="Arial"/>
          <w:szCs w:val="22"/>
        </w:rPr>
        <w:t xml:space="preserve">outhern Philippines. PRMF applied the </w:t>
      </w:r>
      <w:r w:rsidR="003B451A">
        <w:rPr>
          <w:rFonts w:cs="Arial"/>
          <w:szCs w:val="22"/>
        </w:rPr>
        <w:t>AusAID</w:t>
      </w:r>
      <w:r w:rsidR="00C16FEA" w:rsidRPr="00C16FEA">
        <w:rPr>
          <w:rFonts w:cs="Arial"/>
          <w:szCs w:val="22"/>
        </w:rPr>
        <w:t xml:space="preserve"> ‘Indicative Checklist for Identifying Potential Peace and Conflict Impacts’ and test</w:t>
      </w:r>
      <w:r w:rsidR="00DE0E20">
        <w:rPr>
          <w:rFonts w:cs="Arial"/>
          <w:szCs w:val="22"/>
        </w:rPr>
        <w:t>ed</w:t>
      </w:r>
      <w:r w:rsidR="00C16FEA" w:rsidRPr="00C16FEA">
        <w:rPr>
          <w:rFonts w:cs="Arial"/>
          <w:szCs w:val="22"/>
        </w:rPr>
        <w:t xml:space="preserve"> proposed activities against the Guiding Principles for Conflict-Sensitive Approaches to ensure that road rehabilitation a</w:t>
      </w:r>
      <w:r>
        <w:rPr>
          <w:rFonts w:cs="Arial"/>
          <w:szCs w:val="22"/>
        </w:rPr>
        <w:t>nd maintenance activities complied</w:t>
      </w:r>
      <w:r w:rsidR="00C16FEA" w:rsidRPr="00C16FEA">
        <w:rPr>
          <w:rFonts w:cs="Arial"/>
          <w:szCs w:val="22"/>
        </w:rPr>
        <w:t xml:space="preserve"> with these principles. These principles were identified </w:t>
      </w:r>
      <w:r w:rsidR="00055889">
        <w:rPr>
          <w:rFonts w:cs="Arial"/>
          <w:szCs w:val="22"/>
        </w:rPr>
        <w:t>when</w:t>
      </w:r>
      <w:r w:rsidR="00894891">
        <w:rPr>
          <w:rFonts w:cs="Arial"/>
          <w:szCs w:val="22"/>
        </w:rPr>
        <w:t xml:space="preserve"> </w:t>
      </w:r>
      <w:r w:rsidR="003B451A">
        <w:rPr>
          <w:rFonts w:cs="Arial"/>
          <w:szCs w:val="22"/>
        </w:rPr>
        <w:t>AusAID</w:t>
      </w:r>
      <w:r w:rsidR="00894891">
        <w:rPr>
          <w:rFonts w:cs="Arial"/>
          <w:szCs w:val="22"/>
        </w:rPr>
        <w:t xml:space="preserve"> completed a review of </w:t>
      </w:r>
      <w:r w:rsidR="00C16FEA" w:rsidRPr="00C16FEA">
        <w:rPr>
          <w:rFonts w:cs="Arial"/>
          <w:szCs w:val="22"/>
        </w:rPr>
        <w:t xml:space="preserve">peace, conflict and development issues in </w:t>
      </w:r>
      <w:r w:rsidR="00C05BF6">
        <w:rPr>
          <w:rFonts w:cs="Arial"/>
          <w:szCs w:val="22"/>
        </w:rPr>
        <w:t>s</w:t>
      </w:r>
      <w:r w:rsidR="00C16FEA" w:rsidRPr="00C16FEA">
        <w:rPr>
          <w:rFonts w:cs="Arial"/>
          <w:szCs w:val="22"/>
        </w:rPr>
        <w:t>outhern Philippines in 2007</w:t>
      </w:r>
      <w:r w:rsidR="00C16FEA" w:rsidRPr="00C16FEA">
        <w:rPr>
          <w:rStyle w:val="FootnoteReference"/>
          <w:rFonts w:cs="Arial"/>
          <w:position w:val="9"/>
          <w:szCs w:val="22"/>
        </w:rPr>
        <w:footnoteReference w:id="8"/>
      </w:r>
      <w:r w:rsidR="00C16FEA" w:rsidRPr="00C16FEA">
        <w:rPr>
          <w:rFonts w:cs="Arial"/>
          <w:szCs w:val="22"/>
        </w:rPr>
        <w:t>, which provided a comprehensive summary of the origins of confli</w:t>
      </w:r>
      <w:r w:rsidR="001C65CC">
        <w:rPr>
          <w:rFonts w:cs="Arial"/>
          <w:szCs w:val="22"/>
        </w:rPr>
        <w:t>ct in the Southern Philippines.</w:t>
      </w:r>
    </w:p>
    <w:p w14:paraId="0E580198" w14:textId="77777777" w:rsidR="00C16FEA" w:rsidRPr="001C65CC" w:rsidRDefault="00C16FEA" w:rsidP="001C65CC">
      <w:pPr>
        <w:pStyle w:val="ListParagraph"/>
        <w:numPr>
          <w:ilvl w:val="0"/>
          <w:numId w:val="86"/>
        </w:numPr>
        <w:tabs>
          <w:tab w:val="left" w:pos="686"/>
        </w:tabs>
        <w:kinsoku w:val="0"/>
        <w:overflowPunct w:val="0"/>
        <w:autoSpaceDE w:val="0"/>
        <w:autoSpaceDN w:val="0"/>
        <w:adjustRightInd w:val="0"/>
        <w:spacing w:after="200"/>
        <w:ind w:right="101"/>
      </w:pPr>
      <w:r w:rsidRPr="001C65CC">
        <w:rPr>
          <w:b/>
        </w:rPr>
        <w:t>Social and Economic</w:t>
      </w:r>
      <w:r w:rsidRPr="001C65CC">
        <w:rPr>
          <w:b/>
          <w:spacing w:val="16"/>
        </w:rPr>
        <w:t xml:space="preserve"> </w:t>
      </w:r>
      <w:r w:rsidRPr="001C65CC">
        <w:rPr>
          <w:b/>
        </w:rPr>
        <w:t>Dimensions</w:t>
      </w:r>
    </w:p>
    <w:p w14:paraId="6141E10F" w14:textId="77777777" w:rsidR="00C16FEA" w:rsidRPr="00C16FEA" w:rsidRDefault="00C16FEA" w:rsidP="001C65CC">
      <w:pPr>
        <w:pStyle w:val="BodyText"/>
        <w:widowControl/>
        <w:kinsoku w:val="0"/>
        <w:overflowPunct w:val="0"/>
        <w:autoSpaceDE w:val="0"/>
        <w:autoSpaceDN w:val="0"/>
        <w:adjustRightInd w:val="0"/>
        <w:spacing w:after="200"/>
        <w:ind w:left="0" w:firstLine="0"/>
        <w:jc w:val="both"/>
        <w:rPr>
          <w:rFonts w:ascii="Arial" w:hAnsi="Arial" w:cs="Arial"/>
          <w:b/>
          <w:sz w:val="22"/>
          <w:szCs w:val="22"/>
        </w:rPr>
      </w:pPr>
      <w:r w:rsidRPr="00C16FEA">
        <w:rPr>
          <w:rFonts w:ascii="Arial" w:hAnsi="Arial" w:cs="Arial"/>
          <w:b/>
          <w:bCs/>
          <w:sz w:val="22"/>
          <w:szCs w:val="22"/>
        </w:rPr>
        <w:t>Poverty</w:t>
      </w:r>
    </w:p>
    <w:p w14:paraId="3763E92C" w14:textId="77777777" w:rsidR="00DE0E20" w:rsidRDefault="000A15E6" w:rsidP="00894891">
      <w:pPr>
        <w:tabs>
          <w:tab w:val="left" w:pos="686"/>
        </w:tabs>
        <w:kinsoku w:val="0"/>
        <w:overflowPunct w:val="0"/>
        <w:spacing w:after="200"/>
        <w:jc w:val="both"/>
        <w:rPr>
          <w:rFonts w:cs="Arial"/>
          <w:szCs w:val="22"/>
        </w:rPr>
      </w:pPr>
      <w:r>
        <w:rPr>
          <w:rFonts w:cs="Arial"/>
          <w:szCs w:val="22"/>
        </w:rPr>
        <w:t>Targeting poverty wa</w:t>
      </w:r>
      <w:r w:rsidR="00C16FEA" w:rsidRPr="00C16FEA">
        <w:rPr>
          <w:rFonts w:cs="Arial"/>
          <w:szCs w:val="22"/>
        </w:rPr>
        <w:t>s an inte</w:t>
      </w:r>
      <w:r>
        <w:rPr>
          <w:rFonts w:cs="Arial"/>
          <w:szCs w:val="22"/>
        </w:rPr>
        <w:t>gral part of PRMF</w:t>
      </w:r>
      <w:r w:rsidR="00DE0E20">
        <w:rPr>
          <w:rFonts w:cs="Arial"/>
          <w:szCs w:val="22"/>
        </w:rPr>
        <w:t xml:space="preserve"> and</w:t>
      </w:r>
      <w:r>
        <w:rPr>
          <w:rFonts w:cs="Arial"/>
          <w:szCs w:val="22"/>
        </w:rPr>
        <w:t xml:space="preserve"> wa</w:t>
      </w:r>
      <w:r w:rsidR="00C16FEA" w:rsidRPr="00C16FEA">
        <w:rPr>
          <w:rFonts w:cs="Arial"/>
          <w:szCs w:val="22"/>
        </w:rPr>
        <w:t xml:space="preserve">s one of the two key criteria in the selection of provinces. Rural road development is a key contributor to alleviation of poverty. </w:t>
      </w:r>
    </w:p>
    <w:p w14:paraId="0EF505F8" w14:textId="77777777" w:rsidR="00C16FEA" w:rsidRPr="00C16FEA" w:rsidRDefault="00C16FEA" w:rsidP="00894891">
      <w:pPr>
        <w:tabs>
          <w:tab w:val="left" w:pos="686"/>
        </w:tabs>
        <w:kinsoku w:val="0"/>
        <w:overflowPunct w:val="0"/>
        <w:spacing w:after="200"/>
        <w:jc w:val="both"/>
        <w:rPr>
          <w:rFonts w:cs="Arial"/>
          <w:szCs w:val="22"/>
        </w:rPr>
      </w:pPr>
      <w:r w:rsidRPr="00C16FEA">
        <w:rPr>
          <w:rFonts w:cs="Arial"/>
          <w:szCs w:val="22"/>
        </w:rPr>
        <w:t xml:space="preserve">The rehabilitation and maintenance of strategic provincial </w:t>
      </w:r>
      <w:r w:rsidR="009B7800" w:rsidRPr="00C16FEA">
        <w:rPr>
          <w:rFonts w:cs="Arial"/>
          <w:szCs w:val="22"/>
        </w:rPr>
        <w:t>roads, which link municipalities to local, regional and national markets,</w:t>
      </w:r>
      <w:r w:rsidRPr="00C16FEA">
        <w:rPr>
          <w:rFonts w:cs="Arial"/>
          <w:szCs w:val="22"/>
        </w:rPr>
        <w:t xml:space="preserve"> is an essential element in any provincial poverty alleviation strategy. In addition to improving market access, these roads also improve access </w:t>
      </w:r>
      <w:r w:rsidR="00DE0E20">
        <w:rPr>
          <w:rFonts w:cs="Arial"/>
          <w:szCs w:val="22"/>
        </w:rPr>
        <w:t>for</w:t>
      </w:r>
      <w:r w:rsidRPr="00C16FEA">
        <w:rPr>
          <w:rFonts w:cs="Arial"/>
          <w:szCs w:val="22"/>
        </w:rPr>
        <w:t xml:space="preserve"> men</w:t>
      </w:r>
      <w:r w:rsidR="00DE0E20">
        <w:rPr>
          <w:rFonts w:cs="Arial"/>
          <w:szCs w:val="22"/>
        </w:rPr>
        <w:t>,</w:t>
      </w:r>
      <w:r w:rsidRPr="00C16FEA">
        <w:rPr>
          <w:rFonts w:cs="Arial"/>
          <w:szCs w:val="22"/>
        </w:rPr>
        <w:t xml:space="preserve"> women and their families to essential public infrastructure and services such as health and education and administrative </w:t>
      </w:r>
      <w:r w:rsidR="009B7800" w:rsidRPr="00C16FEA">
        <w:rPr>
          <w:rFonts w:cs="Arial"/>
          <w:szCs w:val="22"/>
        </w:rPr>
        <w:t>services, which</w:t>
      </w:r>
      <w:r w:rsidRPr="00C16FEA">
        <w:rPr>
          <w:rFonts w:cs="Arial"/>
          <w:szCs w:val="22"/>
        </w:rPr>
        <w:t xml:space="preserve"> add to household human</w:t>
      </w:r>
      <w:r w:rsidRPr="00C16FEA">
        <w:rPr>
          <w:rFonts w:cs="Arial"/>
          <w:spacing w:val="-1"/>
          <w:szCs w:val="22"/>
        </w:rPr>
        <w:t xml:space="preserve"> </w:t>
      </w:r>
      <w:r w:rsidRPr="00C16FEA">
        <w:rPr>
          <w:rFonts w:cs="Arial"/>
          <w:szCs w:val="22"/>
        </w:rPr>
        <w:t>capital.</w:t>
      </w:r>
    </w:p>
    <w:p w14:paraId="68F2AB6C" w14:textId="77777777" w:rsidR="00C16FEA" w:rsidRPr="00C16FEA" w:rsidRDefault="00C16FEA" w:rsidP="00894891">
      <w:pPr>
        <w:tabs>
          <w:tab w:val="left" w:pos="686"/>
        </w:tabs>
        <w:kinsoku w:val="0"/>
        <w:overflowPunct w:val="0"/>
        <w:spacing w:after="200"/>
        <w:jc w:val="both"/>
        <w:rPr>
          <w:rFonts w:cs="Arial"/>
          <w:szCs w:val="22"/>
        </w:rPr>
      </w:pPr>
      <w:r w:rsidRPr="00C16FEA">
        <w:rPr>
          <w:rFonts w:cs="Arial"/>
          <w:szCs w:val="22"/>
        </w:rPr>
        <w:t xml:space="preserve">PRMF </w:t>
      </w:r>
      <w:r w:rsidR="002E66E3">
        <w:rPr>
          <w:rFonts w:cs="Arial"/>
          <w:szCs w:val="22"/>
        </w:rPr>
        <w:t xml:space="preserve">was </w:t>
      </w:r>
      <w:r w:rsidRPr="00C16FEA">
        <w:rPr>
          <w:rFonts w:cs="Arial"/>
          <w:szCs w:val="22"/>
        </w:rPr>
        <w:t xml:space="preserve">also </w:t>
      </w:r>
      <w:r w:rsidR="002E66E3">
        <w:rPr>
          <w:rFonts w:cs="Arial"/>
          <w:szCs w:val="22"/>
        </w:rPr>
        <w:t>designed to provide</w:t>
      </w:r>
      <w:r w:rsidRPr="00C16FEA">
        <w:rPr>
          <w:rFonts w:cs="Arial"/>
          <w:szCs w:val="22"/>
        </w:rPr>
        <w:t xml:space="preserve"> local communities with an opportunity to earn income. </w:t>
      </w:r>
      <w:r w:rsidR="00DE0E20">
        <w:rPr>
          <w:rFonts w:cs="Arial"/>
          <w:szCs w:val="22"/>
        </w:rPr>
        <w:t>R</w:t>
      </w:r>
      <w:r w:rsidR="002E66E3">
        <w:rPr>
          <w:rFonts w:cs="Arial"/>
          <w:szCs w:val="22"/>
        </w:rPr>
        <w:t>oad rehabilitation</w:t>
      </w:r>
      <w:r w:rsidR="002E66E3" w:rsidRPr="00C16FEA">
        <w:rPr>
          <w:rFonts w:cs="Arial"/>
          <w:szCs w:val="22"/>
        </w:rPr>
        <w:t xml:space="preserve"> </w:t>
      </w:r>
      <w:r w:rsidR="002E66E3">
        <w:rPr>
          <w:rFonts w:cs="Arial"/>
          <w:szCs w:val="22"/>
        </w:rPr>
        <w:t>contractors were</w:t>
      </w:r>
      <w:r w:rsidRPr="00C16FEA">
        <w:rPr>
          <w:rFonts w:cs="Arial"/>
          <w:szCs w:val="22"/>
        </w:rPr>
        <w:t xml:space="preserve"> encouraged to contract with local communities for ongoing routine maintenance of roads. The revenues gener</w:t>
      </w:r>
      <w:r w:rsidR="002E66E3">
        <w:rPr>
          <w:rFonts w:cs="Arial"/>
          <w:szCs w:val="22"/>
        </w:rPr>
        <w:t>ated from these contracts</w:t>
      </w:r>
      <w:r w:rsidRPr="00C16FEA">
        <w:rPr>
          <w:rFonts w:cs="Arial"/>
          <w:szCs w:val="22"/>
        </w:rPr>
        <w:t xml:space="preserve"> provide households with a valuable source of supplementary</w:t>
      </w:r>
      <w:r w:rsidRPr="00C16FEA">
        <w:rPr>
          <w:rFonts w:cs="Arial"/>
          <w:spacing w:val="-1"/>
          <w:szCs w:val="22"/>
        </w:rPr>
        <w:t xml:space="preserve"> </w:t>
      </w:r>
      <w:r w:rsidRPr="00C16FEA">
        <w:rPr>
          <w:rFonts w:cs="Arial"/>
          <w:szCs w:val="22"/>
        </w:rPr>
        <w:t>income.</w:t>
      </w:r>
    </w:p>
    <w:p w14:paraId="40A72E25" w14:textId="77777777" w:rsidR="00C16FEA" w:rsidRPr="00C16FEA" w:rsidRDefault="00C16FEA" w:rsidP="001C65CC">
      <w:pPr>
        <w:pStyle w:val="BodyText"/>
        <w:widowControl/>
        <w:kinsoku w:val="0"/>
        <w:overflowPunct w:val="0"/>
        <w:autoSpaceDE w:val="0"/>
        <w:autoSpaceDN w:val="0"/>
        <w:adjustRightInd w:val="0"/>
        <w:spacing w:after="200"/>
        <w:ind w:left="0" w:firstLine="0"/>
        <w:jc w:val="both"/>
        <w:rPr>
          <w:rFonts w:ascii="Arial" w:hAnsi="Arial" w:cs="Arial"/>
          <w:b/>
          <w:bCs/>
          <w:sz w:val="22"/>
          <w:szCs w:val="22"/>
        </w:rPr>
      </w:pPr>
      <w:r w:rsidRPr="00C16FEA">
        <w:rPr>
          <w:rFonts w:ascii="Arial" w:hAnsi="Arial" w:cs="Arial"/>
          <w:b/>
          <w:bCs/>
          <w:sz w:val="22"/>
          <w:szCs w:val="22"/>
        </w:rPr>
        <w:t>Health and HIV/AIDS</w:t>
      </w:r>
    </w:p>
    <w:p w14:paraId="68A20819" w14:textId="77777777" w:rsidR="00C16FEA" w:rsidRPr="00C16FEA" w:rsidRDefault="00C16FEA" w:rsidP="00894891">
      <w:pPr>
        <w:tabs>
          <w:tab w:val="left" w:pos="686"/>
        </w:tabs>
        <w:kinsoku w:val="0"/>
        <w:overflowPunct w:val="0"/>
        <w:spacing w:after="200"/>
        <w:jc w:val="both"/>
        <w:rPr>
          <w:rFonts w:cs="Arial"/>
          <w:szCs w:val="22"/>
        </w:rPr>
      </w:pPr>
      <w:r w:rsidRPr="00C16FEA">
        <w:rPr>
          <w:rFonts w:cs="Arial"/>
          <w:szCs w:val="22"/>
        </w:rPr>
        <w:t xml:space="preserve">While roads can generate income and reduce poverty they are prime routes for the spread of infectious diseases such as influenza, malaria and HIV/AIDs. </w:t>
      </w:r>
    </w:p>
    <w:p w14:paraId="2B1D8BF0" w14:textId="77777777" w:rsidR="00C16FEA" w:rsidRPr="00C16FEA" w:rsidRDefault="00C16FEA" w:rsidP="00894891">
      <w:pPr>
        <w:tabs>
          <w:tab w:val="left" w:pos="685"/>
        </w:tabs>
        <w:kinsoku w:val="0"/>
        <w:overflowPunct w:val="0"/>
        <w:spacing w:after="200"/>
        <w:jc w:val="both"/>
        <w:rPr>
          <w:rFonts w:cs="Arial"/>
          <w:szCs w:val="22"/>
        </w:rPr>
      </w:pPr>
      <w:r w:rsidRPr="00C16FEA">
        <w:rPr>
          <w:rFonts w:cs="Arial"/>
          <w:szCs w:val="22"/>
        </w:rPr>
        <w:t xml:space="preserve">In the development of </w:t>
      </w:r>
      <w:r w:rsidR="00C05BF6" w:rsidRPr="00C05BF6">
        <w:rPr>
          <w:szCs w:val="22"/>
        </w:rPr>
        <w:t>Provincial Annual Works and Reform Program</w:t>
      </w:r>
      <w:r w:rsidR="00C05BF6">
        <w:rPr>
          <w:szCs w:val="22"/>
        </w:rPr>
        <w:t>s (</w:t>
      </w:r>
      <w:r w:rsidRPr="00FC085A">
        <w:rPr>
          <w:rFonts w:cs="Arial"/>
          <w:szCs w:val="22"/>
        </w:rPr>
        <w:t>PAWRP</w:t>
      </w:r>
      <w:r w:rsidR="00C05BF6" w:rsidRPr="00FC085A">
        <w:rPr>
          <w:rFonts w:cs="Arial"/>
          <w:szCs w:val="22"/>
        </w:rPr>
        <w:t>)</w:t>
      </w:r>
      <w:r w:rsidRPr="00C16FEA">
        <w:rPr>
          <w:rFonts w:cs="Arial"/>
          <w:szCs w:val="22"/>
        </w:rPr>
        <w:t xml:space="preserve"> with </w:t>
      </w:r>
      <w:r w:rsidRPr="00FC085A">
        <w:rPr>
          <w:rFonts w:cs="Arial"/>
          <w:szCs w:val="22"/>
        </w:rPr>
        <w:t>provinces</w:t>
      </w:r>
      <w:r w:rsidR="002E66E3" w:rsidRPr="00FC085A">
        <w:rPr>
          <w:rFonts w:cs="Arial"/>
          <w:szCs w:val="22"/>
        </w:rPr>
        <w:t xml:space="preserve">, PRMF </w:t>
      </w:r>
      <w:r w:rsidR="002E66E3">
        <w:rPr>
          <w:rFonts w:cs="Arial"/>
          <w:szCs w:val="22"/>
        </w:rPr>
        <w:t>was designed to</w:t>
      </w:r>
      <w:r w:rsidRPr="00C16FEA">
        <w:rPr>
          <w:rFonts w:cs="Arial"/>
          <w:szCs w:val="22"/>
        </w:rPr>
        <w:t xml:space="preserve"> give special attention to the incidence and gender dimensions of endemic infectious diseases in its road catchment areas and actions which can be taken to support local health services in improving awareness, diagnosis and treatment of these diseases. Support could be provided directly through the PRMF incentive fund with contributions from the provi</w:t>
      </w:r>
      <w:r w:rsidR="002E66E3">
        <w:rPr>
          <w:rFonts w:cs="Arial"/>
          <w:szCs w:val="22"/>
        </w:rPr>
        <w:t xml:space="preserve">nce or through other </w:t>
      </w:r>
      <w:r w:rsidR="002E66E3" w:rsidRPr="000937F6">
        <w:rPr>
          <w:rFonts w:cs="Arial"/>
          <w:szCs w:val="22"/>
        </w:rPr>
        <w:t>D</w:t>
      </w:r>
      <w:r w:rsidR="003177A6" w:rsidRPr="000937F6">
        <w:rPr>
          <w:rFonts w:cs="Arial"/>
          <w:szCs w:val="22"/>
        </w:rPr>
        <w:t>epartment of Health (D</w:t>
      </w:r>
      <w:r w:rsidR="002E66E3" w:rsidRPr="000937F6">
        <w:rPr>
          <w:rFonts w:cs="Arial"/>
          <w:szCs w:val="22"/>
        </w:rPr>
        <w:t>OH</w:t>
      </w:r>
      <w:r w:rsidR="003177A6" w:rsidRPr="000937F6">
        <w:rPr>
          <w:rFonts w:cs="Arial"/>
          <w:szCs w:val="22"/>
        </w:rPr>
        <w:t>)</w:t>
      </w:r>
      <w:r w:rsidRPr="000937F6">
        <w:rPr>
          <w:rFonts w:cs="Arial"/>
          <w:szCs w:val="22"/>
        </w:rPr>
        <w:t xml:space="preserve"> </w:t>
      </w:r>
      <w:r w:rsidRPr="00C16FEA">
        <w:rPr>
          <w:rFonts w:cs="Arial"/>
          <w:szCs w:val="22"/>
        </w:rPr>
        <w:t>and donor health activities.</w:t>
      </w:r>
    </w:p>
    <w:p w14:paraId="278E3C66" w14:textId="77777777" w:rsidR="00C16FEA" w:rsidRPr="00C16FEA" w:rsidRDefault="00C16FEA" w:rsidP="00894891">
      <w:pPr>
        <w:tabs>
          <w:tab w:val="left" w:pos="686"/>
        </w:tabs>
        <w:kinsoku w:val="0"/>
        <w:overflowPunct w:val="0"/>
        <w:spacing w:after="200"/>
        <w:jc w:val="both"/>
        <w:rPr>
          <w:rFonts w:cs="Arial"/>
          <w:szCs w:val="22"/>
        </w:rPr>
      </w:pPr>
      <w:r w:rsidRPr="00C16FEA">
        <w:rPr>
          <w:rFonts w:cs="Arial"/>
          <w:szCs w:val="22"/>
        </w:rPr>
        <w:t xml:space="preserve">In relation to health and </w:t>
      </w:r>
      <w:r w:rsidR="002E66E3">
        <w:rPr>
          <w:rFonts w:cs="Arial"/>
          <w:szCs w:val="22"/>
        </w:rPr>
        <w:t>contractor management, the PRMF</w:t>
      </w:r>
      <w:r w:rsidRPr="00C16FEA">
        <w:rPr>
          <w:rFonts w:cs="Arial"/>
          <w:szCs w:val="22"/>
        </w:rPr>
        <w:t xml:space="preserve"> initiate</w:t>
      </w:r>
      <w:r w:rsidR="002E66E3">
        <w:rPr>
          <w:rFonts w:cs="Arial"/>
          <w:szCs w:val="22"/>
        </w:rPr>
        <w:t>d measures to</w:t>
      </w:r>
      <w:r w:rsidRPr="00C16FEA">
        <w:rPr>
          <w:rFonts w:cs="Arial"/>
          <w:szCs w:val="22"/>
        </w:rPr>
        <w:t>: (i) encourage contractors to use local rather than migrant labour</w:t>
      </w:r>
      <w:r w:rsidR="003177A6">
        <w:rPr>
          <w:rFonts w:cs="Arial"/>
          <w:szCs w:val="22"/>
        </w:rPr>
        <w:t>, and</w:t>
      </w:r>
      <w:r w:rsidRPr="00C16FEA">
        <w:rPr>
          <w:rFonts w:cs="Arial"/>
          <w:szCs w:val="22"/>
        </w:rPr>
        <w:t xml:space="preserve"> (ii) conduct awareness programs on infectious disease transmission and prevention (including HIV/AIDS and other sexually-transmitted diseases) for their work</w:t>
      </w:r>
      <w:r w:rsidR="002E66E3">
        <w:rPr>
          <w:rFonts w:cs="Arial"/>
          <w:szCs w:val="22"/>
        </w:rPr>
        <w:t>ers and the communities they work</w:t>
      </w:r>
      <w:r w:rsidRPr="00C16FEA">
        <w:rPr>
          <w:rFonts w:cs="Arial"/>
          <w:spacing w:val="-4"/>
          <w:szCs w:val="22"/>
        </w:rPr>
        <w:t xml:space="preserve"> </w:t>
      </w:r>
      <w:r w:rsidRPr="00C16FEA">
        <w:rPr>
          <w:rFonts w:cs="Arial"/>
          <w:szCs w:val="22"/>
        </w:rPr>
        <w:t>with.</w:t>
      </w:r>
    </w:p>
    <w:p w14:paraId="16AFD01A" w14:textId="77777777" w:rsidR="00C16FEA" w:rsidRPr="00C16FEA" w:rsidRDefault="00C16FEA" w:rsidP="001C65CC">
      <w:pPr>
        <w:pStyle w:val="BodyText"/>
        <w:widowControl/>
        <w:kinsoku w:val="0"/>
        <w:overflowPunct w:val="0"/>
        <w:autoSpaceDE w:val="0"/>
        <w:autoSpaceDN w:val="0"/>
        <w:adjustRightInd w:val="0"/>
        <w:spacing w:after="200"/>
        <w:ind w:left="0" w:firstLine="0"/>
        <w:jc w:val="both"/>
        <w:rPr>
          <w:rFonts w:ascii="Arial" w:hAnsi="Arial" w:cs="Arial"/>
          <w:b/>
          <w:bCs/>
          <w:sz w:val="22"/>
          <w:szCs w:val="22"/>
        </w:rPr>
      </w:pPr>
      <w:r w:rsidRPr="00C16FEA">
        <w:rPr>
          <w:rFonts w:ascii="Arial" w:hAnsi="Arial" w:cs="Arial"/>
          <w:b/>
          <w:bCs/>
          <w:sz w:val="22"/>
          <w:szCs w:val="22"/>
        </w:rPr>
        <w:t>Social and Gender Relations</w:t>
      </w:r>
    </w:p>
    <w:p w14:paraId="71CF2E03" w14:textId="77777777" w:rsidR="008B4109" w:rsidRPr="001C65CC" w:rsidRDefault="003B451A" w:rsidP="00894891">
      <w:pPr>
        <w:pStyle w:val="BodyText"/>
        <w:widowControl/>
        <w:kinsoku w:val="0"/>
        <w:overflowPunct w:val="0"/>
        <w:autoSpaceDE w:val="0"/>
        <w:autoSpaceDN w:val="0"/>
        <w:adjustRightInd w:val="0"/>
        <w:spacing w:after="200"/>
        <w:ind w:left="0" w:firstLine="0"/>
        <w:jc w:val="both"/>
        <w:rPr>
          <w:rFonts w:ascii="Arial" w:hAnsi="Arial" w:cs="Arial"/>
          <w:b/>
          <w:bCs/>
          <w:sz w:val="22"/>
          <w:szCs w:val="22"/>
        </w:rPr>
      </w:pPr>
      <w:r>
        <w:rPr>
          <w:rFonts w:ascii="Arial" w:hAnsi="Arial" w:cs="Arial"/>
          <w:sz w:val="22"/>
          <w:szCs w:val="22"/>
        </w:rPr>
        <w:t>AusAID</w:t>
      </w:r>
      <w:r w:rsidR="00C16FEA" w:rsidRPr="001C65CC">
        <w:rPr>
          <w:rFonts w:ascii="Arial" w:hAnsi="Arial" w:cs="Arial"/>
          <w:sz w:val="22"/>
          <w:szCs w:val="22"/>
        </w:rPr>
        <w:t xml:space="preserve">’s gender </w:t>
      </w:r>
      <w:r w:rsidR="006426A3" w:rsidRPr="001C65CC">
        <w:rPr>
          <w:rFonts w:ascii="Arial" w:hAnsi="Arial" w:cs="Arial"/>
          <w:sz w:val="22"/>
          <w:szCs w:val="22"/>
        </w:rPr>
        <w:t>strategy</w:t>
      </w:r>
      <w:r w:rsidR="000D1B79" w:rsidRPr="001C65CC">
        <w:rPr>
          <w:rStyle w:val="FootnoteReference"/>
          <w:rFonts w:ascii="Arial" w:hAnsi="Arial" w:cs="Arial"/>
          <w:sz w:val="22"/>
          <w:szCs w:val="22"/>
        </w:rPr>
        <w:footnoteReference w:id="9"/>
      </w:r>
      <w:r w:rsidR="006426A3" w:rsidRPr="001C65CC">
        <w:rPr>
          <w:rFonts w:ascii="Arial" w:hAnsi="Arial" w:cs="Arial"/>
          <w:sz w:val="22"/>
          <w:szCs w:val="22"/>
        </w:rPr>
        <w:t>,</w:t>
      </w:r>
      <w:r w:rsidR="00C16FEA" w:rsidRPr="001C65CC">
        <w:rPr>
          <w:rFonts w:ascii="Arial" w:hAnsi="Arial" w:cs="Arial"/>
          <w:sz w:val="22"/>
          <w:szCs w:val="22"/>
        </w:rPr>
        <w:t xml:space="preserve"> </w:t>
      </w:r>
      <w:r w:rsidR="008B4109" w:rsidRPr="001C65CC">
        <w:rPr>
          <w:rFonts w:ascii="Arial" w:hAnsi="Arial" w:cs="Arial"/>
          <w:sz w:val="22"/>
          <w:szCs w:val="22"/>
        </w:rPr>
        <w:t>within the aid context</w:t>
      </w:r>
      <w:r w:rsidR="006426A3" w:rsidRPr="001C65CC">
        <w:rPr>
          <w:rFonts w:ascii="Arial" w:hAnsi="Arial" w:cs="Arial"/>
          <w:sz w:val="22"/>
          <w:szCs w:val="22"/>
        </w:rPr>
        <w:t>,</w:t>
      </w:r>
      <w:r w:rsidR="008B4109" w:rsidRPr="001C65CC">
        <w:rPr>
          <w:rFonts w:ascii="Arial" w:hAnsi="Arial" w:cs="Arial"/>
          <w:sz w:val="22"/>
          <w:szCs w:val="22"/>
        </w:rPr>
        <w:t xml:space="preserve"> </w:t>
      </w:r>
      <w:r w:rsidR="00E33519" w:rsidRPr="001C65CC">
        <w:rPr>
          <w:rFonts w:ascii="Arial" w:hAnsi="Arial" w:cs="Arial"/>
          <w:sz w:val="22"/>
          <w:szCs w:val="22"/>
        </w:rPr>
        <w:t>was</w:t>
      </w:r>
      <w:r w:rsidR="008B4109" w:rsidRPr="001C65CC">
        <w:rPr>
          <w:rFonts w:ascii="Arial" w:hAnsi="Arial" w:cs="Arial"/>
          <w:sz w:val="22"/>
          <w:szCs w:val="22"/>
        </w:rPr>
        <w:t xml:space="preserve"> built around four pillars</w:t>
      </w:r>
      <w:r w:rsidR="00C16FEA" w:rsidRPr="001C65CC">
        <w:rPr>
          <w:rFonts w:ascii="Arial" w:hAnsi="Arial" w:cs="Arial"/>
          <w:sz w:val="22"/>
          <w:szCs w:val="22"/>
        </w:rPr>
        <w:t>:</w:t>
      </w:r>
      <w:r w:rsidR="008B4109" w:rsidRPr="001C65CC">
        <w:rPr>
          <w:rFonts w:ascii="Arial" w:hAnsi="Arial" w:cs="Arial"/>
          <w:sz w:val="22"/>
          <w:szCs w:val="22"/>
        </w:rPr>
        <w:t xml:space="preserve"> advancing equal access to gender-responsive health and education; increasing women’s voice in decision-making, leadership, and peace-building; empowering women economically and improving their livelihood security; and, ending violence against women and girls at home, in their communities, and in disaster and conflict situations.</w:t>
      </w:r>
    </w:p>
    <w:p w14:paraId="34252E9D" w14:textId="77777777" w:rsidR="00C16FEA" w:rsidRPr="00C16FEA" w:rsidRDefault="00CF713D" w:rsidP="00894891">
      <w:pPr>
        <w:tabs>
          <w:tab w:val="left" w:pos="685"/>
        </w:tabs>
        <w:kinsoku w:val="0"/>
        <w:overflowPunct w:val="0"/>
        <w:spacing w:after="200"/>
        <w:jc w:val="both"/>
        <w:rPr>
          <w:rFonts w:cs="Arial"/>
          <w:szCs w:val="22"/>
        </w:rPr>
      </w:pPr>
      <w:r>
        <w:rPr>
          <w:rFonts w:cs="Arial"/>
          <w:szCs w:val="22"/>
        </w:rPr>
        <w:t>The s</w:t>
      </w:r>
      <w:r w:rsidR="00C16FEA" w:rsidRPr="00C16FEA">
        <w:rPr>
          <w:rFonts w:cs="Arial"/>
          <w:szCs w:val="22"/>
        </w:rPr>
        <w:t>outhern Philippines poses significant challenges for achieving social and gender equality due to poverty. However, with strategic and widespread representation, women are well</w:t>
      </w:r>
      <w:r w:rsidR="00C16FEA" w:rsidRPr="00C16FEA">
        <w:rPr>
          <w:rFonts w:cs="Arial"/>
          <w:spacing w:val="54"/>
          <w:szCs w:val="22"/>
        </w:rPr>
        <w:t xml:space="preserve"> </w:t>
      </w:r>
      <w:r w:rsidR="00C16FEA" w:rsidRPr="00C16FEA">
        <w:rPr>
          <w:rFonts w:cs="Arial"/>
          <w:szCs w:val="22"/>
        </w:rPr>
        <w:t>placed</w:t>
      </w:r>
      <w:r w:rsidR="00C16FEA" w:rsidRPr="00C16FEA">
        <w:rPr>
          <w:rFonts w:cs="Arial"/>
          <w:spacing w:val="20"/>
          <w:szCs w:val="22"/>
        </w:rPr>
        <w:t xml:space="preserve"> </w:t>
      </w:r>
      <w:r w:rsidR="00C16FEA" w:rsidRPr="00C16FEA">
        <w:rPr>
          <w:rFonts w:cs="Arial"/>
          <w:szCs w:val="22"/>
        </w:rPr>
        <w:t>in</w:t>
      </w:r>
      <w:r w:rsidR="00C16FEA" w:rsidRPr="00C16FEA">
        <w:rPr>
          <w:rFonts w:cs="Arial"/>
          <w:w w:val="99"/>
          <w:szCs w:val="22"/>
        </w:rPr>
        <w:t xml:space="preserve"> </w:t>
      </w:r>
      <w:r w:rsidR="00C16FEA" w:rsidRPr="00C16FEA">
        <w:rPr>
          <w:rFonts w:cs="Arial"/>
          <w:szCs w:val="22"/>
        </w:rPr>
        <w:t xml:space="preserve">the </w:t>
      </w:r>
      <w:r w:rsidR="008B4109">
        <w:rPr>
          <w:rFonts w:cs="Arial"/>
          <w:szCs w:val="22"/>
        </w:rPr>
        <w:t>s</w:t>
      </w:r>
      <w:r w:rsidR="00C16FEA" w:rsidRPr="00C16FEA">
        <w:rPr>
          <w:rFonts w:cs="Arial"/>
          <w:szCs w:val="22"/>
        </w:rPr>
        <w:t>outhern Philippines to make a significant contribution to improving</w:t>
      </w:r>
      <w:r w:rsidR="00C16FEA" w:rsidRPr="00C16FEA">
        <w:rPr>
          <w:rFonts w:cs="Arial"/>
          <w:spacing w:val="6"/>
          <w:szCs w:val="22"/>
        </w:rPr>
        <w:t xml:space="preserve"> </w:t>
      </w:r>
      <w:r w:rsidR="00C16FEA" w:rsidRPr="00C16FEA">
        <w:rPr>
          <w:rFonts w:cs="Arial"/>
          <w:szCs w:val="22"/>
        </w:rPr>
        <w:t>both</w:t>
      </w:r>
      <w:r w:rsidR="00C16FEA" w:rsidRPr="00C16FEA">
        <w:rPr>
          <w:rFonts w:cs="Arial"/>
          <w:spacing w:val="17"/>
          <w:szCs w:val="22"/>
        </w:rPr>
        <w:t xml:space="preserve"> </w:t>
      </w:r>
      <w:r w:rsidR="00C16FEA" w:rsidRPr="00C16FEA">
        <w:rPr>
          <w:rFonts w:cs="Arial"/>
          <w:szCs w:val="22"/>
        </w:rPr>
        <w:t>social</w:t>
      </w:r>
      <w:r w:rsidR="00C16FEA" w:rsidRPr="00C16FEA">
        <w:rPr>
          <w:rFonts w:cs="Arial"/>
          <w:w w:val="99"/>
          <w:szCs w:val="22"/>
        </w:rPr>
        <w:t xml:space="preserve"> </w:t>
      </w:r>
      <w:r w:rsidR="00C16FEA" w:rsidRPr="00C16FEA">
        <w:rPr>
          <w:rFonts w:cs="Arial"/>
          <w:szCs w:val="22"/>
        </w:rPr>
        <w:t>and gender equality if they are willing</w:t>
      </w:r>
      <w:r w:rsidR="00241B47">
        <w:rPr>
          <w:rFonts w:cs="Arial"/>
          <w:szCs w:val="22"/>
        </w:rPr>
        <w:t>,</w:t>
      </w:r>
      <w:r w:rsidR="00C16FEA" w:rsidRPr="00C16FEA">
        <w:rPr>
          <w:rFonts w:cs="Arial"/>
          <w:szCs w:val="22"/>
        </w:rPr>
        <w:t xml:space="preserve"> and have the opportunity and resources</w:t>
      </w:r>
      <w:r w:rsidR="00C16FEA" w:rsidRPr="00C16FEA">
        <w:rPr>
          <w:rFonts w:cs="Arial"/>
          <w:spacing w:val="49"/>
          <w:szCs w:val="22"/>
        </w:rPr>
        <w:t xml:space="preserve"> </w:t>
      </w:r>
      <w:r w:rsidR="00C16FEA" w:rsidRPr="00C16FEA">
        <w:rPr>
          <w:rFonts w:cs="Arial"/>
          <w:szCs w:val="22"/>
        </w:rPr>
        <w:t>to</w:t>
      </w:r>
      <w:r w:rsidR="00C16FEA" w:rsidRPr="00C16FEA">
        <w:rPr>
          <w:rFonts w:cs="Arial"/>
          <w:spacing w:val="12"/>
          <w:szCs w:val="22"/>
        </w:rPr>
        <w:t xml:space="preserve"> </w:t>
      </w:r>
      <w:r w:rsidR="00C16FEA" w:rsidRPr="00C16FEA">
        <w:rPr>
          <w:rFonts w:cs="Arial"/>
          <w:szCs w:val="22"/>
        </w:rPr>
        <w:t>do</w:t>
      </w:r>
      <w:r w:rsidR="00C16FEA" w:rsidRPr="00C16FEA">
        <w:rPr>
          <w:rFonts w:cs="Arial"/>
          <w:w w:val="99"/>
          <w:szCs w:val="22"/>
        </w:rPr>
        <w:t xml:space="preserve"> </w:t>
      </w:r>
      <w:r w:rsidR="002E66E3">
        <w:rPr>
          <w:rFonts w:cs="Arial"/>
          <w:szCs w:val="22"/>
        </w:rPr>
        <w:t xml:space="preserve">so. </w:t>
      </w:r>
      <w:r w:rsidR="00C16FEA" w:rsidRPr="00C16FEA">
        <w:rPr>
          <w:rFonts w:cs="Arial"/>
          <w:szCs w:val="22"/>
        </w:rPr>
        <w:t>PRMF</w:t>
      </w:r>
      <w:r w:rsidR="00C16FEA" w:rsidRPr="00C16FEA">
        <w:rPr>
          <w:rFonts w:cs="Arial"/>
          <w:spacing w:val="28"/>
          <w:szCs w:val="22"/>
        </w:rPr>
        <w:t xml:space="preserve"> </w:t>
      </w:r>
      <w:r w:rsidR="002E66E3">
        <w:rPr>
          <w:rFonts w:cs="Arial"/>
          <w:szCs w:val="22"/>
        </w:rPr>
        <w:t>offered</w:t>
      </w:r>
      <w:r w:rsidR="00C16FEA" w:rsidRPr="00C16FEA">
        <w:rPr>
          <w:rFonts w:cs="Arial"/>
          <w:szCs w:val="22"/>
        </w:rPr>
        <w:t xml:space="preserve"> both the opportunity and resources to mobili</w:t>
      </w:r>
      <w:r w:rsidR="006365FB">
        <w:rPr>
          <w:rFonts w:cs="Arial"/>
          <w:szCs w:val="22"/>
        </w:rPr>
        <w:t>s</w:t>
      </w:r>
      <w:r w:rsidR="00C16FEA" w:rsidRPr="00C16FEA">
        <w:rPr>
          <w:rFonts w:cs="Arial"/>
          <w:szCs w:val="22"/>
        </w:rPr>
        <w:t>e</w:t>
      </w:r>
      <w:r w:rsidR="00C16FEA" w:rsidRPr="00C16FEA">
        <w:rPr>
          <w:rFonts w:cs="Arial"/>
          <w:spacing w:val="4"/>
          <w:szCs w:val="22"/>
        </w:rPr>
        <w:t xml:space="preserve"> </w:t>
      </w:r>
      <w:r w:rsidR="00C16FEA" w:rsidRPr="00C16FEA">
        <w:rPr>
          <w:rFonts w:cs="Arial"/>
          <w:szCs w:val="22"/>
        </w:rPr>
        <w:t>women’s representation in the pursuit of sustainable development and social and</w:t>
      </w:r>
      <w:r w:rsidR="00C16FEA" w:rsidRPr="00C16FEA">
        <w:rPr>
          <w:rFonts w:cs="Arial"/>
          <w:spacing w:val="53"/>
          <w:szCs w:val="22"/>
        </w:rPr>
        <w:t xml:space="preserve"> </w:t>
      </w:r>
      <w:r w:rsidR="00C16FEA" w:rsidRPr="00C16FEA">
        <w:rPr>
          <w:rFonts w:cs="Arial"/>
          <w:szCs w:val="22"/>
        </w:rPr>
        <w:t>gender equality.</w:t>
      </w:r>
    </w:p>
    <w:p w14:paraId="117A0AE4" w14:textId="77777777" w:rsidR="00C16FEA" w:rsidRPr="00C20FD4" w:rsidRDefault="00C16FEA" w:rsidP="00894891">
      <w:pPr>
        <w:pStyle w:val="BodyText"/>
        <w:widowControl/>
        <w:kinsoku w:val="0"/>
        <w:overflowPunct w:val="0"/>
        <w:autoSpaceDE w:val="0"/>
        <w:autoSpaceDN w:val="0"/>
        <w:adjustRightInd w:val="0"/>
        <w:spacing w:after="200"/>
        <w:ind w:left="0" w:firstLine="0"/>
        <w:jc w:val="both"/>
        <w:rPr>
          <w:rFonts w:ascii="Arial" w:hAnsi="Arial" w:cs="Arial"/>
          <w:b/>
          <w:bCs/>
          <w:sz w:val="22"/>
          <w:szCs w:val="22"/>
        </w:rPr>
      </w:pPr>
      <w:r w:rsidRPr="00C20FD4">
        <w:rPr>
          <w:rFonts w:ascii="Arial" w:hAnsi="Arial" w:cs="Arial"/>
          <w:sz w:val="22"/>
          <w:szCs w:val="22"/>
        </w:rPr>
        <w:t xml:space="preserve">Road development poses both opportunities and constraints for </w:t>
      </w:r>
      <w:r w:rsidR="0089370E">
        <w:rPr>
          <w:rFonts w:ascii="Arial" w:hAnsi="Arial" w:cs="Arial"/>
          <w:sz w:val="22"/>
          <w:szCs w:val="22"/>
        </w:rPr>
        <w:t>communities</w:t>
      </w:r>
      <w:r w:rsidRPr="00C20FD4">
        <w:rPr>
          <w:rFonts w:ascii="Arial" w:hAnsi="Arial" w:cs="Arial"/>
          <w:sz w:val="22"/>
          <w:szCs w:val="22"/>
        </w:rPr>
        <w:t>. As noted, roads provide improved access to commercial markets and public infrastructure and services and are an important element in breaking the poverty cycle in disadvantaged and isolated</w:t>
      </w:r>
      <w:r w:rsidRPr="00C20FD4">
        <w:rPr>
          <w:rFonts w:ascii="Arial" w:hAnsi="Arial" w:cs="Arial"/>
          <w:spacing w:val="-2"/>
          <w:sz w:val="22"/>
          <w:szCs w:val="22"/>
        </w:rPr>
        <w:t xml:space="preserve"> </w:t>
      </w:r>
      <w:r w:rsidRPr="00C20FD4">
        <w:rPr>
          <w:rFonts w:ascii="Arial" w:hAnsi="Arial" w:cs="Arial"/>
          <w:sz w:val="22"/>
          <w:szCs w:val="22"/>
        </w:rPr>
        <w:t>communities.</w:t>
      </w:r>
    </w:p>
    <w:p w14:paraId="120075BE" w14:textId="77777777" w:rsidR="00C16FEA" w:rsidRPr="00C16FEA" w:rsidRDefault="00C16FEA" w:rsidP="00894891">
      <w:pPr>
        <w:tabs>
          <w:tab w:val="left" w:pos="686"/>
        </w:tabs>
        <w:kinsoku w:val="0"/>
        <w:overflowPunct w:val="0"/>
        <w:spacing w:after="200"/>
        <w:jc w:val="both"/>
        <w:rPr>
          <w:rFonts w:cs="Arial"/>
          <w:szCs w:val="22"/>
        </w:rPr>
      </w:pPr>
      <w:r w:rsidRPr="00C16FEA">
        <w:rPr>
          <w:rFonts w:cs="Arial"/>
          <w:szCs w:val="22"/>
        </w:rPr>
        <w:t xml:space="preserve">Also, given that PRMF focuses on provincial government, it </w:t>
      </w:r>
      <w:r w:rsidR="009600E8">
        <w:rPr>
          <w:rFonts w:cs="Arial"/>
          <w:szCs w:val="22"/>
        </w:rPr>
        <w:t>was</w:t>
      </w:r>
      <w:r w:rsidRPr="00C16FEA">
        <w:rPr>
          <w:rFonts w:cs="Arial"/>
          <w:szCs w:val="22"/>
        </w:rPr>
        <w:t xml:space="preserve"> important that gender issues be considered in the provincial planning and resource allo</w:t>
      </w:r>
      <w:r w:rsidR="003F118A">
        <w:rPr>
          <w:rFonts w:cs="Arial"/>
          <w:szCs w:val="22"/>
        </w:rPr>
        <w:t>cation process. To this end it wa</w:t>
      </w:r>
      <w:r w:rsidRPr="00C16FEA">
        <w:rPr>
          <w:rFonts w:cs="Arial"/>
          <w:szCs w:val="22"/>
        </w:rPr>
        <w:t>s important that the planning</w:t>
      </w:r>
      <w:r w:rsidR="003F118A">
        <w:rPr>
          <w:rFonts w:cs="Arial"/>
          <w:szCs w:val="22"/>
        </w:rPr>
        <w:t xml:space="preserve"> and decision making process mad</w:t>
      </w:r>
      <w:r w:rsidRPr="00C16FEA">
        <w:rPr>
          <w:rFonts w:cs="Arial"/>
          <w:szCs w:val="22"/>
        </w:rPr>
        <w:t>e provision for the participation of men and women so they c</w:t>
      </w:r>
      <w:r w:rsidR="009600E8">
        <w:rPr>
          <w:rFonts w:cs="Arial"/>
          <w:szCs w:val="22"/>
        </w:rPr>
        <w:t>ould</w:t>
      </w:r>
      <w:r w:rsidRPr="00C16FEA">
        <w:rPr>
          <w:rFonts w:cs="Arial"/>
          <w:szCs w:val="22"/>
        </w:rPr>
        <w:t xml:space="preserve"> represent their special need</w:t>
      </w:r>
      <w:r w:rsidR="003F118A">
        <w:rPr>
          <w:rFonts w:cs="Arial"/>
          <w:szCs w:val="22"/>
        </w:rPr>
        <w:t xml:space="preserve"> and interests. This was</w:t>
      </w:r>
      <w:r w:rsidRPr="00C16FEA">
        <w:rPr>
          <w:rFonts w:cs="Arial"/>
          <w:szCs w:val="22"/>
        </w:rPr>
        <w:t xml:space="preserve"> included and emphasi</w:t>
      </w:r>
      <w:r w:rsidR="006365FB">
        <w:rPr>
          <w:rFonts w:cs="Arial"/>
          <w:szCs w:val="22"/>
        </w:rPr>
        <w:t>s</w:t>
      </w:r>
      <w:r w:rsidRPr="00C16FEA">
        <w:rPr>
          <w:rFonts w:cs="Arial"/>
          <w:szCs w:val="22"/>
        </w:rPr>
        <w:t>ed in considering social and gender relations in the project cycle management process and details the requirement for a Social Development and Gender Framework to guide engagement with households and communities and address the special needs of women and their</w:t>
      </w:r>
      <w:r w:rsidRPr="00C16FEA">
        <w:rPr>
          <w:rFonts w:cs="Arial"/>
          <w:spacing w:val="-5"/>
          <w:szCs w:val="22"/>
        </w:rPr>
        <w:t xml:space="preserve"> </w:t>
      </w:r>
      <w:r w:rsidRPr="00C16FEA">
        <w:rPr>
          <w:rFonts w:cs="Arial"/>
          <w:szCs w:val="22"/>
        </w:rPr>
        <w:t>children.</w:t>
      </w:r>
    </w:p>
    <w:p w14:paraId="36B1B43E" w14:textId="77777777" w:rsidR="006365FB" w:rsidRDefault="003F118A" w:rsidP="00894891">
      <w:pPr>
        <w:tabs>
          <w:tab w:val="left" w:pos="685"/>
        </w:tabs>
        <w:kinsoku w:val="0"/>
        <w:overflowPunct w:val="0"/>
        <w:spacing w:after="200"/>
        <w:jc w:val="both"/>
        <w:rPr>
          <w:rFonts w:cs="Arial"/>
          <w:szCs w:val="22"/>
        </w:rPr>
      </w:pPr>
      <w:r>
        <w:rPr>
          <w:rFonts w:cs="Arial"/>
          <w:szCs w:val="22"/>
        </w:rPr>
        <w:t xml:space="preserve">PRMF </w:t>
      </w:r>
      <w:r w:rsidR="00C16FEA" w:rsidRPr="00C16FEA">
        <w:rPr>
          <w:rFonts w:cs="Arial"/>
          <w:szCs w:val="22"/>
        </w:rPr>
        <w:t>actively promote</w:t>
      </w:r>
      <w:r>
        <w:rPr>
          <w:rFonts w:cs="Arial"/>
          <w:szCs w:val="22"/>
        </w:rPr>
        <w:t>d</w:t>
      </w:r>
      <w:r w:rsidR="00C16FEA" w:rsidRPr="00C16FEA">
        <w:rPr>
          <w:rFonts w:cs="Arial"/>
          <w:szCs w:val="22"/>
        </w:rPr>
        <w:t xml:space="preserve"> the role of women </w:t>
      </w:r>
      <w:r>
        <w:rPr>
          <w:rFonts w:cs="Arial"/>
          <w:szCs w:val="22"/>
        </w:rPr>
        <w:t>in activity planning, decision-</w:t>
      </w:r>
      <w:r w:rsidR="00C16FEA" w:rsidRPr="00C16FEA">
        <w:rPr>
          <w:rFonts w:cs="Arial"/>
          <w:szCs w:val="22"/>
        </w:rPr>
        <w:t>making, implementation and monitoring through Project Cycle Management</w:t>
      </w:r>
      <w:r w:rsidR="002A19DC">
        <w:rPr>
          <w:rFonts w:cs="Arial"/>
          <w:szCs w:val="22"/>
        </w:rPr>
        <w:t xml:space="preserve"> </w:t>
      </w:r>
      <w:r w:rsidR="00D51593">
        <w:rPr>
          <w:rFonts w:cs="Arial"/>
          <w:szCs w:val="22"/>
        </w:rPr>
        <w:t>(s</w:t>
      </w:r>
      <w:r w:rsidR="002A19DC" w:rsidRPr="00361AB5">
        <w:rPr>
          <w:rFonts w:cs="Arial"/>
          <w:szCs w:val="22"/>
        </w:rPr>
        <w:t xml:space="preserve">ee Section </w:t>
      </w:r>
      <w:r w:rsidR="00B51879" w:rsidRPr="00361AB5">
        <w:rPr>
          <w:rFonts w:cs="Arial"/>
          <w:szCs w:val="22"/>
        </w:rPr>
        <w:t>3</w:t>
      </w:r>
      <w:r w:rsidR="002A19DC" w:rsidRPr="00361AB5">
        <w:rPr>
          <w:rFonts w:cs="Arial"/>
          <w:szCs w:val="22"/>
        </w:rPr>
        <w:t>.2</w:t>
      </w:r>
      <w:r w:rsidR="00D51593">
        <w:rPr>
          <w:rFonts w:cs="Arial"/>
          <w:szCs w:val="22"/>
        </w:rPr>
        <w:t>)</w:t>
      </w:r>
      <w:r w:rsidR="002A19DC" w:rsidRPr="00361AB5">
        <w:rPr>
          <w:rFonts w:cs="Arial"/>
          <w:szCs w:val="22"/>
        </w:rPr>
        <w:t>.</w:t>
      </w:r>
    </w:p>
    <w:p w14:paraId="5A5C8D88" w14:textId="77777777" w:rsidR="00C16FEA" w:rsidRPr="00C16FEA" w:rsidRDefault="00C16FEA" w:rsidP="00894891">
      <w:pPr>
        <w:tabs>
          <w:tab w:val="left" w:pos="686"/>
        </w:tabs>
        <w:kinsoku w:val="0"/>
        <w:overflowPunct w:val="0"/>
        <w:spacing w:after="200"/>
        <w:jc w:val="both"/>
        <w:rPr>
          <w:rFonts w:cs="Arial"/>
          <w:szCs w:val="22"/>
        </w:rPr>
      </w:pPr>
      <w:r w:rsidRPr="00C16FEA">
        <w:rPr>
          <w:rFonts w:cs="Arial"/>
          <w:szCs w:val="22"/>
        </w:rPr>
        <w:t>The tec</w:t>
      </w:r>
      <w:r w:rsidR="003F118A">
        <w:rPr>
          <w:rFonts w:cs="Arial"/>
          <w:szCs w:val="22"/>
        </w:rPr>
        <w:t>hnical design of PRMF roads also paid</w:t>
      </w:r>
      <w:r w:rsidRPr="00C16FEA">
        <w:rPr>
          <w:rFonts w:cs="Arial"/>
          <w:szCs w:val="22"/>
        </w:rPr>
        <w:t xml:space="preserve"> attention to pedestrian safety and the provision of amenities such as waiting areas and rest stops</w:t>
      </w:r>
      <w:r w:rsidR="006365FB">
        <w:rPr>
          <w:rFonts w:cs="Arial"/>
          <w:szCs w:val="22"/>
        </w:rPr>
        <w:t>,</w:t>
      </w:r>
      <w:r w:rsidRPr="00C16FEA">
        <w:rPr>
          <w:rFonts w:cs="Arial"/>
          <w:szCs w:val="22"/>
        </w:rPr>
        <w:t xml:space="preserve"> which in themselves c</w:t>
      </w:r>
      <w:r w:rsidR="002A19DC">
        <w:rPr>
          <w:rFonts w:cs="Arial"/>
          <w:szCs w:val="22"/>
        </w:rPr>
        <w:t>an</w:t>
      </w:r>
      <w:r w:rsidRPr="00C16FEA">
        <w:rPr>
          <w:rFonts w:cs="Arial"/>
          <w:szCs w:val="22"/>
        </w:rPr>
        <w:t xml:space="preserve"> provide commercial opportunities</w:t>
      </w:r>
      <w:r w:rsidR="00A139CD">
        <w:rPr>
          <w:rFonts w:cs="Arial"/>
          <w:szCs w:val="22"/>
        </w:rPr>
        <w:t xml:space="preserve"> in addition to widening gender access</w:t>
      </w:r>
      <w:r w:rsidRPr="00C16FEA">
        <w:rPr>
          <w:rFonts w:cs="Arial"/>
          <w:szCs w:val="22"/>
        </w:rPr>
        <w:t>. Finally as part of the contracting</w:t>
      </w:r>
      <w:r w:rsidR="003F118A">
        <w:rPr>
          <w:rFonts w:cs="Arial"/>
          <w:szCs w:val="22"/>
        </w:rPr>
        <w:t xml:space="preserve"> process, the contractors w</w:t>
      </w:r>
      <w:r w:rsidRPr="00C16FEA">
        <w:rPr>
          <w:rFonts w:cs="Arial"/>
          <w:szCs w:val="22"/>
        </w:rPr>
        <w:t>e</w:t>
      </w:r>
      <w:r w:rsidR="003F118A">
        <w:rPr>
          <w:rFonts w:cs="Arial"/>
          <w:szCs w:val="22"/>
        </w:rPr>
        <w:t>re</w:t>
      </w:r>
      <w:r w:rsidRPr="00C16FEA">
        <w:rPr>
          <w:rFonts w:cs="Arial"/>
          <w:szCs w:val="22"/>
        </w:rPr>
        <w:t xml:space="preserve"> required to provide equal access to jobs for both</w:t>
      </w:r>
      <w:r w:rsidRPr="00C16FEA">
        <w:rPr>
          <w:rFonts w:cs="Arial"/>
          <w:spacing w:val="24"/>
          <w:szCs w:val="22"/>
        </w:rPr>
        <w:t xml:space="preserve"> </w:t>
      </w:r>
      <w:r w:rsidRPr="00C16FEA">
        <w:rPr>
          <w:rFonts w:cs="Arial"/>
          <w:szCs w:val="22"/>
        </w:rPr>
        <w:t>men and women – both in their permanent staffing and also in the subcontracts with</w:t>
      </w:r>
      <w:r w:rsidRPr="00C16FEA">
        <w:rPr>
          <w:rFonts w:cs="Arial"/>
          <w:spacing w:val="54"/>
          <w:szCs w:val="22"/>
        </w:rPr>
        <w:t xml:space="preserve"> </w:t>
      </w:r>
      <w:r w:rsidRPr="00C16FEA">
        <w:rPr>
          <w:rFonts w:cs="Arial"/>
          <w:szCs w:val="22"/>
        </w:rPr>
        <w:t>local communities for labour</w:t>
      </w:r>
      <w:r w:rsidR="006365FB">
        <w:rPr>
          <w:rFonts w:cs="Arial"/>
          <w:szCs w:val="22"/>
        </w:rPr>
        <w:t>-</w:t>
      </w:r>
      <w:r w:rsidRPr="00C16FEA">
        <w:rPr>
          <w:rFonts w:cs="Arial"/>
          <w:szCs w:val="22"/>
        </w:rPr>
        <w:t>based routine road</w:t>
      </w:r>
      <w:r w:rsidRPr="00C16FEA">
        <w:rPr>
          <w:rFonts w:cs="Arial"/>
          <w:spacing w:val="-3"/>
          <w:szCs w:val="22"/>
        </w:rPr>
        <w:t xml:space="preserve"> </w:t>
      </w:r>
      <w:r w:rsidRPr="00C16FEA">
        <w:rPr>
          <w:rFonts w:cs="Arial"/>
          <w:szCs w:val="22"/>
        </w:rPr>
        <w:t>maintenance.</w:t>
      </w:r>
    </w:p>
    <w:p w14:paraId="2BAE8089" w14:textId="77777777" w:rsidR="00C16FEA" w:rsidRPr="006D24B2" w:rsidRDefault="00C16FEA" w:rsidP="001C65CC">
      <w:pPr>
        <w:pStyle w:val="BodyText"/>
        <w:widowControl/>
        <w:numPr>
          <w:ilvl w:val="0"/>
          <w:numId w:val="86"/>
        </w:numPr>
        <w:kinsoku w:val="0"/>
        <w:overflowPunct w:val="0"/>
        <w:autoSpaceDE w:val="0"/>
        <w:autoSpaceDN w:val="0"/>
        <w:adjustRightInd w:val="0"/>
        <w:spacing w:after="200"/>
        <w:jc w:val="both"/>
        <w:rPr>
          <w:rFonts w:ascii="Arial" w:hAnsi="Arial" w:cs="Arial"/>
          <w:b/>
          <w:bCs/>
          <w:sz w:val="22"/>
          <w:szCs w:val="22"/>
        </w:rPr>
      </w:pPr>
      <w:r w:rsidRPr="006D24B2">
        <w:rPr>
          <w:rFonts w:ascii="Arial" w:hAnsi="Arial" w:cs="Arial"/>
          <w:b/>
          <w:bCs/>
          <w:sz w:val="22"/>
          <w:szCs w:val="22"/>
        </w:rPr>
        <w:t>Environmental Considerations</w:t>
      </w:r>
    </w:p>
    <w:p w14:paraId="6085D159" w14:textId="77777777" w:rsidR="005070F7" w:rsidRDefault="00C16FEA" w:rsidP="00C16FEA">
      <w:pPr>
        <w:kinsoku w:val="0"/>
        <w:overflowPunct w:val="0"/>
        <w:spacing w:after="200"/>
        <w:jc w:val="both"/>
        <w:outlineLvl w:val="0"/>
        <w:rPr>
          <w:rFonts w:cs="Arial"/>
          <w:szCs w:val="22"/>
        </w:rPr>
      </w:pPr>
      <w:r w:rsidRPr="00C16FEA">
        <w:rPr>
          <w:rFonts w:cs="Arial"/>
          <w:szCs w:val="22"/>
        </w:rPr>
        <w:t>PRMF road rehabilitation and maintenance activities are governed by the environmental laws and guidelin</w:t>
      </w:r>
      <w:r w:rsidR="003F118A">
        <w:rPr>
          <w:rFonts w:cs="Arial"/>
          <w:szCs w:val="22"/>
        </w:rPr>
        <w:t xml:space="preserve">es of the GoA and the </w:t>
      </w:r>
      <w:r w:rsidR="00E977E4">
        <w:rPr>
          <w:rFonts w:cs="Arial"/>
          <w:szCs w:val="22"/>
        </w:rPr>
        <w:t>Go</w:t>
      </w:r>
      <w:r w:rsidR="003F118A">
        <w:rPr>
          <w:rFonts w:cs="Arial"/>
          <w:szCs w:val="22"/>
        </w:rPr>
        <w:t>P</w:t>
      </w:r>
      <w:r w:rsidRPr="00C16FEA">
        <w:rPr>
          <w:rFonts w:cs="Arial"/>
          <w:szCs w:val="22"/>
        </w:rPr>
        <w:t xml:space="preserve">. An environmental scoping exercise was conducted </w:t>
      </w:r>
      <w:r w:rsidR="003C5A31">
        <w:rPr>
          <w:rFonts w:cs="Arial"/>
          <w:szCs w:val="22"/>
        </w:rPr>
        <w:t xml:space="preserve">during the Facility design process </w:t>
      </w:r>
      <w:r w:rsidRPr="00C16FEA">
        <w:rPr>
          <w:rFonts w:cs="Arial"/>
          <w:szCs w:val="22"/>
        </w:rPr>
        <w:t>to determine the exact requirements that apply to the PRMF and the measures needed to address these requirements.</w:t>
      </w:r>
      <w:r w:rsidR="001C65CC">
        <w:rPr>
          <w:rFonts w:cs="Arial"/>
          <w:szCs w:val="22"/>
        </w:rPr>
        <w:t xml:space="preserve"> This dictated that </w:t>
      </w:r>
      <w:r w:rsidR="005070F7">
        <w:rPr>
          <w:rFonts w:cs="Arial"/>
          <w:szCs w:val="22"/>
        </w:rPr>
        <w:t>PW contractors</w:t>
      </w:r>
      <w:r w:rsidR="001C65CC">
        <w:rPr>
          <w:rFonts w:cs="Arial"/>
          <w:szCs w:val="22"/>
        </w:rPr>
        <w:t xml:space="preserve"> would be </w:t>
      </w:r>
      <w:r w:rsidR="004954F5">
        <w:rPr>
          <w:rFonts w:cs="Arial"/>
          <w:szCs w:val="22"/>
        </w:rPr>
        <w:t>required to implement the Work, Health and Safety Plan</w:t>
      </w:r>
      <w:r w:rsidR="001C65CC">
        <w:rPr>
          <w:rFonts w:cs="Arial"/>
          <w:szCs w:val="22"/>
        </w:rPr>
        <w:t>s</w:t>
      </w:r>
      <w:r w:rsidR="004954F5">
        <w:rPr>
          <w:rFonts w:cs="Arial"/>
          <w:szCs w:val="22"/>
        </w:rPr>
        <w:t xml:space="preserve"> and the Environmental Management Plan</w:t>
      </w:r>
      <w:r w:rsidR="001C65CC">
        <w:rPr>
          <w:rFonts w:cs="Arial"/>
          <w:szCs w:val="22"/>
        </w:rPr>
        <w:t>s</w:t>
      </w:r>
      <w:r w:rsidR="004954F5">
        <w:rPr>
          <w:rFonts w:cs="Arial"/>
          <w:szCs w:val="22"/>
        </w:rPr>
        <w:t xml:space="preserve"> (EMP) which were </w:t>
      </w:r>
      <w:r w:rsidR="006D24B2">
        <w:rPr>
          <w:rFonts w:cs="Arial"/>
          <w:szCs w:val="22"/>
        </w:rPr>
        <w:t xml:space="preserve">to be </w:t>
      </w:r>
      <w:r w:rsidR="004954F5">
        <w:rPr>
          <w:rFonts w:cs="Arial"/>
          <w:szCs w:val="22"/>
        </w:rPr>
        <w:t>monitored with the provincial partners</w:t>
      </w:r>
      <w:r w:rsidR="006D24B2">
        <w:rPr>
          <w:rFonts w:cs="Arial"/>
          <w:szCs w:val="22"/>
        </w:rPr>
        <w:t xml:space="preserve"> during contract implementation:</w:t>
      </w:r>
      <w:r w:rsidR="003C5A31">
        <w:rPr>
          <w:rFonts w:cs="Arial"/>
          <w:szCs w:val="22"/>
        </w:rPr>
        <w:t xml:space="preserve"> M&amp;E Monitoring</w:t>
      </w:r>
      <w:r w:rsidR="006D24B2">
        <w:rPr>
          <w:rFonts w:cs="Arial"/>
          <w:szCs w:val="22"/>
        </w:rPr>
        <w:t>.</w:t>
      </w:r>
    </w:p>
    <w:p w14:paraId="08BD2B69" w14:textId="77777777" w:rsidR="00CC09A5" w:rsidRDefault="00CC09A5">
      <w:pPr>
        <w:spacing w:line="240" w:lineRule="auto"/>
        <w:rPr>
          <w:rFonts w:cs="Arial"/>
          <w:szCs w:val="22"/>
        </w:rPr>
      </w:pPr>
      <w:r>
        <w:rPr>
          <w:rFonts w:cs="Arial"/>
          <w:szCs w:val="22"/>
        </w:rPr>
        <w:br w:type="page"/>
      </w:r>
    </w:p>
    <w:p w14:paraId="5C371A15" w14:textId="77777777" w:rsidR="007A433C" w:rsidRPr="006F0B6A" w:rsidRDefault="000C546A" w:rsidP="0070746B">
      <w:pPr>
        <w:pStyle w:val="Heading3"/>
      </w:pPr>
      <w:bookmarkStart w:id="21" w:name="_Toc458162249"/>
      <w:r w:rsidRPr="006F0B6A">
        <w:t>Key Stakeholders</w:t>
      </w:r>
      <w:bookmarkEnd w:id="21"/>
      <w:r w:rsidR="00A21AE0" w:rsidRPr="006F0B6A">
        <w:t xml:space="preserve"> </w:t>
      </w:r>
    </w:p>
    <w:p w14:paraId="48F087A5" w14:textId="77777777" w:rsidR="008324A8" w:rsidRDefault="008324A8" w:rsidP="006D476D">
      <w:pPr>
        <w:spacing w:after="200"/>
        <w:jc w:val="both"/>
        <w:rPr>
          <w:rFonts w:cs="Arial"/>
          <w:b/>
          <w:color w:val="984806" w:themeColor="accent6" w:themeShade="80"/>
          <w:szCs w:val="22"/>
        </w:rPr>
      </w:pPr>
      <w:r w:rsidRPr="008324A8">
        <w:rPr>
          <w:rFonts w:cs="Arial"/>
          <w:b/>
          <w:color w:val="984806" w:themeColor="accent6" w:themeShade="80"/>
          <w:szCs w:val="22"/>
        </w:rPr>
        <w:t>Governance Arrangements</w:t>
      </w:r>
    </w:p>
    <w:tbl>
      <w:tblPr>
        <w:tblStyle w:val="TableGrid"/>
        <w:tblW w:w="0" w:type="auto"/>
        <w:tblCellMar>
          <w:left w:w="43" w:type="dxa"/>
          <w:right w:w="43" w:type="dxa"/>
        </w:tblCellMar>
        <w:tblLook w:val="04A0" w:firstRow="1" w:lastRow="0" w:firstColumn="1" w:lastColumn="0" w:noHBand="0" w:noVBand="1"/>
      </w:tblPr>
      <w:tblGrid>
        <w:gridCol w:w="3005"/>
        <w:gridCol w:w="3005"/>
        <w:gridCol w:w="3006"/>
      </w:tblGrid>
      <w:tr w:rsidR="008324A8" w:rsidRPr="008324A8" w14:paraId="3F413EE4" w14:textId="77777777" w:rsidTr="008324A8">
        <w:trPr>
          <w:tblHeader/>
        </w:trPr>
        <w:tc>
          <w:tcPr>
            <w:tcW w:w="3005" w:type="dxa"/>
            <w:shd w:val="clear" w:color="auto" w:fill="DBE5F1" w:themeFill="accent1" w:themeFillTint="33"/>
            <w:vAlign w:val="center"/>
          </w:tcPr>
          <w:p w14:paraId="4E90B3FC" w14:textId="77777777" w:rsidR="008324A8" w:rsidRPr="008324A8" w:rsidRDefault="008324A8" w:rsidP="008324A8">
            <w:pPr>
              <w:jc w:val="center"/>
              <w:rPr>
                <w:rFonts w:cs="Arial"/>
                <w:b/>
              </w:rPr>
            </w:pPr>
            <w:r w:rsidRPr="008324A8">
              <w:rPr>
                <w:rFonts w:cs="Arial"/>
                <w:b/>
              </w:rPr>
              <w:t>Facility Steering Committee</w:t>
            </w:r>
          </w:p>
        </w:tc>
        <w:tc>
          <w:tcPr>
            <w:tcW w:w="3005" w:type="dxa"/>
            <w:shd w:val="clear" w:color="auto" w:fill="DBE5F1" w:themeFill="accent1" w:themeFillTint="33"/>
            <w:vAlign w:val="center"/>
          </w:tcPr>
          <w:p w14:paraId="2055ABBB" w14:textId="77777777" w:rsidR="008324A8" w:rsidRPr="008324A8" w:rsidRDefault="008324A8" w:rsidP="008324A8">
            <w:pPr>
              <w:jc w:val="center"/>
              <w:rPr>
                <w:rFonts w:cs="Arial"/>
                <w:b/>
              </w:rPr>
            </w:pPr>
            <w:r w:rsidRPr="008324A8">
              <w:rPr>
                <w:rFonts w:cs="Arial"/>
                <w:b/>
              </w:rPr>
              <w:t>Governors' Forum</w:t>
            </w:r>
          </w:p>
        </w:tc>
        <w:tc>
          <w:tcPr>
            <w:tcW w:w="3006" w:type="dxa"/>
            <w:shd w:val="clear" w:color="auto" w:fill="DBE5F1" w:themeFill="accent1" w:themeFillTint="33"/>
            <w:vAlign w:val="center"/>
          </w:tcPr>
          <w:p w14:paraId="11A9EEF7" w14:textId="77777777" w:rsidR="008324A8" w:rsidRPr="008324A8" w:rsidRDefault="008324A8" w:rsidP="008324A8">
            <w:pPr>
              <w:jc w:val="center"/>
              <w:rPr>
                <w:rFonts w:cs="Arial"/>
                <w:b/>
                <w:color w:val="984806" w:themeColor="accent6" w:themeShade="80"/>
              </w:rPr>
            </w:pPr>
            <w:r w:rsidRPr="008324A8">
              <w:rPr>
                <w:rFonts w:cs="Arial"/>
                <w:b/>
              </w:rPr>
              <w:t>Facility Management Group</w:t>
            </w:r>
          </w:p>
        </w:tc>
      </w:tr>
      <w:tr w:rsidR="008324A8" w:rsidRPr="008324A8" w14:paraId="2F233E0B" w14:textId="77777777" w:rsidTr="008324A8">
        <w:trPr>
          <w:trHeight w:val="1194"/>
        </w:trPr>
        <w:tc>
          <w:tcPr>
            <w:tcW w:w="3005" w:type="dxa"/>
          </w:tcPr>
          <w:p w14:paraId="45167D68" w14:textId="77777777" w:rsidR="008324A8" w:rsidRPr="008324A8" w:rsidRDefault="008324A8" w:rsidP="008324A8">
            <w:pPr>
              <w:spacing w:after="200"/>
              <w:rPr>
                <w:rFonts w:cs="Arial"/>
                <w:sz w:val="20"/>
                <w:szCs w:val="20"/>
              </w:rPr>
            </w:pPr>
            <w:r w:rsidRPr="008324A8">
              <w:rPr>
                <w:rFonts w:cs="Arial"/>
                <w:sz w:val="20"/>
                <w:szCs w:val="20"/>
              </w:rPr>
              <w:t xml:space="preserve">The FSC provided the overall policy direction and guidance to oversee the implementation of the Facility. </w:t>
            </w:r>
          </w:p>
          <w:p w14:paraId="0AD5CAB0" w14:textId="77777777" w:rsidR="008324A8" w:rsidRPr="008324A8" w:rsidRDefault="008324A8" w:rsidP="008324A8">
            <w:pPr>
              <w:spacing w:after="200"/>
              <w:rPr>
                <w:rFonts w:cs="Arial"/>
                <w:sz w:val="20"/>
                <w:szCs w:val="20"/>
              </w:rPr>
            </w:pPr>
            <w:r w:rsidRPr="008324A8">
              <w:rPr>
                <w:rFonts w:cs="Arial"/>
                <w:sz w:val="20"/>
                <w:szCs w:val="20"/>
              </w:rPr>
              <w:t>The FSC comprised two permanent members</w:t>
            </w:r>
            <w:r w:rsidR="001F1DD7">
              <w:rPr>
                <w:rFonts w:cs="Arial"/>
                <w:sz w:val="20"/>
                <w:szCs w:val="20"/>
              </w:rPr>
              <w:t xml:space="preserve"> -</w:t>
            </w:r>
            <w:r w:rsidRPr="008324A8">
              <w:rPr>
                <w:rFonts w:cs="Arial"/>
                <w:sz w:val="20"/>
                <w:szCs w:val="20"/>
              </w:rPr>
              <w:t xml:space="preserve"> a senior </w:t>
            </w:r>
            <w:r w:rsidR="003B451A">
              <w:rPr>
                <w:rFonts w:cs="Arial"/>
                <w:sz w:val="20"/>
                <w:szCs w:val="20"/>
              </w:rPr>
              <w:t>AusAID</w:t>
            </w:r>
            <w:r w:rsidRPr="008324A8">
              <w:rPr>
                <w:rFonts w:cs="Arial"/>
                <w:sz w:val="20"/>
                <w:szCs w:val="20"/>
              </w:rPr>
              <w:t xml:space="preserve"> representative and a DILG representative at the Undersecretary level. The FSC </w:t>
            </w:r>
            <w:r w:rsidR="00D336B4">
              <w:rPr>
                <w:rFonts w:cs="Arial"/>
                <w:sz w:val="20"/>
                <w:szCs w:val="20"/>
              </w:rPr>
              <w:t>was to meet every three months and reach</w:t>
            </w:r>
            <w:r w:rsidRPr="008324A8">
              <w:rPr>
                <w:rFonts w:cs="Arial"/>
                <w:sz w:val="20"/>
                <w:szCs w:val="20"/>
              </w:rPr>
              <w:t xml:space="preserve"> decisions by mutual agreement between the members. </w:t>
            </w:r>
          </w:p>
          <w:p w14:paraId="46CD757D" w14:textId="77777777" w:rsidR="008324A8" w:rsidRPr="008324A8" w:rsidRDefault="008324A8" w:rsidP="008324A8">
            <w:pPr>
              <w:rPr>
                <w:rFonts w:cs="Arial"/>
                <w:b/>
                <w:color w:val="984806" w:themeColor="accent6" w:themeShade="80"/>
                <w:sz w:val="20"/>
                <w:szCs w:val="20"/>
              </w:rPr>
            </w:pPr>
            <w:r w:rsidRPr="008324A8">
              <w:rPr>
                <w:rFonts w:cs="Arial"/>
                <w:sz w:val="20"/>
                <w:szCs w:val="20"/>
              </w:rPr>
              <w:t>Other parties were invited to join the FSC on an ad-hoc or as-required basis. Such invitees were to join the FSC in a temporary, advisory capacity and be non-voting members.</w:t>
            </w:r>
          </w:p>
        </w:tc>
        <w:tc>
          <w:tcPr>
            <w:tcW w:w="3005" w:type="dxa"/>
          </w:tcPr>
          <w:p w14:paraId="5321150D" w14:textId="77777777" w:rsidR="008324A8" w:rsidRPr="008324A8" w:rsidRDefault="008324A8" w:rsidP="008324A8">
            <w:pPr>
              <w:spacing w:after="200"/>
              <w:rPr>
                <w:rFonts w:cs="Arial"/>
                <w:sz w:val="20"/>
                <w:szCs w:val="20"/>
              </w:rPr>
            </w:pPr>
            <w:r w:rsidRPr="008324A8">
              <w:rPr>
                <w:rFonts w:cs="Arial"/>
                <w:sz w:val="20"/>
                <w:szCs w:val="20"/>
              </w:rPr>
              <w:t>The Governors’ Forum was convened during Phase 1 on an as-required basis and hosted by DFAT and DILG. The purpose of the Forum was to enable the Governors of the partner provinces to:</w:t>
            </w:r>
          </w:p>
          <w:p w14:paraId="373168FE" w14:textId="77777777" w:rsidR="008324A8" w:rsidRPr="008324A8" w:rsidRDefault="008324A8" w:rsidP="007B062F">
            <w:pPr>
              <w:pStyle w:val="ListParagraph"/>
              <w:numPr>
                <w:ilvl w:val="0"/>
                <w:numId w:val="38"/>
              </w:numPr>
              <w:spacing w:after="200"/>
              <w:jc w:val="left"/>
              <w:rPr>
                <w:sz w:val="20"/>
                <w:szCs w:val="20"/>
              </w:rPr>
            </w:pPr>
            <w:r w:rsidRPr="008324A8">
              <w:rPr>
                <w:sz w:val="20"/>
                <w:szCs w:val="20"/>
              </w:rPr>
              <w:t xml:space="preserve">remain informed on PRMF developments and implementation progress </w:t>
            </w:r>
          </w:p>
          <w:p w14:paraId="7D95A6DF" w14:textId="77777777" w:rsidR="008324A8" w:rsidRPr="008324A8" w:rsidRDefault="008324A8" w:rsidP="007B062F">
            <w:pPr>
              <w:pStyle w:val="ListParagraph"/>
              <w:numPr>
                <w:ilvl w:val="0"/>
                <w:numId w:val="38"/>
              </w:numPr>
              <w:spacing w:after="200"/>
              <w:jc w:val="left"/>
              <w:rPr>
                <w:sz w:val="20"/>
                <w:szCs w:val="20"/>
              </w:rPr>
            </w:pPr>
            <w:r w:rsidRPr="008324A8">
              <w:rPr>
                <w:sz w:val="20"/>
                <w:szCs w:val="20"/>
              </w:rPr>
              <w:t xml:space="preserve">discuss current issues affecting the Facility and form opinions on related policies and initiatives, and </w:t>
            </w:r>
          </w:p>
          <w:p w14:paraId="712FA79A" w14:textId="77777777" w:rsidR="008324A8" w:rsidRPr="008324A8" w:rsidRDefault="008324A8" w:rsidP="007B062F">
            <w:pPr>
              <w:pStyle w:val="ListParagraph"/>
              <w:numPr>
                <w:ilvl w:val="0"/>
                <w:numId w:val="38"/>
              </w:numPr>
              <w:spacing w:after="200"/>
              <w:jc w:val="left"/>
              <w:rPr>
                <w:sz w:val="20"/>
                <w:szCs w:val="20"/>
              </w:rPr>
            </w:pPr>
            <w:r w:rsidRPr="008324A8">
              <w:rPr>
                <w:sz w:val="20"/>
                <w:szCs w:val="20"/>
              </w:rPr>
              <w:t>discuss among themselves issues concerning the Facility, exchange ideas and experiences and make suggestions and recommendations for improving or strengthening the Facility.</w:t>
            </w:r>
          </w:p>
          <w:p w14:paraId="4C3DC30B" w14:textId="77777777" w:rsidR="008324A8" w:rsidRPr="008324A8" w:rsidRDefault="008324A8" w:rsidP="008324A8">
            <w:pPr>
              <w:spacing w:after="200"/>
              <w:rPr>
                <w:rFonts w:cs="Arial"/>
                <w:sz w:val="20"/>
                <w:szCs w:val="20"/>
              </w:rPr>
            </w:pPr>
            <w:r w:rsidRPr="008324A8">
              <w:rPr>
                <w:rFonts w:cs="Arial"/>
                <w:sz w:val="20"/>
                <w:szCs w:val="20"/>
              </w:rPr>
              <w:t xml:space="preserve">The Governors' Forum was an informal body with no </w:t>
            </w:r>
            <w:r w:rsidR="009B7800" w:rsidRPr="008324A8">
              <w:rPr>
                <w:rFonts w:cs="Arial"/>
                <w:sz w:val="20"/>
                <w:szCs w:val="20"/>
              </w:rPr>
              <w:t>decision-making</w:t>
            </w:r>
            <w:r w:rsidRPr="008324A8">
              <w:rPr>
                <w:rFonts w:cs="Arial"/>
                <w:sz w:val="20"/>
                <w:szCs w:val="20"/>
              </w:rPr>
              <w:t xml:space="preserve"> authority for matters concerning the Facility. The Governors could submit suggestions and recommendations to DFAT and DILG for due</w:t>
            </w:r>
            <w:r w:rsidR="00D336B4">
              <w:rPr>
                <w:rFonts w:cs="Arial"/>
                <w:sz w:val="20"/>
                <w:szCs w:val="20"/>
              </w:rPr>
              <w:t xml:space="preserve"> consideration. The SC was</w:t>
            </w:r>
            <w:r w:rsidRPr="008324A8">
              <w:rPr>
                <w:rFonts w:cs="Arial"/>
                <w:sz w:val="20"/>
                <w:szCs w:val="20"/>
              </w:rPr>
              <w:t xml:space="preserve"> the secretariat for the Forum.</w:t>
            </w:r>
          </w:p>
          <w:p w14:paraId="78705FD3" w14:textId="77777777" w:rsidR="008324A8" w:rsidRPr="008324A8" w:rsidRDefault="008324A8" w:rsidP="008324A8">
            <w:pPr>
              <w:rPr>
                <w:rFonts w:cs="Arial"/>
                <w:b/>
                <w:color w:val="984806" w:themeColor="accent6" w:themeShade="80"/>
                <w:sz w:val="20"/>
                <w:szCs w:val="20"/>
              </w:rPr>
            </w:pPr>
            <w:r w:rsidRPr="008324A8">
              <w:rPr>
                <w:rFonts w:cs="Arial"/>
                <w:sz w:val="20"/>
                <w:szCs w:val="20"/>
              </w:rPr>
              <w:t>The Forum was not continued during Phase 2, with PRMF instead forming closer ties with the LPP, through its Technical Working Group (TWG). The LPP comprises all Provincial Governors.</w:t>
            </w:r>
          </w:p>
        </w:tc>
        <w:tc>
          <w:tcPr>
            <w:tcW w:w="3006" w:type="dxa"/>
          </w:tcPr>
          <w:p w14:paraId="0A1911E6" w14:textId="77777777" w:rsidR="008324A8" w:rsidRPr="008324A8" w:rsidRDefault="008324A8" w:rsidP="008324A8">
            <w:pPr>
              <w:spacing w:after="200"/>
              <w:rPr>
                <w:rFonts w:cs="Arial"/>
                <w:sz w:val="20"/>
                <w:szCs w:val="20"/>
              </w:rPr>
            </w:pPr>
            <w:r w:rsidRPr="008324A8">
              <w:rPr>
                <w:rFonts w:cs="Arial"/>
                <w:sz w:val="20"/>
                <w:szCs w:val="20"/>
              </w:rPr>
              <w:t xml:space="preserve">The </w:t>
            </w:r>
            <w:r w:rsidR="00E35480">
              <w:rPr>
                <w:rFonts w:cs="Arial"/>
                <w:sz w:val="20"/>
                <w:szCs w:val="20"/>
              </w:rPr>
              <w:t xml:space="preserve">FMG </w:t>
            </w:r>
            <w:r w:rsidRPr="008324A8">
              <w:rPr>
                <w:rFonts w:cs="Arial"/>
                <w:sz w:val="20"/>
                <w:szCs w:val="20"/>
              </w:rPr>
              <w:t>was established at the commencement of Phase 2. It was led by the Facility Director (D</w:t>
            </w:r>
            <w:r w:rsidR="00D336B4">
              <w:rPr>
                <w:rFonts w:cs="Arial"/>
                <w:sz w:val="20"/>
                <w:szCs w:val="20"/>
              </w:rPr>
              <w:t>FAT contracted) assisted by</w:t>
            </w:r>
            <w:r w:rsidRPr="008324A8">
              <w:rPr>
                <w:rFonts w:cs="Arial"/>
                <w:sz w:val="20"/>
                <w:szCs w:val="20"/>
              </w:rPr>
              <w:t xml:space="preserve"> other persons nominated by DFAT. </w:t>
            </w:r>
            <w:r w:rsidRPr="008324A8">
              <w:rPr>
                <w:rFonts w:eastAsia="Arial Unicode MS" w:cs="Arial"/>
                <w:sz w:val="20"/>
                <w:szCs w:val="20"/>
                <w:lang w:eastAsia="en-AU"/>
              </w:rPr>
              <w:t>The DFAT Counsellor for Governance also participated in FMG policy-making and decisions, the Program Officer for Governance participated routinely, and technical personnel were co-opted as needed.</w:t>
            </w:r>
          </w:p>
          <w:p w14:paraId="7ED05BEC" w14:textId="77777777" w:rsidR="008324A8" w:rsidRPr="008324A8" w:rsidRDefault="00D336B4" w:rsidP="008324A8">
            <w:pPr>
              <w:spacing w:after="200"/>
              <w:rPr>
                <w:rFonts w:cs="Arial"/>
                <w:sz w:val="20"/>
                <w:szCs w:val="20"/>
              </w:rPr>
            </w:pPr>
            <w:r>
              <w:rPr>
                <w:rFonts w:cs="Arial"/>
                <w:sz w:val="20"/>
                <w:szCs w:val="20"/>
              </w:rPr>
              <w:t>DILG was to assign</w:t>
            </w:r>
            <w:r w:rsidR="008324A8" w:rsidRPr="008324A8">
              <w:rPr>
                <w:rFonts w:cs="Arial"/>
                <w:sz w:val="20"/>
                <w:szCs w:val="20"/>
              </w:rPr>
              <w:t xml:space="preserve"> two counterparts: the Deputy Facility Director and the Infrastructure Implementation Director, who were to be accommodated in the central Facility office. The Deputy Facility Director was unable to commit to a full-time role and remained based at DILG Head Office.</w:t>
            </w:r>
          </w:p>
          <w:p w14:paraId="1A6375DB" w14:textId="77777777" w:rsidR="008324A8" w:rsidRPr="008324A8" w:rsidRDefault="008324A8" w:rsidP="008324A8">
            <w:pPr>
              <w:spacing w:after="200"/>
              <w:rPr>
                <w:rFonts w:cs="Arial"/>
                <w:sz w:val="20"/>
                <w:szCs w:val="20"/>
              </w:rPr>
            </w:pPr>
            <w:r w:rsidRPr="008324A8">
              <w:rPr>
                <w:rFonts w:cs="Arial"/>
                <w:sz w:val="20"/>
                <w:szCs w:val="20"/>
              </w:rPr>
              <w:t xml:space="preserve">The FMG served as the information line to the FSC, ensuring that appropriate issues were brought to the attention of the FSC for resolution and that the policy decisions of the FSC were translated into appropriate implementation actions. </w:t>
            </w:r>
          </w:p>
          <w:p w14:paraId="74AD159E" w14:textId="77777777" w:rsidR="008324A8" w:rsidRPr="008324A8" w:rsidRDefault="008324A8" w:rsidP="008324A8">
            <w:pPr>
              <w:rPr>
                <w:rFonts w:cs="Arial"/>
                <w:b/>
                <w:color w:val="984806" w:themeColor="accent6" w:themeShade="80"/>
                <w:sz w:val="20"/>
                <w:szCs w:val="20"/>
              </w:rPr>
            </w:pPr>
            <w:r w:rsidRPr="008324A8">
              <w:rPr>
                <w:rFonts w:cs="Arial"/>
                <w:sz w:val="20"/>
                <w:szCs w:val="20"/>
              </w:rPr>
              <w:t>The SC provided the FMG with all necessary technical, financial management, administrative and logistical support services and facilities.</w:t>
            </w:r>
          </w:p>
        </w:tc>
      </w:tr>
    </w:tbl>
    <w:p w14:paraId="760FF858" w14:textId="77777777" w:rsidR="008324A8" w:rsidRDefault="008324A8" w:rsidP="006D476D">
      <w:pPr>
        <w:spacing w:after="200"/>
        <w:jc w:val="both"/>
        <w:rPr>
          <w:rFonts w:cs="Arial"/>
          <w:b/>
          <w:color w:val="984806" w:themeColor="accent6" w:themeShade="80"/>
          <w:szCs w:val="22"/>
        </w:rPr>
      </w:pPr>
    </w:p>
    <w:p w14:paraId="5DB74BB1" w14:textId="77777777" w:rsidR="00894891" w:rsidRDefault="00894891" w:rsidP="006D476D">
      <w:pPr>
        <w:spacing w:after="200"/>
        <w:jc w:val="both"/>
        <w:rPr>
          <w:rFonts w:cs="Arial"/>
          <w:b/>
          <w:color w:val="984806" w:themeColor="accent6" w:themeShade="80"/>
          <w:szCs w:val="22"/>
        </w:rPr>
      </w:pPr>
    </w:p>
    <w:p w14:paraId="5BDFABBA" w14:textId="77777777" w:rsidR="00894891" w:rsidRDefault="00894891" w:rsidP="006D476D">
      <w:pPr>
        <w:spacing w:after="200"/>
        <w:jc w:val="both"/>
        <w:rPr>
          <w:rFonts w:cs="Arial"/>
          <w:b/>
          <w:color w:val="984806" w:themeColor="accent6" w:themeShade="80"/>
          <w:szCs w:val="22"/>
        </w:rPr>
      </w:pPr>
    </w:p>
    <w:p w14:paraId="2ECBE406" w14:textId="77777777" w:rsidR="003A1F65" w:rsidRPr="008324A8" w:rsidRDefault="00460F7A" w:rsidP="006D476D">
      <w:pPr>
        <w:spacing w:after="200"/>
        <w:jc w:val="both"/>
        <w:rPr>
          <w:rFonts w:cs="Arial"/>
          <w:b/>
          <w:color w:val="984806" w:themeColor="accent6" w:themeShade="80"/>
          <w:szCs w:val="22"/>
        </w:rPr>
      </w:pPr>
      <w:r w:rsidRPr="008324A8">
        <w:rPr>
          <w:rFonts w:cs="Arial"/>
          <w:b/>
          <w:color w:val="984806" w:themeColor="accent6" w:themeShade="80"/>
          <w:szCs w:val="22"/>
        </w:rPr>
        <w:t xml:space="preserve">Implementation Partners </w:t>
      </w:r>
    </w:p>
    <w:p w14:paraId="5EF791C5" w14:textId="77777777" w:rsidR="003A1F65" w:rsidRDefault="00E12EFA" w:rsidP="006D476D">
      <w:pPr>
        <w:spacing w:after="200"/>
        <w:jc w:val="both"/>
      </w:pPr>
      <w:r>
        <w:rPr>
          <w:rFonts w:cs="Arial"/>
          <w:szCs w:val="22"/>
        </w:rPr>
        <w:t xml:space="preserve">The </w:t>
      </w:r>
      <w:r w:rsidR="003F48A1">
        <w:rPr>
          <w:rFonts w:cs="Arial"/>
          <w:szCs w:val="22"/>
        </w:rPr>
        <w:t>SC</w:t>
      </w:r>
      <w:r>
        <w:rPr>
          <w:rFonts w:cs="Arial"/>
          <w:szCs w:val="22"/>
        </w:rPr>
        <w:t xml:space="preserve"> </w:t>
      </w:r>
      <w:r w:rsidR="003A1F65" w:rsidRPr="003A1F65">
        <w:rPr>
          <w:rFonts w:cs="Arial"/>
          <w:szCs w:val="22"/>
        </w:rPr>
        <w:t>work</w:t>
      </w:r>
      <w:r>
        <w:rPr>
          <w:rFonts w:cs="Arial"/>
          <w:szCs w:val="22"/>
        </w:rPr>
        <w:t>ed with three</w:t>
      </w:r>
      <w:r w:rsidR="003A1F65" w:rsidRPr="003A1F65">
        <w:rPr>
          <w:rFonts w:cs="Arial"/>
          <w:szCs w:val="22"/>
        </w:rPr>
        <w:t xml:space="preserve"> key partners to implement the Facility (see </w:t>
      </w:r>
      <w:r w:rsidR="003A1F65" w:rsidRPr="00E70BAA">
        <w:rPr>
          <w:rFonts w:cs="Arial"/>
          <w:b/>
          <w:szCs w:val="22"/>
        </w:rPr>
        <w:t xml:space="preserve">Figure </w:t>
      </w:r>
      <w:r w:rsidR="006D476D" w:rsidRPr="00E70BAA">
        <w:rPr>
          <w:rFonts w:cs="Arial"/>
          <w:b/>
          <w:szCs w:val="22"/>
        </w:rPr>
        <w:t>2</w:t>
      </w:r>
      <w:r w:rsidR="002E16C8">
        <w:rPr>
          <w:rFonts w:cs="Arial"/>
          <w:szCs w:val="22"/>
        </w:rPr>
        <w:t>). Other partners were to</w:t>
      </w:r>
      <w:r w:rsidR="003A1F65" w:rsidRPr="003A1F65">
        <w:rPr>
          <w:rFonts w:cs="Arial"/>
          <w:szCs w:val="22"/>
        </w:rPr>
        <w:t xml:space="preserve"> be identified and included subject to emerging needs and priorities as identifie</w:t>
      </w:r>
      <w:r w:rsidR="002E16C8">
        <w:rPr>
          <w:rFonts w:cs="Arial"/>
          <w:szCs w:val="22"/>
        </w:rPr>
        <w:t xml:space="preserve">d by </w:t>
      </w:r>
      <w:r w:rsidR="009F53A3">
        <w:rPr>
          <w:rFonts w:cs="Arial"/>
          <w:szCs w:val="22"/>
        </w:rPr>
        <w:t>the p</w:t>
      </w:r>
      <w:r w:rsidR="002E16C8">
        <w:rPr>
          <w:rFonts w:cs="Arial"/>
          <w:szCs w:val="22"/>
        </w:rPr>
        <w:t>artners. The key partners we</w:t>
      </w:r>
      <w:r w:rsidR="003A1F65" w:rsidRPr="003A1F65">
        <w:rPr>
          <w:rFonts w:cs="Arial"/>
          <w:szCs w:val="22"/>
        </w:rPr>
        <w:t>re:</w:t>
      </w:r>
      <w:r w:rsidR="008D138F">
        <w:rPr>
          <w:rFonts w:cs="Arial"/>
          <w:szCs w:val="22"/>
        </w:rPr>
        <w:t xml:space="preserve"> </w:t>
      </w:r>
      <w:r w:rsidR="003A1F65" w:rsidRPr="006D476D">
        <w:t>D</w:t>
      </w:r>
      <w:r w:rsidR="002E16C8">
        <w:t>FAT</w:t>
      </w:r>
      <w:r w:rsidR="00EE1CB1">
        <w:t>,</w:t>
      </w:r>
      <w:r w:rsidR="008D138F">
        <w:rPr>
          <w:rFonts w:cs="Arial"/>
          <w:szCs w:val="22"/>
        </w:rPr>
        <w:t xml:space="preserve"> </w:t>
      </w:r>
      <w:r w:rsidR="00EE1CB1">
        <w:t>DILG</w:t>
      </w:r>
      <w:r w:rsidR="003A1F65" w:rsidRPr="003A1F65">
        <w:t xml:space="preserve"> and</w:t>
      </w:r>
      <w:r w:rsidR="008D138F">
        <w:rPr>
          <w:rFonts w:cs="Arial"/>
          <w:szCs w:val="22"/>
        </w:rPr>
        <w:t xml:space="preserve"> the 10 </w:t>
      </w:r>
      <w:r w:rsidR="003A1F65" w:rsidRPr="003A1F65">
        <w:t>PLGUs.</w:t>
      </w:r>
    </w:p>
    <w:tbl>
      <w:tblPr>
        <w:tblStyle w:val="TableGrid"/>
        <w:tblW w:w="0" w:type="auto"/>
        <w:tblCellMar>
          <w:left w:w="43" w:type="dxa"/>
          <w:right w:w="43" w:type="dxa"/>
        </w:tblCellMar>
        <w:tblLook w:val="04A0" w:firstRow="1" w:lastRow="0" w:firstColumn="1" w:lastColumn="0" w:noHBand="0" w:noVBand="1"/>
      </w:tblPr>
      <w:tblGrid>
        <w:gridCol w:w="3005"/>
        <w:gridCol w:w="3005"/>
        <w:gridCol w:w="3006"/>
      </w:tblGrid>
      <w:tr w:rsidR="00460F7A" w:rsidRPr="00460F7A" w14:paraId="7948ECB5" w14:textId="77777777" w:rsidTr="00460F7A">
        <w:trPr>
          <w:trHeight w:val="70"/>
          <w:tblHeader/>
        </w:trPr>
        <w:tc>
          <w:tcPr>
            <w:tcW w:w="3005" w:type="dxa"/>
            <w:shd w:val="clear" w:color="auto" w:fill="DBE5F1" w:themeFill="accent1" w:themeFillTint="33"/>
          </w:tcPr>
          <w:p w14:paraId="5AA0195E" w14:textId="77777777" w:rsidR="00460F7A" w:rsidRPr="00894891" w:rsidRDefault="00460F7A" w:rsidP="00460F7A">
            <w:pPr>
              <w:ind w:left="360" w:hanging="360"/>
              <w:jc w:val="center"/>
              <w:rPr>
                <w:b/>
              </w:rPr>
            </w:pPr>
            <w:r w:rsidRPr="00894891">
              <w:rPr>
                <w:b/>
              </w:rPr>
              <w:t>DFAT</w:t>
            </w:r>
          </w:p>
        </w:tc>
        <w:tc>
          <w:tcPr>
            <w:tcW w:w="3005" w:type="dxa"/>
            <w:shd w:val="clear" w:color="auto" w:fill="DBE5F1" w:themeFill="accent1" w:themeFillTint="33"/>
          </w:tcPr>
          <w:p w14:paraId="4AFA0D14" w14:textId="77777777" w:rsidR="00460F7A" w:rsidRPr="00894891" w:rsidRDefault="00460F7A" w:rsidP="00460F7A">
            <w:pPr>
              <w:jc w:val="center"/>
              <w:rPr>
                <w:rFonts w:cs="Arial"/>
                <w:b/>
              </w:rPr>
            </w:pPr>
            <w:r w:rsidRPr="00894891">
              <w:rPr>
                <w:rFonts w:cs="Arial"/>
                <w:b/>
              </w:rPr>
              <w:t>DILG</w:t>
            </w:r>
          </w:p>
        </w:tc>
        <w:tc>
          <w:tcPr>
            <w:tcW w:w="3006" w:type="dxa"/>
            <w:shd w:val="clear" w:color="auto" w:fill="DBE5F1" w:themeFill="accent1" w:themeFillTint="33"/>
          </w:tcPr>
          <w:p w14:paraId="75D4A19D" w14:textId="77777777" w:rsidR="00460F7A" w:rsidRPr="00894891" w:rsidRDefault="00CC09A5" w:rsidP="00460F7A">
            <w:pPr>
              <w:jc w:val="center"/>
              <w:rPr>
                <w:rFonts w:cs="Arial"/>
                <w:b/>
              </w:rPr>
            </w:pPr>
            <w:r w:rsidRPr="00894891">
              <w:rPr>
                <w:b/>
              </w:rPr>
              <w:t>PLGUs</w:t>
            </w:r>
          </w:p>
        </w:tc>
      </w:tr>
      <w:tr w:rsidR="00460F7A" w:rsidRPr="00460F7A" w14:paraId="009E68D1" w14:textId="77777777" w:rsidTr="00460F7A">
        <w:trPr>
          <w:trHeight w:val="70"/>
        </w:trPr>
        <w:tc>
          <w:tcPr>
            <w:tcW w:w="3005" w:type="dxa"/>
          </w:tcPr>
          <w:p w14:paraId="7DADD283" w14:textId="77777777" w:rsidR="00460F7A" w:rsidRPr="00460F7A" w:rsidRDefault="00460F7A" w:rsidP="00460F7A">
            <w:pPr>
              <w:spacing w:after="200"/>
              <w:rPr>
                <w:rFonts w:cs="Arial"/>
                <w:sz w:val="20"/>
                <w:szCs w:val="20"/>
              </w:rPr>
            </w:pPr>
            <w:r w:rsidRPr="00460F7A">
              <w:rPr>
                <w:rFonts w:cs="Arial"/>
                <w:sz w:val="20"/>
                <w:szCs w:val="20"/>
              </w:rPr>
              <w:t>DFAT</w:t>
            </w:r>
            <w:r w:rsidRPr="00460F7A">
              <w:rPr>
                <w:rFonts w:cs="Arial"/>
                <w:b/>
                <w:sz w:val="20"/>
                <w:szCs w:val="20"/>
              </w:rPr>
              <w:t xml:space="preserve"> </w:t>
            </w:r>
            <w:r w:rsidRPr="00460F7A">
              <w:rPr>
                <w:rFonts w:cs="Arial"/>
                <w:sz w:val="20"/>
                <w:szCs w:val="20"/>
              </w:rPr>
              <w:t>maintained overall strategic management of the Facility by:</w:t>
            </w:r>
          </w:p>
          <w:p w14:paraId="1071E80D" w14:textId="77777777" w:rsidR="00460F7A" w:rsidRPr="00460F7A" w:rsidRDefault="00460F7A" w:rsidP="007B062F">
            <w:pPr>
              <w:pStyle w:val="ListParagraph"/>
              <w:numPr>
                <w:ilvl w:val="0"/>
                <w:numId w:val="84"/>
              </w:numPr>
              <w:ind w:left="216" w:hanging="216"/>
              <w:jc w:val="left"/>
              <w:rPr>
                <w:sz w:val="20"/>
                <w:szCs w:val="20"/>
              </w:rPr>
            </w:pPr>
            <w:r w:rsidRPr="00460F7A">
              <w:rPr>
                <w:sz w:val="20"/>
                <w:szCs w:val="20"/>
              </w:rPr>
              <w:t>managing the Facility including the SC through the Facility Director</w:t>
            </w:r>
          </w:p>
          <w:p w14:paraId="7CDFE2F5" w14:textId="77777777" w:rsidR="00460F7A" w:rsidRPr="00460F7A" w:rsidRDefault="00460F7A" w:rsidP="007B062F">
            <w:pPr>
              <w:pStyle w:val="ListParagraph"/>
              <w:numPr>
                <w:ilvl w:val="0"/>
                <w:numId w:val="84"/>
              </w:numPr>
              <w:ind w:left="216" w:hanging="216"/>
              <w:jc w:val="left"/>
              <w:rPr>
                <w:sz w:val="20"/>
                <w:szCs w:val="20"/>
              </w:rPr>
            </w:pPr>
            <w:r w:rsidRPr="00460F7A">
              <w:rPr>
                <w:sz w:val="20"/>
                <w:szCs w:val="20"/>
              </w:rPr>
              <w:t>establishing, maintaining and supervising the FMG</w:t>
            </w:r>
          </w:p>
          <w:p w14:paraId="3412BF99" w14:textId="77777777" w:rsidR="00460F7A" w:rsidRPr="00460F7A" w:rsidRDefault="00460F7A" w:rsidP="007B062F">
            <w:pPr>
              <w:pStyle w:val="ListParagraph"/>
              <w:numPr>
                <w:ilvl w:val="0"/>
                <w:numId w:val="84"/>
              </w:numPr>
              <w:ind w:left="216" w:hanging="216"/>
              <w:jc w:val="left"/>
              <w:rPr>
                <w:sz w:val="20"/>
                <w:szCs w:val="20"/>
              </w:rPr>
            </w:pPr>
            <w:r w:rsidRPr="00460F7A">
              <w:rPr>
                <w:sz w:val="20"/>
                <w:szCs w:val="20"/>
              </w:rPr>
              <w:t>managing the high level relationships with DILG and the PLGUs</w:t>
            </w:r>
          </w:p>
          <w:p w14:paraId="4E4D2E51" w14:textId="77777777" w:rsidR="00460F7A" w:rsidRPr="00460F7A" w:rsidRDefault="00460F7A" w:rsidP="007B062F">
            <w:pPr>
              <w:pStyle w:val="ListParagraph"/>
              <w:numPr>
                <w:ilvl w:val="0"/>
                <w:numId w:val="84"/>
              </w:numPr>
              <w:ind w:left="216" w:hanging="216"/>
              <w:jc w:val="left"/>
              <w:rPr>
                <w:sz w:val="20"/>
                <w:szCs w:val="20"/>
              </w:rPr>
            </w:pPr>
            <w:r w:rsidRPr="00460F7A">
              <w:rPr>
                <w:sz w:val="20"/>
                <w:szCs w:val="20"/>
              </w:rPr>
              <w:t>managing the annual incentives program with DILG, and</w:t>
            </w:r>
          </w:p>
          <w:p w14:paraId="01F6BC2F" w14:textId="77777777" w:rsidR="00460F7A" w:rsidRPr="00460F7A" w:rsidRDefault="00460F7A" w:rsidP="00CD68BB">
            <w:pPr>
              <w:pStyle w:val="ListParagraph"/>
              <w:numPr>
                <w:ilvl w:val="0"/>
                <w:numId w:val="84"/>
              </w:numPr>
              <w:ind w:left="216" w:hanging="216"/>
              <w:jc w:val="left"/>
              <w:rPr>
                <w:sz w:val="20"/>
                <w:szCs w:val="20"/>
              </w:rPr>
            </w:pPr>
            <w:r w:rsidRPr="00460F7A">
              <w:rPr>
                <w:sz w:val="20"/>
                <w:szCs w:val="20"/>
              </w:rPr>
              <w:t xml:space="preserve">supporting the design of the DILG successor program </w:t>
            </w:r>
            <w:r w:rsidR="004C7D52" w:rsidRPr="004C7D52">
              <w:rPr>
                <w:sz w:val="20"/>
                <w:szCs w:val="20"/>
              </w:rPr>
              <w:t>–</w:t>
            </w:r>
            <w:r w:rsidRPr="00460F7A">
              <w:rPr>
                <w:sz w:val="20"/>
                <w:szCs w:val="20"/>
              </w:rPr>
              <w:t>NIPLRM.</w:t>
            </w:r>
          </w:p>
        </w:tc>
        <w:tc>
          <w:tcPr>
            <w:tcW w:w="3005" w:type="dxa"/>
          </w:tcPr>
          <w:p w14:paraId="719E19FC" w14:textId="77777777" w:rsidR="00460F7A" w:rsidRPr="00460F7A" w:rsidRDefault="00460F7A" w:rsidP="00460F7A">
            <w:pPr>
              <w:spacing w:after="200"/>
              <w:rPr>
                <w:b/>
                <w:sz w:val="20"/>
                <w:szCs w:val="20"/>
              </w:rPr>
            </w:pPr>
            <w:r w:rsidRPr="00460F7A">
              <w:rPr>
                <w:sz w:val="20"/>
                <w:szCs w:val="20"/>
              </w:rPr>
              <w:t>DILG</w:t>
            </w:r>
            <w:r w:rsidRPr="00460F7A">
              <w:rPr>
                <w:b/>
                <w:sz w:val="20"/>
                <w:szCs w:val="20"/>
              </w:rPr>
              <w:t xml:space="preserve"> </w:t>
            </w:r>
            <w:r w:rsidRPr="00460F7A">
              <w:rPr>
                <w:sz w:val="20"/>
                <w:szCs w:val="20"/>
              </w:rPr>
              <w:t>as the counterpart agency and implementing partner at the national level was to:</w:t>
            </w:r>
          </w:p>
          <w:p w14:paraId="5957BA41" w14:textId="77777777" w:rsidR="00460F7A" w:rsidRPr="00460F7A" w:rsidRDefault="00460F7A" w:rsidP="007B062F">
            <w:pPr>
              <w:pStyle w:val="ListParagraph"/>
              <w:numPr>
                <w:ilvl w:val="0"/>
                <w:numId w:val="84"/>
              </w:numPr>
              <w:ind w:left="216" w:hanging="216"/>
              <w:jc w:val="left"/>
              <w:rPr>
                <w:sz w:val="20"/>
                <w:szCs w:val="20"/>
              </w:rPr>
            </w:pPr>
            <w:r w:rsidRPr="00460F7A">
              <w:rPr>
                <w:sz w:val="20"/>
                <w:szCs w:val="20"/>
              </w:rPr>
              <w:t>serve as an equal partner with DFAT</w:t>
            </w:r>
          </w:p>
          <w:p w14:paraId="15913B23" w14:textId="77777777" w:rsidR="00460F7A" w:rsidRPr="00460F7A" w:rsidRDefault="00460F7A" w:rsidP="007B062F">
            <w:pPr>
              <w:pStyle w:val="ListParagraph"/>
              <w:numPr>
                <w:ilvl w:val="0"/>
                <w:numId w:val="84"/>
              </w:numPr>
              <w:ind w:left="216" w:hanging="216"/>
              <w:jc w:val="left"/>
              <w:rPr>
                <w:sz w:val="20"/>
                <w:szCs w:val="20"/>
              </w:rPr>
            </w:pPr>
            <w:r w:rsidRPr="00460F7A">
              <w:rPr>
                <w:sz w:val="20"/>
                <w:szCs w:val="20"/>
              </w:rPr>
              <w:t>establish and chair the Special Bids and Awards Committees (SBAC) for each partner province using its network of regional and provincial offices</w:t>
            </w:r>
          </w:p>
          <w:p w14:paraId="7F967A4A" w14:textId="2DECE505" w:rsidR="00460F7A" w:rsidRPr="00460F7A" w:rsidRDefault="0077433E" w:rsidP="007B062F">
            <w:pPr>
              <w:pStyle w:val="ListParagraph"/>
              <w:numPr>
                <w:ilvl w:val="0"/>
                <w:numId w:val="84"/>
              </w:numPr>
              <w:ind w:left="216" w:hanging="216"/>
              <w:jc w:val="left"/>
              <w:rPr>
                <w:sz w:val="20"/>
                <w:szCs w:val="20"/>
              </w:rPr>
            </w:pPr>
            <w:r w:rsidRPr="00460F7A">
              <w:rPr>
                <w:sz w:val="20"/>
                <w:szCs w:val="20"/>
              </w:rPr>
              <w:t>ensure DILG</w:t>
            </w:r>
            <w:r w:rsidR="00460F7A" w:rsidRPr="00460F7A">
              <w:rPr>
                <w:sz w:val="20"/>
                <w:szCs w:val="20"/>
              </w:rPr>
              <w:t xml:space="preserve"> representation on all SBACs</w:t>
            </w:r>
          </w:p>
          <w:p w14:paraId="4ADE5B26" w14:textId="77777777" w:rsidR="00460F7A" w:rsidRPr="00460F7A" w:rsidRDefault="00460F7A" w:rsidP="007B062F">
            <w:pPr>
              <w:pStyle w:val="ListParagraph"/>
              <w:numPr>
                <w:ilvl w:val="0"/>
                <w:numId w:val="84"/>
              </w:numPr>
              <w:ind w:left="216" w:hanging="216"/>
              <w:jc w:val="left"/>
              <w:rPr>
                <w:sz w:val="20"/>
                <w:szCs w:val="20"/>
              </w:rPr>
            </w:pPr>
            <w:r w:rsidRPr="00460F7A">
              <w:rPr>
                <w:sz w:val="20"/>
                <w:szCs w:val="20"/>
              </w:rPr>
              <w:t>provide the Deputy FD and Infrastructure Implementation Director for the FMG</w:t>
            </w:r>
          </w:p>
          <w:p w14:paraId="4F5B9ACB" w14:textId="77777777" w:rsidR="00460F7A" w:rsidRPr="00460F7A" w:rsidRDefault="00460F7A" w:rsidP="007B062F">
            <w:pPr>
              <w:pStyle w:val="ListParagraph"/>
              <w:numPr>
                <w:ilvl w:val="0"/>
                <w:numId w:val="84"/>
              </w:numPr>
              <w:ind w:left="216" w:hanging="216"/>
              <w:jc w:val="left"/>
              <w:rPr>
                <w:sz w:val="20"/>
                <w:szCs w:val="20"/>
              </w:rPr>
            </w:pPr>
            <w:r w:rsidRPr="00460F7A">
              <w:rPr>
                <w:sz w:val="20"/>
                <w:szCs w:val="20"/>
              </w:rPr>
              <w:t>manage the implementation of the Facility with DFAT through participation in the FMG</w:t>
            </w:r>
          </w:p>
          <w:p w14:paraId="084E3D5C" w14:textId="77777777" w:rsidR="00460F7A" w:rsidRPr="00460F7A" w:rsidRDefault="00460F7A" w:rsidP="007B062F">
            <w:pPr>
              <w:pStyle w:val="ListParagraph"/>
              <w:numPr>
                <w:ilvl w:val="0"/>
                <w:numId w:val="84"/>
              </w:numPr>
              <w:ind w:left="216" w:hanging="216"/>
              <w:jc w:val="left"/>
              <w:rPr>
                <w:sz w:val="20"/>
                <w:szCs w:val="20"/>
              </w:rPr>
            </w:pPr>
            <w:r w:rsidRPr="00460F7A">
              <w:rPr>
                <w:sz w:val="20"/>
                <w:szCs w:val="20"/>
              </w:rPr>
              <w:t>manage the high level relationships with the PLGUs</w:t>
            </w:r>
          </w:p>
          <w:p w14:paraId="3C949D35" w14:textId="77777777" w:rsidR="00460F7A" w:rsidRPr="00460F7A" w:rsidRDefault="00460F7A" w:rsidP="007B062F">
            <w:pPr>
              <w:pStyle w:val="ListParagraph"/>
              <w:numPr>
                <w:ilvl w:val="0"/>
                <w:numId w:val="84"/>
              </w:numPr>
              <w:ind w:left="216" w:hanging="216"/>
              <w:jc w:val="left"/>
              <w:rPr>
                <w:sz w:val="20"/>
                <w:szCs w:val="20"/>
              </w:rPr>
            </w:pPr>
            <w:r w:rsidRPr="00460F7A">
              <w:rPr>
                <w:sz w:val="20"/>
                <w:szCs w:val="20"/>
              </w:rPr>
              <w:t>provide administrative oversight of the PLGUs</w:t>
            </w:r>
          </w:p>
          <w:p w14:paraId="2C5FC93B" w14:textId="77777777" w:rsidR="00460F7A" w:rsidRPr="00460F7A" w:rsidRDefault="00460F7A" w:rsidP="007B062F">
            <w:pPr>
              <w:pStyle w:val="ListParagraph"/>
              <w:numPr>
                <w:ilvl w:val="0"/>
                <w:numId w:val="84"/>
              </w:numPr>
              <w:ind w:left="216" w:hanging="216"/>
              <w:jc w:val="left"/>
              <w:rPr>
                <w:sz w:val="20"/>
                <w:szCs w:val="20"/>
              </w:rPr>
            </w:pPr>
            <w:r w:rsidRPr="00460F7A">
              <w:rPr>
                <w:sz w:val="20"/>
                <w:szCs w:val="20"/>
              </w:rPr>
              <w:t>manage the annual incentives program with DFAT</w:t>
            </w:r>
          </w:p>
          <w:p w14:paraId="71B7A124" w14:textId="77777777" w:rsidR="00460F7A" w:rsidRPr="00460F7A" w:rsidRDefault="00460F7A" w:rsidP="007B062F">
            <w:pPr>
              <w:pStyle w:val="ListParagraph"/>
              <w:numPr>
                <w:ilvl w:val="0"/>
                <w:numId w:val="84"/>
              </w:numPr>
              <w:ind w:left="216" w:hanging="216"/>
              <w:jc w:val="left"/>
              <w:rPr>
                <w:sz w:val="20"/>
                <w:szCs w:val="20"/>
              </w:rPr>
            </w:pPr>
            <w:r w:rsidRPr="00460F7A">
              <w:rPr>
                <w:sz w:val="20"/>
                <w:szCs w:val="20"/>
              </w:rPr>
              <w:t>lead the design of the new national local roads management program, and</w:t>
            </w:r>
          </w:p>
          <w:p w14:paraId="2CADD193" w14:textId="77777777" w:rsidR="00460F7A" w:rsidRPr="00460F7A" w:rsidRDefault="00460F7A" w:rsidP="007B062F">
            <w:pPr>
              <w:pStyle w:val="ListParagraph"/>
              <w:numPr>
                <w:ilvl w:val="0"/>
                <w:numId w:val="84"/>
              </w:numPr>
              <w:ind w:left="216" w:hanging="216"/>
              <w:jc w:val="left"/>
              <w:rPr>
                <w:sz w:val="20"/>
                <w:szCs w:val="20"/>
              </w:rPr>
            </w:pPr>
            <w:r w:rsidRPr="00460F7A">
              <w:rPr>
                <w:sz w:val="20"/>
                <w:szCs w:val="20"/>
              </w:rPr>
              <w:t>progressively assume increased responsibility for the Facility implementation.</w:t>
            </w:r>
          </w:p>
          <w:p w14:paraId="234DB2AB" w14:textId="77777777" w:rsidR="00460F7A" w:rsidRPr="00460F7A" w:rsidRDefault="00460F7A" w:rsidP="00E35480">
            <w:pPr>
              <w:rPr>
                <w:rFonts w:cs="Arial"/>
                <w:sz w:val="20"/>
                <w:szCs w:val="20"/>
              </w:rPr>
            </w:pPr>
            <w:r w:rsidRPr="00460F7A">
              <w:rPr>
                <w:sz w:val="20"/>
                <w:szCs w:val="20"/>
              </w:rPr>
              <w:t xml:space="preserve">The DILG was also the direct recipient of </w:t>
            </w:r>
            <w:r w:rsidR="00E35480">
              <w:rPr>
                <w:sz w:val="20"/>
                <w:szCs w:val="20"/>
              </w:rPr>
              <w:t>CD</w:t>
            </w:r>
            <w:r w:rsidRPr="00460F7A">
              <w:rPr>
                <w:sz w:val="20"/>
                <w:szCs w:val="20"/>
              </w:rPr>
              <w:t xml:space="preserve"> provided by PRMF. DILG did not have any supervisory role over the SC.</w:t>
            </w:r>
          </w:p>
        </w:tc>
        <w:tc>
          <w:tcPr>
            <w:tcW w:w="3006" w:type="dxa"/>
          </w:tcPr>
          <w:p w14:paraId="76CC21C9" w14:textId="77777777" w:rsidR="00460F7A" w:rsidRPr="00460F7A" w:rsidRDefault="00460F7A" w:rsidP="00460F7A">
            <w:pPr>
              <w:spacing w:after="200"/>
              <w:rPr>
                <w:sz w:val="20"/>
                <w:szCs w:val="20"/>
              </w:rPr>
            </w:pPr>
            <w:r w:rsidRPr="00CC09A5">
              <w:rPr>
                <w:sz w:val="20"/>
                <w:szCs w:val="20"/>
              </w:rPr>
              <w:t>Partner PLGUs</w:t>
            </w:r>
            <w:r w:rsidRPr="00460F7A">
              <w:rPr>
                <w:sz w:val="20"/>
                <w:szCs w:val="20"/>
              </w:rPr>
              <w:t xml:space="preserve"> as the beneficiaries of the </w:t>
            </w:r>
            <w:r w:rsidR="00851A15">
              <w:rPr>
                <w:sz w:val="20"/>
                <w:szCs w:val="20"/>
              </w:rPr>
              <w:t xml:space="preserve">PW and CD </w:t>
            </w:r>
            <w:r w:rsidRPr="00460F7A">
              <w:rPr>
                <w:sz w:val="20"/>
                <w:szCs w:val="20"/>
              </w:rPr>
              <w:t>were responsible for:</w:t>
            </w:r>
          </w:p>
          <w:p w14:paraId="103909CB" w14:textId="77777777" w:rsidR="00460F7A" w:rsidRPr="00460F7A" w:rsidRDefault="00460F7A" w:rsidP="007B062F">
            <w:pPr>
              <w:pStyle w:val="ListParagraph"/>
              <w:numPr>
                <w:ilvl w:val="0"/>
                <w:numId w:val="84"/>
              </w:numPr>
              <w:ind w:left="216" w:hanging="216"/>
              <w:jc w:val="left"/>
              <w:rPr>
                <w:sz w:val="20"/>
                <w:szCs w:val="20"/>
              </w:rPr>
            </w:pPr>
            <w:r w:rsidRPr="00460F7A">
              <w:rPr>
                <w:sz w:val="20"/>
                <w:szCs w:val="20"/>
              </w:rPr>
              <w:t>providing counterpart funds for the PW program and equipment to support CD activities</w:t>
            </w:r>
          </w:p>
          <w:p w14:paraId="77396844" w14:textId="77777777" w:rsidR="00460F7A" w:rsidRPr="00460F7A" w:rsidRDefault="00460F7A" w:rsidP="007B062F">
            <w:pPr>
              <w:pStyle w:val="ListParagraph"/>
              <w:numPr>
                <w:ilvl w:val="0"/>
                <w:numId w:val="84"/>
              </w:numPr>
              <w:ind w:left="216" w:hanging="216"/>
              <w:jc w:val="left"/>
              <w:rPr>
                <w:sz w:val="20"/>
                <w:szCs w:val="20"/>
              </w:rPr>
            </w:pPr>
            <w:r w:rsidRPr="00460F7A">
              <w:rPr>
                <w:sz w:val="20"/>
                <w:szCs w:val="20"/>
              </w:rPr>
              <w:t>ensuring that Road Right-of-Ways were unencumbered for the implementation of PW</w:t>
            </w:r>
          </w:p>
          <w:p w14:paraId="7061E965" w14:textId="77777777" w:rsidR="00460F7A" w:rsidRPr="00460F7A" w:rsidRDefault="00460F7A" w:rsidP="007B062F">
            <w:pPr>
              <w:pStyle w:val="ListParagraph"/>
              <w:numPr>
                <w:ilvl w:val="0"/>
                <w:numId w:val="84"/>
              </w:numPr>
              <w:ind w:left="216" w:hanging="216"/>
              <w:jc w:val="left"/>
              <w:rPr>
                <w:sz w:val="20"/>
                <w:szCs w:val="20"/>
              </w:rPr>
            </w:pPr>
            <w:r w:rsidRPr="00460F7A">
              <w:rPr>
                <w:sz w:val="20"/>
                <w:szCs w:val="20"/>
              </w:rPr>
              <w:t>updating the Provincial Road Network Development Plan and the Road Inventory</w:t>
            </w:r>
          </w:p>
          <w:p w14:paraId="7743A8B8" w14:textId="77777777" w:rsidR="00460F7A" w:rsidRPr="00460F7A" w:rsidRDefault="00460F7A" w:rsidP="007B062F">
            <w:pPr>
              <w:pStyle w:val="ListParagraph"/>
              <w:numPr>
                <w:ilvl w:val="0"/>
                <w:numId w:val="84"/>
              </w:numPr>
              <w:ind w:left="216" w:hanging="216"/>
              <w:jc w:val="left"/>
              <w:rPr>
                <w:sz w:val="20"/>
                <w:szCs w:val="20"/>
              </w:rPr>
            </w:pPr>
            <w:r w:rsidRPr="00460F7A">
              <w:rPr>
                <w:sz w:val="20"/>
                <w:szCs w:val="20"/>
              </w:rPr>
              <w:t>preparing the Annual Physical Works Plan including Facility components</w:t>
            </w:r>
          </w:p>
          <w:p w14:paraId="79ACA3BC" w14:textId="77777777" w:rsidR="00460F7A" w:rsidRPr="00460F7A" w:rsidRDefault="00460F7A" w:rsidP="007B062F">
            <w:pPr>
              <w:pStyle w:val="ListParagraph"/>
              <w:numPr>
                <w:ilvl w:val="0"/>
                <w:numId w:val="84"/>
              </w:numPr>
              <w:ind w:left="216" w:hanging="216"/>
              <w:jc w:val="left"/>
              <w:rPr>
                <w:sz w:val="20"/>
                <w:szCs w:val="20"/>
              </w:rPr>
            </w:pPr>
            <w:r w:rsidRPr="00460F7A">
              <w:rPr>
                <w:sz w:val="20"/>
                <w:szCs w:val="20"/>
              </w:rPr>
              <w:t>achieving the performance based targets agreed with the FSC for RMI support</w:t>
            </w:r>
          </w:p>
          <w:p w14:paraId="6F125E1A" w14:textId="77777777" w:rsidR="00460F7A" w:rsidRPr="00460F7A" w:rsidRDefault="00460F7A" w:rsidP="007B062F">
            <w:pPr>
              <w:pStyle w:val="ListParagraph"/>
              <w:numPr>
                <w:ilvl w:val="0"/>
                <w:numId w:val="84"/>
              </w:numPr>
              <w:ind w:left="216" w:hanging="216"/>
              <w:jc w:val="left"/>
              <w:rPr>
                <w:sz w:val="20"/>
                <w:szCs w:val="20"/>
              </w:rPr>
            </w:pPr>
            <w:r w:rsidRPr="00460F7A">
              <w:rPr>
                <w:sz w:val="20"/>
                <w:szCs w:val="20"/>
              </w:rPr>
              <w:t>preparing the Engineering Designs for the Facility Year 4 and Year 5 PW programs</w:t>
            </w:r>
          </w:p>
          <w:p w14:paraId="2EB1008F" w14:textId="77777777" w:rsidR="00460F7A" w:rsidRPr="00460F7A" w:rsidRDefault="00460F7A" w:rsidP="007B062F">
            <w:pPr>
              <w:pStyle w:val="ListParagraph"/>
              <w:numPr>
                <w:ilvl w:val="0"/>
                <w:numId w:val="84"/>
              </w:numPr>
              <w:spacing w:after="200"/>
              <w:ind w:left="216" w:hanging="216"/>
              <w:jc w:val="left"/>
              <w:rPr>
                <w:sz w:val="20"/>
                <w:szCs w:val="20"/>
              </w:rPr>
            </w:pPr>
            <w:r w:rsidRPr="00460F7A">
              <w:rPr>
                <w:sz w:val="20"/>
                <w:szCs w:val="20"/>
              </w:rPr>
              <w:t xml:space="preserve">contributing to the approach and delivery method for </w:t>
            </w:r>
            <w:r w:rsidR="00851A15">
              <w:rPr>
                <w:sz w:val="20"/>
                <w:szCs w:val="20"/>
              </w:rPr>
              <w:t>CD</w:t>
            </w:r>
            <w:r w:rsidRPr="00460F7A">
              <w:rPr>
                <w:sz w:val="20"/>
                <w:szCs w:val="20"/>
              </w:rPr>
              <w:t xml:space="preserve"> initiatives based on PLGU needs</w:t>
            </w:r>
          </w:p>
          <w:p w14:paraId="576F4431" w14:textId="77777777" w:rsidR="00460F7A" w:rsidRPr="00460F7A" w:rsidRDefault="00460F7A" w:rsidP="007B062F">
            <w:pPr>
              <w:pStyle w:val="ListParagraph"/>
              <w:numPr>
                <w:ilvl w:val="0"/>
                <w:numId w:val="84"/>
              </w:numPr>
              <w:ind w:left="216" w:hanging="216"/>
              <w:jc w:val="left"/>
              <w:rPr>
                <w:sz w:val="20"/>
                <w:szCs w:val="20"/>
              </w:rPr>
            </w:pPr>
            <w:r w:rsidRPr="00460F7A">
              <w:rPr>
                <w:sz w:val="20"/>
                <w:szCs w:val="20"/>
              </w:rPr>
              <w:t>ensure PLGU representation on SBACs</w:t>
            </w:r>
          </w:p>
          <w:p w14:paraId="6297E843" w14:textId="77777777" w:rsidR="00460F7A" w:rsidRPr="00460F7A" w:rsidRDefault="00460F7A" w:rsidP="007B062F">
            <w:pPr>
              <w:pStyle w:val="ListParagraph"/>
              <w:numPr>
                <w:ilvl w:val="0"/>
                <w:numId w:val="84"/>
              </w:numPr>
              <w:ind w:left="216" w:hanging="216"/>
              <w:jc w:val="left"/>
              <w:rPr>
                <w:sz w:val="20"/>
                <w:szCs w:val="20"/>
              </w:rPr>
            </w:pPr>
            <w:r w:rsidRPr="00460F7A">
              <w:rPr>
                <w:sz w:val="20"/>
                <w:szCs w:val="20"/>
              </w:rPr>
              <w:t>increasing the level and degree of participation in the procurement, contract management and construction supervision of the PW program, and</w:t>
            </w:r>
          </w:p>
          <w:p w14:paraId="78B631B8" w14:textId="77777777" w:rsidR="00460F7A" w:rsidRPr="00460F7A" w:rsidRDefault="00460F7A" w:rsidP="00851A15">
            <w:pPr>
              <w:pStyle w:val="ListParagraph"/>
              <w:numPr>
                <w:ilvl w:val="0"/>
                <w:numId w:val="84"/>
              </w:numPr>
              <w:spacing w:after="0"/>
              <w:ind w:left="216" w:hanging="216"/>
              <w:jc w:val="left"/>
              <w:rPr>
                <w:sz w:val="20"/>
                <w:szCs w:val="20"/>
              </w:rPr>
            </w:pPr>
            <w:r w:rsidRPr="00460F7A">
              <w:rPr>
                <w:sz w:val="20"/>
                <w:szCs w:val="20"/>
              </w:rPr>
              <w:t xml:space="preserve">receiving coaching, mentoring, on-the-job training and </w:t>
            </w:r>
            <w:r w:rsidR="00851A15">
              <w:rPr>
                <w:sz w:val="20"/>
                <w:szCs w:val="20"/>
              </w:rPr>
              <w:t>CD</w:t>
            </w:r>
            <w:r w:rsidRPr="00460F7A">
              <w:rPr>
                <w:sz w:val="20"/>
                <w:szCs w:val="20"/>
              </w:rPr>
              <w:t xml:space="preserve"> from the SC.</w:t>
            </w:r>
          </w:p>
        </w:tc>
      </w:tr>
    </w:tbl>
    <w:p w14:paraId="5827CEE6" w14:textId="77777777" w:rsidR="00851A15" w:rsidRDefault="00851A15" w:rsidP="008D138F">
      <w:pPr>
        <w:pStyle w:val="FigureName"/>
        <w:jc w:val="left"/>
      </w:pPr>
    </w:p>
    <w:p w14:paraId="0A393782" w14:textId="77777777" w:rsidR="0049176B" w:rsidRPr="0049176B" w:rsidRDefault="0049176B" w:rsidP="008D138F">
      <w:pPr>
        <w:pStyle w:val="FigureName"/>
        <w:jc w:val="left"/>
        <w:rPr>
          <w:color w:val="984806"/>
        </w:rPr>
      </w:pPr>
      <w:bookmarkStart w:id="22" w:name="_Toc450748730"/>
      <w:r w:rsidRPr="0049176B">
        <w:t xml:space="preserve">Figure </w:t>
      </w:r>
      <w:r w:rsidR="00DA0990">
        <w:t>2</w:t>
      </w:r>
      <w:r w:rsidRPr="0049176B">
        <w:t>:  PRMF Management Structure with FMG and Supporting Contractor</w:t>
      </w:r>
      <w:bookmarkEnd w:id="22"/>
    </w:p>
    <w:p w14:paraId="50132F06" w14:textId="77777777" w:rsidR="0049176B" w:rsidRPr="0049176B" w:rsidRDefault="0049176B" w:rsidP="0049176B">
      <w:pPr>
        <w:pStyle w:val="Paragraph"/>
        <w:spacing w:before="200" w:after="200" w:line="240" w:lineRule="auto"/>
        <w:rPr>
          <w:rFonts w:ascii="Arial" w:hAnsi="Arial" w:cs="Arial"/>
        </w:rPr>
        <w:sectPr w:rsidR="0049176B" w:rsidRPr="0049176B" w:rsidSect="009177BB">
          <w:footerReference w:type="default" r:id="rId19"/>
          <w:headerReference w:type="first" r:id="rId20"/>
          <w:footerReference w:type="first" r:id="rId21"/>
          <w:pgSz w:w="11906" w:h="16838" w:code="9"/>
          <w:pgMar w:top="1440" w:right="1440" w:bottom="1440" w:left="1440" w:header="720" w:footer="720" w:gutter="0"/>
          <w:pgNumType w:start="1"/>
          <w:cols w:space="708"/>
          <w:docGrid w:linePitch="360"/>
        </w:sectPr>
      </w:pPr>
      <w:r>
        <w:rPr>
          <w:noProof/>
        </w:rPr>
        <mc:AlternateContent>
          <mc:Choice Requires="wpg">
            <w:drawing>
              <wp:anchor distT="0" distB="0" distL="114300" distR="114300" simplePos="0" relativeHeight="251661312" behindDoc="0" locked="0" layoutInCell="1" allowOverlap="1" wp14:anchorId="54B08B1C" wp14:editId="129663F4">
                <wp:simplePos x="0" y="0"/>
                <wp:positionH relativeFrom="column">
                  <wp:posOffset>-27921</wp:posOffset>
                </wp:positionH>
                <wp:positionV relativeFrom="paragraph">
                  <wp:posOffset>235595</wp:posOffset>
                </wp:positionV>
                <wp:extent cx="6129643" cy="6768465"/>
                <wp:effectExtent l="0" t="0" r="24130" b="13335"/>
                <wp:wrapNone/>
                <wp:docPr id="47"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9643" cy="6768465"/>
                          <a:chOff x="-29134" y="0"/>
                          <a:chExt cx="6252255" cy="7114985"/>
                        </a:xfrm>
                      </wpg:grpSpPr>
                      <wpg:grpSp>
                        <wpg:cNvPr id="49" name="Group 230"/>
                        <wpg:cNvGrpSpPr>
                          <a:grpSpLocks/>
                        </wpg:cNvGrpSpPr>
                        <wpg:grpSpPr bwMode="auto">
                          <a:xfrm>
                            <a:off x="496111" y="0"/>
                            <a:ext cx="5519190" cy="6777409"/>
                            <a:chOff x="0" y="0"/>
                            <a:chExt cx="5519190" cy="6777409"/>
                          </a:xfrm>
                        </wpg:grpSpPr>
                        <wps:wsp>
                          <wps:cNvPr id="50" name="Rectangle 231"/>
                          <wps:cNvSpPr>
                            <a:spLocks noChangeArrowheads="1"/>
                          </wps:cNvSpPr>
                          <wps:spPr bwMode="auto">
                            <a:xfrm>
                              <a:off x="0" y="116732"/>
                              <a:ext cx="3097516" cy="449904"/>
                            </a:xfrm>
                            <a:prstGeom prst="rect">
                              <a:avLst/>
                            </a:prstGeom>
                            <a:solidFill>
                              <a:srgbClr val="DCE6F2"/>
                            </a:solidFill>
                            <a:ln w="9525">
                              <a:solidFill>
                                <a:srgbClr val="385D8A"/>
                              </a:solidFill>
                              <a:miter lim="800000"/>
                              <a:headEnd/>
                              <a:tailEnd/>
                            </a:ln>
                          </wps:spPr>
                          <wps:txbx>
                            <w:txbxContent>
                              <w:p w14:paraId="702A2DE0" w14:textId="77777777" w:rsidR="00064267" w:rsidRPr="00A22694" w:rsidRDefault="00064267" w:rsidP="0049176B">
                                <w:pPr>
                                  <w:jc w:val="center"/>
                                  <w:rPr>
                                    <w:rFonts w:ascii="Century Gothic" w:hAnsi="Century Gothic"/>
                                    <w:b/>
                                    <w:color w:val="000000"/>
                                    <w:sz w:val="20"/>
                                  </w:rPr>
                                </w:pPr>
                                <w:r w:rsidRPr="00A22694">
                                  <w:rPr>
                                    <w:rFonts w:ascii="Century Gothic" w:hAnsi="Century Gothic"/>
                                    <w:b/>
                                    <w:color w:val="000000"/>
                                    <w:sz w:val="20"/>
                                  </w:rPr>
                                  <w:t>Subsidiary Agreement</w:t>
                                </w:r>
                              </w:p>
                            </w:txbxContent>
                          </wps:txbx>
                          <wps:bodyPr rot="0" vert="horz" wrap="square" lIns="91440" tIns="45720" rIns="91440" bIns="45720" anchor="ctr" anchorCtr="0" upright="1">
                            <a:noAutofit/>
                          </wps:bodyPr>
                        </wps:wsp>
                        <wps:wsp>
                          <wps:cNvPr id="52" name="Oval 232"/>
                          <wps:cNvSpPr>
                            <a:spLocks noChangeArrowheads="1"/>
                          </wps:cNvSpPr>
                          <wps:spPr bwMode="auto">
                            <a:xfrm>
                              <a:off x="3336587" y="0"/>
                              <a:ext cx="1938236" cy="802005"/>
                            </a:xfrm>
                            <a:prstGeom prst="ellipse">
                              <a:avLst/>
                            </a:prstGeom>
                            <a:solidFill>
                              <a:srgbClr val="DCE6F2"/>
                            </a:solidFill>
                            <a:ln w="9525">
                              <a:solidFill>
                                <a:srgbClr val="385D8A"/>
                              </a:solidFill>
                              <a:round/>
                              <a:headEnd/>
                              <a:tailEnd/>
                            </a:ln>
                          </wps:spPr>
                          <wps:txbx>
                            <w:txbxContent>
                              <w:p w14:paraId="275DD5F7" w14:textId="77777777" w:rsidR="00064267" w:rsidRPr="00A22694" w:rsidRDefault="00064267" w:rsidP="0049176B">
                                <w:pPr>
                                  <w:jc w:val="center"/>
                                  <w:rPr>
                                    <w:rFonts w:ascii="Century Gothic" w:hAnsi="Century Gothic"/>
                                    <w:b/>
                                    <w:color w:val="000000"/>
                                    <w:sz w:val="20"/>
                                  </w:rPr>
                                </w:pPr>
                                <w:r w:rsidRPr="00A22694">
                                  <w:rPr>
                                    <w:rFonts w:ascii="Century Gothic" w:hAnsi="Century Gothic"/>
                                    <w:b/>
                                    <w:color w:val="000000"/>
                                    <w:sz w:val="20"/>
                                  </w:rPr>
                                  <w:t>Governor’s Forum</w:t>
                                </w:r>
                              </w:p>
                              <w:p w14:paraId="55E63919" w14:textId="77777777" w:rsidR="00064267" w:rsidRPr="00A22694" w:rsidRDefault="00064267" w:rsidP="007B062F">
                                <w:pPr>
                                  <w:pStyle w:val="MediumGrid1-Accent21"/>
                                  <w:numPr>
                                    <w:ilvl w:val="0"/>
                                    <w:numId w:val="39"/>
                                  </w:numPr>
                                  <w:tabs>
                                    <w:tab w:val="clear" w:pos="720"/>
                                    <w:tab w:val="clear" w:pos="1440"/>
                                    <w:tab w:val="clear" w:pos="2160"/>
                                    <w:tab w:val="clear" w:pos="2880"/>
                                    <w:tab w:val="clear" w:pos="3600"/>
                                    <w:tab w:val="clear" w:pos="4321"/>
                                    <w:tab w:val="clear" w:pos="5041"/>
                                    <w:tab w:val="clear" w:pos="5761"/>
                                    <w:tab w:val="clear" w:pos="9072"/>
                                  </w:tabs>
                                  <w:spacing w:after="0"/>
                                  <w:ind w:left="216" w:hanging="216"/>
                                  <w:jc w:val="left"/>
                                  <w:rPr>
                                    <w:rFonts w:ascii="Century Gothic" w:hAnsi="Century Gothic"/>
                                    <w:color w:val="000000"/>
                                    <w:sz w:val="16"/>
                                    <w:szCs w:val="16"/>
                                  </w:rPr>
                                </w:pPr>
                                <w:r w:rsidRPr="00A22694">
                                  <w:rPr>
                                    <w:rFonts w:ascii="Century Gothic" w:hAnsi="Century Gothic"/>
                                    <w:color w:val="000000"/>
                                    <w:sz w:val="16"/>
                                    <w:szCs w:val="16"/>
                                  </w:rPr>
                                  <w:t>Internal body providing a forum for Provincial Governors</w:t>
                                </w:r>
                              </w:p>
                            </w:txbxContent>
                          </wps:txbx>
                          <wps:bodyPr rot="0" vert="horz" wrap="square" lIns="0" tIns="0" rIns="0" bIns="0" anchor="ctr" anchorCtr="0" upright="1">
                            <a:noAutofit/>
                          </wps:bodyPr>
                        </wps:wsp>
                        <wps:wsp>
                          <wps:cNvPr id="53" name="Rectangle 233"/>
                          <wps:cNvSpPr>
                            <a:spLocks noChangeArrowheads="1"/>
                          </wps:cNvSpPr>
                          <wps:spPr bwMode="auto">
                            <a:xfrm>
                              <a:off x="0" y="1147864"/>
                              <a:ext cx="2299443" cy="855338"/>
                            </a:xfrm>
                            <a:prstGeom prst="rect">
                              <a:avLst/>
                            </a:prstGeom>
                            <a:solidFill>
                              <a:srgbClr val="DCE6F2"/>
                            </a:solidFill>
                            <a:ln w="9525">
                              <a:solidFill>
                                <a:srgbClr val="385D8A"/>
                              </a:solidFill>
                              <a:miter lim="800000"/>
                              <a:headEnd/>
                              <a:tailEnd/>
                            </a:ln>
                          </wps:spPr>
                          <wps:txbx>
                            <w:txbxContent>
                              <w:p w14:paraId="5AA7457D" w14:textId="77777777" w:rsidR="00064267" w:rsidRPr="00A22694" w:rsidRDefault="00064267" w:rsidP="0049176B">
                                <w:pPr>
                                  <w:jc w:val="center"/>
                                  <w:rPr>
                                    <w:rFonts w:ascii="Century Gothic" w:hAnsi="Century Gothic"/>
                                    <w:b/>
                                    <w:color w:val="000000"/>
                                    <w:sz w:val="20"/>
                                  </w:rPr>
                                </w:pPr>
                                <w:r>
                                  <w:rPr>
                                    <w:rFonts w:ascii="Century Gothic" w:hAnsi="Century Gothic"/>
                                    <w:b/>
                                    <w:color w:val="000000"/>
                                    <w:sz w:val="20"/>
                                  </w:rPr>
                                  <w:t>GoP</w:t>
                                </w:r>
                                <w:r w:rsidRPr="00A22694">
                                  <w:rPr>
                                    <w:rFonts w:ascii="Century Gothic" w:hAnsi="Century Gothic"/>
                                    <w:b/>
                                    <w:color w:val="000000"/>
                                    <w:sz w:val="20"/>
                                  </w:rPr>
                                  <w:t>-DILG</w:t>
                                </w:r>
                              </w:p>
                              <w:p w14:paraId="5E21A5A6" w14:textId="77777777" w:rsidR="00064267" w:rsidRPr="00A22694" w:rsidRDefault="00064267" w:rsidP="007B062F">
                                <w:pPr>
                                  <w:pStyle w:val="MediumGrid1-Accent21"/>
                                  <w:numPr>
                                    <w:ilvl w:val="0"/>
                                    <w:numId w:val="40"/>
                                  </w:numPr>
                                  <w:tabs>
                                    <w:tab w:val="clear" w:pos="720"/>
                                    <w:tab w:val="clear" w:pos="1440"/>
                                    <w:tab w:val="clear" w:pos="2160"/>
                                    <w:tab w:val="clear" w:pos="2880"/>
                                    <w:tab w:val="clear" w:pos="3600"/>
                                    <w:tab w:val="clear" w:pos="4321"/>
                                    <w:tab w:val="clear" w:pos="5041"/>
                                    <w:tab w:val="clear" w:pos="5761"/>
                                    <w:tab w:val="clear" w:pos="9072"/>
                                    <w:tab w:val="left" w:pos="270"/>
                                  </w:tabs>
                                  <w:spacing w:after="0"/>
                                  <w:ind w:left="216" w:hanging="216"/>
                                  <w:jc w:val="left"/>
                                  <w:rPr>
                                    <w:rFonts w:ascii="Century Gothic" w:hAnsi="Century Gothic"/>
                                    <w:color w:val="000000"/>
                                    <w:sz w:val="16"/>
                                    <w:szCs w:val="16"/>
                                  </w:rPr>
                                </w:pPr>
                                <w:r w:rsidRPr="00A22694">
                                  <w:rPr>
                                    <w:rFonts w:ascii="Century Gothic" w:hAnsi="Century Gothic"/>
                                    <w:color w:val="000000"/>
                                    <w:sz w:val="16"/>
                                    <w:szCs w:val="16"/>
                                  </w:rPr>
                                  <w:t xml:space="preserve">Serve as equal partner with </w:t>
                                </w:r>
                                <w:r>
                                  <w:rPr>
                                    <w:rFonts w:ascii="Century Gothic" w:hAnsi="Century Gothic"/>
                                    <w:color w:val="000000"/>
                                    <w:sz w:val="16"/>
                                    <w:szCs w:val="16"/>
                                  </w:rPr>
                                  <w:t>AusAID</w:t>
                                </w:r>
                              </w:p>
                              <w:p w14:paraId="4BDCB7F5" w14:textId="77777777" w:rsidR="00064267" w:rsidRPr="00A22694" w:rsidRDefault="00064267" w:rsidP="007B062F">
                                <w:pPr>
                                  <w:pStyle w:val="MediumGrid1-Accent21"/>
                                  <w:numPr>
                                    <w:ilvl w:val="0"/>
                                    <w:numId w:val="40"/>
                                  </w:numPr>
                                  <w:tabs>
                                    <w:tab w:val="clear" w:pos="720"/>
                                    <w:tab w:val="clear" w:pos="1440"/>
                                    <w:tab w:val="clear" w:pos="2160"/>
                                    <w:tab w:val="clear" w:pos="2880"/>
                                    <w:tab w:val="clear" w:pos="3600"/>
                                    <w:tab w:val="clear" w:pos="4321"/>
                                    <w:tab w:val="clear" w:pos="5041"/>
                                    <w:tab w:val="clear" w:pos="5761"/>
                                    <w:tab w:val="clear" w:pos="9072"/>
                                    <w:tab w:val="left" w:pos="270"/>
                                  </w:tabs>
                                  <w:spacing w:after="0"/>
                                  <w:ind w:left="216" w:hanging="216"/>
                                  <w:jc w:val="left"/>
                                  <w:rPr>
                                    <w:rFonts w:ascii="Century Gothic" w:hAnsi="Century Gothic"/>
                                    <w:color w:val="000000"/>
                                    <w:sz w:val="16"/>
                                    <w:szCs w:val="16"/>
                                  </w:rPr>
                                </w:pPr>
                                <w:r w:rsidRPr="00A22694">
                                  <w:rPr>
                                    <w:rFonts w:ascii="Century Gothic" w:hAnsi="Century Gothic"/>
                                    <w:color w:val="000000"/>
                                    <w:sz w:val="16"/>
                                    <w:szCs w:val="16"/>
                                  </w:rPr>
                                  <w:t>Act as procuring entity for Physical Works</w:t>
                                </w:r>
                              </w:p>
                              <w:p w14:paraId="6D8A05FF" w14:textId="77777777" w:rsidR="00064267" w:rsidRPr="00A22694" w:rsidRDefault="00064267" w:rsidP="007B062F">
                                <w:pPr>
                                  <w:pStyle w:val="MediumGrid1-Accent21"/>
                                  <w:numPr>
                                    <w:ilvl w:val="0"/>
                                    <w:numId w:val="40"/>
                                  </w:numPr>
                                  <w:tabs>
                                    <w:tab w:val="clear" w:pos="720"/>
                                    <w:tab w:val="clear" w:pos="2160"/>
                                    <w:tab w:val="clear" w:pos="2880"/>
                                    <w:tab w:val="clear" w:pos="3600"/>
                                    <w:tab w:val="clear" w:pos="4321"/>
                                    <w:tab w:val="clear" w:pos="5041"/>
                                    <w:tab w:val="clear" w:pos="5761"/>
                                    <w:tab w:val="clear" w:pos="9072"/>
                                  </w:tabs>
                                  <w:spacing w:after="0"/>
                                  <w:ind w:left="216" w:hanging="216"/>
                                  <w:jc w:val="left"/>
                                  <w:rPr>
                                    <w:rFonts w:ascii="Century Gothic" w:hAnsi="Century Gothic"/>
                                    <w:color w:val="000000"/>
                                    <w:sz w:val="16"/>
                                    <w:szCs w:val="16"/>
                                  </w:rPr>
                                </w:pPr>
                                <w:r w:rsidRPr="00A22694">
                                  <w:rPr>
                                    <w:rFonts w:ascii="Century Gothic" w:hAnsi="Century Gothic"/>
                                    <w:color w:val="000000"/>
                                    <w:sz w:val="16"/>
                                    <w:szCs w:val="16"/>
                                  </w:rPr>
                                  <w:t>Manage and maintain bilateral relationship</w:t>
                                </w:r>
                              </w:p>
                              <w:p w14:paraId="6314F93A" w14:textId="77777777" w:rsidR="00064267" w:rsidRDefault="00064267" w:rsidP="0049176B"/>
                            </w:txbxContent>
                          </wps:txbx>
                          <wps:bodyPr rot="0" vert="horz" wrap="square" lIns="45720" tIns="45720" rIns="45720" bIns="45720" anchor="ctr" anchorCtr="0" upright="1">
                            <a:noAutofit/>
                          </wps:bodyPr>
                        </wps:wsp>
                        <wps:wsp>
                          <wps:cNvPr id="54" name="Rectangle 234"/>
                          <wps:cNvSpPr>
                            <a:spLocks noChangeArrowheads="1"/>
                          </wps:cNvSpPr>
                          <wps:spPr bwMode="auto">
                            <a:xfrm>
                              <a:off x="3210128" y="1147863"/>
                              <a:ext cx="2289810" cy="871493"/>
                            </a:xfrm>
                            <a:prstGeom prst="rect">
                              <a:avLst/>
                            </a:prstGeom>
                            <a:solidFill>
                              <a:srgbClr val="DCE6F2"/>
                            </a:solidFill>
                            <a:ln w="9525">
                              <a:solidFill>
                                <a:srgbClr val="385D8A"/>
                              </a:solidFill>
                              <a:miter lim="800000"/>
                              <a:headEnd/>
                              <a:tailEnd/>
                            </a:ln>
                          </wps:spPr>
                          <wps:txbx>
                            <w:txbxContent>
                              <w:p w14:paraId="34E7C701" w14:textId="77777777" w:rsidR="00064267" w:rsidRPr="00A22694" w:rsidRDefault="00064267" w:rsidP="0049176B">
                                <w:pPr>
                                  <w:jc w:val="center"/>
                                  <w:rPr>
                                    <w:rFonts w:ascii="Century Gothic" w:hAnsi="Century Gothic"/>
                                    <w:b/>
                                    <w:color w:val="000000"/>
                                    <w:sz w:val="20"/>
                                  </w:rPr>
                                </w:pPr>
                                <w:r>
                                  <w:rPr>
                                    <w:rFonts w:ascii="Century Gothic" w:hAnsi="Century Gothic"/>
                                    <w:b/>
                                    <w:color w:val="000000"/>
                                    <w:sz w:val="20"/>
                                  </w:rPr>
                                  <w:t>Go</w:t>
                                </w:r>
                                <w:r w:rsidRPr="00A22694">
                                  <w:rPr>
                                    <w:rFonts w:ascii="Century Gothic" w:hAnsi="Century Gothic"/>
                                    <w:b/>
                                    <w:color w:val="000000"/>
                                    <w:sz w:val="20"/>
                                  </w:rPr>
                                  <w:t>A-</w:t>
                                </w:r>
                                <w:r>
                                  <w:rPr>
                                    <w:rFonts w:ascii="Century Gothic" w:hAnsi="Century Gothic"/>
                                    <w:b/>
                                    <w:color w:val="000000"/>
                                    <w:sz w:val="20"/>
                                  </w:rPr>
                                  <w:t>AusAID</w:t>
                                </w:r>
                              </w:p>
                              <w:p w14:paraId="3ACA4343" w14:textId="77777777" w:rsidR="00064267" w:rsidRPr="00A22694" w:rsidRDefault="00064267" w:rsidP="007B062F">
                                <w:pPr>
                                  <w:pStyle w:val="MediumGrid1-Accent21"/>
                                  <w:numPr>
                                    <w:ilvl w:val="0"/>
                                    <w:numId w:val="40"/>
                                  </w:numPr>
                                  <w:tabs>
                                    <w:tab w:val="clear" w:pos="720"/>
                                    <w:tab w:val="clear" w:pos="1440"/>
                                    <w:tab w:val="clear" w:pos="2160"/>
                                    <w:tab w:val="clear" w:pos="2880"/>
                                    <w:tab w:val="clear" w:pos="3600"/>
                                    <w:tab w:val="clear" w:pos="4321"/>
                                    <w:tab w:val="clear" w:pos="5041"/>
                                    <w:tab w:val="clear" w:pos="5761"/>
                                    <w:tab w:val="clear" w:pos="9072"/>
                                  </w:tabs>
                                  <w:spacing w:after="0"/>
                                  <w:ind w:left="216" w:hanging="216"/>
                                  <w:jc w:val="left"/>
                                  <w:rPr>
                                    <w:rFonts w:ascii="Century Gothic" w:hAnsi="Century Gothic"/>
                                    <w:color w:val="000000"/>
                                    <w:sz w:val="16"/>
                                    <w:szCs w:val="16"/>
                                  </w:rPr>
                                </w:pPr>
                                <w:r w:rsidRPr="00A22694">
                                  <w:rPr>
                                    <w:rFonts w:ascii="Century Gothic" w:hAnsi="Century Gothic"/>
                                    <w:color w:val="000000"/>
                                    <w:sz w:val="16"/>
                                    <w:szCs w:val="16"/>
                                  </w:rPr>
                                  <w:t>Funding Contribution</w:t>
                                </w:r>
                              </w:p>
                              <w:p w14:paraId="7C832945" w14:textId="77777777" w:rsidR="00064267" w:rsidRPr="00A22694" w:rsidRDefault="00064267" w:rsidP="007B062F">
                                <w:pPr>
                                  <w:pStyle w:val="MediumGrid1-Accent21"/>
                                  <w:numPr>
                                    <w:ilvl w:val="0"/>
                                    <w:numId w:val="40"/>
                                  </w:numPr>
                                  <w:tabs>
                                    <w:tab w:val="clear" w:pos="720"/>
                                    <w:tab w:val="clear" w:pos="1440"/>
                                    <w:tab w:val="clear" w:pos="2160"/>
                                    <w:tab w:val="clear" w:pos="2880"/>
                                    <w:tab w:val="clear" w:pos="3600"/>
                                    <w:tab w:val="clear" w:pos="4321"/>
                                    <w:tab w:val="clear" w:pos="5041"/>
                                    <w:tab w:val="clear" w:pos="5761"/>
                                    <w:tab w:val="clear" w:pos="9072"/>
                                  </w:tabs>
                                  <w:spacing w:after="0"/>
                                  <w:ind w:left="216" w:hanging="216"/>
                                  <w:jc w:val="left"/>
                                  <w:rPr>
                                    <w:rFonts w:ascii="Century Gothic" w:hAnsi="Century Gothic"/>
                                    <w:color w:val="000000"/>
                                    <w:sz w:val="16"/>
                                    <w:szCs w:val="16"/>
                                  </w:rPr>
                                </w:pPr>
                                <w:r w:rsidRPr="00A22694">
                                  <w:rPr>
                                    <w:rFonts w:ascii="Century Gothic" w:hAnsi="Century Gothic"/>
                                    <w:color w:val="000000"/>
                                    <w:sz w:val="16"/>
                                    <w:szCs w:val="16"/>
                                  </w:rPr>
                                  <w:t>Overall Facility responsibility</w:t>
                                </w:r>
                              </w:p>
                              <w:p w14:paraId="4ED3244B" w14:textId="77777777" w:rsidR="00064267" w:rsidRPr="00A22694" w:rsidRDefault="00064267" w:rsidP="007B062F">
                                <w:pPr>
                                  <w:pStyle w:val="MediumGrid1-Accent21"/>
                                  <w:numPr>
                                    <w:ilvl w:val="0"/>
                                    <w:numId w:val="40"/>
                                  </w:numPr>
                                  <w:tabs>
                                    <w:tab w:val="clear" w:pos="720"/>
                                    <w:tab w:val="clear" w:pos="1440"/>
                                    <w:tab w:val="clear" w:pos="2160"/>
                                    <w:tab w:val="clear" w:pos="2880"/>
                                    <w:tab w:val="clear" w:pos="3600"/>
                                    <w:tab w:val="clear" w:pos="4321"/>
                                    <w:tab w:val="clear" w:pos="5041"/>
                                    <w:tab w:val="clear" w:pos="5761"/>
                                    <w:tab w:val="clear" w:pos="9072"/>
                                  </w:tabs>
                                  <w:spacing w:after="0"/>
                                  <w:ind w:left="216" w:hanging="216"/>
                                  <w:jc w:val="left"/>
                                  <w:rPr>
                                    <w:rFonts w:ascii="Century Gothic" w:hAnsi="Century Gothic"/>
                                    <w:color w:val="000000"/>
                                    <w:sz w:val="16"/>
                                    <w:szCs w:val="16"/>
                                  </w:rPr>
                                </w:pPr>
                                <w:r w:rsidRPr="00A22694">
                                  <w:rPr>
                                    <w:rFonts w:ascii="Century Gothic" w:hAnsi="Century Gothic"/>
                                    <w:color w:val="000000"/>
                                    <w:sz w:val="16"/>
                                    <w:szCs w:val="16"/>
                                  </w:rPr>
                                  <w:t>Manage and maintain bilateral relationship</w:t>
                                </w:r>
                              </w:p>
                              <w:p w14:paraId="15241E33" w14:textId="77777777" w:rsidR="00064267" w:rsidRDefault="00064267" w:rsidP="0049176B"/>
                            </w:txbxContent>
                          </wps:txbx>
                          <wps:bodyPr rot="0" vert="horz" wrap="square" lIns="45720" tIns="45720" rIns="45720" bIns="45720" anchor="ctr" anchorCtr="0" upright="1">
                            <a:noAutofit/>
                          </wps:bodyPr>
                        </wps:wsp>
                        <wps:wsp>
                          <wps:cNvPr id="55" name="Oval 235"/>
                          <wps:cNvSpPr>
                            <a:spLocks noChangeArrowheads="1"/>
                          </wps:cNvSpPr>
                          <wps:spPr bwMode="auto">
                            <a:xfrm>
                              <a:off x="349929" y="2188723"/>
                              <a:ext cx="1599565" cy="1032444"/>
                            </a:xfrm>
                            <a:prstGeom prst="ellipse">
                              <a:avLst/>
                            </a:prstGeom>
                            <a:solidFill>
                              <a:srgbClr val="DCE6F2"/>
                            </a:solidFill>
                            <a:ln w="9525">
                              <a:solidFill>
                                <a:srgbClr val="385D8A"/>
                              </a:solidFill>
                              <a:round/>
                              <a:headEnd/>
                              <a:tailEnd/>
                            </a:ln>
                          </wps:spPr>
                          <wps:txbx>
                            <w:txbxContent>
                              <w:p w14:paraId="1F2479F5" w14:textId="77777777" w:rsidR="00064267" w:rsidRPr="00A22694" w:rsidRDefault="00064267" w:rsidP="0049176B">
                                <w:pPr>
                                  <w:jc w:val="center"/>
                                  <w:rPr>
                                    <w:rFonts w:ascii="Century Gothic" w:hAnsi="Century Gothic"/>
                                    <w:b/>
                                    <w:color w:val="000000"/>
                                    <w:sz w:val="20"/>
                                  </w:rPr>
                                </w:pPr>
                                <w:r>
                                  <w:rPr>
                                    <w:rFonts w:ascii="Century Gothic" w:hAnsi="Century Gothic"/>
                                    <w:b/>
                                    <w:color w:val="000000"/>
                                    <w:sz w:val="20"/>
                                  </w:rPr>
                                  <w:t xml:space="preserve">Special </w:t>
                                </w:r>
                                <w:r w:rsidRPr="00A22694">
                                  <w:rPr>
                                    <w:rFonts w:ascii="Century Gothic" w:hAnsi="Century Gothic"/>
                                    <w:b/>
                                    <w:color w:val="000000"/>
                                    <w:sz w:val="20"/>
                                  </w:rPr>
                                  <w:t>Bids and Awards Committee (</w:t>
                                </w:r>
                                <w:r>
                                  <w:rPr>
                                    <w:rFonts w:ascii="Century Gothic" w:hAnsi="Century Gothic"/>
                                    <w:b/>
                                    <w:color w:val="000000"/>
                                    <w:sz w:val="20"/>
                                  </w:rPr>
                                  <w:t>S</w:t>
                                </w:r>
                                <w:r w:rsidRPr="00A22694">
                                  <w:rPr>
                                    <w:rFonts w:ascii="Century Gothic" w:hAnsi="Century Gothic"/>
                                    <w:b/>
                                    <w:color w:val="000000"/>
                                    <w:sz w:val="20"/>
                                  </w:rPr>
                                  <w:t>BAC)</w:t>
                                </w:r>
                              </w:p>
                            </w:txbxContent>
                          </wps:txbx>
                          <wps:bodyPr rot="0" vert="horz" wrap="square" lIns="0" tIns="0" rIns="0" bIns="0" anchor="ctr" anchorCtr="0" upright="1">
                            <a:noAutofit/>
                          </wps:bodyPr>
                        </wps:wsp>
                        <wps:wsp>
                          <wps:cNvPr id="56" name="Rectangle 236"/>
                          <wps:cNvSpPr>
                            <a:spLocks noChangeArrowheads="1"/>
                          </wps:cNvSpPr>
                          <wps:spPr bwMode="auto">
                            <a:xfrm>
                              <a:off x="2606693" y="2188364"/>
                              <a:ext cx="2299335" cy="975911"/>
                            </a:xfrm>
                            <a:prstGeom prst="rect">
                              <a:avLst/>
                            </a:prstGeom>
                            <a:solidFill>
                              <a:srgbClr val="DCE6F2"/>
                            </a:solidFill>
                            <a:ln w="9525">
                              <a:solidFill>
                                <a:srgbClr val="385D8A"/>
                              </a:solidFill>
                              <a:miter lim="800000"/>
                              <a:headEnd/>
                              <a:tailEnd/>
                            </a:ln>
                          </wps:spPr>
                          <wps:txbx>
                            <w:txbxContent>
                              <w:p w14:paraId="79E0A230" w14:textId="77777777" w:rsidR="00064267" w:rsidRPr="00A22694" w:rsidRDefault="00064267" w:rsidP="0049176B">
                                <w:pPr>
                                  <w:jc w:val="center"/>
                                  <w:rPr>
                                    <w:rFonts w:ascii="Century Gothic" w:hAnsi="Century Gothic"/>
                                    <w:b/>
                                    <w:color w:val="000000"/>
                                    <w:sz w:val="20"/>
                                  </w:rPr>
                                </w:pPr>
                                <w:r w:rsidRPr="00A22694">
                                  <w:rPr>
                                    <w:rFonts w:ascii="Century Gothic" w:hAnsi="Century Gothic"/>
                                    <w:b/>
                                    <w:color w:val="000000"/>
                                    <w:sz w:val="20"/>
                                  </w:rPr>
                                  <w:t>Facility Steering Committee (FSC)</w:t>
                                </w:r>
                              </w:p>
                              <w:p w14:paraId="39BB0C77" w14:textId="77777777" w:rsidR="00064267" w:rsidRPr="00A22694" w:rsidRDefault="00064267" w:rsidP="0049176B">
                                <w:pPr>
                                  <w:jc w:val="center"/>
                                  <w:rPr>
                                    <w:rFonts w:ascii="Century Gothic" w:hAnsi="Century Gothic"/>
                                    <w:color w:val="000000"/>
                                    <w:sz w:val="17"/>
                                    <w:szCs w:val="17"/>
                                  </w:rPr>
                                </w:pPr>
                                <w:r w:rsidRPr="00A22694">
                                  <w:rPr>
                                    <w:rFonts w:ascii="Century Gothic" w:hAnsi="Century Gothic"/>
                                    <w:color w:val="000000"/>
                                    <w:sz w:val="17"/>
                                    <w:szCs w:val="17"/>
                                  </w:rPr>
                                  <w:t>(</w:t>
                                </w:r>
                                <w:r>
                                  <w:rPr>
                                    <w:rFonts w:ascii="Century Gothic" w:hAnsi="Century Gothic"/>
                                    <w:color w:val="000000"/>
                                    <w:sz w:val="17"/>
                                    <w:szCs w:val="17"/>
                                  </w:rPr>
                                  <w:t>AusAID</w:t>
                                </w:r>
                                <w:r w:rsidRPr="00A22694">
                                  <w:rPr>
                                    <w:rFonts w:ascii="Century Gothic" w:hAnsi="Century Gothic"/>
                                    <w:color w:val="000000"/>
                                    <w:sz w:val="17"/>
                                    <w:szCs w:val="17"/>
                                  </w:rPr>
                                  <w:t xml:space="preserve"> and DILG)</w:t>
                                </w:r>
                              </w:p>
                              <w:p w14:paraId="57DA02FA" w14:textId="77777777" w:rsidR="00064267" w:rsidRPr="00A22694" w:rsidRDefault="00064267" w:rsidP="007B062F">
                                <w:pPr>
                                  <w:pStyle w:val="MediumGrid1-Accent21"/>
                                  <w:numPr>
                                    <w:ilvl w:val="0"/>
                                    <w:numId w:val="40"/>
                                  </w:numPr>
                                  <w:tabs>
                                    <w:tab w:val="clear" w:pos="720"/>
                                    <w:tab w:val="clear" w:pos="1440"/>
                                    <w:tab w:val="clear" w:pos="2160"/>
                                    <w:tab w:val="clear" w:pos="2880"/>
                                    <w:tab w:val="clear" w:pos="3600"/>
                                    <w:tab w:val="clear" w:pos="4321"/>
                                    <w:tab w:val="clear" w:pos="5041"/>
                                    <w:tab w:val="clear" w:pos="5761"/>
                                    <w:tab w:val="clear" w:pos="9072"/>
                                    <w:tab w:val="left" w:pos="180"/>
                                  </w:tabs>
                                  <w:spacing w:after="0"/>
                                  <w:ind w:left="216" w:hanging="216"/>
                                  <w:jc w:val="left"/>
                                  <w:rPr>
                                    <w:rFonts w:ascii="Century Gothic" w:hAnsi="Century Gothic"/>
                                    <w:color w:val="000000"/>
                                    <w:sz w:val="16"/>
                                    <w:szCs w:val="16"/>
                                  </w:rPr>
                                </w:pPr>
                                <w:r w:rsidRPr="00A22694">
                                  <w:rPr>
                                    <w:rFonts w:ascii="Century Gothic" w:hAnsi="Century Gothic"/>
                                    <w:color w:val="000000"/>
                                    <w:sz w:val="16"/>
                                    <w:szCs w:val="16"/>
                                  </w:rPr>
                                  <w:t>Determine and set policy direction</w:t>
                                </w:r>
                              </w:p>
                              <w:p w14:paraId="61B1112D" w14:textId="77777777" w:rsidR="00064267" w:rsidRPr="00A22694" w:rsidRDefault="00064267" w:rsidP="007B062F">
                                <w:pPr>
                                  <w:pStyle w:val="MediumGrid1-Accent21"/>
                                  <w:numPr>
                                    <w:ilvl w:val="0"/>
                                    <w:numId w:val="40"/>
                                  </w:numPr>
                                  <w:tabs>
                                    <w:tab w:val="clear" w:pos="720"/>
                                    <w:tab w:val="clear" w:pos="1440"/>
                                    <w:tab w:val="clear" w:pos="2160"/>
                                    <w:tab w:val="clear" w:pos="2880"/>
                                    <w:tab w:val="clear" w:pos="3600"/>
                                    <w:tab w:val="clear" w:pos="4321"/>
                                    <w:tab w:val="clear" w:pos="5041"/>
                                    <w:tab w:val="clear" w:pos="5761"/>
                                    <w:tab w:val="clear" w:pos="9072"/>
                                  </w:tabs>
                                  <w:spacing w:after="0"/>
                                  <w:ind w:left="216" w:hanging="216"/>
                                  <w:jc w:val="left"/>
                                  <w:rPr>
                                    <w:rFonts w:ascii="Century Gothic" w:hAnsi="Century Gothic"/>
                                    <w:color w:val="000000"/>
                                    <w:sz w:val="16"/>
                                    <w:szCs w:val="16"/>
                                  </w:rPr>
                                </w:pPr>
                                <w:r w:rsidRPr="00A22694">
                                  <w:rPr>
                                    <w:rFonts w:ascii="Century Gothic" w:hAnsi="Century Gothic"/>
                                    <w:color w:val="000000"/>
                                    <w:sz w:val="16"/>
                                    <w:szCs w:val="16"/>
                                  </w:rPr>
                                  <w:t>Oversee Facility implementation</w:t>
                                </w:r>
                              </w:p>
                              <w:p w14:paraId="60ECDBD0" w14:textId="77777777" w:rsidR="00064267" w:rsidRPr="00A22694" w:rsidRDefault="00064267" w:rsidP="007B062F">
                                <w:pPr>
                                  <w:pStyle w:val="MediumGrid1-Accent21"/>
                                  <w:numPr>
                                    <w:ilvl w:val="0"/>
                                    <w:numId w:val="40"/>
                                  </w:numPr>
                                  <w:tabs>
                                    <w:tab w:val="clear" w:pos="720"/>
                                    <w:tab w:val="clear" w:pos="1440"/>
                                    <w:tab w:val="clear" w:pos="2160"/>
                                    <w:tab w:val="clear" w:pos="2880"/>
                                    <w:tab w:val="clear" w:pos="3600"/>
                                    <w:tab w:val="clear" w:pos="4321"/>
                                    <w:tab w:val="clear" w:pos="5041"/>
                                    <w:tab w:val="clear" w:pos="5761"/>
                                    <w:tab w:val="clear" w:pos="9072"/>
                                  </w:tabs>
                                  <w:spacing w:after="0"/>
                                  <w:ind w:left="216" w:hanging="216"/>
                                  <w:jc w:val="left"/>
                                  <w:rPr>
                                    <w:rFonts w:ascii="Century Gothic" w:hAnsi="Century Gothic"/>
                                    <w:color w:val="000000"/>
                                    <w:sz w:val="16"/>
                                    <w:szCs w:val="16"/>
                                  </w:rPr>
                                </w:pPr>
                                <w:r w:rsidRPr="00A22694">
                                  <w:rPr>
                                    <w:rFonts w:ascii="Century Gothic" w:hAnsi="Century Gothic"/>
                                    <w:color w:val="000000"/>
                                    <w:sz w:val="16"/>
                                    <w:szCs w:val="16"/>
                                  </w:rPr>
                                  <w:t>Provide direction and guidance to the FMG</w:t>
                                </w:r>
                              </w:p>
                              <w:p w14:paraId="79B9AD0D" w14:textId="77777777" w:rsidR="00064267" w:rsidRDefault="00064267" w:rsidP="0049176B"/>
                            </w:txbxContent>
                          </wps:txbx>
                          <wps:bodyPr rot="0" vert="horz" wrap="square" lIns="45720" tIns="45720" rIns="45720" bIns="45720" anchor="ctr" anchorCtr="0" upright="1">
                            <a:noAutofit/>
                          </wps:bodyPr>
                        </wps:wsp>
                        <wps:wsp>
                          <wps:cNvPr id="57" name="Rectangle 237"/>
                          <wps:cNvSpPr>
                            <a:spLocks noChangeArrowheads="1"/>
                          </wps:cNvSpPr>
                          <wps:spPr bwMode="auto">
                            <a:xfrm>
                              <a:off x="700391" y="3667328"/>
                              <a:ext cx="2857500" cy="1021259"/>
                            </a:xfrm>
                            <a:prstGeom prst="rect">
                              <a:avLst/>
                            </a:prstGeom>
                            <a:solidFill>
                              <a:srgbClr val="DCE6F2"/>
                            </a:solidFill>
                            <a:ln w="9525">
                              <a:solidFill>
                                <a:srgbClr val="385D8A"/>
                              </a:solidFill>
                              <a:miter lim="800000"/>
                              <a:headEnd/>
                              <a:tailEnd/>
                            </a:ln>
                          </wps:spPr>
                          <wps:txbx>
                            <w:txbxContent>
                              <w:p w14:paraId="5F7132D9" w14:textId="77777777" w:rsidR="00064267" w:rsidRPr="00A22694" w:rsidRDefault="00064267" w:rsidP="0049176B">
                                <w:pPr>
                                  <w:jc w:val="center"/>
                                  <w:rPr>
                                    <w:rFonts w:ascii="Century Gothic" w:hAnsi="Century Gothic"/>
                                    <w:b/>
                                    <w:color w:val="000000"/>
                                    <w:sz w:val="20"/>
                                  </w:rPr>
                                </w:pPr>
                                <w:r w:rsidRPr="00A22694">
                                  <w:rPr>
                                    <w:rFonts w:ascii="Century Gothic" w:hAnsi="Century Gothic"/>
                                    <w:b/>
                                    <w:color w:val="000000"/>
                                    <w:sz w:val="20"/>
                                  </w:rPr>
                                  <w:t>Facility Management Group (FMG)</w:t>
                                </w:r>
                              </w:p>
                              <w:p w14:paraId="14B88C32" w14:textId="77777777" w:rsidR="00064267" w:rsidRPr="00A22694" w:rsidRDefault="00064267" w:rsidP="0049176B">
                                <w:pPr>
                                  <w:jc w:val="center"/>
                                  <w:rPr>
                                    <w:rFonts w:ascii="Century Gothic" w:hAnsi="Century Gothic"/>
                                    <w:color w:val="000000"/>
                                    <w:sz w:val="17"/>
                                    <w:szCs w:val="17"/>
                                  </w:rPr>
                                </w:pPr>
                                <w:r w:rsidRPr="00A22694">
                                  <w:rPr>
                                    <w:rFonts w:ascii="Century Gothic" w:hAnsi="Century Gothic"/>
                                    <w:color w:val="000000"/>
                                    <w:sz w:val="17"/>
                                    <w:szCs w:val="17"/>
                                  </w:rPr>
                                  <w:t xml:space="preserve">(Facility Director, </w:t>
                                </w:r>
                                <w:r>
                                  <w:rPr>
                                    <w:rFonts w:ascii="Century Gothic" w:hAnsi="Century Gothic"/>
                                    <w:color w:val="000000"/>
                                    <w:sz w:val="17"/>
                                    <w:szCs w:val="17"/>
                                  </w:rPr>
                                  <w:t>Institutional Reform Manger</w:t>
                                </w:r>
                                <w:r w:rsidRPr="00A22694">
                                  <w:rPr>
                                    <w:rFonts w:ascii="Century Gothic" w:hAnsi="Century Gothic"/>
                                    <w:color w:val="000000"/>
                                    <w:sz w:val="17"/>
                                    <w:szCs w:val="17"/>
                                  </w:rPr>
                                  <w:t xml:space="preserve"> Deputy Facility Director</w:t>
                                </w:r>
                                <w:r>
                                  <w:rPr>
                                    <w:rFonts w:ascii="Century Gothic" w:hAnsi="Century Gothic"/>
                                    <w:color w:val="000000"/>
                                    <w:sz w:val="17"/>
                                    <w:szCs w:val="17"/>
                                  </w:rPr>
                                  <w:t xml:space="preserve"> DILG</w:t>
                                </w:r>
                                <w:r w:rsidRPr="00A22694">
                                  <w:rPr>
                                    <w:rFonts w:ascii="Century Gothic" w:hAnsi="Century Gothic"/>
                                    <w:color w:val="000000"/>
                                    <w:sz w:val="17"/>
                                    <w:szCs w:val="17"/>
                                  </w:rPr>
                                  <w:t xml:space="preserve">, </w:t>
                                </w:r>
                              </w:p>
                              <w:p w14:paraId="06E71A15" w14:textId="77777777" w:rsidR="00064267" w:rsidRPr="00A22694" w:rsidRDefault="00064267" w:rsidP="0049176B">
                                <w:pPr>
                                  <w:jc w:val="center"/>
                                  <w:rPr>
                                    <w:rFonts w:ascii="Century Gothic" w:hAnsi="Century Gothic"/>
                                    <w:color w:val="000000"/>
                                    <w:sz w:val="18"/>
                                    <w:szCs w:val="18"/>
                                  </w:rPr>
                                </w:pPr>
                                <w:r>
                                  <w:rPr>
                                    <w:rFonts w:ascii="Century Gothic" w:hAnsi="Century Gothic"/>
                                    <w:color w:val="000000"/>
                                    <w:sz w:val="17"/>
                                    <w:szCs w:val="17"/>
                                  </w:rPr>
                                  <w:t>Infrastructure Coordinator DILG,)</w:t>
                                </w:r>
                              </w:p>
                              <w:p w14:paraId="6AE048C8" w14:textId="77777777" w:rsidR="00064267" w:rsidRPr="00A22694" w:rsidRDefault="00064267" w:rsidP="007B062F">
                                <w:pPr>
                                  <w:pStyle w:val="MediumGrid1-Accent21"/>
                                  <w:numPr>
                                    <w:ilvl w:val="0"/>
                                    <w:numId w:val="40"/>
                                  </w:numPr>
                                  <w:tabs>
                                    <w:tab w:val="clear" w:pos="720"/>
                                    <w:tab w:val="clear" w:pos="1440"/>
                                    <w:tab w:val="clear" w:pos="2160"/>
                                    <w:tab w:val="clear" w:pos="2880"/>
                                    <w:tab w:val="clear" w:pos="3600"/>
                                    <w:tab w:val="clear" w:pos="4321"/>
                                    <w:tab w:val="clear" w:pos="5041"/>
                                    <w:tab w:val="clear" w:pos="5761"/>
                                    <w:tab w:val="clear" w:pos="9072"/>
                                  </w:tabs>
                                  <w:spacing w:after="0"/>
                                  <w:ind w:left="216" w:hanging="216"/>
                                  <w:jc w:val="left"/>
                                  <w:rPr>
                                    <w:rFonts w:ascii="Century Gothic" w:hAnsi="Century Gothic"/>
                                    <w:color w:val="000000"/>
                                    <w:sz w:val="16"/>
                                    <w:szCs w:val="16"/>
                                  </w:rPr>
                                </w:pPr>
                                <w:r w:rsidRPr="00A22694">
                                  <w:rPr>
                                    <w:rFonts w:ascii="Century Gothic" w:hAnsi="Century Gothic"/>
                                    <w:color w:val="000000"/>
                                    <w:sz w:val="16"/>
                                    <w:szCs w:val="16"/>
                                  </w:rPr>
                                  <w:t>Plan and manage implementation and delivery</w:t>
                                </w:r>
                              </w:p>
                              <w:p w14:paraId="3955007E" w14:textId="77777777" w:rsidR="00064267" w:rsidRPr="00A22694" w:rsidRDefault="00064267" w:rsidP="007B062F">
                                <w:pPr>
                                  <w:pStyle w:val="MediumGrid1-Accent21"/>
                                  <w:numPr>
                                    <w:ilvl w:val="0"/>
                                    <w:numId w:val="40"/>
                                  </w:numPr>
                                  <w:tabs>
                                    <w:tab w:val="clear" w:pos="720"/>
                                    <w:tab w:val="clear" w:pos="1440"/>
                                    <w:tab w:val="clear" w:pos="2160"/>
                                    <w:tab w:val="clear" w:pos="2880"/>
                                    <w:tab w:val="clear" w:pos="3600"/>
                                    <w:tab w:val="clear" w:pos="4321"/>
                                    <w:tab w:val="clear" w:pos="5041"/>
                                    <w:tab w:val="clear" w:pos="5761"/>
                                    <w:tab w:val="clear" w:pos="9072"/>
                                  </w:tabs>
                                  <w:spacing w:after="0"/>
                                  <w:ind w:left="216" w:hanging="216"/>
                                  <w:jc w:val="left"/>
                                  <w:rPr>
                                    <w:rFonts w:ascii="Century Gothic" w:hAnsi="Century Gothic"/>
                                    <w:color w:val="000000"/>
                                    <w:sz w:val="16"/>
                                    <w:szCs w:val="16"/>
                                  </w:rPr>
                                </w:pPr>
                                <w:r w:rsidRPr="00A22694">
                                  <w:rPr>
                                    <w:rFonts w:ascii="Century Gothic" w:hAnsi="Century Gothic"/>
                                    <w:color w:val="000000"/>
                                    <w:sz w:val="16"/>
                                    <w:szCs w:val="16"/>
                                  </w:rPr>
                                  <w:t>Contract management</w:t>
                                </w:r>
                              </w:p>
                            </w:txbxContent>
                          </wps:txbx>
                          <wps:bodyPr rot="0" vert="horz" wrap="square" lIns="45720" tIns="45720" rIns="45720" bIns="45720" anchor="ctr" anchorCtr="0" upright="1">
                            <a:noAutofit/>
                          </wps:bodyPr>
                        </wps:wsp>
                        <wps:wsp>
                          <wps:cNvPr id="58" name="Rectangle 238"/>
                          <wps:cNvSpPr>
                            <a:spLocks noChangeArrowheads="1"/>
                          </wps:cNvSpPr>
                          <wps:spPr bwMode="auto">
                            <a:xfrm>
                              <a:off x="19431" y="5862643"/>
                              <a:ext cx="2299335" cy="892175"/>
                            </a:xfrm>
                            <a:prstGeom prst="rect">
                              <a:avLst/>
                            </a:prstGeom>
                            <a:solidFill>
                              <a:srgbClr val="DCE6F2"/>
                            </a:solidFill>
                            <a:ln w="9525">
                              <a:solidFill>
                                <a:srgbClr val="385D8A"/>
                              </a:solidFill>
                              <a:miter lim="800000"/>
                              <a:headEnd/>
                              <a:tailEnd/>
                            </a:ln>
                          </wps:spPr>
                          <wps:txbx>
                            <w:txbxContent>
                              <w:p w14:paraId="6C41F4B6" w14:textId="77777777" w:rsidR="00064267" w:rsidRPr="00A22694" w:rsidRDefault="00064267" w:rsidP="0049176B">
                                <w:pPr>
                                  <w:jc w:val="center"/>
                                  <w:rPr>
                                    <w:rFonts w:ascii="Century Gothic" w:hAnsi="Century Gothic"/>
                                    <w:b/>
                                    <w:color w:val="000000"/>
                                    <w:sz w:val="20"/>
                                  </w:rPr>
                                </w:pPr>
                                <w:r w:rsidRPr="00A22694">
                                  <w:rPr>
                                    <w:rFonts w:ascii="Century Gothic" w:hAnsi="Century Gothic"/>
                                    <w:b/>
                                    <w:color w:val="000000"/>
                                    <w:sz w:val="20"/>
                                  </w:rPr>
                                  <w:t>PLGUs</w:t>
                                </w:r>
                              </w:p>
                              <w:p w14:paraId="3955D231" w14:textId="77777777" w:rsidR="00064267" w:rsidRPr="00A22694" w:rsidRDefault="00064267" w:rsidP="0049176B">
                                <w:pPr>
                                  <w:tabs>
                                    <w:tab w:val="left" w:pos="180"/>
                                  </w:tabs>
                                  <w:jc w:val="center"/>
                                  <w:rPr>
                                    <w:rFonts w:ascii="Century Gothic" w:hAnsi="Century Gothic"/>
                                    <w:color w:val="000000"/>
                                    <w:sz w:val="17"/>
                                    <w:szCs w:val="17"/>
                                  </w:rPr>
                                </w:pPr>
                                <w:r w:rsidRPr="00A22694">
                                  <w:rPr>
                                    <w:rFonts w:ascii="Century Gothic" w:hAnsi="Century Gothic"/>
                                    <w:color w:val="000000"/>
                                    <w:sz w:val="17"/>
                                    <w:szCs w:val="17"/>
                                  </w:rPr>
                                  <w:t>(ADS, AKL, BHL, BUK, DDN, GUI, LDN, MOC, MOR, SDN)</w:t>
                                </w:r>
                              </w:p>
                              <w:p w14:paraId="2C6D872E" w14:textId="77777777" w:rsidR="00064267" w:rsidRPr="00A22694" w:rsidRDefault="00064267" w:rsidP="007B062F">
                                <w:pPr>
                                  <w:pStyle w:val="MediumGrid1-Accent21"/>
                                  <w:numPr>
                                    <w:ilvl w:val="0"/>
                                    <w:numId w:val="40"/>
                                  </w:numPr>
                                  <w:tabs>
                                    <w:tab w:val="clear" w:pos="720"/>
                                    <w:tab w:val="clear" w:pos="2160"/>
                                    <w:tab w:val="clear" w:pos="2880"/>
                                    <w:tab w:val="clear" w:pos="3600"/>
                                    <w:tab w:val="clear" w:pos="4321"/>
                                    <w:tab w:val="clear" w:pos="5041"/>
                                    <w:tab w:val="clear" w:pos="5761"/>
                                    <w:tab w:val="clear" w:pos="9072"/>
                                    <w:tab w:val="left" w:pos="180"/>
                                  </w:tabs>
                                  <w:spacing w:after="0"/>
                                  <w:ind w:left="216" w:hanging="216"/>
                                  <w:jc w:val="left"/>
                                  <w:rPr>
                                    <w:rFonts w:ascii="Century Gothic" w:hAnsi="Century Gothic"/>
                                    <w:color w:val="000000"/>
                                    <w:sz w:val="16"/>
                                    <w:szCs w:val="16"/>
                                  </w:rPr>
                                </w:pPr>
                                <w:r w:rsidRPr="00A22694">
                                  <w:rPr>
                                    <w:rFonts w:ascii="Century Gothic" w:hAnsi="Century Gothic"/>
                                    <w:color w:val="000000"/>
                                    <w:sz w:val="16"/>
                                    <w:szCs w:val="16"/>
                                  </w:rPr>
                                  <w:t>Undertake construction, supervision and contract management</w:t>
                                </w:r>
                              </w:p>
                            </w:txbxContent>
                          </wps:txbx>
                          <wps:bodyPr rot="0" vert="horz" wrap="square" lIns="45720" tIns="45720" rIns="45720" bIns="45720" anchor="ctr" anchorCtr="0" upright="1">
                            <a:noAutofit/>
                          </wps:bodyPr>
                        </wps:wsp>
                        <wps:wsp>
                          <wps:cNvPr id="59" name="Rectangle 240"/>
                          <wps:cNvSpPr>
                            <a:spLocks noChangeArrowheads="1"/>
                          </wps:cNvSpPr>
                          <wps:spPr bwMode="auto">
                            <a:xfrm>
                              <a:off x="3219855" y="5885234"/>
                              <a:ext cx="2299335" cy="892175"/>
                            </a:xfrm>
                            <a:prstGeom prst="rect">
                              <a:avLst/>
                            </a:prstGeom>
                            <a:solidFill>
                              <a:srgbClr val="DCE6F2"/>
                            </a:solidFill>
                            <a:ln w="9525">
                              <a:solidFill>
                                <a:srgbClr val="385D8A"/>
                              </a:solidFill>
                              <a:miter lim="800000"/>
                              <a:headEnd/>
                              <a:tailEnd/>
                            </a:ln>
                          </wps:spPr>
                          <wps:txbx>
                            <w:txbxContent>
                              <w:p w14:paraId="55CA67CD" w14:textId="77777777" w:rsidR="00064267" w:rsidRPr="00A22694" w:rsidRDefault="00064267" w:rsidP="0049176B">
                                <w:pPr>
                                  <w:jc w:val="center"/>
                                  <w:rPr>
                                    <w:rFonts w:ascii="Century Gothic" w:hAnsi="Century Gothic"/>
                                    <w:b/>
                                    <w:color w:val="000000"/>
                                    <w:sz w:val="20"/>
                                  </w:rPr>
                                </w:pPr>
                                <w:r w:rsidRPr="00A22694">
                                  <w:rPr>
                                    <w:rFonts w:ascii="Century Gothic" w:hAnsi="Century Gothic"/>
                                    <w:b/>
                                    <w:color w:val="000000"/>
                                    <w:sz w:val="20"/>
                                  </w:rPr>
                                  <w:t>P</w:t>
                                </w:r>
                                <w:r>
                                  <w:rPr>
                                    <w:rFonts w:ascii="Century Gothic" w:hAnsi="Century Gothic"/>
                                    <w:b/>
                                    <w:color w:val="000000"/>
                                    <w:sz w:val="20"/>
                                  </w:rPr>
                                  <w:t xml:space="preserve">RMF Supporting </w:t>
                                </w:r>
                                <w:r w:rsidRPr="00A22694">
                                  <w:rPr>
                                    <w:rFonts w:ascii="Century Gothic" w:hAnsi="Century Gothic"/>
                                    <w:b/>
                                    <w:color w:val="000000"/>
                                    <w:sz w:val="20"/>
                                  </w:rPr>
                                  <w:t>Contractor</w:t>
                                </w:r>
                              </w:p>
                              <w:p w14:paraId="50FD0508" w14:textId="77777777" w:rsidR="00064267" w:rsidRPr="00A22694" w:rsidRDefault="00064267" w:rsidP="0049176B">
                                <w:pPr>
                                  <w:tabs>
                                    <w:tab w:val="left" w:pos="90"/>
                                  </w:tabs>
                                  <w:jc w:val="center"/>
                                  <w:rPr>
                                    <w:rFonts w:ascii="Century Gothic" w:hAnsi="Century Gothic"/>
                                    <w:color w:val="000000"/>
                                    <w:sz w:val="17"/>
                                    <w:szCs w:val="17"/>
                                  </w:rPr>
                                </w:pPr>
                                <w:r w:rsidRPr="00A22694">
                                  <w:rPr>
                                    <w:rFonts w:ascii="Century Gothic" w:hAnsi="Century Gothic"/>
                                    <w:color w:val="000000"/>
                                    <w:sz w:val="17"/>
                                    <w:szCs w:val="17"/>
                                  </w:rPr>
                                  <w:t>(Team Leader, LTAs, Project Personnel)</w:t>
                                </w:r>
                              </w:p>
                              <w:p w14:paraId="15B6D5E1" w14:textId="77777777" w:rsidR="00064267" w:rsidRPr="00A22694" w:rsidRDefault="00064267" w:rsidP="007B062F">
                                <w:pPr>
                                  <w:pStyle w:val="MediumGrid1-Accent21"/>
                                  <w:numPr>
                                    <w:ilvl w:val="0"/>
                                    <w:numId w:val="40"/>
                                  </w:numPr>
                                  <w:tabs>
                                    <w:tab w:val="clear" w:pos="720"/>
                                    <w:tab w:val="clear" w:pos="2160"/>
                                    <w:tab w:val="clear" w:pos="2880"/>
                                    <w:tab w:val="clear" w:pos="3600"/>
                                    <w:tab w:val="clear" w:pos="4321"/>
                                    <w:tab w:val="clear" w:pos="5041"/>
                                    <w:tab w:val="clear" w:pos="5761"/>
                                    <w:tab w:val="clear" w:pos="9072"/>
                                    <w:tab w:val="left" w:pos="90"/>
                                  </w:tabs>
                                  <w:spacing w:after="0"/>
                                  <w:ind w:left="216" w:hanging="216"/>
                                  <w:jc w:val="left"/>
                                  <w:rPr>
                                    <w:rFonts w:ascii="Century Gothic" w:hAnsi="Century Gothic"/>
                                    <w:color w:val="000000"/>
                                    <w:sz w:val="16"/>
                                    <w:szCs w:val="16"/>
                                  </w:rPr>
                                </w:pPr>
                                <w:r w:rsidRPr="00A22694">
                                  <w:rPr>
                                    <w:rFonts w:ascii="Century Gothic" w:hAnsi="Century Gothic"/>
                                    <w:color w:val="000000"/>
                                    <w:sz w:val="16"/>
                                    <w:szCs w:val="16"/>
                                  </w:rPr>
                                  <w:t>Manage the Facility including operation and implementation</w:t>
                                </w:r>
                              </w:p>
                              <w:p w14:paraId="2237E7A4" w14:textId="77777777" w:rsidR="00064267" w:rsidRPr="00A22694" w:rsidRDefault="00064267" w:rsidP="007B062F">
                                <w:pPr>
                                  <w:pStyle w:val="MediumGrid1-Accent21"/>
                                  <w:numPr>
                                    <w:ilvl w:val="0"/>
                                    <w:numId w:val="40"/>
                                  </w:numPr>
                                  <w:tabs>
                                    <w:tab w:val="clear" w:pos="720"/>
                                    <w:tab w:val="clear" w:pos="2160"/>
                                    <w:tab w:val="clear" w:pos="2880"/>
                                    <w:tab w:val="clear" w:pos="3600"/>
                                    <w:tab w:val="clear" w:pos="4321"/>
                                    <w:tab w:val="clear" w:pos="5041"/>
                                    <w:tab w:val="clear" w:pos="5761"/>
                                    <w:tab w:val="clear" w:pos="9072"/>
                                    <w:tab w:val="left" w:pos="90"/>
                                  </w:tabs>
                                  <w:spacing w:after="0"/>
                                  <w:ind w:left="216" w:hanging="216"/>
                                  <w:jc w:val="left"/>
                                  <w:rPr>
                                    <w:rFonts w:ascii="Century Gothic" w:hAnsi="Century Gothic"/>
                                    <w:color w:val="000000"/>
                                    <w:sz w:val="16"/>
                                    <w:szCs w:val="16"/>
                                  </w:rPr>
                                </w:pPr>
                                <w:r w:rsidRPr="00A22694">
                                  <w:rPr>
                                    <w:rFonts w:ascii="Century Gothic" w:hAnsi="Century Gothic"/>
                                    <w:color w:val="000000"/>
                                    <w:sz w:val="16"/>
                                    <w:szCs w:val="16"/>
                                  </w:rPr>
                                  <w:t>Manage financial administration</w:t>
                                </w:r>
                              </w:p>
                            </w:txbxContent>
                          </wps:txbx>
                          <wps:bodyPr rot="0" vert="horz" wrap="square" lIns="45720" tIns="45720" rIns="45720" bIns="45720" anchor="ctr" anchorCtr="0" upright="1">
                            <a:noAutofit/>
                          </wps:bodyPr>
                        </wps:wsp>
                      </wpg:grpSp>
                      <wpg:grpSp>
                        <wpg:cNvPr id="60" name="Group 242"/>
                        <wpg:cNvGrpSpPr>
                          <a:grpSpLocks/>
                        </wpg:cNvGrpSpPr>
                        <wpg:grpSpPr bwMode="auto">
                          <a:xfrm>
                            <a:off x="165370" y="564204"/>
                            <a:ext cx="6057751" cy="5841447"/>
                            <a:chOff x="-114786" y="0"/>
                            <a:chExt cx="6057751" cy="5841447"/>
                          </a:xfrm>
                        </wpg:grpSpPr>
                        <wpg:grpSp>
                          <wpg:cNvPr id="61" name="Group 243"/>
                          <wpg:cNvGrpSpPr>
                            <a:grpSpLocks/>
                          </wpg:cNvGrpSpPr>
                          <wpg:grpSpPr bwMode="auto">
                            <a:xfrm>
                              <a:off x="1254869" y="398834"/>
                              <a:ext cx="3319564" cy="194310"/>
                              <a:chOff x="0" y="0"/>
                              <a:chExt cx="3319564" cy="194310"/>
                            </a:xfrm>
                          </wpg:grpSpPr>
                          <wps:wsp>
                            <wps:cNvPr id="62" name="Straight Connector 244"/>
                            <wps:cNvCnPr>
                              <a:cxnSpLocks noChangeShapeType="1"/>
                            </wps:cNvCnPr>
                            <wps:spPr bwMode="auto">
                              <a:xfrm>
                                <a:off x="0" y="9728"/>
                                <a:ext cx="3319564" cy="0"/>
                              </a:xfrm>
                              <a:prstGeom prst="line">
                                <a:avLst/>
                              </a:prstGeom>
                              <a:noFill/>
                              <a:ln w="15875">
                                <a:solidFill>
                                  <a:srgbClr val="4A7EBB"/>
                                </a:solidFill>
                                <a:round/>
                                <a:headEnd/>
                                <a:tailEnd/>
                              </a:ln>
                              <a:extLst>
                                <a:ext uri="{909E8E84-426E-40DD-AFC4-6F175D3DCCD1}">
                                  <a14:hiddenFill xmlns:a14="http://schemas.microsoft.com/office/drawing/2010/main">
                                    <a:noFill/>
                                  </a14:hiddenFill>
                                </a:ext>
                              </a:extLst>
                            </wps:spPr>
                            <wps:bodyPr/>
                          </wps:wsp>
                          <wps:wsp>
                            <wps:cNvPr id="63" name="Straight Connector 245"/>
                            <wps:cNvCnPr>
                              <a:cxnSpLocks noChangeShapeType="1"/>
                            </wps:cNvCnPr>
                            <wps:spPr bwMode="auto">
                              <a:xfrm>
                                <a:off x="0" y="0"/>
                                <a:ext cx="0" cy="194310"/>
                              </a:xfrm>
                              <a:prstGeom prst="line">
                                <a:avLst/>
                              </a:prstGeom>
                              <a:noFill/>
                              <a:ln w="15875">
                                <a:solidFill>
                                  <a:srgbClr val="4A7EBB"/>
                                </a:solidFill>
                                <a:round/>
                                <a:headEnd/>
                                <a:tailEnd/>
                              </a:ln>
                              <a:extLst>
                                <a:ext uri="{909E8E84-426E-40DD-AFC4-6F175D3DCCD1}">
                                  <a14:hiddenFill xmlns:a14="http://schemas.microsoft.com/office/drawing/2010/main">
                                    <a:noFill/>
                                  </a14:hiddenFill>
                                </a:ext>
                              </a:extLst>
                            </wps:spPr>
                            <wps:bodyPr/>
                          </wps:wsp>
                          <wps:wsp>
                            <wps:cNvPr id="320" name="Straight Connector 246"/>
                            <wps:cNvCnPr>
                              <a:cxnSpLocks noChangeShapeType="1"/>
                            </wps:cNvCnPr>
                            <wps:spPr bwMode="auto">
                              <a:xfrm>
                                <a:off x="3317132" y="0"/>
                                <a:ext cx="0" cy="194310"/>
                              </a:xfrm>
                              <a:prstGeom prst="line">
                                <a:avLst/>
                              </a:prstGeom>
                              <a:noFill/>
                              <a:ln w="15875">
                                <a:solidFill>
                                  <a:srgbClr val="4A7EBB"/>
                                </a:solidFill>
                                <a:round/>
                                <a:headEnd/>
                                <a:tailEnd/>
                              </a:ln>
                              <a:extLst>
                                <a:ext uri="{909E8E84-426E-40DD-AFC4-6F175D3DCCD1}">
                                  <a14:hiddenFill xmlns:a14="http://schemas.microsoft.com/office/drawing/2010/main">
                                    <a:noFill/>
                                  </a14:hiddenFill>
                                </a:ext>
                              </a:extLst>
                            </wps:spPr>
                            <wps:bodyPr/>
                          </wps:wsp>
                        </wpg:grpSp>
                        <wps:wsp>
                          <wps:cNvPr id="321" name="Straight Connector 247"/>
                          <wps:cNvCnPr>
                            <a:cxnSpLocks noChangeShapeType="1"/>
                          </wps:cNvCnPr>
                          <wps:spPr bwMode="auto">
                            <a:xfrm>
                              <a:off x="1605064" y="0"/>
                              <a:ext cx="0" cy="406454"/>
                            </a:xfrm>
                            <a:prstGeom prst="line">
                              <a:avLst/>
                            </a:prstGeom>
                            <a:noFill/>
                            <a:ln w="15875">
                              <a:solidFill>
                                <a:srgbClr val="4A7EBB"/>
                              </a:solidFill>
                              <a:round/>
                              <a:headEnd/>
                              <a:tailEnd/>
                            </a:ln>
                            <a:extLst>
                              <a:ext uri="{909E8E84-426E-40DD-AFC4-6F175D3DCCD1}">
                                <a14:hiddenFill xmlns:a14="http://schemas.microsoft.com/office/drawing/2010/main">
                                  <a:noFill/>
                                </a14:hiddenFill>
                              </a:ext>
                            </a:extLst>
                          </wps:spPr>
                          <wps:bodyPr/>
                        </wps:wsp>
                        <wps:wsp>
                          <wps:cNvPr id="322" name="Straight Connector 248"/>
                          <wps:cNvCnPr>
                            <a:cxnSpLocks noChangeShapeType="1"/>
                          </wps:cNvCnPr>
                          <wps:spPr bwMode="auto">
                            <a:xfrm>
                              <a:off x="2626469" y="408562"/>
                              <a:ext cx="0" cy="2694305"/>
                            </a:xfrm>
                            <a:prstGeom prst="line">
                              <a:avLst/>
                            </a:prstGeom>
                            <a:noFill/>
                            <a:ln w="15875">
                              <a:solidFill>
                                <a:srgbClr val="4A7EBB"/>
                              </a:solidFill>
                              <a:round/>
                              <a:headEnd/>
                              <a:tailEnd/>
                            </a:ln>
                            <a:extLst>
                              <a:ext uri="{909E8E84-426E-40DD-AFC4-6F175D3DCCD1}">
                                <a14:hiddenFill xmlns:a14="http://schemas.microsoft.com/office/drawing/2010/main">
                                  <a:noFill/>
                                </a14:hiddenFill>
                              </a:ext>
                            </a:extLst>
                          </wps:spPr>
                          <wps:bodyPr/>
                        </wps:wsp>
                        <wps:wsp>
                          <wps:cNvPr id="323" name="Straight Connector 249"/>
                          <wps:cNvCnPr>
                            <a:cxnSpLocks noChangeShapeType="1"/>
                          </wps:cNvCnPr>
                          <wps:spPr bwMode="auto">
                            <a:xfrm>
                              <a:off x="3200400" y="408562"/>
                              <a:ext cx="0" cy="1225685"/>
                            </a:xfrm>
                            <a:prstGeom prst="line">
                              <a:avLst/>
                            </a:prstGeom>
                            <a:noFill/>
                            <a:ln w="15875">
                              <a:solidFill>
                                <a:srgbClr val="4A7EBB"/>
                              </a:solidFill>
                              <a:round/>
                              <a:headEnd/>
                              <a:tailEnd/>
                            </a:ln>
                            <a:extLst>
                              <a:ext uri="{909E8E84-426E-40DD-AFC4-6F175D3DCCD1}">
                                <a14:hiddenFill xmlns:a14="http://schemas.microsoft.com/office/drawing/2010/main">
                                  <a:noFill/>
                                </a14:hiddenFill>
                              </a:ext>
                            </a:extLst>
                          </wps:spPr>
                          <wps:bodyPr/>
                        </wps:wsp>
                        <wps:wsp>
                          <wps:cNvPr id="324" name="Straight Connector 277"/>
                          <wps:cNvCnPr>
                            <a:cxnSpLocks noChangeShapeType="1"/>
                          </wps:cNvCnPr>
                          <wps:spPr bwMode="auto">
                            <a:xfrm>
                              <a:off x="1371600" y="1371600"/>
                              <a:ext cx="0" cy="255689"/>
                            </a:xfrm>
                            <a:prstGeom prst="line">
                              <a:avLst/>
                            </a:prstGeom>
                            <a:noFill/>
                            <a:ln w="15875">
                              <a:solidFill>
                                <a:srgbClr val="4A7EBB"/>
                              </a:solidFill>
                              <a:prstDash val="dash"/>
                              <a:round/>
                              <a:headEnd/>
                              <a:tailEnd/>
                            </a:ln>
                            <a:extLst>
                              <a:ext uri="{909E8E84-426E-40DD-AFC4-6F175D3DCCD1}">
                                <a14:hiddenFill xmlns:a14="http://schemas.microsoft.com/office/drawing/2010/main">
                                  <a:noFill/>
                                </a14:hiddenFill>
                              </a:ext>
                            </a:extLst>
                          </wps:spPr>
                          <wps:bodyPr/>
                        </wps:wsp>
                        <wpg:grpSp>
                          <wpg:cNvPr id="325" name="Group 278"/>
                          <wpg:cNvGrpSpPr>
                            <a:grpSpLocks/>
                          </wpg:cNvGrpSpPr>
                          <wpg:grpSpPr bwMode="auto">
                            <a:xfrm>
                              <a:off x="3774332" y="2519464"/>
                              <a:ext cx="340360" cy="1028065"/>
                              <a:chOff x="0" y="0"/>
                              <a:chExt cx="226060" cy="1011555"/>
                            </a:xfrm>
                          </wpg:grpSpPr>
                          <wps:wsp>
                            <wps:cNvPr id="326" name="Straight Connector 279"/>
                            <wps:cNvCnPr>
                              <a:cxnSpLocks noChangeShapeType="1"/>
                            </wps:cNvCnPr>
                            <wps:spPr bwMode="auto">
                              <a:xfrm>
                                <a:off x="223736" y="0"/>
                                <a:ext cx="0" cy="1011555"/>
                              </a:xfrm>
                              <a:prstGeom prst="line">
                                <a:avLst/>
                              </a:prstGeom>
                              <a:noFill/>
                              <a:ln w="15875">
                                <a:solidFill>
                                  <a:srgbClr val="4A7EBB"/>
                                </a:solidFill>
                                <a:prstDash val="dash"/>
                                <a:round/>
                                <a:headEnd/>
                                <a:tailEnd/>
                              </a:ln>
                              <a:extLst>
                                <a:ext uri="{909E8E84-426E-40DD-AFC4-6F175D3DCCD1}">
                                  <a14:hiddenFill xmlns:a14="http://schemas.microsoft.com/office/drawing/2010/main">
                                    <a:noFill/>
                                  </a14:hiddenFill>
                                </a:ext>
                              </a:extLst>
                            </wps:spPr>
                            <wps:bodyPr/>
                          </wps:wsp>
                          <wps:wsp>
                            <wps:cNvPr id="327" name="Straight Connector 280"/>
                            <wps:cNvCnPr>
                              <a:cxnSpLocks noChangeShapeType="1"/>
                            </wps:cNvCnPr>
                            <wps:spPr bwMode="auto">
                              <a:xfrm flipH="1">
                                <a:off x="0" y="1001949"/>
                                <a:ext cx="226060" cy="0"/>
                              </a:xfrm>
                              <a:prstGeom prst="line">
                                <a:avLst/>
                              </a:prstGeom>
                              <a:noFill/>
                              <a:ln w="15875">
                                <a:solidFill>
                                  <a:srgbClr val="4A7EBB"/>
                                </a:solidFill>
                                <a:prstDash val="dash"/>
                                <a:round/>
                                <a:headEnd/>
                                <a:tailEnd/>
                              </a:ln>
                              <a:extLst>
                                <a:ext uri="{909E8E84-426E-40DD-AFC4-6F175D3DCCD1}">
                                  <a14:hiddenFill xmlns:a14="http://schemas.microsoft.com/office/drawing/2010/main">
                                    <a:noFill/>
                                  </a14:hiddenFill>
                                </a:ext>
                              </a:extLst>
                            </wps:spPr>
                            <wps:bodyPr/>
                          </wps:wsp>
                        </wpg:grpSp>
                        <wpg:grpSp>
                          <wpg:cNvPr id="328" name="Group 281"/>
                          <wpg:cNvGrpSpPr>
                            <a:grpSpLocks/>
                          </wpg:cNvGrpSpPr>
                          <wpg:grpSpPr bwMode="auto">
                            <a:xfrm>
                              <a:off x="2976664" y="4121713"/>
                              <a:ext cx="458470" cy="1719734"/>
                              <a:chOff x="0" y="94478"/>
                              <a:chExt cx="690664" cy="1720041"/>
                            </a:xfrm>
                          </wpg:grpSpPr>
                          <wps:wsp>
                            <wps:cNvPr id="329" name="Straight Connector 282"/>
                            <wps:cNvCnPr>
                              <a:cxnSpLocks noChangeShapeType="1"/>
                            </wps:cNvCnPr>
                            <wps:spPr bwMode="auto">
                              <a:xfrm flipH="1">
                                <a:off x="0" y="94478"/>
                                <a:ext cx="11446" cy="1720041"/>
                              </a:xfrm>
                              <a:prstGeom prst="line">
                                <a:avLst/>
                              </a:prstGeom>
                              <a:noFill/>
                              <a:ln w="15875">
                                <a:solidFill>
                                  <a:srgbClr val="4A7EBB"/>
                                </a:solidFill>
                                <a:round/>
                                <a:headEnd/>
                                <a:tailEnd/>
                              </a:ln>
                              <a:extLst>
                                <a:ext uri="{909E8E84-426E-40DD-AFC4-6F175D3DCCD1}">
                                  <a14:hiddenFill xmlns:a14="http://schemas.microsoft.com/office/drawing/2010/main">
                                    <a:noFill/>
                                  </a14:hiddenFill>
                                </a:ext>
                              </a:extLst>
                            </wps:spPr>
                            <wps:bodyPr/>
                          </wps:wsp>
                          <wps:wsp>
                            <wps:cNvPr id="330" name="Straight Connector 283"/>
                            <wps:cNvCnPr>
                              <a:cxnSpLocks noChangeShapeType="1"/>
                            </wps:cNvCnPr>
                            <wps:spPr bwMode="auto">
                              <a:xfrm>
                                <a:off x="0" y="1809345"/>
                                <a:ext cx="690664" cy="0"/>
                              </a:xfrm>
                              <a:prstGeom prst="line">
                                <a:avLst/>
                              </a:prstGeom>
                              <a:noFill/>
                              <a:ln w="15875">
                                <a:solidFill>
                                  <a:srgbClr val="4A7EBB"/>
                                </a:solidFill>
                                <a:round/>
                                <a:headEnd/>
                                <a:tailEnd/>
                              </a:ln>
                              <a:extLst>
                                <a:ext uri="{909E8E84-426E-40DD-AFC4-6F175D3DCCD1}">
                                  <a14:hiddenFill xmlns:a14="http://schemas.microsoft.com/office/drawing/2010/main">
                                    <a:noFill/>
                                  </a14:hiddenFill>
                                </a:ext>
                              </a:extLst>
                            </wps:spPr>
                            <wps:bodyPr/>
                          </wps:wsp>
                        </wpg:grpSp>
                        <wps:wsp>
                          <wps:cNvPr id="331" name="Straight Connector 284"/>
                          <wps:cNvCnPr>
                            <a:cxnSpLocks noChangeShapeType="1"/>
                            <a:endCxn id="58" idx="0"/>
                          </wps:cNvCnPr>
                          <wps:spPr bwMode="auto">
                            <a:xfrm>
                              <a:off x="1368246" y="4124383"/>
                              <a:ext cx="16809" cy="1174056"/>
                            </a:xfrm>
                            <a:prstGeom prst="line">
                              <a:avLst/>
                            </a:prstGeom>
                            <a:noFill/>
                            <a:ln w="15875">
                              <a:solidFill>
                                <a:srgbClr val="4A7EBB"/>
                              </a:solidFill>
                              <a:round/>
                              <a:headEnd/>
                              <a:tailEnd/>
                            </a:ln>
                            <a:extLst>
                              <a:ext uri="{909E8E84-426E-40DD-AFC4-6F175D3DCCD1}">
                                <a14:hiddenFill xmlns:a14="http://schemas.microsoft.com/office/drawing/2010/main">
                                  <a:noFill/>
                                </a14:hiddenFill>
                              </a:ext>
                            </a:extLst>
                          </wps:spPr>
                          <wps:bodyPr/>
                        </wps:wsp>
                        <wps:wsp>
                          <wps:cNvPr id="332" name="Straight Connector 286"/>
                          <wps:cNvCnPr>
                            <a:cxnSpLocks noChangeShapeType="1"/>
                          </wps:cNvCnPr>
                          <wps:spPr bwMode="auto">
                            <a:xfrm>
                              <a:off x="-114786" y="2752860"/>
                              <a:ext cx="6057751" cy="0"/>
                            </a:xfrm>
                            <a:prstGeom prst="line">
                              <a:avLst/>
                            </a:prstGeom>
                            <a:noFill/>
                            <a:ln w="15875">
                              <a:solidFill>
                                <a:srgbClr val="4A7EBB"/>
                              </a:solidFill>
                              <a:prstDash val="dash"/>
                              <a:round/>
                              <a:headEnd/>
                              <a:tailEnd/>
                            </a:ln>
                            <a:extLst>
                              <a:ext uri="{909E8E84-426E-40DD-AFC4-6F175D3DCCD1}">
                                <a14:hiddenFill xmlns:a14="http://schemas.microsoft.com/office/drawing/2010/main">
                                  <a:noFill/>
                                </a14:hiddenFill>
                              </a:ext>
                            </a:extLst>
                          </wps:spPr>
                          <wps:bodyPr/>
                        </wps:wsp>
                        <wps:wsp>
                          <wps:cNvPr id="333" name="Straight Connector 287"/>
                          <wps:cNvCnPr>
                            <a:cxnSpLocks noChangeShapeType="1"/>
                          </wps:cNvCnPr>
                          <wps:spPr bwMode="auto">
                            <a:xfrm>
                              <a:off x="-14" y="4892884"/>
                              <a:ext cx="5805950" cy="0"/>
                            </a:xfrm>
                            <a:prstGeom prst="line">
                              <a:avLst/>
                            </a:prstGeom>
                            <a:noFill/>
                            <a:ln w="15875">
                              <a:solidFill>
                                <a:srgbClr val="4A7EBB"/>
                              </a:solidFill>
                              <a:prstDash val="dash"/>
                              <a:round/>
                              <a:headEnd/>
                              <a:tailEnd/>
                            </a:ln>
                            <a:extLst>
                              <a:ext uri="{909E8E84-426E-40DD-AFC4-6F175D3DCCD1}">
                                <a14:hiddenFill xmlns:a14="http://schemas.microsoft.com/office/drawing/2010/main">
                                  <a:noFill/>
                                </a14:hiddenFill>
                              </a:ext>
                            </a:extLst>
                          </wps:spPr>
                          <wps:bodyPr/>
                        </wps:wsp>
                      </wpg:grpSp>
                      <wps:wsp>
                        <wps:cNvPr id="334" name="Text Box 2"/>
                        <wps:cNvSpPr txBox="1">
                          <a:spLocks noChangeArrowheads="1"/>
                        </wps:cNvSpPr>
                        <wps:spPr bwMode="auto">
                          <a:xfrm>
                            <a:off x="0" y="340468"/>
                            <a:ext cx="389107" cy="1770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CE309" w14:textId="77777777" w:rsidR="00064267" w:rsidRPr="00216051" w:rsidRDefault="00064267" w:rsidP="0049176B">
                              <w:pPr>
                                <w:jc w:val="center"/>
                                <w:rPr>
                                  <w:rFonts w:ascii="Century Gothic" w:hAnsi="Century Gothic"/>
                                  <w:b/>
                                  <w:color w:val="0070C0"/>
                                  <w:sz w:val="26"/>
                                  <w:szCs w:val="26"/>
                                </w:rPr>
                              </w:pPr>
                              <w:r w:rsidRPr="00216051">
                                <w:rPr>
                                  <w:rFonts w:ascii="Century Gothic" w:hAnsi="Century Gothic"/>
                                  <w:b/>
                                  <w:color w:val="0070C0"/>
                                  <w:sz w:val="26"/>
                                  <w:szCs w:val="26"/>
                                </w:rPr>
                                <w:t>Governance</w:t>
                              </w:r>
                            </w:p>
                          </w:txbxContent>
                        </wps:txbx>
                        <wps:bodyPr rot="0" vert="vert270" wrap="square" lIns="0" tIns="0" rIns="0" bIns="0" anchor="ctr" anchorCtr="0" upright="1">
                          <a:noAutofit/>
                        </wps:bodyPr>
                      </wps:wsp>
                      <wps:wsp>
                        <wps:cNvPr id="335" name="Text Box 2"/>
                        <wps:cNvSpPr txBox="1">
                          <a:spLocks noChangeArrowheads="1"/>
                        </wps:cNvSpPr>
                        <wps:spPr bwMode="auto">
                          <a:xfrm>
                            <a:off x="0" y="3492230"/>
                            <a:ext cx="389107" cy="1770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011CD" w14:textId="77777777" w:rsidR="00064267" w:rsidRPr="00216051" w:rsidRDefault="00064267" w:rsidP="0049176B">
                              <w:pPr>
                                <w:jc w:val="center"/>
                                <w:rPr>
                                  <w:rFonts w:ascii="Century Gothic" w:hAnsi="Century Gothic"/>
                                  <w:b/>
                                  <w:color w:val="0070C0"/>
                                  <w:sz w:val="26"/>
                                  <w:szCs w:val="26"/>
                                </w:rPr>
                              </w:pPr>
                              <w:r>
                                <w:rPr>
                                  <w:rFonts w:ascii="Century Gothic" w:hAnsi="Century Gothic"/>
                                  <w:b/>
                                  <w:color w:val="0070C0"/>
                                  <w:sz w:val="26"/>
                                  <w:szCs w:val="26"/>
                                </w:rPr>
                                <w:t>Management</w:t>
                              </w:r>
                            </w:p>
                          </w:txbxContent>
                        </wps:txbx>
                        <wps:bodyPr rot="0" vert="vert270" wrap="square" lIns="0" tIns="0" rIns="0" bIns="0" anchor="ctr" anchorCtr="0" upright="1">
                          <a:noAutofit/>
                        </wps:bodyPr>
                      </wps:wsp>
                      <wps:wsp>
                        <wps:cNvPr id="336" name="Text Box 2"/>
                        <wps:cNvSpPr txBox="1">
                          <a:spLocks noChangeArrowheads="1"/>
                        </wps:cNvSpPr>
                        <wps:spPr bwMode="auto">
                          <a:xfrm>
                            <a:off x="-29134" y="5344551"/>
                            <a:ext cx="389106" cy="1770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D35EF" w14:textId="77777777" w:rsidR="00064267" w:rsidRPr="00216051" w:rsidRDefault="00064267" w:rsidP="0049176B">
                              <w:pPr>
                                <w:jc w:val="center"/>
                                <w:rPr>
                                  <w:rFonts w:ascii="Century Gothic" w:hAnsi="Century Gothic"/>
                                  <w:b/>
                                  <w:color w:val="0070C0"/>
                                  <w:sz w:val="26"/>
                                  <w:szCs w:val="26"/>
                                </w:rPr>
                              </w:pPr>
                              <w:r>
                                <w:rPr>
                                  <w:rFonts w:ascii="Century Gothic" w:hAnsi="Century Gothic"/>
                                  <w:b/>
                                  <w:color w:val="0070C0"/>
                                  <w:sz w:val="26"/>
                                  <w:szCs w:val="26"/>
                                </w:rPr>
                                <w:t>Operations</w:t>
                              </w:r>
                            </w:p>
                          </w:txbxContent>
                        </wps:txbx>
                        <wps:bodyPr rot="0" vert="vert270"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4B08B1C" id="Group 229" o:spid="_x0000_s1034" style="position:absolute;left:0;text-align:left;margin-left:-2.2pt;margin-top:18.55pt;width:482.65pt;height:532.95pt;z-index:251661312;mso-width-relative:margin;mso-height-relative:margin" coordorigin="-291" coordsize="62522,71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">
                <v:group id="Group 230" o:spid="_x0000_s1035" style="position:absolute;left:4961;width:55192;height:67774" coordsize="55191,67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Rectangle 231" o:spid="_x0000_s1036" style="position:absolute;top:1167;width:30975;height:44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" fillcolor="#dce6f2" strokecolor="#385d8a">
                    <v:textbox>
                      <w:txbxContent>
                        <w:p w14:paraId="702A2DE0" w14:textId="77777777" w:rsidR="00064267" w:rsidRPr="00A22694" w:rsidRDefault="00064267" w:rsidP="0049176B">
                          <w:pPr>
                            <w:jc w:val="center"/>
                            <w:rPr>
                              <w:rFonts w:ascii="Century Gothic" w:hAnsi="Century Gothic"/>
                              <w:b/>
                              <w:color w:val="000000"/>
                              <w:sz w:val="20"/>
                            </w:rPr>
                          </w:pPr>
                          <w:r w:rsidRPr="00A22694">
                            <w:rPr>
                              <w:rFonts w:ascii="Century Gothic" w:hAnsi="Century Gothic"/>
                              <w:b/>
                              <w:color w:val="000000"/>
                              <w:sz w:val="20"/>
                            </w:rPr>
                            <w:t>Subsidiary Agreement</w:t>
                          </w:r>
                        </w:p>
                      </w:txbxContent>
                    </v:textbox>
                  </v:rect>
                  <v:oval id="Oval 232" o:spid="_x0000_s1037" style="position:absolute;left:33365;width:19383;height:8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" fillcolor="#dce6f2" strokecolor="#385d8a">
                    <v:textbox inset="0,0,0,0">
                      <w:txbxContent>
                        <w:p w14:paraId="275DD5F7" w14:textId="77777777" w:rsidR="00064267" w:rsidRPr="00A22694" w:rsidRDefault="00064267" w:rsidP="0049176B">
                          <w:pPr>
                            <w:jc w:val="center"/>
                            <w:rPr>
                              <w:rFonts w:ascii="Century Gothic" w:hAnsi="Century Gothic"/>
                              <w:b/>
                              <w:color w:val="000000"/>
                              <w:sz w:val="20"/>
                            </w:rPr>
                          </w:pPr>
                          <w:r w:rsidRPr="00A22694">
                            <w:rPr>
                              <w:rFonts w:ascii="Century Gothic" w:hAnsi="Century Gothic"/>
                              <w:b/>
                              <w:color w:val="000000"/>
                              <w:sz w:val="20"/>
                            </w:rPr>
                            <w:t>Governor’s Forum</w:t>
                          </w:r>
                        </w:p>
                        <w:p w14:paraId="55E63919" w14:textId="77777777" w:rsidR="00064267" w:rsidRPr="00A22694" w:rsidRDefault="00064267" w:rsidP="007B062F">
                          <w:pPr>
                            <w:pStyle w:val="MediumGrid1-Accent21"/>
                            <w:numPr>
                              <w:ilvl w:val="0"/>
                              <w:numId w:val="39"/>
                            </w:numPr>
                            <w:tabs>
                              <w:tab w:val="clear" w:pos="720"/>
                              <w:tab w:val="clear" w:pos="1440"/>
                              <w:tab w:val="clear" w:pos="2160"/>
                              <w:tab w:val="clear" w:pos="2880"/>
                              <w:tab w:val="clear" w:pos="3600"/>
                              <w:tab w:val="clear" w:pos="4321"/>
                              <w:tab w:val="clear" w:pos="5041"/>
                              <w:tab w:val="clear" w:pos="5761"/>
                              <w:tab w:val="clear" w:pos="9072"/>
                            </w:tabs>
                            <w:spacing w:after="0"/>
                            <w:ind w:left="216" w:hanging="216"/>
                            <w:jc w:val="left"/>
                            <w:rPr>
                              <w:rFonts w:ascii="Century Gothic" w:hAnsi="Century Gothic"/>
                              <w:color w:val="000000"/>
                              <w:sz w:val="16"/>
                              <w:szCs w:val="16"/>
                            </w:rPr>
                          </w:pPr>
                          <w:r w:rsidRPr="00A22694">
                            <w:rPr>
                              <w:rFonts w:ascii="Century Gothic" w:hAnsi="Century Gothic"/>
                              <w:color w:val="000000"/>
                              <w:sz w:val="16"/>
                              <w:szCs w:val="16"/>
                            </w:rPr>
                            <w:t>Internal body providing a forum for Provincial Governors</w:t>
                          </w:r>
                        </w:p>
                      </w:txbxContent>
                    </v:textbox>
                  </v:oval>
                  <v:rect id="Rectangle 233" o:spid="_x0000_s1038" style="position:absolute;top:11478;width:22994;height:8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" fillcolor="#dce6f2" strokecolor="#385d8a">
                    <v:textbox inset="3.6pt,,3.6pt">
                      <w:txbxContent>
                        <w:p w14:paraId="5AA7457D" w14:textId="77777777" w:rsidR="00064267" w:rsidRPr="00A22694" w:rsidRDefault="00064267" w:rsidP="0049176B">
                          <w:pPr>
                            <w:jc w:val="center"/>
                            <w:rPr>
                              <w:rFonts w:ascii="Century Gothic" w:hAnsi="Century Gothic"/>
                              <w:b/>
                              <w:color w:val="000000"/>
                              <w:sz w:val="20"/>
                            </w:rPr>
                          </w:pPr>
                          <w:r>
                            <w:rPr>
                              <w:rFonts w:ascii="Century Gothic" w:hAnsi="Century Gothic"/>
                              <w:b/>
                              <w:color w:val="000000"/>
                              <w:sz w:val="20"/>
                            </w:rPr>
                            <w:t>GoP</w:t>
                          </w:r>
                          <w:r w:rsidRPr="00A22694">
                            <w:rPr>
                              <w:rFonts w:ascii="Century Gothic" w:hAnsi="Century Gothic"/>
                              <w:b/>
                              <w:color w:val="000000"/>
                              <w:sz w:val="20"/>
                            </w:rPr>
                            <w:t>-DILG</w:t>
                          </w:r>
                        </w:p>
                        <w:p w14:paraId="5E21A5A6" w14:textId="77777777" w:rsidR="00064267" w:rsidRPr="00A22694" w:rsidRDefault="00064267" w:rsidP="007B062F">
                          <w:pPr>
                            <w:pStyle w:val="MediumGrid1-Accent21"/>
                            <w:numPr>
                              <w:ilvl w:val="0"/>
                              <w:numId w:val="40"/>
                            </w:numPr>
                            <w:tabs>
                              <w:tab w:val="clear" w:pos="720"/>
                              <w:tab w:val="clear" w:pos="1440"/>
                              <w:tab w:val="clear" w:pos="2160"/>
                              <w:tab w:val="clear" w:pos="2880"/>
                              <w:tab w:val="clear" w:pos="3600"/>
                              <w:tab w:val="clear" w:pos="4321"/>
                              <w:tab w:val="clear" w:pos="5041"/>
                              <w:tab w:val="clear" w:pos="5761"/>
                              <w:tab w:val="clear" w:pos="9072"/>
                              <w:tab w:val="left" w:pos="270"/>
                            </w:tabs>
                            <w:spacing w:after="0"/>
                            <w:ind w:left="216" w:hanging="216"/>
                            <w:jc w:val="left"/>
                            <w:rPr>
                              <w:rFonts w:ascii="Century Gothic" w:hAnsi="Century Gothic"/>
                              <w:color w:val="000000"/>
                              <w:sz w:val="16"/>
                              <w:szCs w:val="16"/>
                            </w:rPr>
                          </w:pPr>
                          <w:r w:rsidRPr="00A22694">
                            <w:rPr>
                              <w:rFonts w:ascii="Century Gothic" w:hAnsi="Century Gothic"/>
                              <w:color w:val="000000"/>
                              <w:sz w:val="16"/>
                              <w:szCs w:val="16"/>
                            </w:rPr>
                            <w:t xml:space="preserve">Serve as equal partner with </w:t>
                          </w:r>
                          <w:r>
                            <w:rPr>
                              <w:rFonts w:ascii="Century Gothic" w:hAnsi="Century Gothic"/>
                              <w:color w:val="000000"/>
                              <w:sz w:val="16"/>
                              <w:szCs w:val="16"/>
                            </w:rPr>
                            <w:t>AusAID</w:t>
                          </w:r>
                        </w:p>
                        <w:p w14:paraId="4BDCB7F5" w14:textId="77777777" w:rsidR="00064267" w:rsidRPr="00A22694" w:rsidRDefault="00064267" w:rsidP="007B062F">
                          <w:pPr>
                            <w:pStyle w:val="MediumGrid1-Accent21"/>
                            <w:numPr>
                              <w:ilvl w:val="0"/>
                              <w:numId w:val="40"/>
                            </w:numPr>
                            <w:tabs>
                              <w:tab w:val="clear" w:pos="720"/>
                              <w:tab w:val="clear" w:pos="1440"/>
                              <w:tab w:val="clear" w:pos="2160"/>
                              <w:tab w:val="clear" w:pos="2880"/>
                              <w:tab w:val="clear" w:pos="3600"/>
                              <w:tab w:val="clear" w:pos="4321"/>
                              <w:tab w:val="clear" w:pos="5041"/>
                              <w:tab w:val="clear" w:pos="5761"/>
                              <w:tab w:val="clear" w:pos="9072"/>
                              <w:tab w:val="left" w:pos="270"/>
                            </w:tabs>
                            <w:spacing w:after="0"/>
                            <w:ind w:left="216" w:hanging="216"/>
                            <w:jc w:val="left"/>
                            <w:rPr>
                              <w:rFonts w:ascii="Century Gothic" w:hAnsi="Century Gothic"/>
                              <w:color w:val="000000"/>
                              <w:sz w:val="16"/>
                              <w:szCs w:val="16"/>
                            </w:rPr>
                          </w:pPr>
                          <w:r w:rsidRPr="00A22694">
                            <w:rPr>
                              <w:rFonts w:ascii="Century Gothic" w:hAnsi="Century Gothic"/>
                              <w:color w:val="000000"/>
                              <w:sz w:val="16"/>
                              <w:szCs w:val="16"/>
                            </w:rPr>
                            <w:t>Act as procuring entity for Physical Works</w:t>
                          </w:r>
                        </w:p>
                        <w:p w14:paraId="6D8A05FF" w14:textId="77777777" w:rsidR="00064267" w:rsidRPr="00A22694" w:rsidRDefault="00064267" w:rsidP="007B062F">
                          <w:pPr>
                            <w:pStyle w:val="MediumGrid1-Accent21"/>
                            <w:numPr>
                              <w:ilvl w:val="0"/>
                              <w:numId w:val="40"/>
                            </w:numPr>
                            <w:tabs>
                              <w:tab w:val="clear" w:pos="720"/>
                              <w:tab w:val="clear" w:pos="2160"/>
                              <w:tab w:val="clear" w:pos="2880"/>
                              <w:tab w:val="clear" w:pos="3600"/>
                              <w:tab w:val="clear" w:pos="4321"/>
                              <w:tab w:val="clear" w:pos="5041"/>
                              <w:tab w:val="clear" w:pos="5761"/>
                              <w:tab w:val="clear" w:pos="9072"/>
                            </w:tabs>
                            <w:spacing w:after="0"/>
                            <w:ind w:left="216" w:hanging="216"/>
                            <w:jc w:val="left"/>
                            <w:rPr>
                              <w:rFonts w:ascii="Century Gothic" w:hAnsi="Century Gothic"/>
                              <w:color w:val="000000"/>
                              <w:sz w:val="16"/>
                              <w:szCs w:val="16"/>
                            </w:rPr>
                          </w:pPr>
                          <w:r w:rsidRPr="00A22694">
                            <w:rPr>
                              <w:rFonts w:ascii="Century Gothic" w:hAnsi="Century Gothic"/>
                              <w:color w:val="000000"/>
                              <w:sz w:val="16"/>
                              <w:szCs w:val="16"/>
                            </w:rPr>
                            <w:t>Manage and maintain bilateral relationship</w:t>
                          </w:r>
                        </w:p>
                        <w:p w14:paraId="6314F93A" w14:textId="77777777" w:rsidR="00064267" w:rsidRDefault="00064267" w:rsidP="0049176B"/>
                      </w:txbxContent>
                    </v:textbox>
                  </v:rect>
                  <v:rect id="Rectangle 234" o:spid="_x0000_s1039" style="position:absolute;left:32101;top:11478;width:22898;height:8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" fillcolor="#dce6f2" strokecolor="#385d8a">
                    <v:textbox inset="3.6pt,,3.6pt">
                      <w:txbxContent>
                        <w:p w14:paraId="34E7C701" w14:textId="77777777" w:rsidR="00064267" w:rsidRPr="00A22694" w:rsidRDefault="00064267" w:rsidP="0049176B">
                          <w:pPr>
                            <w:jc w:val="center"/>
                            <w:rPr>
                              <w:rFonts w:ascii="Century Gothic" w:hAnsi="Century Gothic"/>
                              <w:b/>
                              <w:color w:val="000000"/>
                              <w:sz w:val="20"/>
                            </w:rPr>
                          </w:pPr>
                          <w:r>
                            <w:rPr>
                              <w:rFonts w:ascii="Century Gothic" w:hAnsi="Century Gothic"/>
                              <w:b/>
                              <w:color w:val="000000"/>
                              <w:sz w:val="20"/>
                            </w:rPr>
                            <w:t>Go</w:t>
                          </w:r>
                          <w:r w:rsidRPr="00A22694">
                            <w:rPr>
                              <w:rFonts w:ascii="Century Gothic" w:hAnsi="Century Gothic"/>
                              <w:b/>
                              <w:color w:val="000000"/>
                              <w:sz w:val="20"/>
                            </w:rPr>
                            <w:t>A-</w:t>
                          </w:r>
                          <w:r>
                            <w:rPr>
                              <w:rFonts w:ascii="Century Gothic" w:hAnsi="Century Gothic"/>
                              <w:b/>
                              <w:color w:val="000000"/>
                              <w:sz w:val="20"/>
                            </w:rPr>
                            <w:t>AusAID</w:t>
                          </w:r>
                        </w:p>
                        <w:p w14:paraId="3ACA4343" w14:textId="77777777" w:rsidR="00064267" w:rsidRPr="00A22694" w:rsidRDefault="00064267" w:rsidP="007B062F">
                          <w:pPr>
                            <w:pStyle w:val="MediumGrid1-Accent21"/>
                            <w:numPr>
                              <w:ilvl w:val="0"/>
                              <w:numId w:val="40"/>
                            </w:numPr>
                            <w:tabs>
                              <w:tab w:val="clear" w:pos="720"/>
                              <w:tab w:val="clear" w:pos="1440"/>
                              <w:tab w:val="clear" w:pos="2160"/>
                              <w:tab w:val="clear" w:pos="2880"/>
                              <w:tab w:val="clear" w:pos="3600"/>
                              <w:tab w:val="clear" w:pos="4321"/>
                              <w:tab w:val="clear" w:pos="5041"/>
                              <w:tab w:val="clear" w:pos="5761"/>
                              <w:tab w:val="clear" w:pos="9072"/>
                            </w:tabs>
                            <w:spacing w:after="0"/>
                            <w:ind w:left="216" w:hanging="216"/>
                            <w:jc w:val="left"/>
                            <w:rPr>
                              <w:rFonts w:ascii="Century Gothic" w:hAnsi="Century Gothic"/>
                              <w:color w:val="000000"/>
                              <w:sz w:val="16"/>
                              <w:szCs w:val="16"/>
                            </w:rPr>
                          </w:pPr>
                          <w:r w:rsidRPr="00A22694">
                            <w:rPr>
                              <w:rFonts w:ascii="Century Gothic" w:hAnsi="Century Gothic"/>
                              <w:color w:val="000000"/>
                              <w:sz w:val="16"/>
                              <w:szCs w:val="16"/>
                            </w:rPr>
                            <w:t>Funding Contribution</w:t>
                          </w:r>
                        </w:p>
                        <w:p w14:paraId="7C832945" w14:textId="77777777" w:rsidR="00064267" w:rsidRPr="00A22694" w:rsidRDefault="00064267" w:rsidP="007B062F">
                          <w:pPr>
                            <w:pStyle w:val="MediumGrid1-Accent21"/>
                            <w:numPr>
                              <w:ilvl w:val="0"/>
                              <w:numId w:val="40"/>
                            </w:numPr>
                            <w:tabs>
                              <w:tab w:val="clear" w:pos="720"/>
                              <w:tab w:val="clear" w:pos="1440"/>
                              <w:tab w:val="clear" w:pos="2160"/>
                              <w:tab w:val="clear" w:pos="2880"/>
                              <w:tab w:val="clear" w:pos="3600"/>
                              <w:tab w:val="clear" w:pos="4321"/>
                              <w:tab w:val="clear" w:pos="5041"/>
                              <w:tab w:val="clear" w:pos="5761"/>
                              <w:tab w:val="clear" w:pos="9072"/>
                            </w:tabs>
                            <w:spacing w:after="0"/>
                            <w:ind w:left="216" w:hanging="216"/>
                            <w:jc w:val="left"/>
                            <w:rPr>
                              <w:rFonts w:ascii="Century Gothic" w:hAnsi="Century Gothic"/>
                              <w:color w:val="000000"/>
                              <w:sz w:val="16"/>
                              <w:szCs w:val="16"/>
                            </w:rPr>
                          </w:pPr>
                          <w:r w:rsidRPr="00A22694">
                            <w:rPr>
                              <w:rFonts w:ascii="Century Gothic" w:hAnsi="Century Gothic"/>
                              <w:color w:val="000000"/>
                              <w:sz w:val="16"/>
                              <w:szCs w:val="16"/>
                            </w:rPr>
                            <w:t>Overall Facility responsibility</w:t>
                          </w:r>
                        </w:p>
                        <w:p w14:paraId="4ED3244B" w14:textId="77777777" w:rsidR="00064267" w:rsidRPr="00A22694" w:rsidRDefault="00064267" w:rsidP="007B062F">
                          <w:pPr>
                            <w:pStyle w:val="MediumGrid1-Accent21"/>
                            <w:numPr>
                              <w:ilvl w:val="0"/>
                              <w:numId w:val="40"/>
                            </w:numPr>
                            <w:tabs>
                              <w:tab w:val="clear" w:pos="720"/>
                              <w:tab w:val="clear" w:pos="1440"/>
                              <w:tab w:val="clear" w:pos="2160"/>
                              <w:tab w:val="clear" w:pos="2880"/>
                              <w:tab w:val="clear" w:pos="3600"/>
                              <w:tab w:val="clear" w:pos="4321"/>
                              <w:tab w:val="clear" w:pos="5041"/>
                              <w:tab w:val="clear" w:pos="5761"/>
                              <w:tab w:val="clear" w:pos="9072"/>
                            </w:tabs>
                            <w:spacing w:after="0"/>
                            <w:ind w:left="216" w:hanging="216"/>
                            <w:jc w:val="left"/>
                            <w:rPr>
                              <w:rFonts w:ascii="Century Gothic" w:hAnsi="Century Gothic"/>
                              <w:color w:val="000000"/>
                              <w:sz w:val="16"/>
                              <w:szCs w:val="16"/>
                            </w:rPr>
                          </w:pPr>
                          <w:r w:rsidRPr="00A22694">
                            <w:rPr>
                              <w:rFonts w:ascii="Century Gothic" w:hAnsi="Century Gothic"/>
                              <w:color w:val="000000"/>
                              <w:sz w:val="16"/>
                              <w:szCs w:val="16"/>
                            </w:rPr>
                            <w:t>Manage and maintain bilateral relationship</w:t>
                          </w:r>
                        </w:p>
                        <w:p w14:paraId="15241E33" w14:textId="77777777" w:rsidR="00064267" w:rsidRDefault="00064267" w:rsidP="0049176B"/>
                      </w:txbxContent>
                    </v:textbox>
                  </v:rect>
                  <v:oval id="Oval 235" o:spid="_x0000_s1040" style="position:absolute;left:3499;top:21887;width:15995;height:10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" fillcolor="#dce6f2" strokecolor="#385d8a">
                    <v:textbox inset="0,0,0,0">
                      <w:txbxContent>
                        <w:p w14:paraId="1F2479F5" w14:textId="77777777" w:rsidR="00064267" w:rsidRPr="00A22694" w:rsidRDefault="00064267" w:rsidP="0049176B">
                          <w:pPr>
                            <w:jc w:val="center"/>
                            <w:rPr>
                              <w:rFonts w:ascii="Century Gothic" w:hAnsi="Century Gothic"/>
                              <w:b/>
                              <w:color w:val="000000"/>
                              <w:sz w:val="20"/>
                            </w:rPr>
                          </w:pPr>
                          <w:r>
                            <w:rPr>
                              <w:rFonts w:ascii="Century Gothic" w:hAnsi="Century Gothic"/>
                              <w:b/>
                              <w:color w:val="000000"/>
                              <w:sz w:val="20"/>
                            </w:rPr>
                            <w:t xml:space="preserve">Special </w:t>
                          </w:r>
                          <w:r w:rsidRPr="00A22694">
                            <w:rPr>
                              <w:rFonts w:ascii="Century Gothic" w:hAnsi="Century Gothic"/>
                              <w:b/>
                              <w:color w:val="000000"/>
                              <w:sz w:val="20"/>
                            </w:rPr>
                            <w:t>Bids and Awards Committee (</w:t>
                          </w:r>
                          <w:r>
                            <w:rPr>
                              <w:rFonts w:ascii="Century Gothic" w:hAnsi="Century Gothic"/>
                              <w:b/>
                              <w:color w:val="000000"/>
                              <w:sz w:val="20"/>
                            </w:rPr>
                            <w:t>S</w:t>
                          </w:r>
                          <w:r w:rsidRPr="00A22694">
                            <w:rPr>
                              <w:rFonts w:ascii="Century Gothic" w:hAnsi="Century Gothic"/>
                              <w:b/>
                              <w:color w:val="000000"/>
                              <w:sz w:val="20"/>
                            </w:rPr>
                            <w:t>BAC)</w:t>
                          </w:r>
                        </w:p>
                      </w:txbxContent>
                    </v:textbox>
                  </v:oval>
                  <v:rect id="Rectangle 236" o:spid="_x0000_s1041" style="position:absolute;left:26066;top:21883;width:22994;height:9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" fillcolor="#dce6f2" strokecolor="#385d8a">
                    <v:textbox inset="3.6pt,,3.6pt">
                      <w:txbxContent>
                        <w:p w14:paraId="79E0A230" w14:textId="77777777" w:rsidR="00064267" w:rsidRPr="00A22694" w:rsidRDefault="00064267" w:rsidP="0049176B">
                          <w:pPr>
                            <w:jc w:val="center"/>
                            <w:rPr>
                              <w:rFonts w:ascii="Century Gothic" w:hAnsi="Century Gothic"/>
                              <w:b/>
                              <w:color w:val="000000"/>
                              <w:sz w:val="20"/>
                            </w:rPr>
                          </w:pPr>
                          <w:r w:rsidRPr="00A22694">
                            <w:rPr>
                              <w:rFonts w:ascii="Century Gothic" w:hAnsi="Century Gothic"/>
                              <w:b/>
                              <w:color w:val="000000"/>
                              <w:sz w:val="20"/>
                            </w:rPr>
                            <w:t>Facility Steering Committee (FSC)</w:t>
                          </w:r>
                        </w:p>
                        <w:p w14:paraId="39BB0C77" w14:textId="77777777" w:rsidR="00064267" w:rsidRPr="00A22694" w:rsidRDefault="00064267" w:rsidP="0049176B">
                          <w:pPr>
                            <w:jc w:val="center"/>
                            <w:rPr>
                              <w:rFonts w:ascii="Century Gothic" w:hAnsi="Century Gothic"/>
                              <w:color w:val="000000"/>
                              <w:sz w:val="17"/>
                              <w:szCs w:val="17"/>
                            </w:rPr>
                          </w:pPr>
                          <w:r w:rsidRPr="00A22694">
                            <w:rPr>
                              <w:rFonts w:ascii="Century Gothic" w:hAnsi="Century Gothic"/>
                              <w:color w:val="000000"/>
                              <w:sz w:val="17"/>
                              <w:szCs w:val="17"/>
                            </w:rPr>
                            <w:t>(</w:t>
                          </w:r>
                          <w:r>
                            <w:rPr>
                              <w:rFonts w:ascii="Century Gothic" w:hAnsi="Century Gothic"/>
                              <w:color w:val="000000"/>
                              <w:sz w:val="17"/>
                              <w:szCs w:val="17"/>
                            </w:rPr>
                            <w:t>AusAID</w:t>
                          </w:r>
                          <w:r w:rsidRPr="00A22694">
                            <w:rPr>
                              <w:rFonts w:ascii="Century Gothic" w:hAnsi="Century Gothic"/>
                              <w:color w:val="000000"/>
                              <w:sz w:val="17"/>
                              <w:szCs w:val="17"/>
                            </w:rPr>
                            <w:t xml:space="preserve"> and DILG)</w:t>
                          </w:r>
                        </w:p>
                        <w:p w14:paraId="57DA02FA" w14:textId="77777777" w:rsidR="00064267" w:rsidRPr="00A22694" w:rsidRDefault="00064267" w:rsidP="007B062F">
                          <w:pPr>
                            <w:pStyle w:val="MediumGrid1-Accent21"/>
                            <w:numPr>
                              <w:ilvl w:val="0"/>
                              <w:numId w:val="40"/>
                            </w:numPr>
                            <w:tabs>
                              <w:tab w:val="clear" w:pos="720"/>
                              <w:tab w:val="clear" w:pos="1440"/>
                              <w:tab w:val="clear" w:pos="2160"/>
                              <w:tab w:val="clear" w:pos="2880"/>
                              <w:tab w:val="clear" w:pos="3600"/>
                              <w:tab w:val="clear" w:pos="4321"/>
                              <w:tab w:val="clear" w:pos="5041"/>
                              <w:tab w:val="clear" w:pos="5761"/>
                              <w:tab w:val="clear" w:pos="9072"/>
                              <w:tab w:val="left" w:pos="180"/>
                            </w:tabs>
                            <w:spacing w:after="0"/>
                            <w:ind w:left="216" w:hanging="216"/>
                            <w:jc w:val="left"/>
                            <w:rPr>
                              <w:rFonts w:ascii="Century Gothic" w:hAnsi="Century Gothic"/>
                              <w:color w:val="000000"/>
                              <w:sz w:val="16"/>
                              <w:szCs w:val="16"/>
                            </w:rPr>
                          </w:pPr>
                          <w:r w:rsidRPr="00A22694">
                            <w:rPr>
                              <w:rFonts w:ascii="Century Gothic" w:hAnsi="Century Gothic"/>
                              <w:color w:val="000000"/>
                              <w:sz w:val="16"/>
                              <w:szCs w:val="16"/>
                            </w:rPr>
                            <w:t>Determine and set policy direction</w:t>
                          </w:r>
                        </w:p>
                        <w:p w14:paraId="61B1112D" w14:textId="77777777" w:rsidR="00064267" w:rsidRPr="00A22694" w:rsidRDefault="00064267" w:rsidP="007B062F">
                          <w:pPr>
                            <w:pStyle w:val="MediumGrid1-Accent21"/>
                            <w:numPr>
                              <w:ilvl w:val="0"/>
                              <w:numId w:val="40"/>
                            </w:numPr>
                            <w:tabs>
                              <w:tab w:val="clear" w:pos="720"/>
                              <w:tab w:val="clear" w:pos="1440"/>
                              <w:tab w:val="clear" w:pos="2160"/>
                              <w:tab w:val="clear" w:pos="2880"/>
                              <w:tab w:val="clear" w:pos="3600"/>
                              <w:tab w:val="clear" w:pos="4321"/>
                              <w:tab w:val="clear" w:pos="5041"/>
                              <w:tab w:val="clear" w:pos="5761"/>
                              <w:tab w:val="clear" w:pos="9072"/>
                            </w:tabs>
                            <w:spacing w:after="0"/>
                            <w:ind w:left="216" w:hanging="216"/>
                            <w:jc w:val="left"/>
                            <w:rPr>
                              <w:rFonts w:ascii="Century Gothic" w:hAnsi="Century Gothic"/>
                              <w:color w:val="000000"/>
                              <w:sz w:val="16"/>
                              <w:szCs w:val="16"/>
                            </w:rPr>
                          </w:pPr>
                          <w:r w:rsidRPr="00A22694">
                            <w:rPr>
                              <w:rFonts w:ascii="Century Gothic" w:hAnsi="Century Gothic"/>
                              <w:color w:val="000000"/>
                              <w:sz w:val="16"/>
                              <w:szCs w:val="16"/>
                            </w:rPr>
                            <w:t>Oversee Facility implementation</w:t>
                          </w:r>
                        </w:p>
                        <w:p w14:paraId="60ECDBD0" w14:textId="77777777" w:rsidR="00064267" w:rsidRPr="00A22694" w:rsidRDefault="00064267" w:rsidP="007B062F">
                          <w:pPr>
                            <w:pStyle w:val="MediumGrid1-Accent21"/>
                            <w:numPr>
                              <w:ilvl w:val="0"/>
                              <w:numId w:val="40"/>
                            </w:numPr>
                            <w:tabs>
                              <w:tab w:val="clear" w:pos="720"/>
                              <w:tab w:val="clear" w:pos="1440"/>
                              <w:tab w:val="clear" w:pos="2160"/>
                              <w:tab w:val="clear" w:pos="2880"/>
                              <w:tab w:val="clear" w:pos="3600"/>
                              <w:tab w:val="clear" w:pos="4321"/>
                              <w:tab w:val="clear" w:pos="5041"/>
                              <w:tab w:val="clear" w:pos="5761"/>
                              <w:tab w:val="clear" w:pos="9072"/>
                            </w:tabs>
                            <w:spacing w:after="0"/>
                            <w:ind w:left="216" w:hanging="216"/>
                            <w:jc w:val="left"/>
                            <w:rPr>
                              <w:rFonts w:ascii="Century Gothic" w:hAnsi="Century Gothic"/>
                              <w:color w:val="000000"/>
                              <w:sz w:val="16"/>
                              <w:szCs w:val="16"/>
                            </w:rPr>
                          </w:pPr>
                          <w:r w:rsidRPr="00A22694">
                            <w:rPr>
                              <w:rFonts w:ascii="Century Gothic" w:hAnsi="Century Gothic"/>
                              <w:color w:val="000000"/>
                              <w:sz w:val="16"/>
                              <w:szCs w:val="16"/>
                            </w:rPr>
                            <w:t>Provide direction and guidance to the FMG</w:t>
                          </w:r>
                        </w:p>
                        <w:p w14:paraId="79B9AD0D" w14:textId="77777777" w:rsidR="00064267" w:rsidRDefault="00064267" w:rsidP="0049176B"/>
                      </w:txbxContent>
                    </v:textbox>
                  </v:rect>
                  <v:rect id="Rectangle 237" o:spid="_x0000_s1042" style="position:absolute;left:7003;top:36673;width:28575;height:10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" fillcolor="#dce6f2" strokecolor="#385d8a">
                    <v:textbox inset="3.6pt,,3.6pt">
                      <w:txbxContent>
                        <w:p w14:paraId="5F7132D9" w14:textId="77777777" w:rsidR="00064267" w:rsidRPr="00A22694" w:rsidRDefault="00064267" w:rsidP="0049176B">
                          <w:pPr>
                            <w:jc w:val="center"/>
                            <w:rPr>
                              <w:rFonts w:ascii="Century Gothic" w:hAnsi="Century Gothic"/>
                              <w:b/>
                              <w:color w:val="000000"/>
                              <w:sz w:val="20"/>
                            </w:rPr>
                          </w:pPr>
                          <w:r w:rsidRPr="00A22694">
                            <w:rPr>
                              <w:rFonts w:ascii="Century Gothic" w:hAnsi="Century Gothic"/>
                              <w:b/>
                              <w:color w:val="000000"/>
                              <w:sz w:val="20"/>
                            </w:rPr>
                            <w:t>Facility Management Group (FMG)</w:t>
                          </w:r>
                        </w:p>
                        <w:p w14:paraId="14B88C32" w14:textId="77777777" w:rsidR="00064267" w:rsidRPr="00A22694" w:rsidRDefault="00064267" w:rsidP="0049176B">
                          <w:pPr>
                            <w:jc w:val="center"/>
                            <w:rPr>
                              <w:rFonts w:ascii="Century Gothic" w:hAnsi="Century Gothic"/>
                              <w:color w:val="000000"/>
                              <w:sz w:val="17"/>
                              <w:szCs w:val="17"/>
                            </w:rPr>
                          </w:pPr>
                          <w:r w:rsidRPr="00A22694">
                            <w:rPr>
                              <w:rFonts w:ascii="Century Gothic" w:hAnsi="Century Gothic"/>
                              <w:color w:val="000000"/>
                              <w:sz w:val="17"/>
                              <w:szCs w:val="17"/>
                            </w:rPr>
                            <w:t xml:space="preserve">(Facility Director, </w:t>
                          </w:r>
                          <w:r>
                            <w:rPr>
                              <w:rFonts w:ascii="Century Gothic" w:hAnsi="Century Gothic"/>
                              <w:color w:val="000000"/>
                              <w:sz w:val="17"/>
                              <w:szCs w:val="17"/>
                            </w:rPr>
                            <w:t>Institutional Reform Manger</w:t>
                          </w:r>
                          <w:r w:rsidRPr="00A22694">
                            <w:rPr>
                              <w:rFonts w:ascii="Century Gothic" w:hAnsi="Century Gothic"/>
                              <w:color w:val="000000"/>
                              <w:sz w:val="17"/>
                              <w:szCs w:val="17"/>
                            </w:rPr>
                            <w:t xml:space="preserve"> Deputy Facility Director</w:t>
                          </w:r>
                          <w:r>
                            <w:rPr>
                              <w:rFonts w:ascii="Century Gothic" w:hAnsi="Century Gothic"/>
                              <w:color w:val="000000"/>
                              <w:sz w:val="17"/>
                              <w:szCs w:val="17"/>
                            </w:rPr>
                            <w:t xml:space="preserve"> DILG</w:t>
                          </w:r>
                          <w:r w:rsidRPr="00A22694">
                            <w:rPr>
                              <w:rFonts w:ascii="Century Gothic" w:hAnsi="Century Gothic"/>
                              <w:color w:val="000000"/>
                              <w:sz w:val="17"/>
                              <w:szCs w:val="17"/>
                            </w:rPr>
                            <w:t xml:space="preserve">, </w:t>
                          </w:r>
                        </w:p>
                        <w:p w14:paraId="06E71A15" w14:textId="77777777" w:rsidR="00064267" w:rsidRPr="00A22694" w:rsidRDefault="00064267" w:rsidP="0049176B">
                          <w:pPr>
                            <w:jc w:val="center"/>
                            <w:rPr>
                              <w:rFonts w:ascii="Century Gothic" w:hAnsi="Century Gothic"/>
                              <w:color w:val="000000"/>
                              <w:sz w:val="18"/>
                              <w:szCs w:val="18"/>
                            </w:rPr>
                          </w:pPr>
                          <w:r>
                            <w:rPr>
                              <w:rFonts w:ascii="Century Gothic" w:hAnsi="Century Gothic"/>
                              <w:color w:val="000000"/>
                              <w:sz w:val="17"/>
                              <w:szCs w:val="17"/>
                            </w:rPr>
                            <w:t>Infrastructure Coordinator DILG,)</w:t>
                          </w:r>
                        </w:p>
                        <w:p w14:paraId="6AE048C8" w14:textId="77777777" w:rsidR="00064267" w:rsidRPr="00A22694" w:rsidRDefault="00064267" w:rsidP="007B062F">
                          <w:pPr>
                            <w:pStyle w:val="MediumGrid1-Accent21"/>
                            <w:numPr>
                              <w:ilvl w:val="0"/>
                              <w:numId w:val="40"/>
                            </w:numPr>
                            <w:tabs>
                              <w:tab w:val="clear" w:pos="720"/>
                              <w:tab w:val="clear" w:pos="1440"/>
                              <w:tab w:val="clear" w:pos="2160"/>
                              <w:tab w:val="clear" w:pos="2880"/>
                              <w:tab w:val="clear" w:pos="3600"/>
                              <w:tab w:val="clear" w:pos="4321"/>
                              <w:tab w:val="clear" w:pos="5041"/>
                              <w:tab w:val="clear" w:pos="5761"/>
                              <w:tab w:val="clear" w:pos="9072"/>
                            </w:tabs>
                            <w:spacing w:after="0"/>
                            <w:ind w:left="216" w:hanging="216"/>
                            <w:jc w:val="left"/>
                            <w:rPr>
                              <w:rFonts w:ascii="Century Gothic" w:hAnsi="Century Gothic"/>
                              <w:color w:val="000000"/>
                              <w:sz w:val="16"/>
                              <w:szCs w:val="16"/>
                            </w:rPr>
                          </w:pPr>
                          <w:r w:rsidRPr="00A22694">
                            <w:rPr>
                              <w:rFonts w:ascii="Century Gothic" w:hAnsi="Century Gothic"/>
                              <w:color w:val="000000"/>
                              <w:sz w:val="16"/>
                              <w:szCs w:val="16"/>
                            </w:rPr>
                            <w:t>Plan and manage implementation and delivery</w:t>
                          </w:r>
                        </w:p>
                        <w:p w14:paraId="3955007E" w14:textId="77777777" w:rsidR="00064267" w:rsidRPr="00A22694" w:rsidRDefault="00064267" w:rsidP="007B062F">
                          <w:pPr>
                            <w:pStyle w:val="MediumGrid1-Accent21"/>
                            <w:numPr>
                              <w:ilvl w:val="0"/>
                              <w:numId w:val="40"/>
                            </w:numPr>
                            <w:tabs>
                              <w:tab w:val="clear" w:pos="720"/>
                              <w:tab w:val="clear" w:pos="1440"/>
                              <w:tab w:val="clear" w:pos="2160"/>
                              <w:tab w:val="clear" w:pos="2880"/>
                              <w:tab w:val="clear" w:pos="3600"/>
                              <w:tab w:val="clear" w:pos="4321"/>
                              <w:tab w:val="clear" w:pos="5041"/>
                              <w:tab w:val="clear" w:pos="5761"/>
                              <w:tab w:val="clear" w:pos="9072"/>
                            </w:tabs>
                            <w:spacing w:after="0"/>
                            <w:ind w:left="216" w:hanging="216"/>
                            <w:jc w:val="left"/>
                            <w:rPr>
                              <w:rFonts w:ascii="Century Gothic" w:hAnsi="Century Gothic"/>
                              <w:color w:val="000000"/>
                              <w:sz w:val="16"/>
                              <w:szCs w:val="16"/>
                            </w:rPr>
                          </w:pPr>
                          <w:r w:rsidRPr="00A22694">
                            <w:rPr>
                              <w:rFonts w:ascii="Century Gothic" w:hAnsi="Century Gothic"/>
                              <w:color w:val="000000"/>
                              <w:sz w:val="16"/>
                              <w:szCs w:val="16"/>
                            </w:rPr>
                            <w:t>Contract management</w:t>
                          </w:r>
                        </w:p>
                      </w:txbxContent>
                    </v:textbox>
                  </v:rect>
                  <v:rect id="Rectangle 238" o:spid="_x0000_s1043" style="position:absolute;left:194;top:58626;width:22993;height:8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" fillcolor="#dce6f2" strokecolor="#385d8a">
                    <v:textbox inset="3.6pt,,3.6pt">
                      <w:txbxContent>
                        <w:p w14:paraId="6C41F4B6" w14:textId="77777777" w:rsidR="00064267" w:rsidRPr="00A22694" w:rsidRDefault="00064267" w:rsidP="0049176B">
                          <w:pPr>
                            <w:jc w:val="center"/>
                            <w:rPr>
                              <w:rFonts w:ascii="Century Gothic" w:hAnsi="Century Gothic"/>
                              <w:b/>
                              <w:color w:val="000000"/>
                              <w:sz w:val="20"/>
                            </w:rPr>
                          </w:pPr>
                          <w:r w:rsidRPr="00A22694">
                            <w:rPr>
                              <w:rFonts w:ascii="Century Gothic" w:hAnsi="Century Gothic"/>
                              <w:b/>
                              <w:color w:val="000000"/>
                              <w:sz w:val="20"/>
                            </w:rPr>
                            <w:t>PLGUs</w:t>
                          </w:r>
                        </w:p>
                        <w:p w14:paraId="3955D231" w14:textId="77777777" w:rsidR="00064267" w:rsidRPr="00A22694" w:rsidRDefault="00064267" w:rsidP="0049176B">
                          <w:pPr>
                            <w:tabs>
                              <w:tab w:val="left" w:pos="180"/>
                            </w:tabs>
                            <w:jc w:val="center"/>
                            <w:rPr>
                              <w:rFonts w:ascii="Century Gothic" w:hAnsi="Century Gothic"/>
                              <w:color w:val="000000"/>
                              <w:sz w:val="17"/>
                              <w:szCs w:val="17"/>
                            </w:rPr>
                          </w:pPr>
                          <w:r w:rsidRPr="00A22694">
                            <w:rPr>
                              <w:rFonts w:ascii="Century Gothic" w:hAnsi="Century Gothic"/>
                              <w:color w:val="000000"/>
                              <w:sz w:val="17"/>
                              <w:szCs w:val="17"/>
                            </w:rPr>
                            <w:t>(ADS, AKL, BHL, BUK, DDN, GUI, LDN, MOC, MOR, SDN)</w:t>
                          </w:r>
                        </w:p>
                        <w:p w14:paraId="2C6D872E" w14:textId="77777777" w:rsidR="00064267" w:rsidRPr="00A22694" w:rsidRDefault="00064267" w:rsidP="007B062F">
                          <w:pPr>
                            <w:pStyle w:val="MediumGrid1-Accent21"/>
                            <w:numPr>
                              <w:ilvl w:val="0"/>
                              <w:numId w:val="40"/>
                            </w:numPr>
                            <w:tabs>
                              <w:tab w:val="clear" w:pos="720"/>
                              <w:tab w:val="clear" w:pos="2160"/>
                              <w:tab w:val="clear" w:pos="2880"/>
                              <w:tab w:val="clear" w:pos="3600"/>
                              <w:tab w:val="clear" w:pos="4321"/>
                              <w:tab w:val="clear" w:pos="5041"/>
                              <w:tab w:val="clear" w:pos="5761"/>
                              <w:tab w:val="clear" w:pos="9072"/>
                              <w:tab w:val="left" w:pos="180"/>
                            </w:tabs>
                            <w:spacing w:after="0"/>
                            <w:ind w:left="216" w:hanging="216"/>
                            <w:jc w:val="left"/>
                            <w:rPr>
                              <w:rFonts w:ascii="Century Gothic" w:hAnsi="Century Gothic"/>
                              <w:color w:val="000000"/>
                              <w:sz w:val="16"/>
                              <w:szCs w:val="16"/>
                            </w:rPr>
                          </w:pPr>
                          <w:r w:rsidRPr="00A22694">
                            <w:rPr>
                              <w:rFonts w:ascii="Century Gothic" w:hAnsi="Century Gothic"/>
                              <w:color w:val="000000"/>
                              <w:sz w:val="16"/>
                              <w:szCs w:val="16"/>
                            </w:rPr>
                            <w:t>Undertake construction, supervision and contract management</w:t>
                          </w:r>
                        </w:p>
                      </w:txbxContent>
                    </v:textbox>
                  </v:rect>
                  <v:rect id="Rectangle 240" o:spid="_x0000_s1044" style="position:absolute;left:32198;top:58852;width:22993;height:8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" fillcolor="#dce6f2" strokecolor="#385d8a">
                    <v:textbox inset="3.6pt,,3.6pt">
                      <w:txbxContent>
                        <w:p w14:paraId="55CA67CD" w14:textId="77777777" w:rsidR="00064267" w:rsidRPr="00A22694" w:rsidRDefault="00064267" w:rsidP="0049176B">
                          <w:pPr>
                            <w:jc w:val="center"/>
                            <w:rPr>
                              <w:rFonts w:ascii="Century Gothic" w:hAnsi="Century Gothic"/>
                              <w:b/>
                              <w:color w:val="000000"/>
                              <w:sz w:val="20"/>
                            </w:rPr>
                          </w:pPr>
                          <w:r w:rsidRPr="00A22694">
                            <w:rPr>
                              <w:rFonts w:ascii="Century Gothic" w:hAnsi="Century Gothic"/>
                              <w:b/>
                              <w:color w:val="000000"/>
                              <w:sz w:val="20"/>
                            </w:rPr>
                            <w:t>P</w:t>
                          </w:r>
                          <w:r>
                            <w:rPr>
                              <w:rFonts w:ascii="Century Gothic" w:hAnsi="Century Gothic"/>
                              <w:b/>
                              <w:color w:val="000000"/>
                              <w:sz w:val="20"/>
                            </w:rPr>
                            <w:t xml:space="preserve">RMF Supporting </w:t>
                          </w:r>
                          <w:r w:rsidRPr="00A22694">
                            <w:rPr>
                              <w:rFonts w:ascii="Century Gothic" w:hAnsi="Century Gothic"/>
                              <w:b/>
                              <w:color w:val="000000"/>
                              <w:sz w:val="20"/>
                            </w:rPr>
                            <w:t>Contractor</w:t>
                          </w:r>
                        </w:p>
                        <w:p w14:paraId="50FD0508" w14:textId="77777777" w:rsidR="00064267" w:rsidRPr="00A22694" w:rsidRDefault="00064267" w:rsidP="0049176B">
                          <w:pPr>
                            <w:tabs>
                              <w:tab w:val="left" w:pos="90"/>
                            </w:tabs>
                            <w:jc w:val="center"/>
                            <w:rPr>
                              <w:rFonts w:ascii="Century Gothic" w:hAnsi="Century Gothic"/>
                              <w:color w:val="000000"/>
                              <w:sz w:val="17"/>
                              <w:szCs w:val="17"/>
                            </w:rPr>
                          </w:pPr>
                          <w:r w:rsidRPr="00A22694">
                            <w:rPr>
                              <w:rFonts w:ascii="Century Gothic" w:hAnsi="Century Gothic"/>
                              <w:color w:val="000000"/>
                              <w:sz w:val="17"/>
                              <w:szCs w:val="17"/>
                            </w:rPr>
                            <w:t>(Team Leader, LTAs, Project Personnel)</w:t>
                          </w:r>
                        </w:p>
                        <w:p w14:paraId="15B6D5E1" w14:textId="77777777" w:rsidR="00064267" w:rsidRPr="00A22694" w:rsidRDefault="00064267" w:rsidP="007B062F">
                          <w:pPr>
                            <w:pStyle w:val="MediumGrid1-Accent21"/>
                            <w:numPr>
                              <w:ilvl w:val="0"/>
                              <w:numId w:val="40"/>
                            </w:numPr>
                            <w:tabs>
                              <w:tab w:val="clear" w:pos="720"/>
                              <w:tab w:val="clear" w:pos="2160"/>
                              <w:tab w:val="clear" w:pos="2880"/>
                              <w:tab w:val="clear" w:pos="3600"/>
                              <w:tab w:val="clear" w:pos="4321"/>
                              <w:tab w:val="clear" w:pos="5041"/>
                              <w:tab w:val="clear" w:pos="5761"/>
                              <w:tab w:val="clear" w:pos="9072"/>
                              <w:tab w:val="left" w:pos="90"/>
                            </w:tabs>
                            <w:spacing w:after="0"/>
                            <w:ind w:left="216" w:hanging="216"/>
                            <w:jc w:val="left"/>
                            <w:rPr>
                              <w:rFonts w:ascii="Century Gothic" w:hAnsi="Century Gothic"/>
                              <w:color w:val="000000"/>
                              <w:sz w:val="16"/>
                              <w:szCs w:val="16"/>
                            </w:rPr>
                          </w:pPr>
                          <w:r w:rsidRPr="00A22694">
                            <w:rPr>
                              <w:rFonts w:ascii="Century Gothic" w:hAnsi="Century Gothic"/>
                              <w:color w:val="000000"/>
                              <w:sz w:val="16"/>
                              <w:szCs w:val="16"/>
                            </w:rPr>
                            <w:t>Manage the Facility including operation and implementation</w:t>
                          </w:r>
                        </w:p>
                        <w:p w14:paraId="2237E7A4" w14:textId="77777777" w:rsidR="00064267" w:rsidRPr="00A22694" w:rsidRDefault="00064267" w:rsidP="007B062F">
                          <w:pPr>
                            <w:pStyle w:val="MediumGrid1-Accent21"/>
                            <w:numPr>
                              <w:ilvl w:val="0"/>
                              <w:numId w:val="40"/>
                            </w:numPr>
                            <w:tabs>
                              <w:tab w:val="clear" w:pos="720"/>
                              <w:tab w:val="clear" w:pos="2160"/>
                              <w:tab w:val="clear" w:pos="2880"/>
                              <w:tab w:val="clear" w:pos="3600"/>
                              <w:tab w:val="clear" w:pos="4321"/>
                              <w:tab w:val="clear" w:pos="5041"/>
                              <w:tab w:val="clear" w:pos="5761"/>
                              <w:tab w:val="clear" w:pos="9072"/>
                              <w:tab w:val="left" w:pos="90"/>
                            </w:tabs>
                            <w:spacing w:after="0"/>
                            <w:ind w:left="216" w:hanging="216"/>
                            <w:jc w:val="left"/>
                            <w:rPr>
                              <w:rFonts w:ascii="Century Gothic" w:hAnsi="Century Gothic"/>
                              <w:color w:val="000000"/>
                              <w:sz w:val="16"/>
                              <w:szCs w:val="16"/>
                            </w:rPr>
                          </w:pPr>
                          <w:r w:rsidRPr="00A22694">
                            <w:rPr>
                              <w:rFonts w:ascii="Century Gothic" w:hAnsi="Century Gothic"/>
                              <w:color w:val="000000"/>
                              <w:sz w:val="16"/>
                              <w:szCs w:val="16"/>
                            </w:rPr>
                            <w:t>Manage financial administration</w:t>
                          </w:r>
                        </w:p>
                      </w:txbxContent>
                    </v:textbox>
                  </v:rect>
                </v:group>
                <v:group id="Group 242" o:spid="_x0000_s1045" style="position:absolute;left:1653;top:5642;width:60578;height:58414" coordorigin="-1147" coordsize="60577,58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group id="Group 243" o:spid="_x0000_s1046" style="position:absolute;left:12548;top:3988;width:33196;height:1943" coordsize="33195,1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line id="Straight Connector 244" o:spid="_x0000_s1047" style="position:absolute;visibility:visible;mso-wrap-style:square" from="0,97" to="3319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" strokecolor="#4a7ebb" strokeweight="1.25pt"/>
                    <v:line id="Straight Connector 245" o:spid="_x0000_s1048" style="position:absolute;visibility:visible;mso-wrap-style:square" from="0,0" to="0,1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" strokecolor="#4a7ebb" strokeweight="1.25pt"/>
                    <v:line id="Straight Connector 246" o:spid="_x0000_s1049" style="position:absolute;visibility:visible;mso-wrap-style:square" from="33171,0" to="33171,1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" strokecolor="#4a7ebb" strokeweight="1.25pt"/>
                  </v:group>
                  <v:line id="Straight Connector 247" o:spid="_x0000_s1050" style="position:absolute;visibility:visible;mso-wrap-style:square" from="16050,0" to="16050,4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" strokecolor="#4a7ebb" strokeweight="1.25pt"/>
                  <v:line id="Straight Connector 248" o:spid="_x0000_s1051" style="position:absolute;visibility:visible;mso-wrap-style:square" from="26264,4085" to="26264,31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" strokecolor="#4a7ebb" strokeweight="1.25pt"/>
                  <v:line id="Straight Connector 249" o:spid="_x0000_s1052" style="position:absolute;visibility:visible;mso-wrap-style:square" from="32004,4085" to="32004,16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" strokecolor="#4a7ebb" strokeweight="1.25pt"/>
                  <v:line id="Straight Connector 277" o:spid="_x0000_s1053" style="position:absolute;visibility:visible;mso-wrap-style:square" from="13716,13716" to="13716,16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" strokecolor="#4a7ebb" strokeweight="1.25pt">
                    <v:stroke dashstyle="dash"/>
                  </v:line>
                  <v:group id="Group 278" o:spid="_x0000_s1054" style="position:absolute;left:37743;top:25194;width:3403;height:10281" coordsize="2260,1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line id="Straight Connector 279" o:spid="_x0000_s1055" style="position:absolute;visibility:visible;mso-wrap-style:square" from="2237,0" to="2237,10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" strokecolor="#4a7ebb" strokeweight="1.25pt">
                      <v:stroke dashstyle="dash"/>
                    </v:line>
                    <v:line id="Straight Connector 280" o:spid="_x0000_s1056" style="position:absolute;flip:x;visibility:visible;mso-wrap-style:square" from="0,10019" to="2260,10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" strokecolor="#4a7ebb" strokeweight="1.25pt">
                      <v:stroke dashstyle="dash"/>
                    </v:line>
                  </v:group>
                  <v:group id="Group 281" o:spid="_x0000_s1057" style="position:absolute;left:29766;top:41217;width:4585;height:17197" coordorigin=",944" coordsize="6906,1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line id="Straight Connector 282" o:spid="_x0000_s1058" style="position:absolute;flip:x;visibility:visible;mso-wrap-style:square" from="0,944" to="114,18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" strokecolor="#4a7ebb" strokeweight="1.25pt"/>
                    <v:line id="Straight Connector 283" o:spid="_x0000_s1059" style="position:absolute;visibility:visible;mso-wrap-style:square" from="0,18093" to="6906,18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" strokecolor="#4a7ebb" strokeweight="1.25pt"/>
                  </v:group>
                  <v:line id="Straight Connector 284" o:spid="_x0000_s1060" style="position:absolute;visibility:visible;mso-wrap-style:square" from="13682,41243" to="13850,5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" strokecolor="#4a7ebb" strokeweight="1.25pt"/>
                  <v:line id="Straight Connector 286" o:spid="_x0000_s1061" style="position:absolute;visibility:visible;mso-wrap-style:square" from="-1147,27528" to="59429,27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" strokecolor="#4a7ebb" strokeweight="1.25pt">
                    <v:stroke dashstyle="dash"/>
                  </v:line>
                  <v:line id="Straight Connector 287" o:spid="_x0000_s1062" style="position:absolute;visibility:visible;mso-wrap-style:square" from="0,48928" to="58059,48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" strokecolor="#4a7ebb" strokeweight="1.25pt">
                    <v:stroke dashstyle="dash"/>
                  </v:line>
                </v:group>
                <v:shape id="Text Box 2" o:spid="_x0000_s1063" type="#_x0000_t202" style="position:absolute;top:3404;width:3891;height:17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" filled="f" stroked="f">
                  <v:textbox style="layout-flow:vertical;mso-layout-flow-alt:bottom-to-top" inset="0,0,0,0">
                    <w:txbxContent>
                      <w:p w14:paraId="7E1CE309" w14:textId="77777777" w:rsidR="00064267" w:rsidRPr="00216051" w:rsidRDefault="00064267" w:rsidP="0049176B">
                        <w:pPr>
                          <w:jc w:val="center"/>
                          <w:rPr>
                            <w:rFonts w:ascii="Century Gothic" w:hAnsi="Century Gothic"/>
                            <w:b/>
                            <w:color w:val="0070C0"/>
                            <w:sz w:val="26"/>
                            <w:szCs w:val="26"/>
                          </w:rPr>
                        </w:pPr>
                        <w:r w:rsidRPr="00216051">
                          <w:rPr>
                            <w:rFonts w:ascii="Century Gothic" w:hAnsi="Century Gothic"/>
                            <w:b/>
                            <w:color w:val="0070C0"/>
                            <w:sz w:val="26"/>
                            <w:szCs w:val="26"/>
                          </w:rPr>
                          <w:t>Governance</w:t>
                        </w:r>
                      </w:p>
                    </w:txbxContent>
                  </v:textbox>
                </v:shape>
                <v:shape id="Text Box 2" o:spid="_x0000_s1064" type="#_x0000_t202" style="position:absolute;top:34922;width:3891;height:17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" filled="f" stroked="f">
                  <v:textbox style="layout-flow:vertical;mso-layout-flow-alt:bottom-to-top" inset="0,0,0,0">
                    <w:txbxContent>
                      <w:p w14:paraId="476011CD" w14:textId="77777777" w:rsidR="00064267" w:rsidRPr="00216051" w:rsidRDefault="00064267" w:rsidP="0049176B">
                        <w:pPr>
                          <w:jc w:val="center"/>
                          <w:rPr>
                            <w:rFonts w:ascii="Century Gothic" w:hAnsi="Century Gothic"/>
                            <w:b/>
                            <w:color w:val="0070C0"/>
                            <w:sz w:val="26"/>
                            <w:szCs w:val="26"/>
                          </w:rPr>
                        </w:pPr>
                        <w:r>
                          <w:rPr>
                            <w:rFonts w:ascii="Century Gothic" w:hAnsi="Century Gothic"/>
                            <w:b/>
                            <w:color w:val="0070C0"/>
                            <w:sz w:val="26"/>
                            <w:szCs w:val="26"/>
                          </w:rPr>
                          <w:t>Management</w:t>
                        </w:r>
                      </w:p>
                    </w:txbxContent>
                  </v:textbox>
                </v:shape>
                <v:shape id="Text Box 2" o:spid="_x0000_s1065" type="#_x0000_t202" style="position:absolute;left:-291;top:53445;width:3890;height:17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" filled="f" stroked="f">
                  <v:textbox style="layout-flow:vertical;mso-layout-flow-alt:bottom-to-top" inset="0,0,0,0">
                    <w:txbxContent>
                      <w:p w14:paraId="19FD35EF" w14:textId="77777777" w:rsidR="00064267" w:rsidRPr="00216051" w:rsidRDefault="00064267" w:rsidP="0049176B">
                        <w:pPr>
                          <w:jc w:val="center"/>
                          <w:rPr>
                            <w:rFonts w:ascii="Century Gothic" w:hAnsi="Century Gothic"/>
                            <w:b/>
                            <w:color w:val="0070C0"/>
                            <w:sz w:val="26"/>
                            <w:szCs w:val="26"/>
                          </w:rPr>
                        </w:pPr>
                        <w:r>
                          <w:rPr>
                            <w:rFonts w:ascii="Century Gothic" w:hAnsi="Century Gothic"/>
                            <w:b/>
                            <w:color w:val="0070C0"/>
                            <w:sz w:val="26"/>
                            <w:szCs w:val="26"/>
                          </w:rPr>
                          <w:t>Operations</w:t>
                        </w:r>
                      </w:p>
                    </w:txbxContent>
                  </v:textbox>
                </v:shape>
              </v:group>
            </w:pict>
          </mc:Fallback>
        </mc:AlternateContent>
      </w:r>
    </w:p>
    <w:p w14:paraId="0AFFC6E2" w14:textId="77777777" w:rsidR="00A20385" w:rsidRPr="00E56E2C" w:rsidRDefault="00A20385" w:rsidP="0070746B">
      <w:pPr>
        <w:pStyle w:val="Heading2"/>
        <w:jc w:val="left"/>
        <w:rPr>
          <w:u w:color="0000FF"/>
        </w:rPr>
      </w:pPr>
      <w:bookmarkStart w:id="23" w:name="_Toc458162250"/>
      <w:bookmarkEnd w:id="18"/>
      <w:bookmarkEnd w:id="19"/>
      <w:r w:rsidRPr="00E56E2C">
        <w:rPr>
          <w:u w:color="0000FF"/>
        </w:rPr>
        <w:t>Inputs</w:t>
      </w:r>
      <w:r w:rsidR="001069D2">
        <w:rPr>
          <w:u w:color="0000FF"/>
        </w:rPr>
        <w:t xml:space="preserve"> and </w:t>
      </w:r>
      <w:r w:rsidR="00BA4210">
        <w:rPr>
          <w:u w:color="0000FF"/>
        </w:rPr>
        <w:t>Expenditure</w:t>
      </w:r>
      <w:r w:rsidR="001069D2">
        <w:rPr>
          <w:u w:color="0000FF"/>
        </w:rPr>
        <w:t xml:space="preserve"> Profiles</w:t>
      </w:r>
      <w:bookmarkEnd w:id="23"/>
      <w:r w:rsidRPr="00E56E2C">
        <w:rPr>
          <w:u w:color="0000FF"/>
        </w:rPr>
        <w:t xml:space="preserve"> </w:t>
      </w:r>
    </w:p>
    <w:p w14:paraId="117D8D71" w14:textId="77777777" w:rsidR="00E56E2C" w:rsidRPr="00E56E2C" w:rsidRDefault="00E56E2C" w:rsidP="00460F7A">
      <w:pPr>
        <w:pStyle w:val="BodyText3"/>
        <w:spacing w:after="200"/>
        <w:jc w:val="both"/>
        <w:rPr>
          <w:sz w:val="22"/>
          <w:szCs w:val="22"/>
        </w:rPr>
      </w:pPr>
      <w:r w:rsidRPr="00E56E2C">
        <w:rPr>
          <w:sz w:val="22"/>
          <w:szCs w:val="22"/>
        </w:rPr>
        <w:t>Based on the project assumptions in the F</w:t>
      </w:r>
      <w:r w:rsidR="005965CA">
        <w:rPr>
          <w:sz w:val="22"/>
          <w:szCs w:val="22"/>
        </w:rPr>
        <w:t>DD</w:t>
      </w:r>
      <w:r w:rsidRPr="00E56E2C">
        <w:rPr>
          <w:sz w:val="22"/>
          <w:szCs w:val="22"/>
        </w:rPr>
        <w:t>, the project was to cost AUD100</w:t>
      </w:r>
      <w:r w:rsidR="00A32DC5">
        <w:rPr>
          <w:sz w:val="22"/>
          <w:szCs w:val="22"/>
        </w:rPr>
        <w:t>M</w:t>
      </w:r>
      <w:r w:rsidRPr="00E56E2C">
        <w:rPr>
          <w:sz w:val="22"/>
          <w:szCs w:val="22"/>
        </w:rPr>
        <w:t xml:space="preserve"> which was intended to pay for the </w:t>
      </w:r>
      <w:bookmarkStart w:id="24" w:name="OLE_LINK1"/>
      <w:r w:rsidR="001D4295">
        <w:rPr>
          <w:sz w:val="22"/>
          <w:szCs w:val="22"/>
        </w:rPr>
        <w:t>support</w:t>
      </w:r>
      <w:r w:rsidR="001F534A">
        <w:rPr>
          <w:sz w:val="22"/>
          <w:szCs w:val="22"/>
        </w:rPr>
        <w:t xml:space="preserve"> contractor</w:t>
      </w:r>
      <w:r w:rsidRPr="00E56E2C">
        <w:rPr>
          <w:sz w:val="22"/>
          <w:szCs w:val="22"/>
        </w:rPr>
        <w:t xml:space="preserve"> (AUD15</w:t>
      </w:r>
      <w:r w:rsidR="00A32DC5">
        <w:rPr>
          <w:sz w:val="22"/>
          <w:szCs w:val="22"/>
        </w:rPr>
        <w:t>M</w:t>
      </w:r>
      <w:r w:rsidRPr="00E56E2C">
        <w:rPr>
          <w:sz w:val="22"/>
          <w:szCs w:val="22"/>
        </w:rPr>
        <w:t>), physical works (AUD75</w:t>
      </w:r>
      <w:r w:rsidR="00DA0990">
        <w:rPr>
          <w:sz w:val="22"/>
          <w:szCs w:val="22"/>
        </w:rPr>
        <w:t>M</w:t>
      </w:r>
      <w:r w:rsidRPr="00E56E2C">
        <w:rPr>
          <w:sz w:val="22"/>
          <w:szCs w:val="22"/>
        </w:rPr>
        <w:t>), capacity development (AUD8</w:t>
      </w:r>
      <w:r w:rsidR="00A32DC5">
        <w:rPr>
          <w:sz w:val="22"/>
          <w:szCs w:val="22"/>
        </w:rPr>
        <w:t>M</w:t>
      </w:r>
      <w:r w:rsidRPr="00E56E2C">
        <w:rPr>
          <w:sz w:val="22"/>
          <w:szCs w:val="22"/>
        </w:rPr>
        <w:t>)</w:t>
      </w:r>
      <w:r w:rsidR="00B37C4D">
        <w:rPr>
          <w:sz w:val="22"/>
          <w:szCs w:val="22"/>
        </w:rPr>
        <w:t xml:space="preserve"> and u</w:t>
      </w:r>
      <w:r w:rsidRPr="00E56E2C">
        <w:rPr>
          <w:sz w:val="22"/>
          <w:szCs w:val="22"/>
        </w:rPr>
        <w:t>ntied incentive</w:t>
      </w:r>
      <w:bookmarkEnd w:id="24"/>
      <w:r w:rsidRPr="00E56E2C">
        <w:rPr>
          <w:sz w:val="22"/>
          <w:szCs w:val="22"/>
        </w:rPr>
        <w:t xml:space="preserve"> and some for program management (AUD2</w:t>
      </w:r>
      <w:r w:rsidR="00A32DC5">
        <w:rPr>
          <w:sz w:val="22"/>
          <w:szCs w:val="22"/>
        </w:rPr>
        <w:t>M)</w:t>
      </w:r>
      <w:r w:rsidRPr="00E56E2C">
        <w:rPr>
          <w:sz w:val="22"/>
          <w:szCs w:val="22"/>
        </w:rPr>
        <w:t xml:space="preserve">.  </w:t>
      </w:r>
    </w:p>
    <w:p w14:paraId="18A7EA84" w14:textId="77777777" w:rsidR="009E6D20" w:rsidRDefault="00384C00" w:rsidP="00384C00">
      <w:pPr>
        <w:pStyle w:val="FigureName"/>
        <w:jc w:val="left"/>
      </w:pPr>
      <w:r>
        <w:tab/>
      </w:r>
      <w:r>
        <w:tab/>
      </w:r>
      <w:bookmarkStart w:id="25" w:name="_Toc450748731"/>
      <w:r w:rsidR="00E56E2C" w:rsidRPr="00AF0675">
        <w:t xml:space="preserve">Figure </w:t>
      </w:r>
      <w:r w:rsidR="00DA0990">
        <w:t>3</w:t>
      </w:r>
      <w:r w:rsidR="00642AD1">
        <w:t>:</w:t>
      </w:r>
      <w:r w:rsidR="009E6D20">
        <w:t xml:space="preserve"> </w:t>
      </w:r>
      <w:r>
        <w:t xml:space="preserve">PRMF Original Budget </w:t>
      </w:r>
      <w:r w:rsidR="008C2942">
        <w:t xml:space="preserve">Allocation </w:t>
      </w:r>
      <w:r>
        <w:t>Profile</w:t>
      </w:r>
      <w:r w:rsidR="00E56E2C" w:rsidRPr="00AF0675">
        <w:t xml:space="preserve"> (AUD100</w:t>
      </w:r>
      <w:r w:rsidR="00DF099A">
        <w:t>M</w:t>
      </w:r>
      <w:r w:rsidR="000F624C">
        <w:t>)</w:t>
      </w:r>
      <w:bookmarkEnd w:id="25"/>
    </w:p>
    <w:p w14:paraId="7CDC81D9" w14:textId="77777777" w:rsidR="00E56E2C" w:rsidRPr="00AF0675" w:rsidRDefault="00420590" w:rsidP="009E6D20">
      <w:pPr>
        <w:jc w:val="center"/>
      </w:pPr>
      <w:r>
        <w:rPr>
          <w:noProof/>
          <w:lang w:eastAsia="en-AU"/>
        </w:rPr>
        <w:drawing>
          <wp:inline distT="0" distB="0" distL="0" distR="0" wp14:anchorId="05A6DCB6" wp14:editId="7307C7C2">
            <wp:extent cx="4295775" cy="2609850"/>
            <wp:effectExtent l="0" t="0" r="0" b="0"/>
            <wp:docPr id="2280" name="Chart 22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26E4F01" w14:textId="77777777" w:rsidR="003D2E2D" w:rsidRDefault="003D2E2D" w:rsidP="00575E0B">
      <w:pPr>
        <w:tabs>
          <w:tab w:val="left" w:pos="6561"/>
        </w:tabs>
        <w:jc w:val="both"/>
      </w:pPr>
    </w:p>
    <w:p w14:paraId="4CD9A5DD" w14:textId="77777777" w:rsidR="00E57AC5" w:rsidRDefault="00C94021" w:rsidP="000E20D8">
      <w:pPr>
        <w:pStyle w:val="FigureName"/>
        <w:spacing w:after="0"/>
      </w:pPr>
      <w:bookmarkStart w:id="26" w:name="_Toc450748732"/>
      <w:r w:rsidRPr="00337EB5">
        <w:t xml:space="preserve">Figure </w:t>
      </w:r>
      <w:r w:rsidR="00DA0990" w:rsidRPr="00337EB5">
        <w:t>4</w:t>
      </w:r>
      <w:r w:rsidR="00894891" w:rsidRPr="00337EB5">
        <w:t xml:space="preserve">: </w:t>
      </w:r>
      <w:r w:rsidR="008C2942">
        <w:t xml:space="preserve">Adjusted </w:t>
      </w:r>
      <w:r w:rsidR="00384C00">
        <w:t xml:space="preserve">Allocation </w:t>
      </w:r>
      <w:r w:rsidR="008C2942">
        <w:t>(</w:t>
      </w:r>
      <w:r w:rsidR="008C2942" w:rsidRPr="001069D2">
        <w:t>AUD10</w:t>
      </w:r>
      <w:r w:rsidR="001069D2" w:rsidRPr="001069D2">
        <w:t>3.9</w:t>
      </w:r>
      <w:r w:rsidR="008C2942" w:rsidRPr="001069D2">
        <w:t>M</w:t>
      </w:r>
      <w:r w:rsidR="008C2942" w:rsidRPr="00337EB5">
        <w:t>)</w:t>
      </w:r>
      <w:r w:rsidR="008C2942">
        <w:t xml:space="preserve"> &amp; Actual </w:t>
      </w:r>
      <w:r w:rsidR="00384C00">
        <w:t xml:space="preserve">Expenditure Profile </w:t>
      </w:r>
      <w:r w:rsidR="008C2942">
        <w:t>(AUD85.1M)</w:t>
      </w:r>
      <w:bookmarkEnd w:id="26"/>
    </w:p>
    <w:p w14:paraId="54BCFA95" w14:textId="77777777" w:rsidR="00E63A5F" w:rsidRDefault="00E63A5F" w:rsidP="00E63A5F">
      <w:pPr>
        <w:rPr>
          <w:sz w:val="18"/>
          <w:szCs w:val="18"/>
        </w:rPr>
      </w:pPr>
      <w:r w:rsidRPr="000E20D8">
        <w:rPr>
          <w:sz w:val="18"/>
          <w:szCs w:val="18"/>
        </w:rPr>
        <w:t xml:space="preserve">The allocation adjustments </w:t>
      </w:r>
      <w:r w:rsidR="000E20D8">
        <w:rPr>
          <w:sz w:val="18"/>
          <w:szCs w:val="18"/>
        </w:rPr>
        <w:t>were</w:t>
      </w:r>
      <w:r w:rsidRPr="000E20D8">
        <w:rPr>
          <w:sz w:val="18"/>
          <w:szCs w:val="18"/>
        </w:rPr>
        <w:t xml:space="preserve"> the addition of AUD3.9M in Provincial Equity </w:t>
      </w:r>
      <w:r w:rsidR="0043748F" w:rsidRPr="000E20D8">
        <w:rPr>
          <w:sz w:val="18"/>
          <w:szCs w:val="18"/>
        </w:rPr>
        <w:t xml:space="preserve">to PW expenditure </w:t>
      </w:r>
      <w:r w:rsidR="000E20D8">
        <w:rPr>
          <w:sz w:val="18"/>
          <w:szCs w:val="18"/>
        </w:rPr>
        <w:t xml:space="preserve">(included in the blue section) </w:t>
      </w:r>
      <w:r w:rsidRPr="000E20D8">
        <w:rPr>
          <w:sz w:val="18"/>
          <w:szCs w:val="18"/>
        </w:rPr>
        <w:t>and th</w:t>
      </w:r>
      <w:r w:rsidR="001069D2">
        <w:rPr>
          <w:sz w:val="18"/>
          <w:szCs w:val="18"/>
        </w:rPr>
        <w:t>e PW budget reduction of AUD18.8</w:t>
      </w:r>
      <w:r w:rsidR="000E20D8">
        <w:rPr>
          <w:sz w:val="18"/>
          <w:szCs w:val="18"/>
        </w:rPr>
        <w:t>M (</w:t>
      </w:r>
      <w:r w:rsidRPr="000E20D8">
        <w:rPr>
          <w:sz w:val="18"/>
          <w:szCs w:val="18"/>
        </w:rPr>
        <w:t xml:space="preserve">shown </w:t>
      </w:r>
      <w:r w:rsidR="0043748F" w:rsidRPr="000E20D8">
        <w:rPr>
          <w:sz w:val="18"/>
          <w:szCs w:val="18"/>
        </w:rPr>
        <w:t>in red</w:t>
      </w:r>
      <w:r w:rsidR="000E20D8">
        <w:rPr>
          <w:sz w:val="18"/>
          <w:szCs w:val="18"/>
        </w:rPr>
        <w:t>)</w:t>
      </w:r>
      <w:r w:rsidR="0043748F" w:rsidRPr="000E20D8">
        <w:rPr>
          <w:sz w:val="18"/>
          <w:szCs w:val="18"/>
        </w:rPr>
        <w:t xml:space="preserve"> </w:t>
      </w:r>
      <w:r w:rsidR="001A3B25">
        <w:rPr>
          <w:sz w:val="18"/>
          <w:szCs w:val="18"/>
        </w:rPr>
        <w:t>below.</w:t>
      </w:r>
      <w:r w:rsidRPr="000E20D8">
        <w:rPr>
          <w:sz w:val="18"/>
          <w:szCs w:val="18"/>
        </w:rPr>
        <w:t xml:space="preserve"> </w:t>
      </w:r>
    </w:p>
    <w:p w14:paraId="70E60429" w14:textId="77777777" w:rsidR="00B75344" w:rsidRPr="000E20D8" w:rsidRDefault="00B75344" w:rsidP="00E63A5F">
      <w:pPr>
        <w:rPr>
          <w:sz w:val="18"/>
          <w:szCs w:val="18"/>
        </w:rPr>
      </w:pPr>
    </w:p>
    <w:p w14:paraId="433A9786" w14:textId="77777777" w:rsidR="00C94021" w:rsidRDefault="00041F42" w:rsidP="00954B45">
      <w:pPr>
        <w:jc w:val="center"/>
      </w:pPr>
      <w:r>
        <w:rPr>
          <w:noProof/>
          <w:lang w:eastAsia="en-AU"/>
        </w:rPr>
        <w:drawing>
          <wp:inline distT="0" distB="0" distL="0" distR="0" wp14:anchorId="2972E7E5" wp14:editId="0C874555">
            <wp:extent cx="4214191" cy="274574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9D3C89F" w14:textId="77777777" w:rsidR="00B75344" w:rsidRDefault="00B75344" w:rsidP="00954B45">
      <w:pPr>
        <w:jc w:val="center"/>
      </w:pPr>
    </w:p>
    <w:p w14:paraId="0CC4468B" w14:textId="77777777" w:rsidR="00B75344" w:rsidRDefault="00B75344" w:rsidP="00954B45">
      <w:pPr>
        <w:jc w:val="center"/>
      </w:pPr>
    </w:p>
    <w:p w14:paraId="19CB50C4" w14:textId="7253958A" w:rsidR="00384C00" w:rsidRDefault="00B9362B" w:rsidP="00C938DC">
      <w:pPr>
        <w:spacing w:after="200"/>
        <w:jc w:val="both"/>
      </w:pPr>
      <w:r w:rsidRPr="00B9362B">
        <w:t xml:space="preserve">It is worth noting that </w:t>
      </w:r>
      <w:r w:rsidR="008C2942">
        <w:t xml:space="preserve">the </w:t>
      </w:r>
      <w:r w:rsidR="00E63A5F">
        <w:t>total targets for PW</w:t>
      </w:r>
      <w:r w:rsidR="008C2942">
        <w:t xml:space="preserve"> </w:t>
      </w:r>
      <w:r w:rsidR="00E63A5F">
        <w:t>could</w:t>
      </w:r>
      <w:r w:rsidR="00041F42">
        <w:t xml:space="preserve"> have been exceeded</w:t>
      </w:r>
      <w:r w:rsidR="00E63A5F">
        <w:t xml:space="preserve"> in Phase 2 i</w:t>
      </w:r>
      <w:r w:rsidR="008C2942">
        <w:t xml:space="preserve">f </w:t>
      </w:r>
      <w:r w:rsidR="00E63A5F">
        <w:t>the AUD</w:t>
      </w:r>
      <w:r w:rsidR="001069D2" w:rsidRPr="001069D2">
        <w:t>18.8</w:t>
      </w:r>
      <w:r w:rsidR="00E63A5F" w:rsidRPr="001069D2">
        <w:t>M</w:t>
      </w:r>
      <w:r w:rsidR="00E63A5F">
        <w:t xml:space="preserve"> had not been cut from the budget</w:t>
      </w:r>
      <w:r w:rsidR="0043748F">
        <w:t>.</w:t>
      </w:r>
      <w:r w:rsidR="00E63A5F">
        <w:t xml:space="preserve"> </w:t>
      </w:r>
      <w:r w:rsidR="0043748F">
        <w:t>However,</w:t>
      </w:r>
      <w:r w:rsidR="008C2942">
        <w:t xml:space="preserve"> it would have been impossible to achieve the National </w:t>
      </w:r>
      <w:r w:rsidR="00E63A5F">
        <w:t>Governance re</w:t>
      </w:r>
      <w:r w:rsidR="00F977FA">
        <w:t xml:space="preserve">forms without the decline in </w:t>
      </w:r>
      <w:r w:rsidR="00EF63DF">
        <w:t>PW. W</w:t>
      </w:r>
      <w:r w:rsidR="000E20D8">
        <w:t>ithout having to focus on PW targets (</w:t>
      </w:r>
      <w:r w:rsidR="009C4D4A">
        <w:t>following</w:t>
      </w:r>
      <w:r w:rsidR="00E63A5F">
        <w:t xml:space="preserve"> the </w:t>
      </w:r>
      <w:r w:rsidR="0043748F">
        <w:t xml:space="preserve">2015 </w:t>
      </w:r>
      <w:r w:rsidR="00E63A5F">
        <w:t>budget cuts</w:t>
      </w:r>
      <w:r w:rsidR="000E20D8">
        <w:t xml:space="preserve">), efforts </w:t>
      </w:r>
      <w:r w:rsidR="009B7800">
        <w:t>could</w:t>
      </w:r>
      <w:r w:rsidR="000E20D8">
        <w:t xml:space="preserve"> be redirected toward</w:t>
      </w:r>
      <w:r w:rsidR="0043748F">
        <w:t xml:space="preserve"> the achievement of</w:t>
      </w:r>
      <w:r w:rsidR="00A4131D">
        <w:t xml:space="preserve"> the</w:t>
      </w:r>
      <w:r w:rsidR="0043748F">
        <w:t xml:space="preserve"> </w:t>
      </w:r>
      <w:r w:rsidR="00A4131D">
        <w:t>main sustainability</w:t>
      </w:r>
      <w:r w:rsidR="00E63A5F">
        <w:t xml:space="preserve"> outcome</w:t>
      </w:r>
      <w:r w:rsidR="0043748F">
        <w:t>s</w:t>
      </w:r>
      <w:r w:rsidR="009C4D4A">
        <w:t xml:space="preserve"> in the NIPLRM</w:t>
      </w:r>
      <w:r w:rsidR="00EF63DF">
        <w:t xml:space="preserve"> (r</w:t>
      </w:r>
      <w:r w:rsidR="001A3B25">
        <w:t>efer to Lessons Learned in Section 4.3.1)</w:t>
      </w:r>
      <w:r w:rsidR="00E63A5F">
        <w:t>.</w:t>
      </w:r>
      <w:r w:rsidR="000E20D8">
        <w:t xml:space="preserve">  </w:t>
      </w:r>
      <w:r w:rsidR="0043748F">
        <w:t>It is also important to note that at</w:t>
      </w:r>
      <w:r w:rsidRPr="00B9362B">
        <w:t xml:space="preserve"> least two thirds of the SC </w:t>
      </w:r>
      <w:r w:rsidR="0043748F">
        <w:t xml:space="preserve">costs </w:t>
      </w:r>
      <w:r w:rsidRPr="00B9362B">
        <w:t xml:space="preserve">and </w:t>
      </w:r>
      <w:r w:rsidR="0043748F">
        <w:t xml:space="preserve">one third of </w:t>
      </w:r>
      <w:r w:rsidRPr="00B9362B">
        <w:t xml:space="preserve">CD costs in Phase 2 were dedicated </w:t>
      </w:r>
      <w:r w:rsidR="005465B1">
        <w:t>to managing or mentoring PW: I</w:t>
      </w:r>
      <w:r w:rsidRPr="00B9362B">
        <w:t>n reality</w:t>
      </w:r>
      <w:r>
        <w:t>,</w:t>
      </w:r>
      <w:r w:rsidRPr="00B9362B">
        <w:t xml:space="preserve"> the SC </w:t>
      </w:r>
      <w:r w:rsidR="009C4D4A">
        <w:t>costs should be reduced to</w:t>
      </w:r>
      <w:r w:rsidR="00A4131D">
        <w:t xml:space="preserve"> approximately 15</w:t>
      </w:r>
      <w:r w:rsidR="005465B1">
        <w:t xml:space="preserve">% </w:t>
      </w:r>
      <w:r w:rsidRPr="00B9362B">
        <w:t xml:space="preserve">and </w:t>
      </w:r>
      <w:r w:rsidR="005465B1">
        <w:t>the CD costs</w:t>
      </w:r>
      <w:r w:rsidR="00A4131D">
        <w:t xml:space="preserve"> </w:t>
      </w:r>
      <w:r w:rsidR="009C4D4A">
        <w:t xml:space="preserve">to </w:t>
      </w:r>
      <w:r w:rsidR="00A4131D">
        <w:t>approximately 10%</w:t>
      </w:r>
      <w:r w:rsidR="009C4D4A">
        <w:t>,</w:t>
      </w:r>
      <w:r w:rsidR="00A4131D">
        <w:t xml:space="preserve"> making</w:t>
      </w:r>
      <w:r w:rsidR="009C4D4A">
        <w:t xml:space="preserve"> the true PW portion equal to </w:t>
      </w:r>
      <w:r w:rsidR="00A4131D">
        <w:t>71</w:t>
      </w:r>
      <w:r w:rsidR="005465B1">
        <w:t>%</w:t>
      </w:r>
      <w:r w:rsidR="00A4131D">
        <w:t xml:space="preserve"> (prior to the 18% budget cut)</w:t>
      </w:r>
      <w:r w:rsidRPr="00B9362B">
        <w:t xml:space="preserve">. With these </w:t>
      </w:r>
      <w:r w:rsidR="00F977FA">
        <w:t>adjustments the</w:t>
      </w:r>
      <w:r w:rsidRPr="00B9362B">
        <w:t xml:space="preserve"> </w:t>
      </w:r>
      <w:r w:rsidR="00980C20">
        <w:t>expenditure proportions would appear to be</w:t>
      </w:r>
      <w:r w:rsidRPr="00B9362B">
        <w:t xml:space="preserve"> close to the original FDD (as shown in </w:t>
      </w:r>
      <w:r w:rsidRPr="00E70BAA">
        <w:rPr>
          <w:b/>
        </w:rPr>
        <w:t>Figure 3</w:t>
      </w:r>
      <w:r w:rsidRPr="00B9362B">
        <w:t>).</w:t>
      </w:r>
      <w:r w:rsidR="002F660D">
        <w:t xml:space="preserve"> </w:t>
      </w:r>
    </w:p>
    <w:p w14:paraId="47060E42" w14:textId="4F1CF967" w:rsidR="007A348D" w:rsidRDefault="00384C00" w:rsidP="00C938DC">
      <w:pPr>
        <w:tabs>
          <w:tab w:val="left" w:pos="6561"/>
        </w:tabs>
        <w:spacing w:after="200"/>
        <w:jc w:val="both"/>
      </w:pPr>
      <w:r w:rsidRPr="00575E0B">
        <w:t xml:space="preserve">For the purpose of discussion, the Facility management will be treated as having two phases: Phase 1 was predominantly with Coffey International Development (CID) and Phase 2 was </w:t>
      </w:r>
      <w:r w:rsidR="007A348D">
        <w:t xml:space="preserve">solely </w:t>
      </w:r>
      <w:r w:rsidRPr="00575E0B">
        <w:t xml:space="preserve">with Louis Berger. The annual inputs shown in </w:t>
      </w:r>
      <w:r>
        <w:t xml:space="preserve">Table 2 </w:t>
      </w:r>
      <w:r w:rsidRPr="00575E0B">
        <w:t xml:space="preserve">were managed by the two contracted companies separated by a </w:t>
      </w:r>
      <w:r w:rsidR="009B7800" w:rsidRPr="00575E0B">
        <w:t>12-month</w:t>
      </w:r>
      <w:r w:rsidRPr="00575E0B">
        <w:t xml:space="preserve"> period of direct management by </w:t>
      </w:r>
      <w:r>
        <w:t>AusAID</w:t>
      </w:r>
      <w:r w:rsidRPr="00575E0B">
        <w:t>.</w:t>
      </w:r>
      <w:r>
        <w:t xml:space="preserve"> </w:t>
      </w:r>
    </w:p>
    <w:p w14:paraId="4E5DC461" w14:textId="77777777" w:rsidR="00E56E2C" w:rsidRDefault="00E56E2C" w:rsidP="00894891">
      <w:pPr>
        <w:pStyle w:val="TableName"/>
      </w:pPr>
      <w:bookmarkStart w:id="27" w:name="_Toc450748726"/>
      <w:r w:rsidRPr="00736210">
        <w:t xml:space="preserve">Table </w:t>
      </w:r>
      <w:r w:rsidR="00642AD1">
        <w:t>2</w:t>
      </w:r>
      <w:r w:rsidRPr="00736210">
        <w:t>: PRMF Annual Inputs</w:t>
      </w:r>
      <w:r w:rsidR="00C94021">
        <w:t xml:space="preserve"> (AUD Million)</w:t>
      </w:r>
      <w:bookmarkEnd w:id="27"/>
    </w:p>
    <w:tbl>
      <w:tblPr>
        <w:tblW w:w="0" w:type="auto"/>
        <w:jc w:val="center"/>
        <w:tblCellMar>
          <w:left w:w="43" w:type="dxa"/>
          <w:right w:w="43" w:type="dxa"/>
        </w:tblCellMar>
        <w:tblLook w:val="04A0" w:firstRow="1" w:lastRow="0" w:firstColumn="1" w:lastColumn="0" w:noHBand="0" w:noVBand="1"/>
      </w:tblPr>
      <w:tblGrid>
        <w:gridCol w:w="1417"/>
        <w:gridCol w:w="977"/>
        <w:gridCol w:w="877"/>
        <w:gridCol w:w="877"/>
        <w:gridCol w:w="877"/>
        <w:gridCol w:w="877"/>
        <w:gridCol w:w="877"/>
        <w:gridCol w:w="917"/>
        <w:gridCol w:w="537"/>
      </w:tblGrid>
      <w:tr w:rsidR="002F206E" w:rsidRPr="009F7170" w14:paraId="32A1764C" w14:textId="77777777" w:rsidTr="00894891">
        <w:trPr>
          <w:trHeight w:val="160"/>
          <w:jc w:val="center"/>
        </w:trPr>
        <w:tc>
          <w:tcPr>
            <w:tcW w:w="1417" w:type="dxa"/>
            <w:tcBorders>
              <w:top w:val="single" w:sz="8" w:space="0" w:color="auto"/>
              <w:left w:val="single" w:sz="8" w:space="0" w:color="auto"/>
              <w:bottom w:val="single" w:sz="8" w:space="0" w:color="auto"/>
              <w:right w:val="single" w:sz="8" w:space="0" w:color="auto"/>
            </w:tcBorders>
            <w:shd w:val="clear" w:color="000000" w:fill="DEEAF6"/>
            <w:noWrap/>
            <w:vAlign w:val="center"/>
            <w:hideMark/>
          </w:tcPr>
          <w:p w14:paraId="7E43A53C" w14:textId="77777777" w:rsidR="00E56E2C" w:rsidRPr="009F7170" w:rsidRDefault="00E56E2C" w:rsidP="00894891">
            <w:pPr>
              <w:spacing w:before="20" w:after="20"/>
              <w:jc w:val="center"/>
              <w:rPr>
                <w:rFonts w:eastAsia="Times New Roman" w:cs="Arial"/>
                <w:b/>
                <w:bCs/>
                <w:color w:val="000000"/>
                <w:sz w:val="18"/>
                <w:szCs w:val="18"/>
                <w:lang w:val="en-PH" w:eastAsia="en-PH"/>
              </w:rPr>
            </w:pPr>
            <w:r w:rsidRPr="009F7170">
              <w:rPr>
                <w:rFonts w:eastAsia="Times New Roman" w:cs="Arial"/>
                <w:b/>
                <w:bCs/>
                <w:color w:val="000000"/>
                <w:sz w:val="18"/>
                <w:szCs w:val="18"/>
                <w:lang w:val="en-US" w:eastAsia="en-PH"/>
              </w:rPr>
              <w:t>Cost Center</w:t>
            </w:r>
          </w:p>
        </w:tc>
        <w:tc>
          <w:tcPr>
            <w:tcW w:w="977" w:type="dxa"/>
            <w:tcBorders>
              <w:top w:val="single" w:sz="8" w:space="0" w:color="auto"/>
              <w:left w:val="nil"/>
              <w:bottom w:val="single" w:sz="8" w:space="0" w:color="auto"/>
              <w:right w:val="single" w:sz="8" w:space="0" w:color="auto"/>
            </w:tcBorders>
            <w:shd w:val="clear" w:color="000000" w:fill="DEEAF6"/>
            <w:noWrap/>
            <w:vAlign w:val="center"/>
            <w:hideMark/>
          </w:tcPr>
          <w:p w14:paraId="0426F380" w14:textId="77777777" w:rsidR="00E56E2C" w:rsidRPr="009F7170" w:rsidRDefault="00E56E2C" w:rsidP="00894891">
            <w:pPr>
              <w:spacing w:before="20" w:after="20"/>
              <w:jc w:val="center"/>
              <w:rPr>
                <w:rFonts w:eastAsia="Times New Roman" w:cs="Arial"/>
                <w:b/>
                <w:bCs/>
                <w:color w:val="000000"/>
                <w:sz w:val="18"/>
                <w:szCs w:val="18"/>
                <w:lang w:val="en-PH" w:eastAsia="en-PH"/>
              </w:rPr>
            </w:pPr>
            <w:r w:rsidRPr="009F7170">
              <w:rPr>
                <w:rFonts w:eastAsia="Times New Roman" w:cs="Arial"/>
                <w:b/>
                <w:bCs/>
                <w:color w:val="000000"/>
                <w:sz w:val="18"/>
                <w:szCs w:val="18"/>
                <w:lang w:val="en-US" w:eastAsia="en-PH"/>
              </w:rPr>
              <w:t>FY9-10</w:t>
            </w:r>
          </w:p>
        </w:tc>
        <w:tc>
          <w:tcPr>
            <w:tcW w:w="0" w:type="auto"/>
            <w:tcBorders>
              <w:top w:val="single" w:sz="8" w:space="0" w:color="auto"/>
              <w:left w:val="nil"/>
              <w:bottom w:val="single" w:sz="8" w:space="0" w:color="auto"/>
              <w:right w:val="single" w:sz="8" w:space="0" w:color="auto"/>
            </w:tcBorders>
            <w:shd w:val="clear" w:color="000000" w:fill="DEEAF6"/>
            <w:noWrap/>
            <w:vAlign w:val="center"/>
            <w:hideMark/>
          </w:tcPr>
          <w:p w14:paraId="65581CFC" w14:textId="77777777" w:rsidR="00E56E2C" w:rsidRPr="009F7170" w:rsidRDefault="00E56E2C" w:rsidP="00894891">
            <w:pPr>
              <w:spacing w:before="20" w:after="20"/>
              <w:jc w:val="center"/>
              <w:rPr>
                <w:rFonts w:eastAsia="Times New Roman" w:cs="Arial"/>
                <w:b/>
                <w:bCs/>
                <w:color w:val="000000"/>
                <w:sz w:val="18"/>
                <w:szCs w:val="18"/>
                <w:lang w:val="en-PH" w:eastAsia="en-PH"/>
              </w:rPr>
            </w:pPr>
            <w:r w:rsidRPr="009F7170">
              <w:rPr>
                <w:rFonts w:eastAsia="Times New Roman" w:cs="Arial"/>
                <w:b/>
                <w:bCs/>
                <w:color w:val="000000"/>
                <w:sz w:val="18"/>
                <w:szCs w:val="18"/>
                <w:lang w:val="en-US" w:eastAsia="en-PH"/>
              </w:rPr>
              <w:t>FY10 - 11</w:t>
            </w:r>
          </w:p>
        </w:tc>
        <w:tc>
          <w:tcPr>
            <w:tcW w:w="0" w:type="auto"/>
            <w:tcBorders>
              <w:top w:val="single" w:sz="8" w:space="0" w:color="auto"/>
              <w:left w:val="nil"/>
              <w:bottom w:val="single" w:sz="8" w:space="0" w:color="auto"/>
              <w:right w:val="nil"/>
            </w:tcBorders>
            <w:shd w:val="clear" w:color="000000" w:fill="DEEAF6"/>
            <w:noWrap/>
            <w:vAlign w:val="center"/>
            <w:hideMark/>
          </w:tcPr>
          <w:p w14:paraId="005CE530" w14:textId="77777777" w:rsidR="00E56E2C" w:rsidRPr="009F7170" w:rsidRDefault="00E56E2C" w:rsidP="00894891">
            <w:pPr>
              <w:spacing w:before="20" w:after="20"/>
              <w:jc w:val="center"/>
              <w:rPr>
                <w:rFonts w:eastAsia="Times New Roman" w:cs="Arial"/>
                <w:b/>
                <w:bCs/>
                <w:color w:val="000000"/>
                <w:sz w:val="18"/>
                <w:szCs w:val="18"/>
                <w:lang w:val="en-PH" w:eastAsia="en-PH"/>
              </w:rPr>
            </w:pPr>
            <w:r w:rsidRPr="009F7170">
              <w:rPr>
                <w:rFonts w:eastAsia="Times New Roman" w:cs="Arial"/>
                <w:b/>
                <w:bCs/>
                <w:color w:val="000000"/>
                <w:sz w:val="18"/>
                <w:szCs w:val="18"/>
                <w:lang w:val="en-US" w:eastAsia="en-PH"/>
              </w:rPr>
              <w:t>FY11 - 12</w:t>
            </w:r>
          </w:p>
        </w:tc>
        <w:tc>
          <w:tcPr>
            <w:tcW w:w="0" w:type="auto"/>
            <w:tcBorders>
              <w:top w:val="single" w:sz="8" w:space="0" w:color="auto"/>
              <w:left w:val="single" w:sz="8" w:space="0" w:color="auto"/>
              <w:bottom w:val="single" w:sz="8" w:space="0" w:color="auto"/>
              <w:right w:val="nil"/>
            </w:tcBorders>
            <w:shd w:val="clear" w:color="000000" w:fill="DEEAF6"/>
            <w:noWrap/>
            <w:vAlign w:val="center"/>
            <w:hideMark/>
          </w:tcPr>
          <w:p w14:paraId="06D11CA9" w14:textId="77777777" w:rsidR="00E56E2C" w:rsidRPr="009F7170" w:rsidRDefault="00E56E2C" w:rsidP="00894891">
            <w:pPr>
              <w:spacing w:before="20" w:after="20"/>
              <w:jc w:val="center"/>
              <w:rPr>
                <w:rFonts w:eastAsia="Times New Roman" w:cs="Arial"/>
                <w:b/>
                <w:bCs/>
                <w:color w:val="000000"/>
                <w:sz w:val="18"/>
                <w:szCs w:val="18"/>
                <w:lang w:val="en-PH" w:eastAsia="en-PH"/>
              </w:rPr>
            </w:pPr>
            <w:r w:rsidRPr="009F7170">
              <w:rPr>
                <w:rFonts w:eastAsia="Times New Roman" w:cs="Arial"/>
                <w:b/>
                <w:bCs/>
                <w:color w:val="000000"/>
                <w:sz w:val="18"/>
                <w:szCs w:val="18"/>
                <w:lang w:val="en-US" w:eastAsia="en-PH"/>
              </w:rPr>
              <w:t>FY12 - 13</w:t>
            </w:r>
          </w:p>
        </w:tc>
        <w:tc>
          <w:tcPr>
            <w:tcW w:w="0" w:type="auto"/>
            <w:tcBorders>
              <w:top w:val="single" w:sz="8" w:space="0" w:color="auto"/>
              <w:left w:val="single" w:sz="8" w:space="0" w:color="auto"/>
              <w:bottom w:val="single" w:sz="8" w:space="0" w:color="auto"/>
              <w:right w:val="single" w:sz="8" w:space="0" w:color="auto"/>
            </w:tcBorders>
            <w:shd w:val="clear" w:color="000000" w:fill="DEEAF6"/>
            <w:noWrap/>
            <w:vAlign w:val="center"/>
            <w:hideMark/>
          </w:tcPr>
          <w:p w14:paraId="1F45380B" w14:textId="77777777" w:rsidR="00E56E2C" w:rsidRPr="009F7170" w:rsidRDefault="00E56E2C" w:rsidP="00894891">
            <w:pPr>
              <w:spacing w:before="20" w:after="20"/>
              <w:jc w:val="center"/>
              <w:rPr>
                <w:rFonts w:eastAsia="Times New Roman" w:cs="Arial"/>
                <w:b/>
                <w:bCs/>
                <w:color w:val="000000"/>
                <w:sz w:val="18"/>
                <w:szCs w:val="18"/>
                <w:lang w:val="en-PH" w:eastAsia="en-PH"/>
              </w:rPr>
            </w:pPr>
            <w:r w:rsidRPr="009F7170">
              <w:rPr>
                <w:rFonts w:eastAsia="Times New Roman" w:cs="Arial"/>
                <w:b/>
                <w:bCs/>
                <w:color w:val="000000"/>
                <w:sz w:val="18"/>
                <w:szCs w:val="18"/>
                <w:lang w:val="en-US" w:eastAsia="en-PH"/>
              </w:rPr>
              <w:t>FY13 - 14</w:t>
            </w:r>
          </w:p>
        </w:tc>
        <w:tc>
          <w:tcPr>
            <w:tcW w:w="0" w:type="auto"/>
            <w:tcBorders>
              <w:top w:val="single" w:sz="8" w:space="0" w:color="auto"/>
              <w:left w:val="nil"/>
              <w:bottom w:val="single" w:sz="8" w:space="0" w:color="auto"/>
              <w:right w:val="single" w:sz="8" w:space="0" w:color="auto"/>
            </w:tcBorders>
            <w:shd w:val="clear" w:color="000000" w:fill="DEEAF6"/>
            <w:noWrap/>
            <w:vAlign w:val="center"/>
            <w:hideMark/>
          </w:tcPr>
          <w:p w14:paraId="3D83CC23" w14:textId="77777777" w:rsidR="00E56E2C" w:rsidRPr="009F7170" w:rsidRDefault="00E56E2C" w:rsidP="00894891">
            <w:pPr>
              <w:spacing w:before="20" w:after="20"/>
              <w:jc w:val="center"/>
              <w:rPr>
                <w:rFonts w:eastAsia="Times New Roman" w:cs="Arial"/>
                <w:b/>
                <w:bCs/>
                <w:color w:val="000000"/>
                <w:sz w:val="18"/>
                <w:szCs w:val="18"/>
                <w:lang w:val="en-PH" w:eastAsia="en-PH"/>
              </w:rPr>
            </w:pPr>
            <w:r w:rsidRPr="009F7170">
              <w:rPr>
                <w:rFonts w:eastAsia="Times New Roman" w:cs="Arial"/>
                <w:b/>
                <w:bCs/>
                <w:color w:val="000000"/>
                <w:sz w:val="18"/>
                <w:szCs w:val="18"/>
                <w:lang w:val="en-US" w:eastAsia="en-PH"/>
              </w:rPr>
              <w:t>FY14 - 15</w:t>
            </w:r>
          </w:p>
        </w:tc>
        <w:tc>
          <w:tcPr>
            <w:tcW w:w="0" w:type="auto"/>
            <w:tcBorders>
              <w:top w:val="single" w:sz="8" w:space="0" w:color="auto"/>
              <w:left w:val="nil"/>
              <w:bottom w:val="single" w:sz="8" w:space="0" w:color="auto"/>
              <w:right w:val="single" w:sz="8" w:space="0" w:color="auto"/>
            </w:tcBorders>
            <w:shd w:val="clear" w:color="000000" w:fill="DEEAF6"/>
            <w:vAlign w:val="center"/>
            <w:hideMark/>
          </w:tcPr>
          <w:p w14:paraId="043B369E" w14:textId="77777777" w:rsidR="00E56E2C" w:rsidRPr="009F7170" w:rsidRDefault="00E56E2C" w:rsidP="00894891">
            <w:pPr>
              <w:spacing w:before="20" w:after="20"/>
              <w:jc w:val="center"/>
              <w:rPr>
                <w:rFonts w:eastAsia="Times New Roman" w:cs="Arial"/>
                <w:b/>
                <w:bCs/>
                <w:color w:val="000000"/>
                <w:sz w:val="18"/>
                <w:szCs w:val="18"/>
                <w:lang w:val="en-PH" w:eastAsia="en-PH"/>
              </w:rPr>
            </w:pPr>
            <w:r w:rsidRPr="009F7170">
              <w:rPr>
                <w:rFonts w:eastAsia="Times New Roman" w:cs="Arial"/>
                <w:b/>
                <w:bCs/>
                <w:color w:val="000000"/>
                <w:sz w:val="18"/>
                <w:szCs w:val="18"/>
                <w:lang w:val="en-US" w:eastAsia="en-PH"/>
              </w:rPr>
              <w:t>FY15 – 16</w:t>
            </w:r>
          </w:p>
        </w:tc>
        <w:tc>
          <w:tcPr>
            <w:tcW w:w="0" w:type="auto"/>
            <w:tcBorders>
              <w:top w:val="single" w:sz="8" w:space="0" w:color="auto"/>
              <w:left w:val="nil"/>
              <w:bottom w:val="single" w:sz="8" w:space="0" w:color="auto"/>
              <w:right w:val="single" w:sz="8" w:space="0" w:color="auto"/>
            </w:tcBorders>
            <w:shd w:val="clear" w:color="000000" w:fill="DEEAF6"/>
            <w:noWrap/>
            <w:vAlign w:val="center"/>
            <w:hideMark/>
          </w:tcPr>
          <w:p w14:paraId="6EAB09BC" w14:textId="77777777" w:rsidR="00E56E2C" w:rsidRPr="009F7170" w:rsidRDefault="00E56E2C" w:rsidP="00894891">
            <w:pPr>
              <w:spacing w:before="20" w:after="20"/>
              <w:jc w:val="center"/>
              <w:rPr>
                <w:rFonts w:eastAsia="Times New Roman" w:cs="Arial"/>
                <w:b/>
                <w:bCs/>
                <w:color w:val="000000"/>
                <w:sz w:val="18"/>
                <w:szCs w:val="18"/>
                <w:lang w:val="en-PH" w:eastAsia="en-PH"/>
              </w:rPr>
            </w:pPr>
            <w:r w:rsidRPr="009F7170">
              <w:rPr>
                <w:rFonts w:eastAsia="Times New Roman" w:cs="Arial"/>
                <w:b/>
                <w:bCs/>
                <w:color w:val="000000"/>
                <w:sz w:val="18"/>
                <w:szCs w:val="18"/>
                <w:lang w:val="en-US" w:eastAsia="en-PH"/>
              </w:rPr>
              <w:t>Total</w:t>
            </w:r>
          </w:p>
        </w:tc>
      </w:tr>
      <w:tr w:rsidR="00E56E2C" w:rsidRPr="009F7170" w14:paraId="4A68BF0D" w14:textId="77777777" w:rsidTr="00894891">
        <w:trPr>
          <w:trHeight w:val="97"/>
          <w:jc w:val="center"/>
        </w:trPr>
        <w:tc>
          <w:tcPr>
            <w:tcW w:w="1417" w:type="dxa"/>
            <w:tcBorders>
              <w:top w:val="nil"/>
              <w:left w:val="single" w:sz="8" w:space="0" w:color="auto"/>
              <w:bottom w:val="single" w:sz="8" w:space="0" w:color="auto"/>
              <w:right w:val="single" w:sz="8" w:space="0" w:color="auto"/>
            </w:tcBorders>
            <w:shd w:val="clear" w:color="auto" w:fill="auto"/>
            <w:noWrap/>
            <w:vAlign w:val="center"/>
            <w:hideMark/>
          </w:tcPr>
          <w:p w14:paraId="774404F8" w14:textId="77777777" w:rsidR="00E56E2C" w:rsidRPr="009F7170" w:rsidRDefault="00654FE8" w:rsidP="00894891">
            <w:pPr>
              <w:spacing w:before="20" w:after="20"/>
              <w:rPr>
                <w:rFonts w:eastAsia="Times New Roman" w:cs="Arial"/>
                <w:color w:val="000000"/>
                <w:sz w:val="18"/>
                <w:szCs w:val="18"/>
                <w:lang w:val="en-PH" w:eastAsia="en-PH"/>
              </w:rPr>
            </w:pPr>
            <w:r>
              <w:rPr>
                <w:rFonts w:eastAsia="Times New Roman" w:cs="Arial"/>
                <w:color w:val="000000"/>
                <w:sz w:val="18"/>
                <w:szCs w:val="18"/>
                <w:lang w:val="en-US" w:eastAsia="en-PH"/>
              </w:rPr>
              <w:t>CID</w:t>
            </w:r>
          </w:p>
        </w:tc>
        <w:tc>
          <w:tcPr>
            <w:tcW w:w="977" w:type="dxa"/>
            <w:tcBorders>
              <w:top w:val="nil"/>
              <w:left w:val="nil"/>
              <w:bottom w:val="single" w:sz="8" w:space="0" w:color="auto"/>
              <w:right w:val="single" w:sz="8" w:space="0" w:color="auto"/>
            </w:tcBorders>
            <w:shd w:val="clear" w:color="auto" w:fill="auto"/>
            <w:noWrap/>
            <w:vAlign w:val="center"/>
            <w:hideMark/>
          </w:tcPr>
          <w:p w14:paraId="077F8340" w14:textId="77777777" w:rsidR="00E56E2C" w:rsidRPr="009F7170" w:rsidRDefault="00E56E2C" w:rsidP="00894891">
            <w:pPr>
              <w:spacing w:before="20" w:after="20"/>
              <w:jc w:val="center"/>
              <w:rPr>
                <w:rFonts w:eastAsia="Times New Roman" w:cs="Arial"/>
                <w:color w:val="000000"/>
                <w:sz w:val="18"/>
                <w:szCs w:val="18"/>
                <w:lang w:val="en-PH" w:eastAsia="en-PH"/>
              </w:rPr>
            </w:pPr>
            <w:r w:rsidRPr="009F7170">
              <w:rPr>
                <w:rFonts w:eastAsia="Times New Roman" w:cs="Arial"/>
                <w:color w:val="000000"/>
                <w:sz w:val="18"/>
                <w:szCs w:val="18"/>
                <w:lang w:val="en-US" w:eastAsia="en-PH"/>
              </w:rPr>
              <w:t>13.20</w:t>
            </w:r>
          </w:p>
        </w:tc>
        <w:tc>
          <w:tcPr>
            <w:tcW w:w="0" w:type="auto"/>
            <w:tcBorders>
              <w:top w:val="nil"/>
              <w:left w:val="nil"/>
              <w:bottom w:val="single" w:sz="8" w:space="0" w:color="auto"/>
              <w:right w:val="single" w:sz="8" w:space="0" w:color="auto"/>
            </w:tcBorders>
            <w:shd w:val="clear" w:color="auto" w:fill="auto"/>
            <w:noWrap/>
            <w:vAlign w:val="center"/>
            <w:hideMark/>
          </w:tcPr>
          <w:p w14:paraId="41DAEA1E" w14:textId="77777777" w:rsidR="00E56E2C" w:rsidRPr="009F7170" w:rsidRDefault="00E56E2C" w:rsidP="00894891">
            <w:pPr>
              <w:spacing w:before="20" w:after="20"/>
              <w:jc w:val="center"/>
              <w:rPr>
                <w:rFonts w:eastAsia="Times New Roman" w:cs="Arial"/>
                <w:color w:val="000000"/>
                <w:sz w:val="18"/>
                <w:szCs w:val="18"/>
                <w:lang w:val="en-PH" w:eastAsia="en-PH"/>
              </w:rPr>
            </w:pPr>
            <w:r w:rsidRPr="009F7170">
              <w:rPr>
                <w:rFonts w:eastAsia="Times New Roman" w:cs="Arial"/>
                <w:color w:val="000000"/>
                <w:sz w:val="18"/>
                <w:szCs w:val="18"/>
                <w:lang w:val="en-US" w:eastAsia="en-PH"/>
              </w:rPr>
              <w:t>19.94</w:t>
            </w:r>
          </w:p>
        </w:tc>
        <w:tc>
          <w:tcPr>
            <w:tcW w:w="0" w:type="auto"/>
            <w:tcBorders>
              <w:top w:val="nil"/>
              <w:left w:val="nil"/>
              <w:bottom w:val="single" w:sz="8" w:space="0" w:color="auto"/>
              <w:right w:val="single" w:sz="8" w:space="0" w:color="auto"/>
            </w:tcBorders>
            <w:shd w:val="clear" w:color="auto" w:fill="auto"/>
            <w:noWrap/>
            <w:vAlign w:val="center"/>
            <w:hideMark/>
          </w:tcPr>
          <w:p w14:paraId="06545FC3" w14:textId="77777777" w:rsidR="00E56E2C" w:rsidRPr="009F7170" w:rsidRDefault="00E56E2C" w:rsidP="00894891">
            <w:pPr>
              <w:spacing w:before="20" w:after="20"/>
              <w:jc w:val="center"/>
              <w:rPr>
                <w:rFonts w:eastAsia="Times New Roman" w:cs="Arial"/>
                <w:color w:val="000000"/>
                <w:sz w:val="18"/>
                <w:szCs w:val="18"/>
                <w:lang w:val="en-PH" w:eastAsia="en-PH"/>
              </w:rPr>
            </w:pPr>
            <w:r w:rsidRPr="009F7170">
              <w:rPr>
                <w:rFonts w:eastAsia="Times New Roman" w:cs="Arial"/>
                <w:color w:val="000000"/>
                <w:sz w:val="18"/>
                <w:szCs w:val="18"/>
                <w:lang w:val="en-US" w:eastAsia="en-PH"/>
              </w:rPr>
              <w:t>2.79</w:t>
            </w:r>
          </w:p>
        </w:tc>
        <w:tc>
          <w:tcPr>
            <w:tcW w:w="0" w:type="auto"/>
            <w:tcBorders>
              <w:top w:val="nil"/>
              <w:left w:val="nil"/>
              <w:bottom w:val="single" w:sz="8" w:space="0" w:color="auto"/>
              <w:right w:val="single" w:sz="8" w:space="0" w:color="auto"/>
            </w:tcBorders>
            <w:shd w:val="clear" w:color="auto" w:fill="auto"/>
            <w:noWrap/>
            <w:vAlign w:val="center"/>
            <w:hideMark/>
          </w:tcPr>
          <w:p w14:paraId="6DEA6DAA" w14:textId="77777777" w:rsidR="00E56E2C" w:rsidRPr="009F7170" w:rsidRDefault="00654FE8" w:rsidP="00894891">
            <w:pPr>
              <w:spacing w:before="20" w:after="20"/>
              <w:jc w:val="center"/>
              <w:rPr>
                <w:rFonts w:eastAsia="Times New Roman" w:cs="Arial"/>
                <w:color w:val="000000"/>
                <w:sz w:val="18"/>
                <w:szCs w:val="18"/>
                <w:lang w:val="en-PH" w:eastAsia="en-PH"/>
              </w:rPr>
            </w:pPr>
            <w:r>
              <w:rPr>
                <w:rFonts w:eastAsia="Times New Roman" w:cs="Arial"/>
                <w:color w:val="000000"/>
                <w:sz w:val="18"/>
                <w:szCs w:val="18"/>
                <w:lang w:val="en-PH" w:eastAsia="en-PH"/>
              </w:rPr>
              <w:t>3.09</w:t>
            </w:r>
          </w:p>
        </w:tc>
        <w:tc>
          <w:tcPr>
            <w:tcW w:w="0" w:type="auto"/>
            <w:tcBorders>
              <w:top w:val="nil"/>
              <w:left w:val="nil"/>
              <w:bottom w:val="single" w:sz="8" w:space="0" w:color="auto"/>
              <w:right w:val="single" w:sz="8" w:space="0" w:color="auto"/>
            </w:tcBorders>
            <w:shd w:val="clear" w:color="auto" w:fill="auto"/>
            <w:noWrap/>
            <w:vAlign w:val="center"/>
            <w:hideMark/>
          </w:tcPr>
          <w:p w14:paraId="557E0AF1" w14:textId="77777777" w:rsidR="00E56E2C" w:rsidRPr="009F7170" w:rsidRDefault="00E56E2C" w:rsidP="00894891">
            <w:pPr>
              <w:spacing w:before="20" w:after="20"/>
              <w:jc w:val="center"/>
              <w:rPr>
                <w:rFonts w:eastAsia="Times New Roman" w:cs="Arial"/>
                <w:color w:val="000000"/>
                <w:sz w:val="18"/>
                <w:szCs w:val="18"/>
                <w:lang w:val="en-PH" w:eastAsia="en-PH"/>
              </w:rPr>
            </w:pPr>
          </w:p>
        </w:tc>
        <w:tc>
          <w:tcPr>
            <w:tcW w:w="0" w:type="auto"/>
            <w:tcBorders>
              <w:top w:val="nil"/>
              <w:left w:val="nil"/>
              <w:bottom w:val="single" w:sz="8" w:space="0" w:color="auto"/>
              <w:right w:val="single" w:sz="8" w:space="0" w:color="auto"/>
            </w:tcBorders>
            <w:shd w:val="clear" w:color="auto" w:fill="auto"/>
            <w:noWrap/>
            <w:vAlign w:val="center"/>
            <w:hideMark/>
          </w:tcPr>
          <w:p w14:paraId="5F76A6E0" w14:textId="77777777" w:rsidR="00E56E2C" w:rsidRPr="009F7170" w:rsidRDefault="00E56E2C" w:rsidP="00894891">
            <w:pPr>
              <w:spacing w:before="20" w:after="20"/>
              <w:jc w:val="center"/>
              <w:rPr>
                <w:rFonts w:eastAsia="Times New Roman" w:cs="Arial"/>
                <w:color w:val="000000"/>
                <w:sz w:val="18"/>
                <w:szCs w:val="18"/>
                <w:lang w:val="en-PH" w:eastAsia="en-PH"/>
              </w:rPr>
            </w:pPr>
          </w:p>
        </w:tc>
        <w:tc>
          <w:tcPr>
            <w:tcW w:w="0" w:type="auto"/>
            <w:tcBorders>
              <w:top w:val="nil"/>
              <w:left w:val="nil"/>
              <w:bottom w:val="single" w:sz="8" w:space="0" w:color="auto"/>
              <w:right w:val="single" w:sz="8" w:space="0" w:color="auto"/>
            </w:tcBorders>
            <w:shd w:val="clear" w:color="auto" w:fill="auto"/>
            <w:vAlign w:val="center"/>
            <w:hideMark/>
          </w:tcPr>
          <w:p w14:paraId="65ECCBB8" w14:textId="77777777" w:rsidR="00E56E2C" w:rsidRPr="009F7170" w:rsidRDefault="00E56E2C" w:rsidP="00894891">
            <w:pPr>
              <w:spacing w:before="20" w:after="20"/>
              <w:jc w:val="center"/>
              <w:rPr>
                <w:rFonts w:eastAsia="Times New Roman" w:cs="Arial"/>
                <w:color w:val="000000"/>
                <w:sz w:val="18"/>
                <w:szCs w:val="18"/>
                <w:lang w:val="en-PH" w:eastAsia="en-PH"/>
              </w:rPr>
            </w:pPr>
          </w:p>
        </w:tc>
        <w:tc>
          <w:tcPr>
            <w:tcW w:w="0" w:type="auto"/>
            <w:tcBorders>
              <w:top w:val="nil"/>
              <w:left w:val="nil"/>
              <w:bottom w:val="single" w:sz="8" w:space="0" w:color="auto"/>
              <w:right w:val="single" w:sz="8" w:space="0" w:color="auto"/>
            </w:tcBorders>
            <w:shd w:val="clear" w:color="auto" w:fill="auto"/>
            <w:noWrap/>
            <w:vAlign w:val="center"/>
            <w:hideMark/>
          </w:tcPr>
          <w:p w14:paraId="485044B5" w14:textId="77777777" w:rsidR="00E56E2C" w:rsidRPr="009F7170" w:rsidRDefault="00654FE8" w:rsidP="00894891">
            <w:pPr>
              <w:spacing w:before="20" w:after="20"/>
              <w:jc w:val="center"/>
              <w:rPr>
                <w:rFonts w:eastAsia="Times New Roman" w:cs="Arial"/>
                <w:color w:val="000000"/>
                <w:sz w:val="18"/>
                <w:szCs w:val="18"/>
                <w:lang w:val="en-PH" w:eastAsia="en-PH"/>
              </w:rPr>
            </w:pPr>
            <w:r>
              <w:rPr>
                <w:rFonts w:eastAsia="Times New Roman" w:cs="Arial"/>
                <w:noProof/>
                <w:color w:val="000000"/>
                <w:sz w:val="18"/>
                <w:szCs w:val="18"/>
                <w:lang w:val="en-US" w:eastAsia="en-PH"/>
              </w:rPr>
              <w:t>3</w:t>
            </w:r>
            <w:r w:rsidR="00D702F6">
              <w:rPr>
                <w:rFonts w:eastAsia="Times New Roman" w:cs="Arial"/>
                <w:noProof/>
                <w:color w:val="000000"/>
                <w:sz w:val="18"/>
                <w:szCs w:val="18"/>
                <w:lang w:val="en-US" w:eastAsia="en-PH"/>
              </w:rPr>
              <w:t>9.03</w:t>
            </w:r>
          </w:p>
        </w:tc>
      </w:tr>
      <w:tr w:rsidR="00E56E2C" w:rsidRPr="009F7170" w14:paraId="2655C8B0" w14:textId="77777777" w:rsidTr="00894891">
        <w:trPr>
          <w:trHeight w:val="97"/>
          <w:jc w:val="center"/>
        </w:trPr>
        <w:tc>
          <w:tcPr>
            <w:tcW w:w="1417" w:type="dxa"/>
            <w:tcBorders>
              <w:top w:val="nil"/>
              <w:left w:val="single" w:sz="8" w:space="0" w:color="auto"/>
              <w:bottom w:val="single" w:sz="8" w:space="0" w:color="auto"/>
              <w:right w:val="single" w:sz="8" w:space="0" w:color="auto"/>
            </w:tcBorders>
            <w:shd w:val="clear" w:color="auto" w:fill="auto"/>
            <w:noWrap/>
            <w:vAlign w:val="center"/>
            <w:hideMark/>
          </w:tcPr>
          <w:p w14:paraId="2F7633C2" w14:textId="77777777" w:rsidR="00E56E2C" w:rsidRPr="009F7170" w:rsidRDefault="003B451A" w:rsidP="00894891">
            <w:pPr>
              <w:spacing w:before="20" w:after="20"/>
              <w:rPr>
                <w:rFonts w:eastAsia="Times New Roman" w:cs="Arial"/>
                <w:color w:val="000000"/>
                <w:sz w:val="18"/>
                <w:szCs w:val="18"/>
                <w:lang w:val="en-PH" w:eastAsia="en-PH"/>
              </w:rPr>
            </w:pPr>
            <w:r>
              <w:rPr>
                <w:rFonts w:eastAsia="Times New Roman" w:cs="Arial"/>
                <w:color w:val="000000"/>
                <w:sz w:val="18"/>
                <w:szCs w:val="18"/>
                <w:lang w:val="en-US" w:eastAsia="en-PH"/>
              </w:rPr>
              <w:t>AusAID</w:t>
            </w:r>
            <w:r w:rsidR="00E56E2C" w:rsidRPr="009F7170">
              <w:rPr>
                <w:rFonts w:eastAsia="Times New Roman" w:cs="Arial"/>
                <w:color w:val="000000"/>
                <w:sz w:val="18"/>
                <w:szCs w:val="18"/>
                <w:lang w:val="en-US" w:eastAsia="en-PH"/>
              </w:rPr>
              <w:t xml:space="preserve"> </w:t>
            </w:r>
          </w:p>
        </w:tc>
        <w:tc>
          <w:tcPr>
            <w:tcW w:w="977" w:type="dxa"/>
            <w:tcBorders>
              <w:top w:val="nil"/>
              <w:left w:val="nil"/>
              <w:bottom w:val="single" w:sz="8" w:space="0" w:color="auto"/>
              <w:right w:val="single" w:sz="8" w:space="0" w:color="auto"/>
            </w:tcBorders>
            <w:shd w:val="clear" w:color="auto" w:fill="auto"/>
            <w:noWrap/>
            <w:vAlign w:val="center"/>
            <w:hideMark/>
          </w:tcPr>
          <w:p w14:paraId="64AC71BD" w14:textId="77777777" w:rsidR="00E56E2C" w:rsidRPr="009F7170" w:rsidRDefault="00E56E2C" w:rsidP="00894891">
            <w:pPr>
              <w:spacing w:before="20" w:after="20"/>
              <w:jc w:val="center"/>
              <w:rPr>
                <w:rFonts w:eastAsia="Times New Roman" w:cs="Arial"/>
                <w:color w:val="000000"/>
                <w:sz w:val="18"/>
                <w:szCs w:val="18"/>
                <w:lang w:val="en-PH" w:eastAsia="en-PH"/>
              </w:rPr>
            </w:pPr>
            <w:r w:rsidRPr="009F7170">
              <w:rPr>
                <w:rFonts w:eastAsia="Times New Roman" w:cs="Arial"/>
                <w:color w:val="000000"/>
                <w:sz w:val="18"/>
                <w:szCs w:val="18"/>
                <w:lang w:val="en-PH" w:eastAsia="en-PH"/>
              </w:rPr>
              <w:t> </w:t>
            </w:r>
          </w:p>
        </w:tc>
        <w:tc>
          <w:tcPr>
            <w:tcW w:w="0" w:type="auto"/>
            <w:tcBorders>
              <w:top w:val="nil"/>
              <w:left w:val="nil"/>
              <w:bottom w:val="single" w:sz="8" w:space="0" w:color="auto"/>
              <w:right w:val="single" w:sz="8" w:space="0" w:color="auto"/>
            </w:tcBorders>
            <w:shd w:val="clear" w:color="auto" w:fill="auto"/>
            <w:noWrap/>
            <w:vAlign w:val="center"/>
            <w:hideMark/>
          </w:tcPr>
          <w:p w14:paraId="46945ED0" w14:textId="77777777" w:rsidR="00E56E2C" w:rsidRPr="009F7170" w:rsidRDefault="00E56E2C" w:rsidP="00894891">
            <w:pPr>
              <w:spacing w:before="20" w:after="20"/>
              <w:jc w:val="center"/>
              <w:rPr>
                <w:rFonts w:eastAsia="Times New Roman" w:cs="Arial"/>
                <w:color w:val="000000"/>
                <w:sz w:val="18"/>
                <w:szCs w:val="18"/>
                <w:lang w:val="en-PH" w:eastAsia="en-PH"/>
              </w:rPr>
            </w:pPr>
            <w:r w:rsidRPr="009F7170">
              <w:rPr>
                <w:rFonts w:eastAsia="Times New Roman" w:cs="Arial"/>
                <w:color w:val="000000"/>
                <w:sz w:val="18"/>
                <w:szCs w:val="18"/>
                <w:lang w:val="en-PH" w:eastAsia="en-PH"/>
              </w:rPr>
              <w:t> </w:t>
            </w:r>
          </w:p>
        </w:tc>
        <w:tc>
          <w:tcPr>
            <w:tcW w:w="0" w:type="auto"/>
            <w:tcBorders>
              <w:top w:val="nil"/>
              <w:left w:val="nil"/>
              <w:bottom w:val="single" w:sz="8" w:space="0" w:color="auto"/>
              <w:right w:val="single" w:sz="8" w:space="0" w:color="auto"/>
            </w:tcBorders>
            <w:shd w:val="clear" w:color="auto" w:fill="auto"/>
            <w:noWrap/>
            <w:vAlign w:val="center"/>
            <w:hideMark/>
          </w:tcPr>
          <w:p w14:paraId="450634C4" w14:textId="77777777" w:rsidR="00E56E2C" w:rsidRPr="009F7170" w:rsidRDefault="00E56E2C" w:rsidP="00894891">
            <w:pPr>
              <w:spacing w:before="20" w:after="20"/>
              <w:jc w:val="center"/>
              <w:rPr>
                <w:rFonts w:eastAsia="Times New Roman" w:cs="Arial"/>
                <w:color w:val="000000"/>
                <w:sz w:val="18"/>
                <w:szCs w:val="18"/>
                <w:lang w:val="en-PH" w:eastAsia="en-PH"/>
              </w:rPr>
            </w:pPr>
            <w:r w:rsidRPr="009F7170">
              <w:rPr>
                <w:rFonts w:eastAsia="Times New Roman" w:cs="Arial"/>
                <w:color w:val="000000"/>
                <w:sz w:val="18"/>
                <w:szCs w:val="18"/>
                <w:lang w:val="en-PH" w:eastAsia="en-PH"/>
              </w:rPr>
              <w:t> </w:t>
            </w:r>
          </w:p>
        </w:tc>
        <w:tc>
          <w:tcPr>
            <w:tcW w:w="0" w:type="auto"/>
            <w:tcBorders>
              <w:top w:val="nil"/>
              <w:left w:val="nil"/>
              <w:bottom w:val="single" w:sz="8" w:space="0" w:color="auto"/>
              <w:right w:val="single" w:sz="8" w:space="0" w:color="auto"/>
            </w:tcBorders>
            <w:shd w:val="clear" w:color="auto" w:fill="auto"/>
            <w:noWrap/>
            <w:vAlign w:val="center"/>
            <w:hideMark/>
          </w:tcPr>
          <w:p w14:paraId="1A232FED" w14:textId="77777777" w:rsidR="00E56E2C" w:rsidRPr="009F7170" w:rsidRDefault="00E56E2C" w:rsidP="00894891">
            <w:pPr>
              <w:spacing w:before="20" w:after="20"/>
              <w:jc w:val="center"/>
              <w:rPr>
                <w:rFonts w:eastAsia="Times New Roman" w:cs="Arial"/>
                <w:color w:val="FF0000"/>
                <w:sz w:val="18"/>
                <w:szCs w:val="18"/>
                <w:lang w:val="en-PH" w:eastAsia="en-PH"/>
              </w:rPr>
            </w:pPr>
            <w:r w:rsidRPr="00D702F6">
              <w:rPr>
                <w:rFonts w:eastAsia="Times New Roman" w:cs="Arial"/>
                <w:sz w:val="18"/>
                <w:szCs w:val="18"/>
                <w:lang w:val="en-US" w:eastAsia="en-PH"/>
              </w:rPr>
              <w:t>7.53</w:t>
            </w:r>
          </w:p>
        </w:tc>
        <w:tc>
          <w:tcPr>
            <w:tcW w:w="0" w:type="auto"/>
            <w:tcBorders>
              <w:top w:val="nil"/>
              <w:left w:val="nil"/>
              <w:bottom w:val="single" w:sz="8" w:space="0" w:color="auto"/>
              <w:right w:val="single" w:sz="8" w:space="0" w:color="auto"/>
            </w:tcBorders>
            <w:shd w:val="clear" w:color="auto" w:fill="auto"/>
            <w:noWrap/>
            <w:vAlign w:val="center"/>
            <w:hideMark/>
          </w:tcPr>
          <w:p w14:paraId="52F26014" w14:textId="77777777" w:rsidR="00E56E2C" w:rsidRPr="009F7170" w:rsidRDefault="00053152" w:rsidP="00894891">
            <w:pPr>
              <w:spacing w:before="20" w:after="20"/>
              <w:jc w:val="center"/>
              <w:rPr>
                <w:rFonts w:eastAsia="Times New Roman" w:cs="Arial"/>
                <w:color w:val="000000"/>
                <w:sz w:val="18"/>
                <w:szCs w:val="18"/>
                <w:lang w:val="en-PH" w:eastAsia="en-PH"/>
              </w:rPr>
            </w:pPr>
            <w:r>
              <w:rPr>
                <w:rFonts w:eastAsia="Times New Roman" w:cs="Arial"/>
                <w:color w:val="000000"/>
                <w:sz w:val="18"/>
                <w:szCs w:val="18"/>
                <w:lang w:val="en-US" w:eastAsia="en-PH"/>
              </w:rPr>
              <w:t>5.12</w:t>
            </w:r>
          </w:p>
        </w:tc>
        <w:tc>
          <w:tcPr>
            <w:tcW w:w="0" w:type="auto"/>
            <w:tcBorders>
              <w:top w:val="nil"/>
              <w:left w:val="nil"/>
              <w:bottom w:val="single" w:sz="8" w:space="0" w:color="auto"/>
              <w:right w:val="single" w:sz="8" w:space="0" w:color="auto"/>
            </w:tcBorders>
            <w:shd w:val="clear" w:color="auto" w:fill="auto"/>
            <w:noWrap/>
            <w:vAlign w:val="center"/>
            <w:hideMark/>
          </w:tcPr>
          <w:p w14:paraId="375CB5F5" w14:textId="77777777" w:rsidR="00E56E2C" w:rsidRPr="009F7170" w:rsidRDefault="00E56E2C" w:rsidP="00894891">
            <w:pPr>
              <w:spacing w:before="20" w:after="20"/>
              <w:jc w:val="center"/>
              <w:rPr>
                <w:rFonts w:eastAsia="Times New Roman" w:cs="Arial"/>
                <w:color w:val="000000"/>
                <w:sz w:val="18"/>
                <w:szCs w:val="18"/>
                <w:lang w:val="en-PH" w:eastAsia="en-PH"/>
              </w:rPr>
            </w:pPr>
            <w:r w:rsidRPr="009F7170">
              <w:rPr>
                <w:rFonts w:eastAsia="Times New Roman" w:cs="Arial"/>
                <w:color w:val="000000"/>
                <w:sz w:val="18"/>
                <w:szCs w:val="18"/>
                <w:lang w:val="en-US" w:eastAsia="en-PH"/>
              </w:rPr>
              <w:t>0.97</w:t>
            </w:r>
          </w:p>
        </w:tc>
        <w:tc>
          <w:tcPr>
            <w:tcW w:w="0" w:type="auto"/>
            <w:tcBorders>
              <w:top w:val="nil"/>
              <w:left w:val="nil"/>
              <w:bottom w:val="single" w:sz="8" w:space="0" w:color="auto"/>
              <w:right w:val="single" w:sz="8" w:space="0" w:color="auto"/>
            </w:tcBorders>
            <w:shd w:val="clear" w:color="auto" w:fill="auto"/>
            <w:vAlign w:val="center"/>
            <w:hideMark/>
          </w:tcPr>
          <w:p w14:paraId="7ABD57E9" w14:textId="77777777" w:rsidR="00E56E2C" w:rsidRPr="009F7170" w:rsidRDefault="00E56E2C" w:rsidP="00894891">
            <w:pPr>
              <w:spacing w:before="20" w:after="20"/>
              <w:jc w:val="center"/>
              <w:rPr>
                <w:rFonts w:eastAsia="Times New Roman" w:cs="Arial"/>
                <w:color w:val="000000"/>
                <w:sz w:val="18"/>
                <w:szCs w:val="18"/>
                <w:lang w:val="en-PH" w:eastAsia="en-PH"/>
              </w:rPr>
            </w:pPr>
            <w:r w:rsidRPr="009F7170">
              <w:rPr>
                <w:rFonts w:eastAsia="Times New Roman" w:cs="Arial"/>
                <w:color w:val="000000"/>
                <w:sz w:val="18"/>
                <w:szCs w:val="18"/>
                <w:lang w:val="en-US" w:eastAsia="en-PH"/>
              </w:rPr>
              <w:t>0.48</w:t>
            </w:r>
          </w:p>
        </w:tc>
        <w:tc>
          <w:tcPr>
            <w:tcW w:w="0" w:type="auto"/>
            <w:tcBorders>
              <w:top w:val="nil"/>
              <w:left w:val="nil"/>
              <w:bottom w:val="single" w:sz="8" w:space="0" w:color="auto"/>
              <w:right w:val="single" w:sz="8" w:space="0" w:color="auto"/>
            </w:tcBorders>
            <w:shd w:val="clear" w:color="auto" w:fill="auto"/>
            <w:noWrap/>
            <w:vAlign w:val="center"/>
            <w:hideMark/>
          </w:tcPr>
          <w:p w14:paraId="4CE272AA" w14:textId="77777777" w:rsidR="00E56E2C" w:rsidRPr="009F7170" w:rsidRDefault="00D702F6" w:rsidP="00894891">
            <w:pPr>
              <w:spacing w:before="20" w:after="20"/>
              <w:jc w:val="center"/>
              <w:rPr>
                <w:rFonts w:eastAsia="Times New Roman" w:cs="Arial"/>
                <w:color w:val="000000"/>
                <w:sz w:val="18"/>
                <w:szCs w:val="18"/>
                <w:lang w:val="en-PH" w:eastAsia="en-PH"/>
              </w:rPr>
            </w:pPr>
            <w:r>
              <w:rPr>
                <w:rFonts w:eastAsia="Times New Roman" w:cs="Arial"/>
                <w:noProof/>
                <w:color w:val="000000"/>
                <w:sz w:val="18"/>
                <w:szCs w:val="18"/>
                <w:lang w:val="en-US" w:eastAsia="en-PH"/>
              </w:rPr>
              <w:t>14.10</w:t>
            </w:r>
          </w:p>
        </w:tc>
      </w:tr>
      <w:tr w:rsidR="00D702F6" w:rsidRPr="009F7170" w14:paraId="5CB4017B" w14:textId="77777777" w:rsidTr="00894891">
        <w:trPr>
          <w:trHeight w:val="60"/>
          <w:jc w:val="center"/>
        </w:trPr>
        <w:tc>
          <w:tcPr>
            <w:tcW w:w="1417" w:type="dxa"/>
            <w:tcBorders>
              <w:top w:val="nil"/>
              <w:left w:val="single" w:sz="8" w:space="0" w:color="auto"/>
              <w:bottom w:val="single" w:sz="8" w:space="0" w:color="auto"/>
              <w:right w:val="single" w:sz="8" w:space="0" w:color="auto"/>
            </w:tcBorders>
            <w:shd w:val="clear" w:color="auto" w:fill="auto"/>
            <w:noWrap/>
            <w:vAlign w:val="center"/>
          </w:tcPr>
          <w:p w14:paraId="4400D51D" w14:textId="77777777" w:rsidR="00D702F6" w:rsidRPr="009F7170" w:rsidRDefault="00D702F6" w:rsidP="00894891">
            <w:pPr>
              <w:spacing w:before="20" w:after="20"/>
              <w:rPr>
                <w:rFonts w:eastAsia="Times New Roman" w:cs="Arial"/>
                <w:color w:val="000000"/>
                <w:sz w:val="18"/>
                <w:szCs w:val="18"/>
                <w:lang w:val="en-US" w:eastAsia="en-PH"/>
              </w:rPr>
            </w:pPr>
            <w:r>
              <w:rPr>
                <w:rFonts w:eastAsia="Times New Roman" w:cs="Arial"/>
                <w:color w:val="000000"/>
                <w:sz w:val="18"/>
                <w:szCs w:val="18"/>
                <w:lang w:val="en-US" w:eastAsia="en-PH"/>
              </w:rPr>
              <w:t>LB</w:t>
            </w:r>
          </w:p>
        </w:tc>
        <w:tc>
          <w:tcPr>
            <w:tcW w:w="977" w:type="dxa"/>
            <w:tcBorders>
              <w:top w:val="nil"/>
              <w:left w:val="nil"/>
              <w:bottom w:val="single" w:sz="8" w:space="0" w:color="auto"/>
              <w:right w:val="single" w:sz="8" w:space="0" w:color="auto"/>
            </w:tcBorders>
            <w:shd w:val="clear" w:color="auto" w:fill="auto"/>
            <w:noWrap/>
            <w:vAlign w:val="center"/>
          </w:tcPr>
          <w:p w14:paraId="6EFC96D1" w14:textId="77777777" w:rsidR="00D702F6" w:rsidRPr="009F7170" w:rsidRDefault="00D702F6" w:rsidP="00894891">
            <w:pPr>
              <w:spacing w:before="20" w:after="20"/>
              <w:jc w:val="center"/>
              <w:rPr>
                <w:rFonts w:eastAsia="Times New Roman" w:cs="Arial"/>
                <w:color w:val="000000"/>
                <w:sz w:val="18"/>
                <w:szCs w:val="18"/>
                <w:lang w:val="en-PH" w:eastAsia="en-PH"/>
              </w:rPr>
            </w:pPr>
          </w:p>
        </w:tc>
        <w:tc>
          <w:tcPr>
            <w:tcW w:w="0" w:type="auto"/>
            <w:tcBorders>
              <w:top w:val="nil"/>
              <w:left w:val="nil"/>
              <w:bottom w:val="single" w:sz="8" w:space="0" w:color="auto"/>
              <w:right w:val="single" w:sz="8" w:space="0" w:color="auto"/>
            </w:tcBorders>
            <w:shd w:val="clear" w:color="auto" w:fill="auto"/>
            <w:noWrap/>
            <w:vAlign w:val="center"/>
          </w:tcPr>
          <w:p w14:paraId="6B32D598" w14:textId="77777777" w:rsidR="00D702F6" w:rsidRPr="009F7170" w:rsidRDefault="00D702F6" w:rsidP="00894891">
            <w:pPr>
              <w:spacing w:before="20" w:after="20"/>
              <w:jc w:val="center"/>
              <w:rPr>
                <w:rFonts w:eastAsia="Times New Roman" w:cs="Arial"/>
                <w:color w:val="000000"/>
                <w:sz w:val="18"/>
                <w:szCs w:val="18"/>
                <w:lang w:val="en-PH" w:eastAsia="en-PH"/>
              </w:rPr>
            </w:pPr>
          </w:p>
        </w:tc>
        <w:tc>
          <w:tcPr>
            <w:tcW w:w="0" w:type="auto"/>
            <w:tcBorders>
              <w:top w:val="nil"/>
              <w:left w:val="nil"/>
              <w:bottom w:val="single" w:sz="8" w:space="0" w:color="auto"/>
              <w:right w:val="single" w:sz="8" w:space="0" w:color="auto"/>
            </w:tcBorders>
            <w:shd w:val="clear" w:color="auto" w:fill="auto"/>
            <w:noWrap/>
            <w:vAlign w:val="center"/>
          </w:tcPr>
          <w:p w14:paraId="18392A39" w14:textId="77777777" w:rsidR="00D702F6" w:rsidRPr="009F7170" w:rsidRDefault="00D702F6" w:rsidP="00894891">
            <w:pPr>
              <w:spacing w:before="20" w:after="20"/>
              <w:jc w:val="center"/>
              <w:rPr>
                <w:rFonts w:eastAsia="Times New Roman" w:cs="Arial"/>
                <w:color w:val="000000"/>
                <w:sz w:val="18"/>
                <w:szCs w:val="18"/>
                <w:lang w:val="en-PH" w:eastAsia="en-PH"/>
              </w:rPr>
            </w:pPr>
          </w:p>
        </w:tc>
        <w:tc>
          <w:tcPr>
            <w:tcW w:w="0" w:type="auto"/>
            <w:tcBorders>
              <w:top w:val="nil"/>
              <w:left w:val="nil"/>
              <w:bottom w:val="single" w:sz="8" w:space="0" w:color="auto"/>
              <w:right w:val="single" w:sz="8" w:space="0" w:color="auto"/>
            </w:tcBorders>
            <w:shd w:val="clear" w:color="auto" w:fill="auto"/>
            <w:noWrap/>
            <w:vAlign w:val="center"/>
          </w:tcPr>
          <w:p w14:paraId="641585E0" w14:textId="77777777" w:rsidR="00D702F6" w:rsidRPr="009F7170" w:rsidRDefault="00D702F6" w:rsidP="00894891">
            <w:pPr>
              <w:spacing w:before="20" w:after="20"/>
              <w:jc w:val="center"/>
              <w:rPr>
                <w:rFonts w:eastAsia="Times New Roman" w:cs="Arial"/>
                <w:color w:val="FF0000"/>
                <w:sz w:val="18"/>
                <w:szCs w:val="18"/>
                <w:lang w:val="en-US" w:eastAsia="en-PH"/>
              </w:rPr>
            </w:pPr>
          </w:p>
        </w:tc>
        <w:tc>
          <w:tcPr>
            <w:tcW w:w="0" w:type="auto"/>
            <w:tcBorders>
              <w:top w:val="nil"/>
              <w:left w:val="nil"/>
              <w:bottom w:val="single" w:sz="8" w:space="0" w:color="auto"/>
              <w:right w:val="single" w:sz="8" w:space="0" w:color="auto"/>
            </w:tcBorders>
            <w:shd w:val="clear" w:color="auto" w:fill="auto"/>
            <w:noWrap/>
            <w:vAlign w:val="center"/>
          </w:tcPr>
          <w:p w14:paraId="28BDD2EB" w14:textId="77777777" w:rsidR="00D702F6" w:rsidRDefault="00D702F6" w:rsidP="00894891">
            <w:pPr>
              <w:spacing w:before="20" w:after="20"/>
              <w:jc w:val="center"/>
              <w:rPr>
                <w:rFonts w:eastAsia="Times New Roman" w:cs="Arial"/>
                <w:color w:val="000000"/>
                <w:sz w:val="18"/>
                <w:szCs w:val="18"/>
                <w:lang w:val="en-US" w:eastAsia="en-PH"/>
              </w:rPr>
            </w:pPr>
            <w:r>
              <w:rPr>
                <w:rFonts w:eastAsia="Times New Roman" w:cs="Arial"/>
                <w:color w:val="000000"/>
                <w:sz w:val="18"/>
                <w:szCs w:val="18"/>
                <w:lang w:val="en-US" w:eastAsia="en-PH"/>
              </w:rPr>
              <w:t>3.52</w:t>
            </w:r>
          </w:p>
        </w:tc>
        <w:tc>
          <w:tcPr>
            <w:tcW w:w="0" w:type="auto"/>
            <w:tcBorders>
              <w:top w:val="nil"/>
              <w:left w:val="nil"/>
              <w:bottom w:val="single" w:sz="8" w:space="0" w:color="auto"/>
              <w:right w:val="single" w:sz="8" w:space="0" w:color="auto"/>
            </w:tcBorders>
            <w:shd w:val="clear" w:color="auto" w:fill="auto"/>
            <w:noWrap/>
            <w:vAlign w:val="center"/>
          </w:tcPr>
          <w:p w14:paraId="15515478" w14:textId="77777777" w:rsidR="00D702F6" w:rsidRPr="009F7170" w:rsidRDefault="00D702F6" w:rsidP="00894891">
            <w:pPr>
              <w:spacing w:before="20" w:after="20"/>
              <w:jc w:val="center"/>
              <w:rPr>
                <w:rFonts w:eastAsia="Times New Roman" w:cs="Arial"/>
                <w:color w:val="000000"/>
                <w:sz w:val="18"/>
                <w:szCs w:val="18"/>
                <w:lang w:val="en-US" w:eastAsia="en-PH"/>
              </w:rPr>
            </w:pPr>
            <w:r>
              <w:rPr>
                <w:rFonts w:eastAsia="Times New Roman" w:cs="Arial"/>
                <w:color w:val="000000"/>
                <w:sz w:val="18"/>
                <w:szCs w:val="18"/>
                <w:lang w:val="en-US" w:eastAsia="en-PH"/>
              </w:rPr>
              <w:t>17.03</w:t>
            </w:r>
          </w:p>
        </w:tc>
        <w:tc>
          <w:tcPr>
            <w:tcW w:w="0" w:type="auto"/>
            <w:tcBorders>
              <w:top w:val="nil"/>
              <w:left w:val="nil"/>
              <w:bottom w:val="single" w:sz="8" w:space="0" w:color="auto"/>
              <w:right w:val="single" w:sz="8" w:space="0" w:color="auto"/>
            </w:tcBorders>
            <w:shd w:val="clear" w:color="auto" w:fill="auto"/>
            <w:vAlign w:val="center"/>
          </w:tcPr>
          <w:p w14:paraId="6C2243ED" w14:textId="77777777" w:rsidR="00D702F6" w:rsidRPr="009F7170" w:rsidRDefault="00D702F6" w:rsidP="00894891">
            <w:pPr>
              <w:spacing w:before="20" w:after="20"/>
              <w:jc w:val="center"/>
              <w:rPr>
                <w:rFonts w:eastAsia="Times New Roman" w:cs="Arial"/>
                <w:color w:val="000000"/>
                <w:sz w:val="18"/>
                <w:szCs w:val="18"/>
                <w:lang w:val="en-US" w:eastAsia="en-PH"/>
              </w:rPr>
            </w:pPr>
            <w:r>
              <w:rPr>
                <w:rFonts w:eastAsia="Times New Roman" w:cs="Arial"/>
                <w:color w:val="000000"/>
                <w:sz w:val="18"/>
                <w:szCs w:val="18"/>
                <w:lang w:val="en-US" w:eastAsia="en-PH"/>
              </w:rPr>
              <w:t>7.52</w:t>
            </w:r>
          </w:p>
        </w:tc>
        <w:tc>
          <w:tcPr>
            <w:tcW w:w="0" w:type="auto"/>
            <w:tcBorders>
              <w:top w:val="nil"/>
              <w:left w:val="nil"/>
              <w:bottom w:val="single" w:sz="8" w:space="0" w:color="auto"/>
              <w:right w:val="single" w:sz="8" w:space="0" w:color="auto"/>
            </w:tcBorders>
            <w:shd w:val="clear" w:color="auto" w:fill="auto"/>
            <w:noWrap/>
            <w:vAlign w:val="center"/>
          </w:tcPr>
          <w:p w14:paraId="7994CE1C" w14:textId="77777777" w:rsidR="00D702F6" w:rsidRDefault="00D702F6" w:rsidP="00894891">
            <w:pPr>
              <w:spacing w:before="20" w:after="20"/>
              <w:jc w:val="center"/>
              <w:rPr>
                <w:rFonts w:eastAsia="Times New Roman" w:cs="Arial"/>
                <w:noProof/>
                <w:color w:val="000000"/>
                <w:sz w:val="18"/>
                <w:szCs w:val="18"/>
                <w:lang w:val="en-US" w:eastAsia="en-PH"/>
              </w:rPr>
            </w:pPr>
            <w:r>
              <w:rPr>
                <w:rFonts w:eastAsia="Times New Roman" w:cs="Arial"/>
                <w:noProof/>
                <w:color w:val="000000"/>
                <w:sz w:val="18"/>
                <w:szCs w:val="18"/>
                <w:lang w:val="en-US" w:eastAsia="en-PH"/>
              </w:rPr>
              <w:t>28.07</w:t>
            </w:r>
          </w:p>
        </w:tc>
      </w:tr>
      <w:tr w:rsidR="00E56E2C" w:rsidRPr="009F7170" w14:paraId="6492A3C3" w14:textId="77777777" w:rsidTr="00894891">
        <w:trPr>
          <w:trHeight w:val="60"/>
          <w:jc w:val="center"/>
        </w:trPr>
        <w:tc>
          <w:tcPr>
            <w:tcW w:w="1417" w:type="dxa"/>
            <w:tcBorders>
              <w:top w:val="nil"/>
              <w:left w:val="single" w:sz="8" w:space="0" w:color="auto"/>
              <w:bottom w:val="single" w:sz="4" w:space="0" w:color="auto"/>
              <w:right w:val="single" w:sz="8" w:space="0" w:color="auto"/>
            </w:tcBorders>
            <w:shd w:val="clear" w:color="auto" w:fill="FDE9D9" w:themeFill="accent6" w:themeFillTint="33"/>
            <w:noWrap/>
            <w:vAlign w:val="center"/>
            <w:hideMark/>
          </w:tcPr>
          <w:p w14:paraId="00A9A886" w14:textId="77777777" w:rsidR="00E56E2C" w:rsidRPr="009F7170" w:rsidRDefault="00160E31" w:rsidP="00894891">
            <w:pPr>
              <w:spacing w:before="20" w:after="20"/>
              <w:rPr>
                <w:rFonts w:eastAsia="Times New Roman" w:cs="Arial"/>
                <w:b/>
                <w:bCs/>
                <w:color w:val="000000"/>
                <w:sz w:val="18"/>
                <w:szCs w:val="18"/>
                <w:lang w:val="en-PH" w:eastAsia="en-PH"/>
              </w:rPr>
            </w:pPr>
            <w:r>
              <w:rPr>
                <w:rFonts w:eastAsia="Times New Roman" w:cs="Arial"/>
                <w:b/>
                <w:bCs/>
                <w:color w:val="000000"/>
                <w:sz w:val="18"/>
                <w:szCs w:val="18"/>
                <w:lang w:val="en-US" w:eastAsia="en-PH"/>
              </w:rPr>
              <w:t xml:space="preserve">DFAT </w:t>
            </w:r>
            <w:r w:rsidR="00E56E2C" w:rsidRPr="009F7170">
              <w:rPr>
                <w:rFonts w:eastAsia="Times New Roman" w:cs="Arial"/>
                <w:b/>
                <w:bCs/>
                <w:color w:val="000000"/>
                <w:sz w:val="18"/>
                <w:szCs w:val="18"/>
                <w:lang w:val="en-US" w:eastAsia="en-PH"/>
              </w:rPr>
              <w:t>Total</w:t>
            </w:r>
            <w:r>
              <w:rPr>
                <w:rFonts w:eastAsia="Times New Roman" w:cs="Arial"/>
                <w:b/>
                <w:bCs/>
                <w:color w:val="000000"/>
                <w:sz w:val="18"/>
                <w:szCs w:val="18"/>
                <w:lang w:val="en-US" w:eastAsia="en-PH"/>
              </w:rPr>
              <w:t>s</w:t>
            </w:r>
            <w:r w:rsidR="00E56E2C" w:rsidRPr="009F7170">
              <w:rPr>
                <w:rFonts w:eastAsia="Times New Roman" w:cs="Arial"/>
                <w:b/>
                <w:bCs/>
                <w:color w:val="000000"/>
                <w:sz w:val="18"/>
                <w:szCs w:val="18"/>
                <w:lang w:val="en-US" w:eastAsia="en-PH"/>
              </w:rPr>
              <w:t xml:space="preserve"> </w:t>
            </w:r>
          </w:p>
        </w:tc>
        <w:tc>
          <w:tcPr>
            <w:tcW w:w="977" w:type="dxa"/>
            <w:tcBorders>
              <w:top w:val="nil"/>
              <w:left w:val="nil"/>
              <w:bottom w:val="single" w:sz="4" w:space="0" w:color="auto"/>
              <w:right w:val="single" w:sz="8" w:space="0" w:color="auto"/>
            </w:tcBorders>
            <w:shd w:val="clear" w:color="auto" w:fill="FDE9D9" w:themeFill="accent6" w:themeFillTint="33"/>
            <w:noWrap/>
            <w:vAlign w:val="center"/>
            <w:hideMark/>
          </w:tcPr>
          <w:p w14:paraId="07B2D22F" w14:textId="77777777" w:rsidR="00E56E2C" w:rsidRPr="009F7170" w:rsidRDefault="00E56E2C" w:rsidP="00894891">
            <w:pPr>
              <w:spacing w:before="20" w:after="20"/>
              <w:jc w:val="center"/>
              <w:rPr>
                <w:rFonts w:eastAsia="Times New Roman" w:cs="Arial"/>
                <w:b/>
                <w:bCs/>
                <w:color w:val="000000"/>
                <w:sz w:val="18"/>
                <w:szCs w:val="18"/>
                <w:lang w:val="en-PH" w:eastAsia="en-PH"/>
              </w:rPr>
            </w:pPr>
            <w:r w:rsidRPr="009F7170">
              <w:rPr>
                <w:rFonts w:eastAsia="Times New Roman" w:cs="Arial"/>
                <w:b/>
                <w:bCs/>
                <w:color w:val="000000"/>
                <w:sz w:val="18"/>
                <w:szCs w:val="18"/>
                <w:lang w:val="en-US" w:eastAsia="en-PH"/>
              </w:rPr>
              <w:t>13.20</w:t>
            </w:r>
          </w:p>
        </w:tc>
        <w:tc>
          <w:tcPr>
            <w:tcW w:w="0" w:type="auto"/>
            <w:tcBorders>
              <w:top w:val="nil"/>
              <w:left w:val="nil"/>
              <w:bottom w:val="single" w:sz="4" w:space="0" w:color="auto"/>
              <w:right w:val="single" w:sz="8" w:space="0" w:color="auto"/>
            </w:tcBorders>
            <w:shd w:val="clear" w:color="auto" w:fill="FDE9D9" w:themeFill="accent6" w:themeFillTint="33"/>
            <w:noWrap/>
            <w:vAlign w:val="center"/>
            <w:hideMark/>
          </w:tcPr>
          <w:p w14:paraId="7235FCB6" w14:textId="77777777" w:rsidR="00E56E2C" w:rsidRPr="009F7170" w:rsidRDefault="00E56E2C" w:rsidP="00894891">
            <w:pPr>
              <w:spacing w:before="20" w:after="20"/>
              <w:jc w:val="center"/>
              <w:rPr>
                <w:rFonts w:eastAsia="Times New Roman" w:cs="Arial"/>
                <w:b/>
                <w:bCs/>
                <w:color w:val="000000"/>
                <w:sz w:val="18"/>
                <w:szCs w:val="18"/>
                <w:lang w:val="en-PH" w:eastAsia="en-PH"/>
              </w:rPr>
            </w:pPr>
            <w:r w:rsidRPr="009F7170">
              <w:rPr>
                <w:rFonts w:eastAsia="Times New Roman" w:cs="Arial"/>
                <w:b/>
                <w:bCs/>
                <w:color w:val="000000"/>
                <w:sz w:val="18"/>
                <w:szCs w:val="18"/>
                <w:lang w:val="en-US" w:eastAsia="en-PH"/>
              </w:rPr>
              <w:t>19.94</w:t>
            </w:r>
          </w:p>
        </w:tc>
        <w:tc>
          <w:tcPr>
            <w:tcW w:w="0" w:type="auto"/>
            <w:tcBorders>
              <w:top w:val="nil"/>
              <w:left w:val="nil"/>
              <w:bottom w:val="single" w:sz="4" w:space="0" w:color="auto"/>
              <w:right w:val="single" w:sz="8" w:space="0" w:color="auto"/>
            </w:tcBorders>
            <w:shd w:val="clear" w:color="auto" w:fill="FDE9D9" w:themeFill="accent6" w:themeFillTint="33"/>
            <w:noWrap/>
            <w:vAlign w:val="center"/>
            <w:hideMark/>
          </w:tcPr>
          <w:p w14:paraId="1C2CBAD5" w14:textId="77777777" w:rsidR="00E56E2C" w:rsidRPr="009F7170" w:rsidRDefault="00E56E2C" w:rsidP="00894891">
            <w:pPr>
              <w:spacing w:before="20" w:after="20"/>
              <w:jc w:val="center"/>
              <w:rPr>
                <w:rFonts w:eastAsia="Times New Roman" w:cs="Arial"/>
                <w:b/>
                <w:bCs/>
                <w:color w:val="000000"/>
                <w:sz w:val="18"/>
                <w:szCs w:val="18"/>
                <w:lang w:val="en-PH" w:eastAsia="en-PH"/>
              </w:rPr>
            </w:pPr>
            <w:r w:rsidRPr="009F7170">
              <w:rPr>
                <w:rFonts w:eastAsia="Times New Roman" w:cs="Arial"/>
                <w:b/>
                <w:bCs/>
                <w:color w:val="000000"/>
                <w:sz w:val="18"/>
                <w:szCs w:val="18"/>
                <w:lang w:val="en-US" w:eastAsia="en-PH"/>
              </w:rPr>
              <w:t>2.79</w:t>
            </w:r>
          </w:p>
        </w:tc>
        <w:tc>
          <w:tcPr>
            <w:tcW w:w="0" w:type="auto"/>
            <w:tcBorders>
              <w:top w:val="nil"/>
              <w:left w:val="nil"/>
              <w:bottom w:val="single" w:sz="4" w:space="0" w:color="auto"/>
              <w:right w:val="single" w:sz="8" w:space="0" w:color="auto"/>
            </w:tcBorders>
            <w:shd w:val="clear" w:color="auto" w:fill="FDE9D9" w:themeFill="accent6" w:themeFillTint="33"/>
            <w:noWrap/>
            <w:vAlign w:val="center"/>
            <w:hideMark/>
          </w:tcPr>
          <w:p w14:paraId="7B083E0A" w14:textId="77777777" w:rsidR="00E56E2C" w:rsidRPr="009F7170" w:rsidRDefault="00E56E2C" w:rsidP="00894891">
            <w:pPr>
              <w:spacing w:before="20" w:after="20"/>
              <w:jc w:val="center"/>
              <w:rPr>
                <w:rFonts w:eastAsia="Times New Roman" w:cs="Arial"/>
                <w:b/>
                <w:bCs/>
                <w:color w:val="000000"/>
                <w:sz w:val="18"/>
                <w:szCs w:val="18"/>
                <w:lang w:val="en-PH" w:eastAsia="en-PH"/>
              </w:rPr>
            </w:pPr>
            <w:r w:rsidRPr="009F7170">
              <w:rPr>
                <w:rFonts w:eastAsia="Times New Roman" w:cs="Arial"/>
                <w:b/>
                <w:bCs/>
                <w:color w:val="000000"/>
                <w:sz w:val="18"/>
                <w:szCs w:val="18"/>
                <w:lang w:val="en-US" w:eastAsia="en-PH"/>
              </w:rPr>
              <w:t>10.62</w:t>
            </w:r>
          </w:p>
        </w:tc>
        <w:tc>
          <w:tcPr>
            <w:tcW w:w="0" w:type="auto"/>
            <w:tcBorders>
              <w:top w:val="nil"/>
              <w:left w:val="nil"/>
              <w:bottom w:val="single" w:sz="4" w:space="0" w:color="auto"/>
              <w:right w:val="single" w:sz="8" w:space="0" w:color="auto"/>
            </w:tcBorders>
            <w:shd w:val="clear" w:color="auto" w:fill="FDE9D9" w:themeFill="accent6" w:themeFillTint="33"/>
            <w:noWrap/>
            <w:vAlign w:val="center"/>
            <w:hideMark/>
          </w:tcPr>
          <w:p w14:paraId="0640FC79" w14:textId="77777777" w:rsidR="00E56E2C" w:rsidRPr="009F7170" w:rsidRDefault="00E56E2C" w:rsidP="00894891">
            <w:pPr>
              <w:spacing w:before="20" w:after="20"/>
              <w:jc w:val="center"/>
              <w:rPr>
                <w:rFonts w:eastAsia="Times New Roman" w:cs="Arial"/>
                <w:b/>
                <w:bCs/>
                <w:color w:val="000000"/>
                <w:sz w:val="18"/>
                <w:szCs w:val="18"/>
                <w:lang w:val="en-PH" w:eastAsia="en-PH"/>
              </w:rPr>
            </w:pPr>
            <w:r w:rsidRPr="009F7170">
              <w:rPr>
                <w:rFonts w:eastAsia="Times New Roman" w:cs="Arial"/>
                <w:b/>
                <w:bCs/>
                <w:color w:val="000000"/>
                <w:sz w:val="18"/>
                <w:szCs w:val="18"/>
                <w:lang w:val="en-US" w:eastAsia="en-PH"/>
              </w:rPr>
              <w:t>8.64</w:t>
            </w:r>
          </w:p>
        </w:tc>
        <w:tc>
          <w:tcPr>
            <w:tcW w:w="0" w:type="auto"/>
            <w:tcBorders>
              <w:top w:val="nil"/>
              <w:left w:val="nil"/>
              <w:bottom w:val="single" w:sz="4" w:space="0" w:color="auto"/>
              <w:right w:val="single" w:sz="8" w:space="0" w:color="auto"/>
            </w:tcBorders>
            <w:shd w:val="clear" w:color="auto" w:fill="FDE9D9" w:themeFill="accent6" w:themeFillTint="33"/>
            <w:noWrap/>
            <w:vAlign w:val="center"/>
            <w:hideMark/>
          </w:tcPr>
          <w:p w14:paraId="062264BC" w14:textId="77777777" w:rsidR="00E56E2C" w:rsidRPr="009F7170" w:rsidRDefault="00E56E2C" w:rsidP="00894891">
            <w:pPr>
              <w:spacing w:before="20" w:after="20"/>
              <w:jc w:val="center"/>
              <w:rPr>
                <w:rFonts w:eastAsia="Times New Roman" w:cs="Arial"/>
                <w:b/>
                <w:bCs/>
                <w:color w:val="000000"/>
                <w:sz w:val="18"/>
                <w:szCs w:val="18"/>
                <w:lang w:val="en-PH" w:eastAsia="en-PH"/>
              </w:rPr>
            </w:pPr>
            <w:r w:rsidRPr="009F7170">
              <w:rPr>
                <w:rFonts w:eastAsia="Times New Roman" w:cs="Arial"/>
                <w:b/>
                <w:bCs/>
                <w:color w:val="000000"/>
                <w:sz w:val="18"/>
                <w:szCs w:val="18"/>
                <w:lang w:val="en-US" w:eastAsia="en-PH"/>
              </w:rPr>
              <w:t>18.00</w:t>
            </w:r>
          </w:p>
        </w:tc>
        <w:tc>
          <w:tcPr>
            <w:tcW w:w="0" w:type="auto"/>
            <w:tcBorders>
              <w:top w:val="nil"/>
              <w:left w:val="nil"/>
              <w:bottom w:val="single" w:sz="4" w:space="0" w:color="auto"/>
              <w:right w:val="single" w:sz="8" w:space="0" w:color="auto"/>
            </w:tcBorders>
            <w:shd w:val="clear" w:color="auto" w:fill="FDE9D9" w:themeFill="accent6" w:themeFillTint="33"/>
            <w:noWrap/>
            <w:vAlign w:val="center"/>
            <w:hideMark/>
          </w:tcPr>
          <w:p w14:paraId="707F2B4E" w14:textId="77777777" w:rsidR="00E56E2C" w:rsidRPr="009F7170" w:rsidRDefault="00E56E2C" w:rsidP="00894891">
            <w:pPr>
              <w:spacing w:before="20" w:after="20"/>
              <w:jc w:val="center"/>
              <w:rPr>
                <w:rFonts w:eastAsia="Times New Roman" w:cs="Arial"/>
                <w:b/>
                <w:bCs/>
                <w:color w:val="000000"/>
                <w:sz w:val="18"/>
                <w:szCs w:val="18"/>
                <w:lang w:val="en-PH" w:eastAsia="en-PH"/>
              </w:rPr>
            </w:pPr>
            <w:r w:rsidRPr="009F7170">
              <w:rPr>
                <w:rFonts w:eastAsia="Times New Roman" w:cs="Arial"/>
                <w:b/>
                <w:bCs/>
                <w:color w:val="000000"/>
                <w:sz w:val="18"/>
                <w:szCs w:val="18"/>
                <w:lang w:val="en-US" w:eastAsia="en-PH"/>
              </w:rPr>
              <w:t>8.00</w:t>
            </w:r>
          </w:p>
        </w:tc>
        <w:tc>
          <w:tcPr>
            <w:tcW w:w="0" w:type="auto"/>
            <w:tcBorders>
              <w:top w:val="nil"/>
              <w:left w:val="nil"/>
              <w:bottom w:val="single" w:sz="4" w:space="0" w:color="auto"/>
              <w:right w:val="single" w:sz="8" w:space="0" w:color="auto"/>
            </w:tcBorders>
            <w:shd w:val="clear" w:color="auto" w:fill="FDE9D9" w:themeFill="accent6" w:themeFillTint="33"/>
            <w:noWrap/>
            <w:vAlign w:val="center"/>
            <w:hideMark/>
          </w:tcPr>
          <w:p w14:paraId="59AD3337" w14:textId="77777777" w:rsidR="00E56E2C" w:rsidRPr="009F7170" w:rsidRDefault="00E56E2C" w:rsidP="00894891">
            <w:pPr>
              <w:spacing w:before="20" w:after="20"/>
              <w:jc w:val="center"/>
              <w:rPr>
                <w:rFonts w:eastAsia="Times New Roman" w:cs="Arial"/>
                <w:b/>
                <w:bCs/>
                <w:color w:val="000000"/>
                <w:sz w:val="18"/>
                <w:szCs w:val="18"/>
                <w:lang w:val="en-PH" w:eastAsia="en-PH"/>
              </w:rPr>
            </w:pPr>
            <w:r w:rsidRPr="009F7170">
              <w:rPr>
                <w:rFonts w:eastAsia="Times New Roman" w:cs="Arial"/>
                <w:b/>
                <w:bCs/>
                <w:noProof/>
                <w:color w:val="000000"/>
                <w:sz w:val="18"/>
                <w:szCs w:val="18"/>
                <w:lang w:val="en-US" w:eastAsia="en-PH"/>
              </w:rPr>
              <w:t>81.20</w:t>
            </w:r>
          </w:p>
        </w:tc>
      </w:tr>
      <w:tr w:rsidR="002F206E" w:rsidRPr="009F7170" w14:paraId="17DAFA49" w14:textId="77777777" w:rsidTr="00894891">
        <w:trPr>
          <w:trHeight w:val="70"/>
          <w:jc w:val="center"/>
        </w:trPr>
        <w:tc>
          <w:tcPr>
            <w:tcW w:w="1417" w:type="dxa"/>
            <w:tcBorders>
              <w:top w:val="single" w:sz="4" w:space="0" w:color="auto"/>
              <w:left w:val="single" w:sz="4" w:space="0" w:color="auto"/>
              <w:bottom w:val="single" w:sz="4" w:space="0" w:color="auto"/>
              <w:right w:val="single" w:sz="4" w:space="0" w:color="auto"/>
            </w:tcBorders>
            <w:shd w:val="clear" w:color="000000" w:fill="E2EFD9"/>
            <w:noWrap/>
            <w:vAlign w:val="center"/>
            <w:hideMark/>
          </w:tcPr>
          <w:p w14:paraId="68A1676C" w14:textId="77777777" w:rsidR="00E56E2C" w:rsidRPr="009F7170" w:rsidRDefault="00E56E2C" w:rsidP="00894891">
            <w:pPr>
              <w:spacing w:before="20" w:after="20"/>
              <w:jc w:val="center"/>
              <w:rPr>
                <w:rFonts w:eastAsia="Times New Roman" w:cs="Arial"/>
                <w:color w:val="000000"/>
                <w:sz w:val="18"/>
                <w:szCs w:val="18"/>
                <w:lang w:val="en-PH" w:eastAsia="en-PH"/>
              </w:rPr>
            </w:pPr>
            <w:r w:rsidRPr="009F7170">
              <w:rPr>
                <w:rFonts w:eastAsia="Times New Roman" w:cs="Arial"/>
                <w:color w:val="000000"/>
                <w:sz w:val="18"/>
                <w:szCs w:val="18"/>
                <w:lang w:val="en-US" w:eastAsia="en-PH"/>
              </w:rPr>
              <w:t>Provincial Equity</w:t>
            </w:r>
          </w:p>
        </w:tc>
        <w:tc>
          <w:tcPr>
            <w:tcW w:w="977" w:type="dxa"/>
            <w:tcBorders>
              <w:top w:val="single" w:sz="4" w:space="0" w:color="auto"/>
              <w:left w:val="single" w:sz="4" w:space="0" w:color="auto"/>
              <w:bottom w:val="single" w:sz="4" w:space="0" w:color="auto"/>
              <w:right w:val="single" w:sz="4" w:space="0" w:color="auto"/>
            </w:tcBorders>
            <w:shd w:val="clear" w:color="000000" w:fill="E2EFD9"/>
            <w:noWrap/>
            <w:vAlign w:val="center"/>
            <w:hideMark/>
          </w:tcPr>
          <w:p w14:paraId="1309968B" w14:textId="77777777" w:rsidR="00E56E2C" w:rsidRPr="009F7170" w:rsidRDefault="00E56E2C" w:rsidP="00894891">
            <w:pPr>
              <w:spacing w:before="20" w:after="20"/>
              <w:rPr>
                <w:rFonts w:eastAsia="Times New Roman" w:cs="Arial"/>
                <w:color w:val="000000"/>
                <w:sz w:val="18"/>
                <w:szCs w:val="18"/>
                <w:lang w:val="en-PH" w:eastAsia="en-PH"/>
              </w:rPr>
            </w:pPr>
            <w:r w:rsidRPr="009F7170">
              <w:rPr>
                <w:rFonts w:eastAsia="Times New Roman" w:cs="Arial"/>
                <w:color w:val="000000"/>
                <w:sz w:val="18"/>
                <w:szCs w:val="18"/>
                <w:lang w:val="en-PH" w:eastAsia="en-PH"/>
              </w:rPr>
              <w:t> </w:t>
            </w:r>
          </w:p>
        </w:tc>
        <w:tc>
          <w:tcPr>
            <w:tcW w:w="0" w:type="auto"/>
            <w:tcBorders>
              <w:top w:val="single" w:sz="4" w:space="0" w:color="auto"/>
              <w:left w:val="single" w:sz="4" w:space="0" w:color="auto"/>
              <w:bottom w:val="single" w:sz="4" w:space="0" w:color="auto"/>
              <w:right w:val="single" w:sz="4" w:space="0" w:color="auto"/>
            </w:tcBorders>
            <w:shd w:val="clear" w:color="000000" w:fill="E2EFD9"/>
            <w:noWrap/>
            <w:vAlign w:val="center"/>
            <w:hideMark/>
          </w:tcPr>
          <w:p w14:paraId="71E11315" w14:textId="77777777" w:rsidR="00E56E2C" w:rsidRPr="009F7170" w:rsidRDefault="00E56E2C" w:rsidP="00894891">
            <w:pPr>
              <w:spacing w:before="20" w:after="20"/>
              <w:rPr>
                <w:rFonts w:eastAsia="Times New Roman" w:cs="Arial"/>
                <w:color w:val="000000"/>
                <w:sz w:val="18"/>
                <w:szCs w:val="18"/>
                <w:lang w:val="en-PH" w:eastAsia="en-PH"/>
              </w:rPr>
            </w:pPr>
            <w:r w:rsidRPr="009F7170">
              <w:rPr>
                <w:rFonts w:eastAsia="Times New Roman" w:cs="Arial"/>
                <w:color w:val="000000"/>
                <w:sz w:val="18"/>
                <w:szCs w:val="18"/>
                <w:lang w:val="en-PH" w:eastAsia="en-PH"/>
              </w:rPr>
              <w:t> </w:t>
            </w:r>
          </w:p>
        </w:tc>
        <w:tc>
          <w:tcPr>
            <w:tcW w:w="0" w:type="auto"/>
            <w:tcBorders>
              <w:top w:val="single" w:sz="4" w:space="0" w:color="auto"/>
              <w:left w:val="single" w:sz="4" w:space="0" w:color="auto"/>
              <w:bottom w:val="single" w:sz="4" w:space="0" w:color="auto"/>
              <w:right w:val="single" w:sz="4" w:space="0" w:color="auto"/>
            </w:tcBorders>
            <w:shd w:val="clear" w:color="000000" w:fill="E2EFD9"/>
            <w:noWrap/>
            <w:vAlign w:val="center"/>
            <w:hideMark/>
          </w:tcPr>
          <w:p w14:paraId="62A5FC7F" w14:textId="77777777" w:rsidR="00E56E2C" w:rsidRPr="009F7170" w:rsidRDefault="00E56E2C" w:rsidP="00894891">
            <w:pPr>
              <w:spacing w:before="20" w:after="20"/>
              <w:rPr>
                <w:rFonts w:eastAsia="Times New Roman" w:cs="Arial"/>
                <w:color w:val="000000"/>
                <w:sz w:val="18"/>
                <w:szCs w:val="18"/>
                <w:lang w:val="en-PH" w:eastAsia="en-PH"/>
              </w:rPr>
            </w:pPr>
            <w:r w:rsidRPr="009F7170">
              <w:rPr>
                <w:rFonts w:eastAsia="Times New Roman" w:cs="Arial"/>
                <w:color w:val="000000"/>
                <w:sz w:val="18"/>
                <w:szCs w:val="18"/>
                <w:lang w:val="en-PH" w:eastAsia="en-PH"/>
              </w:rPr>
              <w:t> </w:t>
            </w:r>
          </w:p>
        </w:tc>
        <w:tc>
          <w:tcPr>
            <w:tcW w:w="0" w:type="auto"/>
            <w:tcBorders>
              <w:top w:val="single" w:sz="4" w:space="0" w:color="auto"/>
              <w:left w:val="single" w:sz="4" w:space="0" w:color="auto"/>
              <w:bottom w:val="single" w:sz="4" w:space="0" w:color="auto"/>
              <w:right w:val="single" w:sz="4" w:space="0" w:color="auto"/>
            </w:tcBorders>
            <w:shd w:val="clear" w:color="000000" w:fill="E2EFD9"/>
            <w:noWrap/>
            <w:vAlign w:val="center"/>
            <w:hideMark/>
          </w:tcPr>
          <w:p w14:paraId="14D47552" w14:textId="77777777" w:rsidR="00E56E2C" w:rsidRPr="009F7170" w:rsidRDefault="00E56E2C" w:rsidP="00894891">
            <w:pPr>
              <w:spacing w:before="20" w:after="20"/>
              <w:rPr>
                <w:rFonts w:eastAsia="Times New Roman" w:cs="Arial"/>
                <w:color w:val="000000"/>
                <w:sz w:val="18"/>
                <w:szCs w:val="18"/>
                <w:lang w:val="en-PH" w:eastAsia="en-PH"/>
              </w:rPr>
            </w:pPr>
            <w:r w:rsidRPr="009F7170">
              <w:rPr>
                <w:rFonts w:eastAsia="Times New Roman" w:cs="Arial"/>
                <w:color w:val="000000"/>
                <w:sz w:val="18"/>
                <w:szCs w:val="18"/>
                <w:lang w:val="en-PH" w:eastAsia="en-PH"/>
              </w:rPr>
              <w:t> </w:t>
            </w:r>
          </w:p>
        </w:tc>
        <w:tc>
          <w:tcPr>
            <w:tcW w:w="0" w:type="auto"/>
            <w:tcBorders>
              <w:top w:val="single" w:sz="4" w:space="0" w:color="auto"/>
              <w:left w:val="single" w:sz="4" w:space="0" w:color="auto"/>
              <w:bottom w:val="single" w:sz="4" w:space="0" w:color="auto"/>
              <w:right w:val="single" w:sz="4" w:space="0" w:color="auto"/>
            </w:tcBorders>
            <w:shd w:val="clear" w:color="000000" w:fill="E2EFD9"/>
            <w:noWrap/>
            <w:vAlign w:val="center"/>
            <w:hideMark/>
          </w:tcPr>
          <w:p w14:paraId="35A594D2" w14:textId="77777777" w:rsidR="00E56E2C" w:rsidRPr="009F7170" w:rsidRDefault="00E56E2C" w:rsidP="00894891">
            <w:pPr>
              <w:spacing w:before="20" w:after="20"/>
              <w:rPr>
                <w:rFonts w:eastAsia="Times New Roman" w:cs="Arial"/>
                <w:color w:val="000000"/>
                <w:sz w:val="18"/>
                <w:szCs w:val="18"/>
                <w:lang w:val="en-PH" w:eastAsia="en-PH"/>
              </w:rPr>
            </w:pPr>
            <w:r w:rsidRPr="009F7170">
              <w:rPr>
                <w:rFonts w:eastAsia="Times New Roman" w:cs="Arial"/>
                <w:color w:val="000000"/>
                <w:sz w:val="18"/>
                <w:szCs w:val="18"/>
                <w:lang w:val="en-PH" w:eastAsia="en-PH"/>
              </w:rPr>
              <w:t> </w:t>
            </w:r>
          </w:p>
        </w:tc>
        <w:tc>
          <w:tcPr>
            <w:tcW w:w="0" w:type="auto"/>
            <w:tcBorders>
              <w:top w:val="single" w:sz="4" w:space="0" w:color="auto"/>
              <w:left w:val="single" w:sz="4" w:space="0" w:color="auto"/>
              <w:bottom w:val="single" w:sz="4" w:space="0" w:color="auto"/>
              <w:right w:val="single" w:sz="4" w:space="0" w:color="auto"/>
            </w:tcBorders>
            <w:shd w:val="clear" w:color="000000" w:fill="E2EFD9"/>
            <w:noWrap/>
            <w:vAlign w:val="center"/>
            <w:hideMark/>
          </w:tcPr>
          <w:p w14:paraId="2C4B0173" w14:textId="77777777" w:rsidR="00E56E2C" w:rsidRPr="009F7170" w:rsidRDefault="00E56E2C" w:rsidP="00894891">
            <w:pPr>
              <w:spacing w:before="20" w:after="20"/>
              <w:rPr>
                <w:rFonts w:eastAsia="Times New Roman" w:cs="Arial"/>
                <w:color w:val="000000"/>
                <w:sz w:val="18"/>
                <w:szCs w:val="18"/>
                <w:lang w:val="en-PH" w:eastAsia="en-PH"/>
              </w:rPr>
            </w:pPr>
            <w:r w:rsidRPr="009F7170">
              <w:rPr>
                <w:rFonts w:eastAsia="Times New Roman" w:cs="Arial"/>
                <w:color w:val="000000"/>
                <w:sz w:val="18"/>
                <w:szCs w:val="18"/>
                <w:lang w:val="en-PH" w:eastAsia="en-PH"/>
              </w:rPr>
              <w:t> </w:t>
            </w:r>
          </w:p>
        </w:tc>
        <w:tc>
          <w:tcPr>
            <w:tcW w:w="0" w:type="auto"/>
            <w:tcBorders>
              <w:top w:val="single" w:sz="4" w:space="0" w:color="auto"/>
              <w:left w:val="single" w:sz="4" w:space="0" w:color="auto"/>
              <w:bottom w:val="single" w:sz="4" w:space="0" w:color="auto"/>
              <w:right w:val="single" w:sz="4" w:space="0" w:color="auto"/>
            </w:tcBorders>
            <w:shd w:val="clear" w:color="000000" w:fill="E2EFD9"/>
            <w:vAlign w:val="center"/>
            <w:hideMark/>
          </w:tcPr>
          <w:p w14:paraId="5483655A" w14:textId="77777777" w:rsidR="00E56E2C" w:rsidRPr="009F7170" w:rsidRDefault="00E56E2C" w:rsidP="00894891">
            <w:pPr>
              <w:spacing w:before="20" w:after="20"/>
              <w:jc w:val="center"/>
              <w:rPr>
                <w:rFonts w:eastAsia="Times New Roman" w:cs="Arial"/>
                <w:color w:val="000000"/>
                <w:sz w:val="18"/>
                <w:szCs w:val="18"/>
                <w:lang w:val="en-PH" w:eastAsia="en-PH"/>
              </w:rPr>
            </w:pPr>
            <w:r w:rsidRPr="009F7170">
              <w:rPr>
                <w:rFonts w:eastAsia="Times New Roman" w:cs="Arial"/>
                <w:color w:val="000000"/>
                <w:sz w:val="18"/>
                <w:szCs w:val="18"/>
                <w:lang w:val="en-US" w:eastAsia="en-PH"/>
              </w:rPr>
              <w:t>3.91</w:t>
            </w:r>
          </w:p>
        </w:tc>
        <w:tc>
          <w:tcPr>
            <w:tcW w:w="0" w:type="auto"/>
            <w:tcBorders>
              <w:top w:val="single" w:sz="4" w:space="0" w:color="auto"/>
              <w:left w:val="single" w:sz="4" w:space="0" w:color="auto"/>
              <w:bottom w:val="single" w:sz="4" w:space="0" w:color="auto"/>
              <w:right w:val="single" w:sz="4" w:space="0" w:color="auto"/>
            </w:tcBorders>
            <w:shd w:val="clear" w:color="000000" w:fill="E2EFD9"/>
            <w:vAlign w:val="center"/>
            <w:hideMark/>
          </w:tcPr>
          <w:p w14:paraId="4FD41FF6" w14:textId="77777777" w:rsidR="00E56E2C" w:rsidRPr="009F7170" w:rsidRDefault="00E56E2C" w:rsidP="00894891">
            <w:pPr>
              <w:spacing w:before="20" w:after="20"/>
              <w:jc w:val="center"/>
              <w:rPr>
                <w:rFonts w:eastAsia="Times New Roman" w:cs="Arial"/>
                <w:b/>
                <w:bCs/>
                <w:color w:val="000000"/>
                <w:sz w:val="18"/>
                <w:szCs w:val="18"/>
                <w:lang w:val="en-PH" w:eastAsia="en-PH"/>
              </w:rPr>
            </w:pPr>
            <w:r w:rsidRPr="009F7170">
              <w:rPr>
                <w:rFonts w:eastAsia="Times New Roman" w:cs="Arial"/>
                <w:b/>
                <w:bCs/>
                <w:color w:val="000000"/>
                <w:sz w:val="18"/>
                <w:szCs w:val="18"/>
                <w:lang w:val="en-US" w:eastAsia="en-PH"/>
              </w:rPr>
              <w:t>3.91</w:t>
            </w:r>
          </w:p>
        </w:tc>
      </w:tr>
      <w:tr w:rsidR="00C10394" w:rsidRPr="009F7170" w14:paraId="1486BE57" w14:textId="77777777" w:rsidTr="00894891">
        <w:trPr>
          <w:trHeight w:val="70"/>
          <w:jc w:val="center"/>
        </w:trPr>
        <w:tc>
          <w:tcPr>
            <w:tcW w:w="5025" w:type="dxa"/>
            <w:gridSpan w:val="5"/>
            <w:tcBorders>
              <w:top w:val="single" w:sz="4" w:space="0" w:color="auto"/>
              <w:left w:val="single" w:sz="8" w:space="0" w:color="auto"/>
              <w:bottom w:val="single" w:sz="8" w:space="0" w:color="auto"/>
              <w:right w:val="single" w:sz="8" w:space="0" w:color="auto"/>
            </w:tcBorders>
            <w:shd w:val="clear" w:color="000000" w:fill="E2EFD9"/>
            <w:noWrap/>
            <w:vAlign w:val="center"/>
          </w:tcPr>
          <w:p w14:paraId="46C074CC" w14:textId="77777777" w:rsidR="00C10394" w:rsidRPr="00894891" w:rsidRDefault="00C10394" w:rsidP="00894891">
            <w:pPr>
              <w:spacing w:before="20" w:after="20"/>
              <w:rPr>
                <w:rFonts w:eastAsia="Times New Roman" w:cs="Arial"/>
                <w:b/>
                <w:color w:val="000000"/>
                <w:sz w:val="18"/>
                <w:szCs w:val="18"/>
                <w:lang w:val="en-PH" w:eastAsia="en-PH"/>
              </w:rPr>
            </w:pPr>
          </w:p>
        </w:tc>
        <w:tc>
          <w:tcPr>
            <w:tcW w:w="0" w:type="auto"/>
            <w:gridSpan w:val="3"/>
            <w:tcBorders>
              <w:top w:val="single" w:sz="4" w:space="0" w:color="auto"/>
              <w:left w:val="nil"/>
              <w:bottom w:val="single" w:sz="8" w:space="0" w:color="auto"/>
              <w:right w:val="single" w:sz="8" w:space="0" w:color="auto"/>
            </w:tcBorders>
            <w:shd w:val="clear" w:color="000000" w:fill="E2EFD9"/>
            <w:noWrap/>
            <w:vAlign w:val="center"/>
          </w:tcPr>
          <w:p w14:paraId="604D8B60" w14:textId="77777777" w:rsidR="00C10394" w:rsidRPr="00894891" w:rsidRDefault="00C10394" w:rsidP="00894891">
            <w:pPr>
              <w:spacing w:before="20" w:after="20"/>
              <w:jc w:val="center"/>
              <w:rPr>
                <w:rFonts w:eastAsia="Times New Roman" w:cs="Arial"/>
                <w:b/>
                <w:color w:val="000000"/>
                <w:sz w:val="18"/>
                <w:szCs w:val="18"/>
                <w:lang w:val="en-US" w:eastAsia="en-PH"/>
              </w:rPr>
            </w:pPr>
            <w:r w:rsidRPr="00894891">
              <w:rPr>
                <w:rFonts w:eastAsia="Times New Roman" w:cs="Arial"/>
                <w:b/>
                <w:color w:val="000000"/>
                <w:sz w:val="18"/>
                <w:szCs w:val="18"/>
                <w:lang w:val="en-PH" w:eastAsia="en-PH"/>
              </w:rPr>
              <w:t>Grand Total</w:t>
            </w:r>
          </w:p>
        </w:tc>
        <w:tc>
          <w:tcPr>
            <w:tcW w:w="0" w:type="auto"/>
            <w:tcBorders>
              <w:top w:val="single" w:sz="4" w:space="0" w:color="auto"/>
              <w:left w:val="nil"/>
              <w:bottom w:val="single" w:sz="8" w:space="0" w:color="auto"/>
              <w:right w:val="single" w:sz="8" w:space="0" w:color="auto"/>
            </w:tcBorders>
            <w:shd w:val="clear" w:color="000000" w:fill="E2EFD9"/>
            <w:vAlign w:val="center"/>
          </w:tcPr>
          <w:p w14:paraId="19E8D6D7" w14:textId="77777777" w:rsidR="00C10394" w:rsidRPr="00894891" w:rsidRDefault="00C10394" w:rsidP="00894891">
            <w:pPr>
              <w:spacing w:before="20" w:after="20"/>
              <w:jc w:val="center"/>
              <w:rPr>
                <w:rFonts w:eastAsia="Times New Roman" w:cs="Arial"/>
                <w:b/>
                <w:bCs/>
                <w:color w:val="000000"/>
                <w:sz w:val="18"/>
                <w:szCs w:val="18"/>
                <w:lang w:val="en-US" w:eastAsia="en-PH"/>
              </w:rPr>
            </w:pPr>
            <w:r w:rsidRPr="00894891">
              <w:rPr>
                <w:rFonts w:eastAsia="Times New Roman" w:cs="Arial"/>
                <w:b/>
                <w:bCs/>
                <w:color w:val="000000"/>
                <w:sz w:val="18"/>
                <w:szCs w:val="18"/>
                <w:lang w:val="en-US" w:eastAsia="en-PH"/>
              </w:rPr>
              <w:t>85.11</w:t>
            </w:r>
          </w:p>
        </w:tc>
      </w:tr>
    </w:tbl>
    <w:p w14:paraId="1040C6FB" w14:textId="77777777" w:rsidR="00E56E2C" w:rsidRDefault="00E56E2C" w:rsidP="00894891">
      <w:pPr>
        <w:pStyle w:val="TableName"/>
        <w:jc w:val="both"/>
        <w:rPr>
          <w:highlight w:val="green"/>
        </w:rPr>
      </w:pPr>
    </w:p>
    <w:p w14:paraId="201E4794" w14:textId="77777777" w:rsidR="005E27D7" w:rsidRDefault="005E27D7" w:rsidP="005E27D7">
      <w:pPr>
        <w:spacing w:after="200"/>
        <w:jc w:val="both"/>
      </w:pPr>
      <w:r>
        <w:t>As shown above, Expenditure in the first 20 months of the five-year program was on target to consume the budgeted AUD100</w:t>
      </w:r>
      <w:r w:rsidR="00DA0990">
        <w:t>M</w:t>
      </w:r>
      <w:r w:rsidR="00F977FA">
        <w:t xml:space="preserve"> (AUD33M in 33% of 5 years)</w:t>
      </w:r>
      <w:r>
        <w:t xml:space="preserve">. However in FY11-12, once all PW projects designed prior to PRMF had been initiated, </w:t>
      </w:r>
      <w:r w:rsidR="003B451A">
        <w:t>AusAID</w:t>
      </w:r>
      <w:r>
        <w:t xml:space="preserve"> needed an explanation as to why the </w:t>
      </w:r>
      <w:r w:rsidR="00F977FA">
        <w:t>PRMF</w:t>
      </w:r>
      <w:r w:rsidR="00A4131D">
        <w:t xml:space="preserve"> </w:t>
      </w:r>
      <w:r>
        <w:t>kilometre target</w:t>
      </w:r>
      <w:r w:rsidR="00A4131D">
        <w:t>s</w:t>
      </w:r>
      <w:r w:rsidR="00F977FA">
        <w:t xml:space="preserve"> were not being achieved in the new PW designs</w:t>
      </w:r>
      <w:r>
        <w:t xml:space="preserve">. </w:t>
      </w:r>
      <w:r w:rsidR="00F14936">
        <w:t xml:space="preserve">This question caused much angst and delayed </w:t>
      </w:r>
      <w:r w:rsidR="00A4131D">
        <w:t xml:space="preserve">budget approvals </w:t>
      </w:r>
      <w:r w:rsidR="00980C20">
        <w:t xml:space="preserve">and </w:t>
      </w:r>
      <w:r w:rsidR="00F14936">
        <w:t>subsequent expenditure.</w:t>
      </w:r>
    </w:p>
    <w:p w14:paraId="44ACBBAD" w14:textId="77777777" w:rsidR="005E27D7" w:rsidRDefault="005E27D7" w:rsidP="005E27D7">
      <w:pPr>
        <w:spacing w:after="200"/>
        <w:jc w:val="both"/>
      </w:pPr>
      <w:r>
        <w:t xml:space="preserve">The answer </w:t>
      </w:r>
      <w:r w:rsidR="00E57DA4">
        <w:t xml:space="preserve">to the </w:t>
      </w:r>
      <w:r w:rsidR="00787CCD">
        <w:t xml:space="preserve">AusAID </w:t>
      </w:r>
      <w:r w:rsidR="00E57DA4">
        <w:t>question b</w:t>
      </w:r>
      <w:r w:rsidR="00787CCD">
        <w:t>ecame clear following the completion</w:t>
      </w:r>
      <w:r>
        <w:t xml:space="preserve"> of </w:t>
      </w:r>
      <w:r w:rsidR="00787CCD">
        <w:t xml:space="preserve">the </w:t>
      </w:r>
      <w:r>
        <w:t>Phase</w:t>
      </w:r>
      <w:r w:rsidR="0056454E">
        <w:t xml:space="preserve"> 2 base-line data analysis: This</w:t>
      </w:r>
      <w:r>
        <w:t xml:space="preserve"> showed that the absence </w:t>
      </w:r>
      <w:r w:rsidR="007A348D">
        <w:t>of any form of Asset Rehabilitation</w:t>
      </w:r>
      <w:r>
        <w:t xml:space="preserve"> funding since the devolution of Local Roads to LGUs in 1991, meant that the highest priority roads in most provinces </w:t>
      </w:r>
      <w:r w:rsidR="0056454E">
        <w:t>were in very bad condition.</w:t>
      </w:r>
      <w:r w:rsidR="00787CCD">
        <w:t xml:space="preserve"> Most </w:t>
      </w:r>
      <w:r w:rsidR="0056454E">
        <w:t xml:space="preserve">of these roads </w:t>
      </w:r>
      <w:r>
        <w:t xml:space="preserve">had long outlived their design-life and were carrying far greater traffic volumes than what they had been built for. </w:t>
      </w:r>
      <w:r w:rsidR="00C56717" w:rsidRPr="00E259ED">
        <w:t>This meant that</w:t>
      </w:r>
      <w:r w:rsidRPr="00E259ED">
        <w:t xml:space="preserve"> the </w:t>
      </w:r>
      <w:r w:rsidR="00980C20">
        <w:t xml:space="preserve">roads that could deliver the </w:t>
      </w:r>
      <w:r w:rsidR="0056454E">
        <w:t xml:space="preserve">PRMF kilometre targets, within budget, </w:t>
      </w:r>
      <w:r w:rsidRPr="00E259ED">
        <w:t xml:space="preserve">were unlikely to </w:t>
      </w:r>
      <w:r w:rsidR="00980C20">
        <w:t>match</w:t>
      </w:r>
      <w:r w:rsidR="007A348D">
        <w:t xml:space="preserve"> the priorities coming</w:t>
      </w:r>
      <w:r w:rsidRPr="00E259ED">
        <w:t xml:space="preserve"> from the Provincial Road Network Development Planning process introduced through PRMF.</w:t>
      </w:r>
      <w:r>
        <w:t xml:space="preserve"> </w:t>
      </w:r>
      <w:r w:rsidR="00F14936">
        <w:t xml:space="preserve">The Provinces genuinely </w:t>
      </w:r>
      <w:r w:rsidR="00980C20">
        <w:t xml:space="preserve">believed that they </w:t>
      </w:r>
      <w:r w:rsidR="00F14936">
        <w:t>needed to fix their more expensive shorter road sections first.</w:t>
      </w:r>
    </w:p>
    <w:p w14:paraId="31A8BD8E" w14:textId="77777777" w:rsidR="005E27D7" w:rsidRDefault="007A348D" w:rsidP="005E27D7">
      <w:pPr>
        <w:spacing w:after="200"/>
        <w:jc w:val="both"/>
      </w:pPr>
      <w:r>
        <w:t>Table 2 shows that the</w:t>
      </w:r>
      <w:r w:rsidR="005E27D7">
        <w:t xml:space="preserve"> </w:t>
      </w:r>
      <w:r w:rsidR="003B451A">
        <w:t>AusAID</w:t>
      </w:r>
      <w:r w:rsidR="005E27D7">
        <w:t xml:space="preserve"> fund manage</w:t>
      </w:r>
      <w:r>
        <w:t>ment responsibilities</w:t>
      </w:r>
      <w:r w:rsidR="00DD6672">
        <w:t xml:space="preserve"> </w:t>
      </w:r>
      <w:r w:rsidR="005E27D7">
        <w:t>extended into Phase 2</w:t>
      </w:r>
      <w:r>
        <w:t>. Although t</w:t>
      </w:r>
      <w:r w:rsidR="00E259ED">
        <w:t xml:space="preserve">he AUD4M </w:t>
      </w:r>
      <w:r w:rsidR="005E27D7">
        <w:t>carryover PW implementation was assumed by Louis Berger</w:t>
      </w:r>
      <w:r w:rsidR="00A93AD2">
        <w:t xml:space="preserve"> (LB)</w:t>
      </w:r>
      <w:r w:rsidR="005E27D7">
        <w:t xml:space="preserve">, these contracts were not novated to LB and were paid directly by </w:t>
      </w:r>
      <w:r w:rsidR="003B451A">
        <w:t>AusAID</w:t>
      </w:r>
      <w:r w:rsidR="005E27D7">
        <w:t xml:space="preserve"> in Phase 2. Similarly, Provincial equity</w:t>
      </w:r>
      <w:r w:rsidR="005E27D7">
        <w:rPr>
          <w:rStyle w:val="FootnoteReference"/>
        </w:rPr>
        <w:footnoteReference w:id="10"/>
      </w:r>
      <w:r w:rsidR="005E27D7">
        <w:t xml:space="preserve"> had to be recouped in </w:t>
      </w:r>
      <w:r w:rsidR="00BC2818">
        <w:t xml:space="preserve">FY15-16 to complete the carry-over PW payments in the Extension period after </w:t>
      </w:r>
      <w:r w:rsidR="005E27D7">
        <w:t>Phase 2.</w:t>
      </w:r>
    </w:p>
    <w:p w14:paraId="317CC508" w14:textId="77777777" w:rsidR="00E56E2C" w:rsidRPr="009F7170" w:rsidRDefault="00E56E2C" w:rsidP="00E56E2C">
      <w:pPr>
        <w:pStyle w:val="Heading3"/>
        <w:rPr>
          <w:u w:color="0000FF"/>
        </w:rPr>
      </w:pPr>
      <w:bookmarkStart w:id="28" w:name="_Toc444095412"/>
      <w:bookmarkStart w:id="29" w:name="_Toc458162251"/>
      <w:bookmarkStart w:id="30" w:name="_Toc440285389"/>
      <w:r w:rsidRPr="009F7170">
        <w:rPr>
          <w:u w:color="0000FF"/>
        </w:rPr>
        <w:t>PRMF Phase 1 Contract Requirements</w:t>
      </w:r>
      <w:bookmarkEnd w:id="28"/>
      <w:bookmarkEnd w:id="29"/>
      <w:r w:rsidRPr="009F7170">
        <w:rPr>
          <w:u w:color="0000FF"/>
        </w:rPr>
        <w:t xml:space="preserve"> </w:t>
      </w:r>
    </w:p>
    <w:p w14:paraId="1A9F9295" w14:textId="77777777" w:rsidR="00E56E2C" w:rsidRDefault="00E56E2C" w:rsidP="00E56E2C">
      <w:pPr>
        <w:spacing w:after="200"/>
        <w:jc w:val="both"/>
        <w:rPr>
          <w:rFonts w:cs="Arial"/>
          <w:szCs w:val="22"/>
          <w:lang w:val="en-US"/>
        </w:rPr>
      </w:pPr>
      <w:r>
        <w:rPr>
          <w:rFonts w:cs="Arial"/>
          <w:szCs w:val="22"/>
          <w:lang w:val="en-US"/>
        </w:rPr>
        <w:t>PRMF</w:t>
      </w:r>
      <w:r w:rsidRPr="00C537BA">
        <w:rPr>
          <w:rFonts w:cs="Arial"/>
          <w:szCs w:val="22"/>
          <w:lang w:val="en-US"/>
        </w:rPr>
        <w:t xml:space="preserve"> Phase 1 started in September 2009 and ended in September 2013</w:t>
      </w:r>
      <w:r w:rsidR="00A02415">
        <w:rPr>
          <w:rFonts w:cs="Arial"/>
          <w:szCs w:val="22"/>
          <w:lang w:val="en-US"/>
        </w:rPr>
        <w:t xml:space="preserve">, with </w:t>
      </w:r>
      <w:r>
        <w:rPr>
          <w:rFonts w:cs="Arial"/>
          <w:szCs w:val="22"/>
          <w:lang w:val="en-US"/>
        </w:rPr>
        <w:t xml:space="preserve">almost </w:t>
      </w:r>
      <w:r w:rsidR="00A02415">
        <w:rPr>
          <w:rFonts w:cs="Arial"/>
          <w:szCs w:val="22"/>
          <w:lang w:val="en-US"/>
        </w:rPr>
        <w:t>three</w:t>
      </w:r>
      <w:r w:rsidRPr="00C537BA">
        <w:rPr>
          <w:rFonts w:cs="Arial"/>
          <w:szCs w:val="22"/>
          <w:lang w:val="en-US"/>
        </w:rPr>
        <w:t xml:space="preserve"> years </w:t>
      </w:r>
      <w:r>
        <w:rPr>
          <w:rFonts w:cs="Arial"/>
          <w:szCs w:val="22"/>
          <w:lang w:val="en-US"/>
        </w:rPr>
        <w:t>of management by CID as the FMC</w:t>
      </w:r>
      <w:r w:rsidRPr="00C537BA">
        <w:rPr>
          <w:rFonts w:cs="Arial"/>
          <w:szCs w:val="22"/>
          <w:lang w:val="en-US"/>
        </w:rPr>
        <w:t xml:space="preserve"> and a year of direct management by </w:t>
      </w:r>
      <w:r w:rsidR="003B451A">
        <w:rPr>
          <w:rFonts w:cs="Arial"/>
          <w:szCs w:val="22"/>
          <w:lang w:val="en-US"/>
        </w:rPr>
        <w:t>AusAID</w:t>
      </w:r>
      <w:r w:rsidRPr="00C537BA">
        <w:rPr>
          <w:rFonts w:cs="Arial"/>
          <w:szCs w:val="22"/>
          <w:lang w:val="en-US"/>
        </w:rPr>
        <w:t xml:space="preserve">.  </w:t>
      </w:r>
    </w:p>
    <w:p w14:paraId="76C72D53" w14:textId="77777777" w:rsidR="00E56E2C" w:rsidRDefault="00E56E2C" w:rsidP="00E56E2C">
      <w:pPr>
        <w:spacing w:after="200"/>
        <w:jc w:val="both"/>
        <w:rPr>
          <w:rFonts w:cs="Arial"/>
          <w:szCs w:val="22"/>
          <w:lang w:val="en-US"/>
        </w:rPr>
      </w:pPr>
      <w:r w:rsidRPr="00C537BA">
        <w:rPr>
          <w:rFonts w:cs="Arial"/>
          <w:szCs w:val="22"/>
          <w:lang w:val="en-US"/>
        </w:rPr>
        <w:t>The original contract was AUD15.57</w:t>
      </w:r>
      <w:r w:rsidR="00DA0990">
        <w:rPr>
          <w:rFonts w:cs="Arial"/>
          <w:szCs w:val="22"/>
          <w:lang w:val="en-US"/>
        </w:rPr>
        <w:t>M</w:t>
      </w:r>
      <w:r w:rsidRPr="00C537BA">
        <w:rPr>
          <w:rFonts w:cs="Arial"/>
          <w:szCs w:val="22"/>
          <w:lang w:val="en-US"/>
        </w:rPr>
        <w:t xml:space="preserve"> for reimbursable cost</w:t>
      </w:r>
      <w:r w:rsidR="00DE4ED8">
        <w:rPr>
          <w:rFonts w:cs="Arial"/>
          <w:szCs w:val="22"/>
          <w:lang w:val="en-US"/>
        </w:rPr>
        <w:t>s</w:t>
      </w:r>
      <w:r w:rsidRPr="00C537BA">
        <w:rPr>
          <w:rFonts w:cs="Arial"/>
          <w:szCs w:val="22"/>
          <w:lang w:val="en-US"/>
        </w:rPr>
        <w:t xml:space="preserve"> </w:t>
      </w:r>
      <w:r w:rsidR="00C501F2" w:rsidRPr="00C501F2">
        <w:rPr>
          <w:rFonts w:cs="Arial"/>
          <w:szCs w:val="22"/>
          <w:lang w:val="en-US"/>
        </w:rPr>
        <w:t>–</w:t>
      </w:r>
      <w:r w:rsidR="009C3A8F">
        <w:rPr>
          <w:rFonts w:cs="Arial"/>
          <w:szCs w:val="22"/>
          <w:lang w:val="en-US"/>
        </w:rPr>
        <w:t xml:space="preserve"> </w:t>
      </w:r>
      <w:r w:rsidR="00DE4ED8" w:rsidRPr="00DE4ED8">
        <w:rPr>
          <w:rFonts w:cs="Arial"/>
          <w:szCs w:val="22"/>
          <w:lang w:val="en-US"/>
        </w:rPr>
        <w:t>long-term advisors (L</w:t>
      </w:r>
      <w:r w:rsidRPr="00DE4ED8">
        <w:rPr>
          <w:rFonts w:cs="Arial"/>
          <w:szCs w:val="22"/>
          <w:lang w:val="en-US"/>
        </w:rPr>
        <w:t>TA</w:t>
      </w:r>
      <w:r w:rsidR="00DE4ED8" w:rsidRPr="00DE4ED8">
        <w:rPr>
          <w:rFonts w:cs="Arial"/>
          <w:szCs w:val="22"/>
          <w:lang w:val="en-US"/>
        </w:rPr>
        <w:t>)</w:t>
      </w:r>
      <w:r w:rsidRPr="00DE4ED8">
        <w:rPr>
          <w:rFonts w:cs="Arial"/>
          <w:szCs w:val="22"/>
          <w:lang w:val="en-US"/>
        </w:rPr>
        <w:t xml:space="preserve">, </w:t>
      </w:r>
      <w:r w:rsidR="00DE4ED8" w:rsidRPr="00DE4ED8">
        <w:rPr>
          <w:rFonts w:cs="Arial"/>
          <w:szCs w:val="22"/>
          <w:lang w:val="en-US"/>
        </w:rPr>
        <w:t>short-term advisors (</w:t>
      </w:r>
      <w:r w:rsidRPr="00DE4ED8">
        <w:rPr>
          <w:rFonts w:cs="Arial"/>
          <w:szCs w:val="22"/>
          <w:lang w:val="en-US"/>
        </w:rPr>
        <w:t>STA</w:t>
      </w:r>
      <w:r w:rsidR="00DE4ED8" w:rsidRPr="00DE4ED8">
        <w:rPr>
          <w:rFonts w:cs="Arial"/>
          <w:szCs w:val="22"/>
          <w:lang w:val="en-US"/>
        </w:rPr>
        <w:t>), locally-engaged staff (L</w:t>
      </w:r>
      <w:r w:rsidRPr="00DE4ED8">
        <w:rPr>
          <w:rFonts w:cs="Arial"/>
          <w:szCs w:val="22"/>
          <w:lang w:val="en-US"/>
        </w:rPr>
        <w:t>ES</w:t>
      </w:r>
      <w:r w:rsidR="00DE4ED8" w:rsidRPr="00DE4ED8">
        <w:rPr>
          <w:rFonts w:cs="Arial"/>
          <w:szCs w:val="22"/>
          <w:lang w:val="en-US"/>
        </w:rPr>
        <w:t>)</w:t>
      </w:r>
      <w:r w:rsidRPr="00DE4ED8">
        <w:rPr>
          <w:rFonts w:cs="Arial"/>
          <w:szCs w:val="22"/>
          <w:lang w:val="en-US"/>
        </w:rPr>
        <w:t xml:space="preserve"> and operations costs</w:t>
      </w:r>
      <w:r w:rsidR="009C3A8F">
        <w:rPr>
          <w:rFonts w:cs="Arial"/>
          <w:szCs w:val="22"/>
          <w:lang w:val="en-US"/>
        </w:rPr>
        <w:t xml:space="preserve"> </w:t>
      </w:r>
      <w:r w:rsidR="00C501F2" w:rsidRPr="00C501F2">
        <w:rPr>
          <w:rFonts w:cs="Arial"/>
          <w:szCs w:val="22"/>
          <w:lang w:val="en-US"/>
        </w:rPr>
        <w:t>–</w:t>
      </w:r>
      <w:r>
        <w:rPr>
          <w:rFonts w:cs="Arial"/>
          <w:szCs w:val="22"/>
          <w:lang w:val="en-US"/>
        </w:rPr>
        <w:t xml:space="preserve"> </w:t>
      </w:r>
      <w:r w:rsidRPr="00C537BA">
        <w:rPr>
          <w:rFonts w:cs="Arial"/>
          <w:szCs w:val="22"/>
          <w:lang w:val="en-US"/>
        </w:rPr>
        <w:t>and milestone payments</w:t>
      </w:r>
      <w:r>
        <w:rPr>
          <w:rFonts w:cs="Arial"/>
          <w:szCs w:val="22"/>
          <w:lang w:val="en-US"/>
        </w:rPr>
        <w:t xml:space="preserve"> for the implementation of PRMF from 14 September 2009 to 31 August 2014</w:t>
      </w:r>
      <w:r w:rsidRPr="00C537BA">
        <w:rPr>
          <w:rFonts w:cs="Arial"/>
          <w:szCs w:val="22"/>
          <w:lang w:val="en-US"/>
        </w:rPr>
        <w:t xml:space="preserve">. </w:t>
      </w:r>
      <w:r>
        <w:rPr>
          <w:rFonts w:cs="Arial"/>
          <w:szCs w:val="22"/>
          <w:lang w:val="en-US"/>
        </w:rPr>
        <w:t xml:space="preserve">All administration and finance personnel </w:t>
      </w:r>
      <w:r w:rsidR="009C3A8F">
        <w:rPr>
          <w:rFonts w:cs="Arial"/>
          <w:szCs w:val="22"/>
          <w:lang w:val="en-US"/>
        </w:rPr>
        <w:t>were considered</w:t>
      </w:r>
      <w:r>
        <w:rPr>
          <w:rFonts w:cs="Arial"/>
          <w:szCs w:val="22"/>
          <w:lang w:val="en-US"/>
        </w:rPr>
        <w:t xml:space="preserve"> overhead costs of the contractor.</w:t>
      </w:r>
    </w:p>
    <w:p w14:paraId="5222C921" w14:textId="77777777" w:rsidR="00E56E2C" w:rsidRDefault="00E56E2C" w:rsidP="00E56E2C">
      <w:pPr>
        <w:spacing w:after="200"/>
        <w:jc w:val="both"/>
        <w:rPr>
          <w:rFonts w:cs="Arial"/>
          <w:szCs w:val="22"/>
          <w:lang w:val="en-US"/>
        </w:rPr>
      </w:pPr>
      <w:r w:rsidRPr="00C537BA">
        <w:rPr>
          <w:rFonts w:cs="Arial"/>
          <w:szCs w:val="22"/>
          <w:lang w:val="en-US"/>
        </w:rPr>
        <w:t xml:space="preserve">The contract </w:t>
      </w:r>
      <w:r>
        <w:rPr>
          <w:rFonts w:cs="Arial"/>
          <w:szCs w:val="22"/>
          <w:lang w:val="en-US"/>
        </w:rPr>
        <w:t xml:space="preserve">required the </w:t>
      </w:r>
      <w:r w:rsidRPr="00C537BA">
        <w:rPr>
          <w:rFonts w:cs="Arial"/>
          <w:szCs w:val="22"/>
          <w:lang w:val="en-US"/>
        </w:rPr>
        <w:t>use</w:t>
      </w:r>
      <w:r>
        <w:rPr>
          <w:rFonts w:cs="Arial"/>
          <w:szCs w:val="22"/>
          <w:lang w:val="en-US"/>
        </w:rPr>
        <w:t xml:space="preserve"> of an </w:t>
      </w:r>
      <w:r w:rsidR="009B7800">
        <w:rPr>
          <w:rFonts w:cs="Arial"/>
          <w:szCs w:val="22"/>
          <w:lang w:val="en-US"/>
        </w:rPr>
        <w:t>i</w:t>
      </w:r>
      <w:r w:rsidR="009B7800" w:rsidRPr="00C537BA">
        <w:rPr>
          <w:rFonts w:cs="Arial"/>
          <w:szCs w:val="22"/>
          <w:lang w:val="en-US"/>
        </w:rPr>
        <w:t>mpress</w:t>
      </w:r>
      <w:r>
        <w:rPr>
          <w:rFonts w:cs="Arial"/>
          <w:szCs w:val="22"/>
          <w:lang w:val="en-US"/>
        </w:rPr>
        <w:t xml:space="preserve"> fund</w:t>
      </w:r>
      <w:r>
        <w:rPr>
          <w:rStyle w:val="FootnoteReference"/>
          <w:rFonts w:cs="Arial"/>
          <w:szCs w:val="22"/>
          <w:lang w:val="en-US"/>
        </w:rPr>
        <w:footnoteReference w:id="11"/>
      </w:r>
      <w:r w:rsidRPr="00C537BA">
        <w:rPr>
          <w:rFonts w:cs="Arial"/>
          <w:szCs w:val="22"/>
          <w:lang w:val="en-US"/>
        </w:rPr>
        <w:t xml:space="preserve"> account (approximately AUD75-80</w:t>
      </w:r>
      <w:r w:rsidR="00A32DC5">
        <w:rPr>
          <w:rFonts w:cs="Arial"/>
          <w:szCs w:val="22"/>
          <w:lang w:val="en-US"/>
        </w:rPr>
        <w:t>M</w:t>
      </w:r>
      <w:r w:rsidRPr="00C537BA">
        <w:rPr>
          <w:rFonts w:cs="Arial"/>
          <w:szCs w:val="22"/>
          <w:lang w:val="en-US"/>
        </w:rPr>
        <w:t xml:space="preserve">) to finance </w:t>
      </w:r>
      <w:r>
        <w:rPr>
          <w:rFonts w:cs="Arial"/>
          <w:szCs w:val="22"/>
          <w:lang w:val="en-US"/>
        </w:rPr>
        <w:t>CD</w:t>
      </w:r>
      <w:r w:rsidRPr="00C537BA">
        <w:rPr>
          <w:rFonts w:cs="Arial"/>
          <w:szCs w:val="22"/>
          <w:lang w:val="en-US"/>
        </w:rPr>
        <w:t xml:space="preserve">, </w:t>
      </w:r>
      <w:r>
        <w:rPr>
          <w:rFonts w:cs="Arial"/>
          <w:szCs w:val="22"/>
          <w:lang w:val="en-US"/>
        </w:rPr>
        <w:t>PW</w:t>
      </w:r>
      <w:r w:rsidRPr="00C537BA">
        <w:rPr>
          <w:rFonts w:cs="Arial"/>
          <w:szCs w:val="22"/>
          <w:lang w:val="en-US"/>
        </w:rPr>
        <w:t xml:space="preserve"> and </w:t>
      </w:r>
      <w:r>
        <w:rPr>
          <w:rFonts w:cs="Arial"/>
          <w:szCs w:val="22"/>
          <w:lang w:val="en-US"/>
        </w:rPr>
        <w:t xml:space="preserve">the </w:t>
      </w:r>
      <w:r w:rsidRPr="00C537BA">
        <w:rPr>
          <w:rFonts w:cs="Arial"/>
          <w:szCs w:val="22"/>
          <w:lang w:val="en-US"/>
        </w:rPr>
        <w:t>untied i</w:t>
      </w:r>
      <w:r>
        <w:rPr>
          <w:rFonts w:cs="Arial"/>
          <w:szCs w:val="22"/>
          <w:lang w:val="en-US"/>
        </w:rPr>
        <w:t>ncentive fund. Annual budgets under this account we</w:t>
      </w:r>
      <w:r w:rsidRPr="00C537BA">
        <w:rPr>
          <w:rFonts w:cs="Arial"/>
          <w:szCs w:val="22"/>
          <w:lang w:val="en-US"/>
        </w:rPr>
        <w:t xml:space="preserve">re controlled through the </w:t>
      </w:r>
      <w:r w:rsidR="00B44F46" w:rsidRPr="00AD794B">
        <w:rPr>
          <w:rFonts w:cs="Arial"/>
          <w:szCs w:val="22"/>
          <w:lang w:val="en-US"/>
        </w:rPr>
        <w:t>F</w:t>
      </w:r>
      <w:r w:rsidRPr="00AD794B">
        <w:rPr>
          <w:rFonts w:cs="Arial"/>
          <w:szCs w:val="22"/>
          <w:lang w:val="en-US"/>
        </w:rPr>
        <w:t>SC</w:t>
      </w:r>
      <w:r>
        <w:rPr>
          <w:rFonts w:cs="Arial"/>
          <w:szCs w:val="22"/>
          <w:lang w:val="en-US"/>
        </w:rPr>
        <w:t>-</w:t>
      </w:r>
      <w:r w:rsidRPr="00C537BA">
        <w:rPr>
          <w:rFonts w:cs="Arial"/>
          <w:szCs w:val="22"/>
          <w:lang w:val="en-US"/>
        </w:rPr>
        <w:t>approv</w:t>
      </w:r>
      <w:r>
        <w:rPr>
          <w:rFonts w:cs="Arial"/>
          <w:szCs w:val="22"/>
          <w:lang w:val="en-US"/>
        </w:rPr>
        <w:t>ed Annual Plan, which also served</w:t>
      </w:r>
      <w:r w:rsidRPr="00C537BA">
        <w:rPr>
          <w:rFonts w:cs="Arial"/>
          <w:szCs w:val="22"/>
          <w:lang w:val="en-US"/>
        </w:rPr>
        <w:t xml:space="preserve"> as the invoicing limit </w:t>
      </w:r>
      <w:r>
        <w:rPr>
          <w:rFonts w:cs="Arial"/>
          <w:szCs w:val="22"/>
          <w:lang w:val="en-US"/>
        </w:rPr>
        <w:t>for the</w:t>
      </w:r>
      <w:r w:rsidRPr="00C537BA">
        <w:rPr>
          <w:rFonts w:cs="Arial"/>
          <w:szCs w:val="22"/>
          <w:lang w:val="en-US"/>
        </w:rPr>
        <w:t xml:space="preserve"> fiscal year. </w:t>
      </w:r>
      <w:r>
        <w:rPr>
          <w:rFonts w:cs="Arial"/>
          <w:szCs w:val="22"/>
          <w:lang w:val="en-US"/>
        </w:rPr>
        <w:t>During this period</w:t>
      </w:r>
      <w:r w:rsidRPr="00C537BA">
        <w:rPr>
          <w:rFonts w:cs="Arial"/>
          <w:szCs w:val="22"/>
          <w:lang w:val="en-US"/>
        </w:rPr>
        <w:t xml:space="preserve"> contract amendment</w:t>
      </w:r>
      <w:r>
        <w:rPr>
          <w:rFonts w:cs="Arial"/>
          <w:szCs w:val="22"/>
          <w:lang w:val="en-US"/>
        </w:rPr>
        <w:t>s</w:t>
      </w:r>
      <w:r w:rsidRPr="00C537BA">
        <w:rPr>
          <w:rFonts w:cs="Arial"/>
          <w:szCs w:val="22"/>
          <w:lang w:val="en-US"/>
        </w:rPr>
        <w:t xml:space="preserve"> </w:t>
      </w:r>
      <w:r>
        <w:rPr>
          <w:rFonts w:cs="Arial"/>
          <w:szCs w:val="22"/>
          <w:lang w:val="en-US"/>
        </w:rPr>
        <w:t>were not</w:t>
      </w:r>
      <w:r w:rsidRPr="00C537BA">
        <w:rPr>
          <w:rFonts w:cs="Arial"/>
          <w:szCs w:val="22"/>
          <w:lang w:val="en-US"/>
        </w:rPr>
        <w:t xml:space="preserve"> </w:t>
      </w:r>
      <w:r>
        <w:rPr>
          <w:rFonts w:cs="Arial"/>
          <w:szCs w:val="22"/>
          <w:lang w:val="en-US"/>
        </w:rPr>
        <w:t>exercised, as all annual plan budget adjustments were agreed i</w:t>
      </w:r>
      <w:r w:rsidRPr="00C537BA">
        <w:rPr>
          <w:rFonts w:cs="Arial"/>
          <w:szCs w:val="22"/>
          <w:lang w:val="en-US"/>
        </w:rPr>
        <w:t>n the first</w:t>
      </w:r>
      <w:r>
        <w:rPr>
          <w:rFonts w:cs="Arial"/>
          <w:szCs w:val="22"/>
          <w:lang w:val="en-US"/>
        </w:rPr>
        <w:t xml:space="preserve"> or second</w:t>
      </w:r>
      <w:r w:rsidRPr="00C537BA">
        <w:rPr>
          <w:rFonts w:cs="Arial"/>
          <w:szCs w:val="22"/>
          <w:lang w:val="en-US"/>
        </w:rPr>
        <w:t xml:space="preserve"> quarter of </w:t>
      </w:r>
      <w:r>
        <w:rPr>
          <w:rFonts w:cs="Arial"/>
          <w:szCs w:val="22"/>
          <w:lang w:val="en-US"/>
        </w:rPr>
        <w:t>each</w:t>
      </w:r>
      <w:r w:rsidRPr="00C537BA">
        <w:rPr>
          <w:rFonts w:cs="Arial"/>
          <w:szCs w:val="22"/>
          <w:lang w:val="en-US"/>
        </w:rPr>
        <w:t xml:space="preserve"> fiscal year</w:t>
      </w:r>
      <w:r>
        <w:rPr>
          <w:rFonts w:cs="Arial"/>
          <w:szCs w:val="22"/>
          <w:lang w:val="en-US"/>
        </w:rPr>
        <w:t>. All adjustments in the annual plan and approved activities were required to be within the overall PRMF funding envelope for the year</w:t>
      </w:r>
      <w:r w:rsidRPr="00C537BA">
        <w:rPr>
          <w:rFonts w:cs="Arial"/>
          <w:szCs w:val="22"/>
          <w:lang w:val="en-US"/>
        </w:rPr>
        <w:t xml:space="preserve">.  </w:t>
      </w:r>
    </w:p>
    <w:p w14:paraId="1B8ADA1F" w14:textId="77777777" w:rsidR="00E56E2C" w:rsidRDefault="00E56E2C" w:rsidP="0056454E">
      <w:pPr>
        <w:spacing w:after="200"/>
        <w:jc w:val="both"/>
        <w:rPr>
          <w:rFonts w:cs="Arial"/>
          <w:szCs w:val="22"/>
          <w:lang w:val="en-US"/>
        </w:rPr>
      </w:pPr>
      <w:r>
        <w:rPr>
          <w:rFonts w:cs="Arial"/>
          <w:szCs w:val="22"/>
          <w:lang w:val="en-US"/>
        </w:rPr>
        <w:t>The total exp</w:t>
      </w:r>
      <w:r w:rsidR="0056454E">
        <w:rPr>
          <w:rFonts w:cs="Arial"/>
          <w:szCs w:val="22"/>
          <w:lang w:val="en-US"/>
        </w:rPr>
        <w:t>enditure completed in</w:t>
      </w:r>
      <w:r w:rsidR="0020196B">
        <w:rPr>
          <w:rFonts w:cs="Arial"/>
          <w:szCs w:val="22"/>
          <w:lang w:val="en-US"/>
        </w:rPr>
        <w:t xml:space="preserve"> Phase 1 amounted to </w:t>
      </w:r>
      <w:r w:rsidR="00536CB2">
        <w:rPr>
          <w:rFonts w:cs="Arial"/>
          <w:szCs w:val="22"/>
          <w:lang w:val="en-US"/>
        </w:rPr>
        <w:t>AUD46.5</w:t>
      </w:r>
      <w:r w:rsidR="00A32DC5">
        <w:rPr>
          <w:rFonts w:cs="Arial"/>
          <w:szCs w:val="22"/>
          <w:lang w:val="en-US"/>
        </w:rPr>
        <w:t>M</w:t>
      </w:r>
      <w:r w:rsidR="0020196B" w:rsidRPr="00F33465">
        <w:rPr>
          <w:rFonts w:cs="Arial"/>
          <w:szCs w:val="22"/>
          <w:lang w:val="en-US"/>
        </w:rPr>
        <w:t>,</w:t>
      </w:r>
      <w:r w:rsidR="0020196B">
        <w:rPr>
          <w:rFonts w:cs="Arial"/>
          <w:szCs w:val="22"/>
          <w:lang w:val="en-US"/>
        </w:rPr>
        <w:t xml:space="preserve"> w</w:t>
      </w:r>
      <w:r>
        <w:rPr>
          <w:rFonts w:cs="Arial"/>
          <w:szCs w:val="22"/>
          <w:lang w:val="en-US"/>
        </w:rPr>
        <w:t xml:space="preserve">hich included all </w:t>
      </w:r>
      <w:r w:rsidR="0020196B">
        <w:rPr>
          <w:rFonts w:cs="Arial"/>
          <w:szCs w:val="22"/>
          <w:lang w:val="en-US"/>
        </w:rPr>
        <w:t>FMC</w:t>
      </w:r>
      <w:r>
        <w:rPr>
          <w:rFonts w:cs="Arial"/>
          <w:szCs w:val="22"/>
          <w:lang w:val="en-US"/>
        </w:rPr>
        <w:t xml:space="preserve"> costs and a pro-rata portion of </w:t>
      </w:r>
      <w:r w:rsidR="003B451A">
        <w:rPr>
          <w:rFonts w:cs="Arial"/>
          <w:szCs w:val="22"/>
          <w:lang w:val="en-US"/>
        </w:rPr>
        <w:t>AusAID</w:t>
      </w:r>
      <w:r w:rsidR="0056454E">
        <w:rPr>
          <w:rFonts w:cs="Arial"/>
          <w:szCs w:val="22"/>
          <w:lang w:val="en-US"/>
        </w:rPr>
        <w:t xml:space="preserve"> costs.</w:t>
      </w:r>
      <w:r w:rsidR="0056454E" w:rsidRPr="0056454E">
        <w:rPr>
          <w:rFonts w:cs="Arial"/>
          <w:szCs w:val="22"/>
          <w:lang w:val="en-US"/>
        </w:rPr>
        <w:t xml:space="preserve"> Figure 5</w:t>
      </w:r>
      <w:r w:rsidR="0056454E" w:rsidRPr="0056454E">
        <w:rPr>
          <w:szCs w:val="22"/>
          <w:lang w:val="en-US"/>
        </w:rPr>
        <w:t xml:space="preserve"> includes the AUD4M in PW carryover to Phase </w:t>
      </w:r>
      <w:r w:rsidR="009B7800" w:rsidRPr="0056454E">
        <w:rPr>
          <w:szCs w:val="22"/>
          <w:lang w:val="en-US"/>
        </w:rPr>
        <w:t>2</w:t>
      </w:r>
      <w:r w:rsidR="009B7800">
        <w:rPr>
          <w:szCs w:val="22"/>
          <w:lang w:val="en-US"/>
        </w:rPr>
        <w:t>, which</w:t>
      </w:r>
      <w:r w:rsidR="00536CB2">
        <w:rPr>
          <w:szCs w:val="22"/>
          <w:lang w:val="en-US"/>
        </w:rPr>
        <w:t xml:space="preserve"> was completed by the Phase 2 team but paid directly by DFAT.</w:t>
      </w:r>
    </w:p>
    <w:p w14:paraId="38DE96A7" w14:textId="77777777" w:rsidR="009E6D20" w:rsidRPr="0056454E" w:rsidRDefault="00E56E2C" w:rsidP="00BF2154">
      <w:pPr>
        <w:pStyle w:val="FigureName"/>
      </w:pPr>
      <w:bookmarkStart w:id="31" w:name="_Toc450748733"/>
      <w:r w:rsidRPr="009E6D20">
        <w:t xml:space="preserve">Figure </w:t>
      </w:r>
      <w:r w:rsidR="00DA0990" w:rsidRPr="009E6D20">
        <w:t>5</w:t>
      </w:r>
      <w:r w:rsidR="009E6D20">
        <w:t xml:space="preserve">: </w:t>
      </w:r>
      <w:r w:rsidRPr="009E6D20">
        <w:t>PRMF Phase 1 Actual Expenditure (AUD 50.5</w:t>
      </w:r>
      <w:r w:rsidR="00D24A0A">
        <w:t>M</w:t>
      </w:r>
      <w:r w:rsidR="00B44F46" w:rsidRPr="009E6D20">
        <w:t>)</w:t>
      </w:r>
      <w:bookmarkEnd w:id="31"/>
      <w:r w:rsidR="00181931" w:rsidRPr="009E6D20">
        <w:t xml:space="preserve"> </w:t>
      </w:r>
    </w:p>
    <w:p w14:paraId="2B377334" w14:textId="1ACD00AB" w:rsidR="00C938DC" w:rsidRPr="00CF049E" w:rsidRDefault="00420590" w:rsidP="00CF049E">
      <w:pPr>
        <w:jc w:val="center"/>
        <w:rPr>
          <w:i/>
        </w:rPr>
      </w:pPr>
      <w:r>
        <w:rPr>
          <w:noProof/>
          <w:lang w:eastAsia="en-AU"/>
        </w:rPr>
        <w:drawing>
          <wp:inline distT="0" distB="0" distL="0" distR="0" wp14:anchorId="33D68845" wp14:editId="3C7B7810">
            <wp:extent cx="3978234" cy="2576945"/>
            <wp:effectExtent l="57150" t="57150" r="60960" b="52070"/>
            <wp:docPr id="2282" name="Chart 22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3DB61BF" w14:textId="77777777" w:rsidR="001A5558" w:rsidRDefault="00E56E2C" w:rsidP="00E56E2C">
      <w:pPr>
        <w:jc w:val="both"/>
        <w:rPr>
          <w:rFonts w:cs="Arial"/>
          <w:szCs w:val="22"/>
          <w:lang w:val="en-US"/>
        </w:rPr>
      </w:pPr>
      <w:r w:rsidRPr="00C537BA">
        <w:rPr>
          <w:rFonts w:cs="Arial"/>
          <w:szCs w:val="22"/>
          <w:lang w:val="en-US"/>
        </w:rPr>
        <w:t xml:space="preserve">During the </w:t>
      </w:r>
      <w:r>
        <w:rPr>
          <w:rFonts w:cs="Arial"/>
          <w:szCs w:val="22"/>
          <w:lang w:val="en-US"/>
        </w:rPr>
        <w:t xml:space="preserve">period of </w:t>
      </w:r>
      <w:r w:rsidRPr="00C537BA">
        <w:rPr>
          <w:rFonts w:cs="Arial"/>
          <w:szCs w:val="22"/>
          <w:lang w:val="en-US"/>
        </w:rPr>
        <w:t xml:space="preserve">direct management </w:t>
      </w:r>
      <w:r>
        <w:rPr>
          <w:rFonts w:cs="Arial"/>
          <w:szCs w:val="22"/>
          <w:lang w:val="en-US"/>
        </w:rPr>
        <w:t>by</w:t>
      </w:r>
      <w:r w:rsidRPr="00C537BA">
        <w:rPr>
          <w:rFonts w:cs="Arial"/>
          <w:szCs w:val="22"/>
          <w:lang w:val="en-US"/>
        </w:rPr>
        <w:t xml:space="preserve"> </w:t>
      </w:r>
      <w:r w:rsidR="003B451A">
        <w:rPr>
          <w:rFonts w:cs="Arial"/>
          <w:szCs w:val="22"/>
          <w:lang w:val="en-US"/>
        </w:rPr>
        <w:t>AusAID</w:t>
      </w:r>
      <w:r w:rsidRPr="00C537BA">
        <w:rPr>
          <w:rFonts w:cs="Arial"/>
          <w:szCs w:val="22"/>
          <w:lang w:val="en-US"/>
        </w:rPr>
        <w:t xml:space="preserve">, expenditure was managed using </w:t>
      </w:r>
      <w:r w:rsidR="003B451A">
        <w:rPr>
          <w:rFonts w:cs="Arial"/>
          <w:szCs w:val="22"/>
          <w:lang w:val="en-US"/>
        </w:rPr>
        <w:t>AusAID</w:t>
      </w:r>
      <w:r w:rsidRPr="009F7170">
        <w:rPr>
          <w:rFonts w:cs="Arial"/>
          <w:szCs w:val="22"/>
          <w:lang w:val="en-US"/>
        </w:rPr>
        <w:t xml:space="preserve"> </w:t>
      </w:r>
      <w:r w:rsidRPr="00C537BA">
        <w:rPr>
          <w:rFonts w:cs="Arial"/>
          <w:szCs w:val="22"/>
          <w:lang w:val="en-US"/>
        </w:rPr>
        <w:t>budgeting, expenditure and accounting proced</w:t>
      </w:r>
      <w:r>
        <w:rPr>
          <w:rFonts w:cs="Arial"/>
          <w:szCs w:val="22"/>
          <w:lang w:val="en-US"/>
        </w:rPr>
        <w:t>ures. Costs during this period were mainly for</w:t>
      </w:r>
      <w:r w:rsidRPr="00C537BA">
        <w:rPr>
          <w:rFonts w:cs="Arial"/>
          <w:szCs w:val="22"/>
          <w:lang w:val="en-US"/>
        </w:rPr>
        <w:t xml:space="preserve"> the novated contracts for </w:t>
      </w:r>
      <w:r>
        <w:rPr>
          <w:rFonts w:cs="Arial"/>
          <w:szCs w:val="22"/>
          <w:lang w:val="en-US"/>
        </w:rPr>
        <w:t>PW</w:t>
      </w:r>
      <w:r w:rsidRPr="00C537BA">
        <w:rPr>
          <w:rFonts w:cs="Arial"/>
          <w:szCs w:val="22"/>
          <w:lang w:val="en-US"/>
        </w:rPr>
        <w:t xml:space="preserve">, new </w:t>
      </w:r>
      <w:r>
        <w:rPr>
          <w:rFonts w:cs="Arial"/>
          <w:szCs w:val="22"/>
          <w:lang w:val="en-US"/>
        </w:rPr>
        <w:t>CD activities,</w:t>
      </w:r>
      <w:r w:rsidRPr="00C537BA">
        <w:rPr>
          <w:rFonts w:cs="Arial"/>
          <w:szCs w:val="22"/>
          <w:lang w:val="en-US"/>
        </w:rPr>
        <w:t xml:space="preserve"> untied incentive</w:t>
      </w:r>
      <w:r w:rsidR="00D530F4">
        <w:rPr>
          <w:rFonts w:cs="Arial"/>
          <w:szCs w:val="22"/>
          <w:lang w:val="en-US"/>
        </w:rPr>
        <w:t>s</w:t>
      </w:r>
      <w:r w:rsidRPr="00C537BA">
        <w:rPr>
          <w:rFonts w:cs="Arial"/>
          <w:szCs w:val="22"/>
          <w:lang w:val="en-US"/>
        </w:rPr>
        <w:t xml:space="preserve"> and administration costs. </w:t>
      </w:r>
      <w:r>
        <w:rPr>
          <w:rFonts w:cs="Arial"/>
          <w:szCs w:val="22"/>
          <w:lang w:val="en-US"/>
        </w:rPr>
        <w:t xml:space="preserve">Cost of advisers was directly managed by the Embassy. </w:t>
      </w:r>
      <w:r w:rsidRPr="00C537BA">
        <w:rPr>
          <w:rFonts w:cs="Arial"/>
          <w:szCs w:val="22"/>
          <w:lang w:val="en-US"/>
        </w:rPr>
        <w:t xml:space="preserve">It </w:t>
      </w:r>
      <w:r>
        <w:rPr>
          <w:rFonts w:cs="Arial"/>
          <w:szCs w:val="22"/>
          <w:lang w:val="en-US"/>
        </w:rPr>
        <w:t>was</w:t>
      </w:r>
      <w:r w:rsidRPr="00C537BA">
        <w:rPr>
          <w:rFonts w:cs="Arial"/>
          <w:szCs w:val="22"/>
          <w:lang w:val="en-US"/>
        </w:rPr>
        <w:t xml:space="preserve"> </w:t>
      </w:r>
      <w:r>
        <w:rPr>
          <w:rFonts w:cs="Arial"/>
          <w:szCs w:val="22"/>
          <w:lang w:val="en-US"/>
        </w:rPr>
        <w:t>during</w:t>
      </w:r>
      <w:r w:rsidRPr="00C537BA">
        <w:rPr>
          <w:rFonts w:cs="Arial"/>
          <w:szCs w:val="22"/>
          <w:lang w:val="en-US"/>
        </w:rPr>
        <w:t xml:space="preserve"> this period that the </w:t>
      </w:r>
      <w:r w:rsidR="009B7800" w:rsidRPr="00C537BA">
        <w:rPr>
          <w:rFonts w:cs="Arial"/>
          <w:szCs w:val="22"/>
          <w:lang w:val="en-US"/>
        </w:rPr>
        <w:t>impress</w:t>
      </w:r>
      <w:r w:rsidRPr="00C537BA">
        <w:rPr>
          <w:rFonts w:cs="Arial"/>
          <w:szCs w:val="22"/>
          <w:lang w:val="en-US"/>
        </w:rPr>
        <w:t xml:space="preserve"> account</w:t>
      </w:r>
      <w:r w:rsidR="0056454E">
        <w:rPr>
          <w:rFonts w:cs="Arial"/>
          <w:szCs w:val="22"/>
          <w:lang w:val="en-US"/>
        </w:rPr>
        <w:t>ing</w:t>
      </w:r>
      <w:r w:rsidRPr="00C537BA">
        <w:rPr>
          <w:rFonts w:cs="Arial"/>
          <w:szCs w:val="22"/>
          <w:lang w:val="en-US"/>
        </w:rPr>
        <w:t xml:space="preserve"> system was abolished </w:t>
      </w:r>
      <w:r>
        <w:rPr>
          <w:rFonts w:cs="Arial"/>
          <w:szCs w:val="22"/>
          <w:lang w:val="en-US"/>
        </w:rPr>
        <w:t>by</w:t>
      </w:r>
      <w:r w:rsidRPr="00C537BA">
        <w:rPr>
          <w:rFonts w:cs="Arial"/>
          <w:szCs w:val="22"/>
          <w:lang w:val="en-US"/>
        </w:rPr>
        <w:t xml:space="preserve"> </w:t>
      </w:r>
      <w:r w:rsidR="003B451A">
        <w:rPr>
          <w:rFonts w:cs="Arial"/>
          <w:szCs w:val="22"/>
          <w:lang w:val="en-US"/>
        </w:rPr>
        <w:t>AusAID</w:t>
      </w:r>
      <w:r w:rsidRPr="00C537BA">
        <w:rPr>
          <w:rFonts w:cs="Arial"/>
          <w:szCs w:val="22"/>
          <w:lang w:val="en-US"/>
        </w:rPr>
        <w:t xml:space="preserve"> and hence, </w:t>
      </w:r>
      <w:r>
        <w:rPr>
          <w:rFonts w:cs="Arial"/>
          <w:szCs w:val="22"/>
          <w:lang w:val="en-US"/>
        </w:rPr>
        <w:t xml:space="preserve">all </w:t>
      </w:r>
      <w:r w:rsidRPr="00C537BA">
        <w:rPr>
          <w:rFonts w:cs="Arial"/>
          <w:szCs w:val="22"/>
          <w:lang w:val="en-US"/>
        </w:rPr>
        <w:t>allocations need</w:t>
      </w:r>
      <w:r>
        <w:rPr>
          <w:rFonts w:cs="Arial"/>
          <w:szCs w:val="22"/>
          <w:lang w:val="en-US"/>
        </w:rPr>
        <w:t>ed</w:t>
      </w:r>
      <w:r w:rsidRPr="00C537BA">
        <w:rPr>
          <w:rFonts w:cs="Arial"/>
          <w:szCs w:val="22"/>
          <w:lang w:val="en-US"/>
        </w:rPr>
        <w:t xml:space="preserve"> to be expended within the </w:t>
      </w:r>
      <w:r w:rsidR="00CB5446">
        <w:rPr>
          <w:rFonts w:cs="Arial"/>
          <w:szCs w:val="22"/>
          <w:lang w:val="en-US"/>
        </w:rPr>
        <w:t xml:space="preserve">same </w:t>
      </w:r>
      <w:r w:rsidRPr="00C537BA">
        <w:rPr>
          <w:rFonts w:cs="Arial"/>
          <w:szCs w:val="22"/>
          <w:lang w:val="en-US"/>
        </w:rPr>
        <w:t>fiscal year</w:t>
      </w:r>
      <w:r>
        <w:rPr>
          <w:rFonts w:cs="Arial"/>
          <w:szCs w:val="22"/>
          <w:lang w:val="en-US"/>
        </w:rPr>
        <w:t xml:space="preserve"> from that year forward</w:t>
      </w:r>
      <w:r w:rsidRPr="00C537BA">
        <w:rPr>
          <w:rFonts w:cs="Arial"/>
          <w:szCs w:val="22"/>
          <w:lang w:val="en-US"/>
        </w:rPr>
        <w:t>.</w:t>
      </w:r>
      <w:bookmarkEnd w:id="30"/>
    </w:p>
    <w:p w14:paraId="32419FF9" w14:textId="77777777" w:rsidR="00E56E2C" w:rsidRPr="009F7170" w:rsidRDefault="00E56E2C" w:rsidP="00AC6267">
      <w:pPr>
        <w:pStyle w:val="Heading3"/>
        <w:rPr>
          <w:u w:color="0000FF"/>
        </w:rPr>
      </w:pPr>
      <w:bookmarkStart w:id="32" w:name="_Toc444095413"/>
      <w:bookmarkStart w:id="33" w:name="_Toc458162252"/>
      <w:r w:rsidRPr="009F7170">
        <w:rPr>
          <w:u w:color="0000FF"/>
        </w:rPr>
        <w:t xml:space="preserve">PRMF Phase 2 Contract Requirements </w:t>
      </w:r>
      <w:r w:rsidR="008763D0">
        <w:rPr>
          <w:u w:color="0000FF"/>
        </w:rPr>
        <w:t>and</w:t>
      </w:r>
      <w:r w:rsidRPr="009F7170">
        <w:rPr>
          <w:u w:color="0000FF"/>
        </w:rPr>
        <w:t xml:space="preserve"> Amendments</w:t>
      </w:r>
      <w:bookmarkEnd w:id="32"/>
      <w:bookmarkEnd w:id="33"/>
    </w:p>
    <w:p w14:paraId="1AA2E728" w14:textId="77777777" w:rsidR="00E56E2C" w:rsidRPr="00852DBE" w:rsidRDefault="00E56E2C" w:rsidP="00E56E2C">
      <w:pPr>
        <w:pStyle w:val="BodyText"/>
        <w:spacing w:after="200"/>
        <w:ind w:left="0" w:firstLine="0"/>
        <w:jc w:val="both"/>
        <w:rPr>
          <w:rFonts w:ascii="Arial" w:hAnsi="Arial" w:cs="Arial"/>
          <w:sz w:val="22"/>
          <w:szCs w:val="22"/>
        </w:rPr>
      </w:pPr>
      <w:r w:rsidRPr="00852DBE">
        <w:rPr>
          <w:rFonts w:ascii="Arial" w:hAnsi="Arial" w:cs="Arial"/>
          <w:sz w:val="22"/>
          <w:szCs w:val="22"/>
        </w:rPr>
        <w:t xml:space="preserve">PRMF </w:t>
      </w:r>
      <w:r>
        <w:rPr>
          <w:rFonts w:ascii="Arial" w:hAnsi="Arial" w:cs="Arial"/>
          <w:sz w:val="22"/>
          <w:szCs w:val="22"/>
        </w:rPr>
        <w:t>Phase</w:t>
      </w:r>
      <w:r w:rsidRPr="00852DBE">
        <w:rPr>
          <w:rFonts w:ascii="Arial" w:hAnsi="Arial" w:cs="Arial"/>
          <w:sz w:val="22"/>
          <w:szCs w:val="22"/>
        </w:rPr>
        <w:t xml:space="preserve"> 2 started in </w:t>
      </w:r>
      <w:r w:rsidRPr="00D530F4">
        <w:rPr>
          <w:rFonts w:ascii="Arial" w:hAnsi="Arial" w:cs="Arial"/>
          <w:sz w:val="22"/>
          <w:szCs w:val="22"/>
        </w:rPr>
        <w:t>October 2013</w:t>
      </w:r>
      <w:r>
        <w:rPr>
          <w:rFonts w:ascii="Arial" w:hAnsi="Arial" w:cs="Arial"/>
          <w:sz w:val="22"/>
          <w:szCs w:val="22"/>
        </w:rPr>
        <w:t xml:space="preserve"> with a duration of two</w:t>
      </w:r>
      <w:r w:rsidRPr="00852DBE">
        <w:rPr>
          <w:rFonts w:ascii="Arial" w:hAnsi="Arial" w:cs="Arial"/>
          <w:sz w:val="22"/>
          <w:szCs w:val="22"/>
        </w:rPr>
        <w:t xml:space="preserve"> y</w:t>
      </w:r>
      <w:r>
        <w:rPr>
          <w:rFonts w:ascii="Arial" w:hAnsi="Arial" w:cs="Arial"/>
          <w:sz w:val="22"/>
          <w:szCs w:val="22"/>
        </w:rPr>
        <w:t>ears and a budget</w:t>
      </w:r>
      <w:r w:rsidRPr="00852DBE">
        <w:rPr>
          <w:rFonts w:ascii="Arial" w:hAnsi="Arial" w:cs="Arial"/>
          <w:sz w:val="22"/>
          <w:szCs w:val="22"/>
        </w:rPr>
        <w:t xml:space="preserve"> of </w:t>
      </w:r>
      <w:r w:rsidRPr="009F7170">
        <w:rPr>
          <w:rFonts w:ascii="Arial" w:hAnsi="Arial" w:cs="Arial"/>
          <w:sz w:val="22"/>
          <w:szCs w:val="22"/>
        </w:rPr>
        <w:t>AUD29.8</w:t>
      </w:r>
      <w:r w:rsidR="000A28BD">
        <w:rPr>
          <w:rFonts w:ascii="Arial" w:hAnsi="Arial" w:cs="Arial"/>
          <w:sz w:val="22"/>
          <w:szCs w:val="22"/>
        </w:rPr>
        <w:t>M</w:t>
      </w:r>
      <w:r>
        <w:rPr>
          <w:rFonts w:ascii="Arial" w:hAnsi="Arial" w:cs="Arial"/>
          <w:sz w:val="22"/>
          <w:szCs w:val="22"/>
        </w:rPr>
        <w:t xml:space="preserve">, </w:t>
      </w:r>
      <w:r w:rsidRPr="00852DBE">
        <w:rPr>
          <w:rFonts w:ascii="Arial" w:hAnsi="Arial" w:cs="Arial"/>
          <w:sz w:val="22"/>
          <w:szCs w:val="22"/>
        </w:rPr>
        <w:t xml:space="preserve">with the option to extend for </w:t>
      </w:r>
      <w:r>
        <w:rPr>
          <w:rFonts w:ascii="Arial" w:hAnsi="Arial" w:cs="Arial"/>
          <w:sz w:val="22"/>
          <w:szCs w:val="22"/>
        </w:rPr>
        <w:t>10.3</w:t>
      </w:r>
      <w:r w:rsidRPr="00852DBE">
        <w:rPr>
          <w:rFonts w:ascii="Arial" w:hAnsi="Arial" w:cs="Arial"/>
          <w:sz w:val="22"/>
          <w:szCs w:val="22"/>
        </w:rPr>
        <w:t xml:space="preserve"> months from 19 August 2015 to 30 June 2016</w:t>
      </w:r>
      <w:r>
        <w:rPr>
          <w:rFonts w:ascii="Arial" w:hAnsi="Arial" w:cs="Arial"/>
          <w:sz w:val="22"/>
          <w:szCs w:val="22"/>
        </w:rPr>
        <w:t>.</w:t>
      </w:r>
      <w:r w:rsidRPr="00852DBE">
        <w:rPr>
          <w:rFonts w:ascii="Arial" w:hAnsi="Arial" w:cs="Arial"/>
          <w:sz w:val="22"/>
          <w:szCs w:val="22"/>
        </w:rPr>
        <w:t xml:space="preserve"> </w:t>
      </w:r>
    </w:p>
    <w:p w14:paraId="768A98E2" w14:textId="77777777" w:rsidR="00E56E2C" w:rsidRPr="00852DBE" w:rsidRDefault="00E56E2C" w:rsidP="00E56E2C">
      <w:pPr>
        <w:pStyle w:val="BodyText"/>
        <w:spacing w:after="200"/>
        <w:ind w:left="0" w:firstLine="0"/>
        <w:jc w:val="both"/>
        <w:rPr>
          <w:rFonts w:ascii="Arial" w:hAnsi="Arial" w:cs="Arial"/>
          <w:sz w:val="22"/>
          <w:szCs w:val="22"/>
        </w:rPr>
      </w:pPr>
      <w:r>
        <w:rPr>
          <w:rFonts w:ascii="Arial" w:hAnsi="Arial" w:cs="Arial"/>
          <w:sz w:val="22"/>
          <w:szCs w:val="22"/>
        </w:rPr>
        <w:t>Under Amendment 2 (</w:t>
      </w:r>
      <w:r w:rsidRPr="00852DBE">
        <w:rPr>
          <w:rFonts w:ascii="Arial" w:hAnsi="Arial" w:cs="Arial"/>
          <w:sz w:val="22"/>
          <w:szCs w:val="22"/>
        </w:rPr>
        <w:t>19 December 2013</w:t>
      </w:r>
      <w:r>
        <w:rPr>
          <w:rFonts w:ascii="Arial" w:hAnsi="Arial" w:cs="Arial"/>
          <w:sz w:val="22"/>
          <w:szCs w:val="22"/>
        </w:rPr>
        <w:t>)</w:t>
      </w:r>
      <w:r w:rsidRPr="00852DBE">
        <w:rPr>
          <w:rFonts w:ascii="Arial" w:hAnsi="Arial" w:cs="Arial"/>
          <w:sz w:val="22"/>
          <w:szCs w:val="22"/>
        </w:rPr>
        <w:t xml:space="preserve">, the contract value was increased to </w:t>
      </w:r>
      <w:r w:rsidRPr="009F7170">
        <w:rPr>
          <w:rFonts w:ascii="Arial" w:hAnsi="Arial" w:cs="Arial"/>
          <w:sz w:val="22"/>
          <w:szCs w:val="22"/>
        </w:rPr>
        <w:t>AUD34.6</w:t>
      </w:r>
      <w:r w:rsidR="000A28BD">
        <w:rPr>
          <w:rFonts w:ascii="Arial" w:hAnsi="Arial" w:cs="Arial"/>
          <w:sz w:val="22"/>
          <w:szCs w:val="22"/>
        </w:rPr>
        <w:t xml:space="preserve">M </w:t>
      </w:r>
      <w:r w:rsidRPr="00852DBE">
        <w:rPr>
          <w:rFonts w:ascii="Arial" w:hAnsi="Arial" w:cs="Arial"/>
          <w:sz w:val="22"/>
          <w:szCs w:val="22"/>
        </w:rPr>
        <w:t xml:space="preserve">to fully fund the </w:t>
      </w:r>
      <w:r>
        <w:rPr>
          <w:rFonts w:ascii="Arial" w:hAnsi="Arial" w:cs="Arial"/>
          <w:sz w:val="22"/>
          <w:szCs w:val="22"/>
        </w:rPr>
        <w:t>expanded workforce</w:t>
      </w:r>
      <w:r w:rsidRPr="00852DBE">
        <w:rPr>
          <w:rFonts w:ascii="Arial" w:hAnsi="Arial" w:cs="Arial"/>
          <w:sz w:val="22"/>
          <w:szCs w:val="22"/>
        </w:rPr>
        <w:t xml:space="preserve"> of </w:t>
      </w:r>
      <w:r w:rsidR="00D530F4" w:rsidRPr="00D530F4">
        <w:rPr>
          <w:rFonts w:ascii="Arial" w:hAnsi="Arial" w:cs="Arial"/>
          <w:sz w:val="22"/>
          <w:szCs w:val="22"/>
        </w:rPr>
        <w:t>l</w:t>
      </w:r>
      <w:r w:rsidRPr="00D530F4">
        <w:rPr>
          <w:rFonts w:ascii="Arial" w:hAnsi="Arial" w:cs="Arial"/>
          <w:sz w:val="22"/>
          <w:szCs w:val="22"/>
        </w:rPr>
        <w:t>ong</w:t>
      </w:r>
      <w:r w:rsidR="00D530F4" w:rsidRPr="00D530F4">
        <w:rPr>
          <w:rFonts w:ascii="Arial" w:hAnsi="Arial" w:cs="Arial"/>
          <w:sz w:val="22"/>
          <w:szCs w:val="22"/>
        </w:rPr>
        <w:t>-t</w:t>
      </w:r>
      <w:r w:rsidRPr="00D530F4">
        <w:rPr>
          <w:rFonts w:ascii="Arial" w:hAnsi="Arial" w:cs="Arial"/>
          <w:sz w:val="22"/>
          <w:szCs w:val="22"/>
        </w:rPr>
        <w:t>erm L</w:t>
      </w:r>
      <w:r w:rsidR="00D530F4" w:rsidRPr="00D530F4">
        <w:rPr>
          <w:rFonts w:ascii="Arial" w:hAnsi="Arial" w:cs="Arial"/>
          <w:sz w:val="22"/>
          <w:szCs w:val="22"/>
        </w:rPr>
        <w:t>ES</w:t>
      </w:r>
      <w:r w:rsidRPr="00852DBE">
        <w:rPr>
          <w:rFonts w:ascii="Arial" w:hAnsi="Arial" w:cs="Arial"/>
          <w:sz w:val="22"/>
          <w:szCs w:val="22"/>
        </w:rPr>
        <w:t xml:space="preserve"> beginning </w:t>
      </w:r>
      <w:r>
        <w:rPr>
          <w:rFonts w:ascii="Arial" w:hAnsi="Arial" w:cs="Arial"/>
          <w:sz w:val="22"/>
          <w:szCs w:val="22"/>
        </w:rPr>
        <w:t>January 1, 2014</w:t>
      </w:r>
      <w:r w:rsidRPr="00852DBE">
        <w:rPr>
          <w:rFonts w:ascii="Arial" w:hAnsi="Arial" w:cs="Arial"/>
          <w:sz w:val="22"/>
          <w:szCs w:val="22"/>
        </w:rPr>
        <w:t xml:space="preserve">. </w:t>
      </w:r>
    </w:p>
    <w:p w14:paraId="3E180E83" w14:textId="0DBC3FE2" w:rsidR="00E56E2C" w:rsidRPr="00852DBE" w:rsidRDefault="00E56E2C" w:rsidP="00E56E2C">
      <w:pPr>
        <w:pStyle w:val="BodyText"/>
        <w:spacing w:after="200"/>
        <w:ind w:left="0" w:firstLine="0"/>
        <w:jc w:val="both"/>
        <w:rPr>
          <w:rFonts w:ascii="Arial" w:hAnsi="Arial" w:cs="Arial"/>
          <w:sz w:val="22"/>
          <w:szCs w:val="22"/>
        </w:rPr>
      </w:pPr>
      <w:r w:rsidRPr="00852DBE">
        <w:rPr>
          <w:rFonts w:ascii="Arial" w:hAnsi="Arial" w:cs="Arial"/>
          <w:sz w:val="22"/>
          <w:szCs w:val="22"/>
        </w:rPr>
        <w:t>In October 2014, DFAT informed the S</w:t>
      </w:r>
      <w:r>
        <w:rPr>
          <w:rFonts w:ascii="Arial" w:hAnsi="Arial" w:cs="Arial"/>
          <w:sz w:val="22"/>
          <w:szCs w:val="22"/>
        </w:rPr>
        <w:t>C</w:t>
      </w:r>
      <w:r w:rsidRPr="00852DBE">
        <w:rPr>
          <w:rFonts w:ascii="Arial" w:hAnsi="Arial" w:cs="Arial"/>
          <w:sz w:val="22"/>
          <w:szCs w:val="22"/>
        </w:rPr>
        <w:t xml:space="preserve"> of its intention to exercise the option to extend until June 2016</w:t>
      </w:r>
      <w:r>
        <w:rPr>
          <w:rFonts w:ascii="Arial" w:hAnsi="Arial" w:cs="Arial"/>
          <w:sz w:val="22"/>
          <w:szCs w:val="22"/>
        </w:rPr>
        <w:t xml:space="preserve">. </w:t>
      </w:r>
      <w:r w:rsidR="00822D8E">
        <w:rPr>
          <w:rFonts w:ascii="Arial" w:hAnsi="Arial" w:cs="Arial"/>
          <w:sz w:val="22"/>
          <w:szCs w:val="22"/>
        </w:rPr>
        <w:t>However,</w:t>
      </w:r>
      <w:r>
        <w:rPr>
          <w:rFonts w:ascii="Arial" w:hAnsi="Arial" w:cs="Arial"/>
          <w:sz w:val="22"/>
          <w:szCs w:val="22"/>
        </w:rPr>
        <w:t xml:space="preserve"> in January 2015, due to </w:t>
      </w:r>
      <w:r w:rsidR="00536CB2">
        <w:rPr>
          <w:rFonts w:ascii="Arial" w:hAnsi="Arial" w:cs="Arial"/>
          <w:sz w:val="22"/>
          <w:szCs w:val="22"/>
        </w:rPr>
        <w:t>the global budget cuts in</w:t>
      </w:r>
      <w:r>
        <w:rPr>
          <w:rFonts w:ascii="Arial" w:hAnsi="Arial" w:cs="Arial"/>
          <w:sz w:val="22"/>
          <w:szCs w:val="22"/>
        </w:rPr>
        <w:t xml:space="preserve"> DFAT, </w:t>
      </w:r>
      <w:r w:rsidRPr="00852DBE">
        <w:rPr>
          <w:rFonts w:ascii="Arial" w:hAnsi="Arial" w:cs="Arial"/>
          <w:sz w:val="22"/>
          <w:szCs w:val="22"/>
        </w:rPr>
        <w:t xml:space="preserve">the </w:t>
      </w:r>
      <w:r>
        <w:rPr>
          <w:rFonts w:ascii="Arial" w:hAnsi="Arial" w:cs="Arial"/>
          <w:sz w:val="22"/>
          <w:szCs w:val="22"/>
        </w:rPr>
        <w:t>SC</w:t>
      </w:r>
      <w:r w:rsidRPr="00852DBE">
        <w:rPr>
          <w:rFonts w:ascii="Arial" w:hAnsi="Arial" w:cs="Arial"/>
          <w:sz w:val="22"/>
          <w:szCs w:val="22"/>
        </w:rPr>
        <w:t xml:space="preserve"> was requested to re</w:t>
      </w:r>
      <w:r>
        <w:rPr>
          <w:rFonts w:ascii="Arial" w:hAnsi="Arial" w:cs="Arial"/>
          <w:sz w:val="22"/>
          <w:szCs w:val="22"/>
        </w:rPr>
        <w:t>duce</w:t>
      </w:r>
      <w:r w:rsidRPr="00852DBE">
        <w:rPr>
          <w:rFonts w:ascii="Arial" w:hAnsi="Arial" w:cs="Arial"/>
          <w:sz w:val="22"/>
          <w:szCs w:val="22"/>
        </w:rPr>
        <w:t xml:space="preserve"> </w:t>
      </w:r>
      <w:r>
        <w:rPr>
          <w:rFonts w:ascii="Arial" w:hAnsi="Arial" w:cs="Arial"/>
          <w:sz w:val="22"/>
          <w:szCs w:val="22"/>
        </w:rPr>
        <w:t xml:space="preserve">the cost of the proposed </w:t>
      </w:r>
      <w:r w:rsidRPr="00852DBE">
        <w:rPr>
          <w:rFonts w:ascii="Arial" w:hAnsi="Arial" w:cs="Arial"/>
          <w:sz w:val="22"/>
          <w:szCs w:val="22"/>
        </w:rPr>
        <w:t xml:space="preserve">Amendment 3. </w:t>
      </w:r>
    </w:p>
    <w:p w14:paraId="3BF18D88" w14:textId="77777777" w:rsidR="00E56E2C" w:rsidRPr="009F7170" w:rsidRDefault="00E56E2C" w:rsidP="00E56E2C">
      <w:pPr>
        <w:pStyle w:val="BodyText"/>
        <w:spacing w:after="200"/>
        <w:ind w:left="0" w:firstLine="0"/>
        <w:jc w:val="both"/>
        <w:rPr>
          <w:rFonts w:ascii="Arial" w:hAnsi="Arial" w:cs="Arial"/>
          <w:sz w:val="22"/>
          <w:szCs w:val="22"/>
        </w:rPr>
      </w:pPr>
      <w:r w:rsidRPr="00852DBE">
        <w:rPr>
          <w:rFonts w:ascii="Arial" w:hAnsi="Arial" w:cs="Arial"/>
          <w:sz w:val="22"/>
          <w:szCs w:val="22"/>
        </w:rPr>
        <w:t>On 7 August 2015, Amendment 3 was signed</w:t>
      </w:r>
      <w:r w:rsidR="0048639B">
        <w:rPr>
          <w:rFonts w:ascii="Arial" w:hAnsi="Arial" w:cs="Arial"/>
          <w:sz w:val="22"/>
          <w:szCs w:val="22"/>
        </w:rPr>
        <w:t>,</w:t>
      </w:r>
      <w:r>
        <w:rPr>
          <w:rFonts w:ascii="Arial" w:hAnsi="Arial" w:cs="Arial"/>
          <w:sz w:val="22"/>
          <w:szCs w:val="22"/>
        </w:rPr>
        <w:t xml:space="preserve"> </w:t>
      </w:r>
      <w:r w:rsidR="0048639B">
        <w:rPr>
          <w:rFonts w:ascii="Arial" w:hAnsi="Arial" w:cs="Arial"/>
          <w:sz w:val="22"/>
          <w:szCs w:val="22"/>
        </w:rPr>
        <w:t>with</w:t>
      </w:r>
      <w:r>
        <w:rPr>
          <w:rFonts w:ascii="Arial" w:hAnsi="Arial" w:cs="Arial"/>
          <w:sz w:val="22"/>
          <w:szCs w:val="22"/>
        </w:rPr>
        <w:t xml:space="preserve"> </w:t>
      </w:r>
      <w:r w:rsidRPr="00852DBE">
        <w:rPr>
          <w:rFonts w:ascii="Arial" w:hAnsi="Arial" w:cs="Arial"/>
          <w:sz w:val="22"/>
          <w:szCs w:val="22"/>
        </w:rPr>
        <w:t xml:space="preserve">a reduced budget of </w:t>
      </w:r>
      <w:r w:rsidRPr="009F7170">
        <w:rPr>
          <w:rFonts w:ascii="Arial" w:hAnsi="Arial" w:cs="Arial"/>
          <w:sz w:val="22"/>
          <w:szCs w:val="22"/>
        </w:rPr>
        <w:t>AUD29</w:t>
      </w:r>
      <w:r w:rsidR="00811129">
        <w:rPr>
          <w:rFonts w:ascii="Arial" w:hAnsi="Arial" w:cs="Arial"/>
          <w:sz w:val="22"/>
          <w:szCs w:val="22"/>
        </w:rPr>
        <w:t>M</w:t>
      </w:r>
      <w:r>
        <w:rPr>
          <w:rFonts w:ascii="Arial" w:hAnsi="Arial" w:cs="Arial"/>
          <w:sz w:val="22"/>
          <w:szCs w:val="22"/>
        </w:rPr>
        <w:t>,</w:t>
      </w:r>
      <w:r w:rsidRPr="00852DBE">
        <w:rPr>
          <w:rFonts w:ascii="Arial" w:hAnsi="Arial" w:cs="Arial"/>
          <w:b/>
          <w:sz w:val="22"/>
          <w:szCs w:val="22"/>
        </w:rPr>
        <w:t xml:space="preserve"> </w:t>
      </w:r>
      <w:r w:rsidRPr="009F7170">
        <w:rPr>
          <w:rFonts w:ascii="Arial" w:hAnsi="Arial" w:cs="Arial"/>
          <w:sz w:val="22"/>
          <w:szCs w:val="22"/>
        </w:rPr>
        <w:t>with reductions based mainly on</w:t>
      </w:r>
      <w:r>
        <w:rPr>
          <w:rFonts w:ascii="Arial" w:hAnsi="Arial" w:cs="Arial"/>
          <w:b/>
          <w:sz w:val="22"/>
          <w:szCs w:val="22"/>
        </w:rPr>
        <w:t xml:space="preserve"> </w:t>
      </w:r>
      <w:r w:rsidRPr="009F7170">
        <w:rPr>
          <w:rFonts w:ascii="Arial" w:hAnsi="Arial" w:cs="Arial"/>
          <w:sz w:val="22"/>
          <w:szCs w:val="22"/>
        </w:rPr>
        <w:t xml:space="preserve">reducing costs on </w:t>
      </w:r>
      <w:r w:rsidR="0048639B">
        <w:rPr>
          <w:rFonts w:ascii="Arial" w:hAnsi="Arial" w:cs="Arial"/>
          <w:sz w:val="22"/>
          <w:szCs w:val="22"/>
        </w:rPr>
        <w:t>LTAs</w:t>
      </w:r>
      <w:r w:rsidRPr="009F7170">
        <w:rPr>
          <w:rFonts w:ascii="Arial" w:hAnsi="Arial" w:cs="Arial"/>
          <w:sz w:val="22"/>
          <w:szCs w:val="22"/>
        </w:rPr>
        <w:t xml:space="preserve"> and long-term </w:t>
      </w:r>
      <w:r w:rsidR="0048639B">
        <w:rPr>
          <w:rFonts w:ascii="Arial" w:hAnsi="Arial" w:cs="Arial"/>
          <w:sz w:val="22"/>
          <w:szCs w:val="22"/>
        </w:rPr>
        <w:t>LES</w:t>
      </w:r>
      <w:r w:rsidRPr="009F7170">
        <w:rPr>
          <w:rFonts w:ascii="Arial" w:hAnsi="Arial" w:cs="Arial"/>
          <w:sz w:val="22"/>
          <w:szCs w:val="22"/>
        </w:rPr>
        <w:t xml:space="preserve">. </w:t>
      </w:r>
      <w:r w:rsidR="0048639B">
        <w:rPr>
          <w:rFonts w:ascii="Arial" w:hAnsi="Arial" w:cs="Arial"/>
          <w:sz w:val="22"/>
          <w:szCs w:val="22"/>
        </w:rPr>
        <w:t>T</w:t>
      </w:r>
      <w:r w:rsidRPr="00852DBE">
        <w:rPr>
          <w:rFonts w:ascii="Arial" w:hAnsi="Arial" w:cs="Arial"/>
          <w:sz w:val="22"/>
          <w:szCs w:val="22"/>
        </w:rPr>
        <w:t>he outstanding P</w:t>
      </w:r>
      <w:r w:rsidR="00DA0990">
        <w:rPr>
          <w:rFonts w:ascii="Arial" w:hAnsi="Arial" w:cs="Arial"/>
          <w:sz w:val="22"/>
          <w:szCs w:val="22"/>
        </w:rPr>
        <w:t>LGU</w:t>
      </w:r>
      <w:r w:rsidRPr="00852DBE">
        <w:rPr>
          <w:rFonts w:ascii="Arial" w:hAnsi="Arial" w:cs="Arial"/>
          <w:sz w:val="22"/>
          <w:szCs w:val="22"/>
        </w:rPr>
        <w:t xml:space="preserve"> Equity contributions</w:t>
      </w:r>
      <w:r>
        <w:rPr>
          <w:rFonts w:ascii="Arial" w:hAnsi="Arial" w:cs="Arial"/>
          <w:sz w:val="22"/>
          <w:szCs w:val="22"/>
        </w:rPr>
        <w:t xml:space="preserve"> of </w:t>
      </w:r>
      <w:r w:rsidRPr="009F7170">
        <w:rPr>
          <w:rFonts w:ascii="Arial" w:hAnsi="Arial" w:cs="Arial"/>
          <w:sz w:val="22"/>
          <w:szCs w:val="22"/>
        </w:rPr>
        <w:t>AUD3.9</w:t>
      </w:r>
      <w:r w:rsidR="00811129">
        <w:rPr>
          <w:rFonts w:ascii="Arial" w:hAnsi="Arial" w:cs="Arial"/>
          <w:sz w:val="22"/>
          <w:szCs w:val="22"/>
        </w:rPr>
        <w:t>M</w:t>
      </w:r>
      <w:r w:rsidRPr="00852DBE">
        <w:rPr>
          <w:rFonts w:ascii="Arial" w:hAnsi="Arial" w:cs="Arial"/>
          <w:sz w:val="22"/>
          <w:szCs w:val="22"/>
        </w:rPr>
        <w:t xml:space="preserve"> were </w:t>
      </w:r>
      <w:r w:rsidR="008763D0">
        <w:rPr>
          <w:rFonts w:ascii="Arial" w:hAnsi="Arial" w:cs="Arial"/>
          <w:sz w:val="22"/>
          <w:szCs w:val="22"/>
        </w:rPr>
        <w:t xml:space="preserve">to be </w:t>
      </w:r>
      <w:r w:rsidRPr="00852DBE">
        <w:rPr>
          <w:rFonts w:ascii="Arial" w:hAnsi="Arial" w:cs="Arial"/>
          <w:sz w:val="22"/>
          <w:szCs w:val="22"/>
        </w:rPr>
        <w:t xml:space="preserve">recovered </w:t>
      </w:r>
      <w:r>
        <w:rPr>
          <w:rFonts w:ascii="Arial" w:hAnsi="Arial" w:cs="Arial"/>
          <w:sz w:val="22"/>
          <w:szCs w:val="22"/>
        </w:rPr>
        <w:t xml:space="preserve">from the partner </w:t>
      </w:r>
      <w:r w:rsidR="002E684A">
        <w:rPr>
          <w:rFonts w:ascii="Arial" w:hAnsi="Arial" w:cs="Arial"/>
          <w:sz w:val="22"/>
          <w:szCs w:val="22"/>
        </w:rPr>
        <w:t>p</w:t>
      </w:r>
      <w:r>
        <w:rPr>
          <w:rFonts w:ascii="Arial" w:hAnsi="Arial" w:cs="Arial"/>
          <w:sz w:val="22"/>
          <w:szCs w:val="22"/>
        </w:rPr>
        <w:t xml:space="preserve">rovinces </w:t>
      </w:r>
      <w:r w:rsidRPr="00852DBE">
        <w:rPr>
          <w:rFonts w:ascii="Arial" w:hAnsi="Arial" w:cs="Arial"/>
          <w:sz w:val="22"/>
          <w:szCs w:val="22"/>
        </w:rPr>
        <w:t xml:space="preserve">to </w:t>
      </w:r>
      <w:r>
        <w:rPr>
          <w:rFonts w:ascii="Arial" w:hAnsi="Arial" w:cs="Arial"/>
          <w:sz w:val="22"/>
          <w:szCs w:val="22"/>
        </w:rPr>
        <w:t>cover</w:t>
      </w:r>
      <w:r w:rsidRPr="00852DBE">
        <w:rPr>
          <w:rFonts w:ascii="Arial" w:hAnsi="Arial" w:cs="Arial"/>
          <w:sz w:val="22"/>
          <w:szCs w:val="22"/>
        </w:rPr>
        <w:t xml:space="preserve"> </w:t>
      </w:r>
      <w:r>
        <w:rPr>
          <w:rFonts w:ascii="Arial" w:hAnsi="Arial" w:cs="Arial"/>
          <w:sz w:val="22"/>
          <w:szCs w:val="22"/>
        </w:rPr>
        <w:t>the majority of remaining PW</w:t>
      </w:r>
      <w:r w:rsidRPr="00852DBE">
        <w:rPr>
          <w:rFonts w:ascii="Arial" w:hAnsi="Arial" w:cs="Arial"/>
          <w:sz w:val="22"/>
          <w:szCs w:val="22"/>
        </w:rPr>
        <w:t xml:space="preserve"> cost</w:t>
      </w:r>
      <w:r>
        <w:rPr>
          <w:rFonts w:ascii="Arial" w:hAnsi="Arial" w:cs="Arial"/>
          <w:sz w:val="22"/>
          <w:szCs w:val="22"/>
        </w:rPr>
        <w:t>s</w:t>
      </w:r>
      <w:r w:rsidRPr="00852DBE">
        <w:rPr>
          <w:rFonts w:ascii="Arial" w:hAnsi="Arial" w:cs="Arial"/>
          <w:sz w:val="22"/>
          <w:szCs w:val="22"/>
        </w:rPr>
        <w:t xml:space="preserve"> </w:t>
      </w:r>
      <w:r>
        <w:rPr>
          <w:rFonts w:ascii="Arial" w:hAnsi="Arial" w:cs="Arial"/>
          <w:sz w:val="22"/>
          <w:szCs w:val="22"/>
        </w:rPr>
        <w:t>in</w:t>
      </w:r>
      <w:r w:rsidRPr="00852DBE">
        <w:rPr>
          <w:rFonts w:ascii="Arial" w:hAnsi="Arial" w:cs="Arial"/>
          <w:sz w:val="22"/>
          <w:szCs w:val="22"/>
        </w:rPr>
        <w:t xml:space="preserve"> FY2015-16.</w:t>
      </w:r>
      <w:r>
        <w:rPr>
          <w:rFonts w:ascii="Arial" w:hAnsi="Arial" w:cs="Arial"/>
          <w:sz w:val="22"/>
          <w:szCs w:val="22"/>
        </w:rPr>
        <w:t xml:space="preserve"> Hence, total funding was </w:t>
      </w:r>
      <w:r w:rsidRPr="009F7170">
        <w:rPr>
          <w:rFonts w:ascii="Arial" w:hAnsi="Arial" w:cs="Arial"/>
          <w:sz w:val="22"/>
          <w:szCs w:val="22"/>
        </w:rPr>
        <w:t>AUD32.9</w:t>
      </w:r>
      <w:r w:rsidR="000A28BD">
        <w:rPr>
          <w:rFonts w:ascii="Arial" w:hAnsi="Arial" w:cs="Arial"/>
          <w:sz w:val="22"/>
          <w:szCs w:val="22"/>
        </w:rPr>
        <w:t xml:space="preserve">M </w:t>
      </w:r>
      <w:r w:rsidR="00B22BCC">
        <w:rPr>
          <w:rFonts w:ascii="Arial" w:hAnsi="Arial" w:cs="Arial"/>
          <w:sz w:val="22"/>
          <w:szCs w:val="22"/>
        </w:rPr>
        <w:t>(excluding Embassy-managed costs of AUD1.7</w:t>
      </w:r>
      <w:r w:rsidR="000A28BD">
        <w:rPr>
          <w:rFonts w:ascii="Arial" w:hAnsi="Arial" w:cs="Arial"/>
          <w:sz w:val="22"/>
          <w:szCs w:val="22"/>
        </w:rPr>
        <w:t>M</w:t>
      </w:r>
      <w:r w:rsidR="00B22BCC">
        <w:rPr>
          <w:rFonts w:ascii="Arial" w:hAnsi="Arial" w:cs="Arial"/>
          <w:sz w:val="22"/>
          <w:szCs w:val="22"/>
        </w:rPr>
        <w:t>)</w:t>
      </w:r>
      <w:r w:rsidRPr="009F7170">
        <w:rPr>
          <w:rFonts w:ascii="Arial" w:hAnsi="Arial" w:cs="Arial"/>
          <w:sz w:val="22"/>
          <w:szCs w:val="22"/>
        </w:rPr>
        <w:t xml:space="preserve">. </w:t>
      </w:r>
    </w:p>
    <w:p w14:paraId="3CCF815C" w14:textId="77777777" w:rsidR="00E56E2C" w:rsidRDefault="00E56E2C" w:rsidP="00E56E2C">
      <w:pPr>
        <w:pStyle w:val="BodyText"/>
        <w:spacing w:after="200"/>
        <w:ind w:left="0" w:firstLine="0"/>
        <w:jc w:val="both"/>
        <w:rPr>
          <w:rFonts w:ascii="Arial" w:hAnsi="Arial" w:cs="Arial"/>
          <w:sz w:val="22"/>
          <w:szCs w:val="22"/>
        </w:rPr>
      </w:pPr>
      <w:r>
        <w:rPr>
          <w:rFonts w:ascii="Arial" w:hAnsi="Arial" w:cs="Arial"/>
          <w:sz w:val="22"/>
          <w:szCs w:val="22"/>
        </w:rPr>
        <w:t xml:space="preserve">Aside from SC funding, DFAT financed PRMF for </w:t>
      </w:r>
      <w:r w:rsidRPr="009F7170">
        <w:rPr>
          <w:rFonts w:ascii="Arial" w:hAnsi="Arial" w:cs="Arial"/>
          <w:sz w:val="22"/>
          <w:szCs w:val="22"/>
        </w:rPr>
        <w:t>AUD</w:t>
      </w:r>
      <w:r w:rsidR="005A01DA">
        <w:rPr>
          <w:rFonts w:ascii="Arial" w:hAnsi="Arial" w:cs="Arial"/>
          <w:sz w:val="22"/>
          <w:szCs w:val="22"/>
        </w:rPr>
        <w:t>1.7</w:t>
      </w:r>
      <w:r w:rsidR="000A28BD">
        <w:rPr>
          <w:rFonts w:ascii="Arial" w:hAnsi="Arial" w:cs="Arial"/>
          <w:sz w:val="22"/>
          <w:szCs w:val="22"/>
        </w:rPr>
        <w:t>M</w:t>
      </w:r>
      <w:r w:rsidR="005A01DA">
        <w:rPr>
          <w:rFonts w:ascii="Arial" w:hAnsi="Arial" w:cs="Arial"/>
          <w:sz w:val="22"/>
          <w:szCs w:val="22"/>
        </w:rPr>
        <w:t xml:space="preserve"> </w:t>
      </w:r>
      <w:r>
        <w:rPr>
          <w:rFonts w:ascii="Arial" w:hAnsi="Arial" w:cs="Arial"/>
          <w:sz w:val="22"/>
          <w:szCs w:val="22"/>
        </w:rPr>
        <w:t xml:space="preserve">to cover </w:t>
      </w:r>
      <w:r w:rsidRPr="00816EC9">
        <w:rPr>
          <w:rFonts w:ascii="Arial" w:hAnsi="Arial" w:cs="Arial"/>
          <w:sz w:val="22"/>
          <w:szCs w:val="22"/>
        </w:rPr>
        <w:t>pay</w:t>
      </w:r>
      <w:r>
        <w:rPr>
          <w:rFonts w:ascii="Arial" w:hAnsi="Arial" w:cs="Arial"/>
          <w:sz w:val="22"/>
          <w:szCs w:val="22"/>
        </w:rPr>
        <w:t xml:space="preserve">ments </w:t>
      </w:r>
      <w:r w:rsidR="005A01DA">
        <w:rPr>
          <w:rFonts w:ascii="Arial" w:hAnsi="Arial" w:cs="Arial"/>
          <w:sz w:val="22"/>
          <w:szCs w:val="22"/>
        </w:rPr>
        <w:t xml:space="preserve">related to </w:t>
      </w:r>
      <w:r>
        <w:rPr>
          <w:rFonts w:ascii="Arial" w:hAnsi="Arial" w:cs="Arial"/>
          <w:sz w:val="22"/>
          <w:szCs w:val="22"/>
        </w:rPr>
        <w:t>FMG costs, COA audits and other Embassy managed costs (e.g. monitoring, travel; transition team positions).</w:t>
      </w:r>
    </w:p>
    <w:p w14:paraId="7FA26FEC" w14:textId="77777777" w:rsidR="00EF1273" w:rsidRDefault="00EF1273" w:rsidP="00E56E2C">
      <w:pPr>
        <w:pStyle w:val="BodyText"/>
        <w:spacing w:after="200"/>
        <w:ind w:left="0" w:firstLine="0"/>
        <w:jc w:val="both"/>
        <w:rPr>
          <w:rFonts w:ascii="Arial" w:hAnsi="Arial" w:cs="Arial"/>
          <w:sz w:val="22"/>
          <w:szCs w:val="22"/>
        </w:rPr>
      </w:pPr>
      <w:r w:rsidRPr="00E70BAA">
        <w:rPr>
          <w:rFonts w:ascii="Arial" w:hAnsi="Arial" w:cs="Arial"/>
          <w:b/>
          <w:sz w:val="22"/>
          <w:szCs w:val="22"/>
        </w:rPr>
        <w:t xml:space="preserve">Figure </w:t>
      </w:r>
      <w:r w:rsidR="00DA0990" w:rsidRPr="00E70BAA">
        <w:rPr>
          <w:rFonts w:ascii="Arial" w:hAnsi="Arial" w:cs="Arial"/>
          <w:b/>
          <w:sz w:val="22"/>
          <w:szCs w:val="22"/>
        </w:rPr>
        <w:t>6</w:t>
      </w:r>
      <w:r>
        <w:rPr>
          <w:rFonts w:ascii="Arial" w:hAnsi="Arial" w:cs="Arial"/>
          <w:sz w:val="22"/>
          <w:szCs w:val="22"/>
        </w:rPr>
        <w:t xml:space="preserve"> </w:t>
      </w:r>
      <w:r w:rsidR="00E56E2C">
        <w:rPr>
          <w:rFonts w:ascii="Arial" w:hAnsi="Arial" w:cs="Arial"/>
          <w:sz w:val="22"/>
          <w:szCs w:val="22"/>
        </w:rPr>
        <w:t>shows allocation</w:t>
      </w:r>
      <w:r w:rsidR="00536CB2">
        <w:rPr>
          <w:rFonts w:ascii="Arial" w:hAnsi="Arial" w:cs="Arial"/>
          <w:sz w:val="22"/>
          <w:szCs w:val="22"/>
        </w:rPr>
        <w:t>s under the</w:t>
      </w:r>
      <w:r w:rsidR="00E56E2C">
        <w:rPr>
          <w:rFonts w:ascii="Arial" w:hAnsi="Arial" w:cs="Arial"/>
          <w:sz w:val="22"/>
          <w:szCs w:val="22"/>
        </w:rPr>
        <w:t xml:space="preserve"> four major components and corresponding percentages based on the combined funding from DFAT and PLGUs of </w:t>
      </w:r>
      <w:r w:rsidR="00E56E2C" w:rsidRPr="009F7170">
        <w:rPr>
          <w:rFonts w:ascii="Arial" w:hAnsi="Arial" w:cs="Arial"/>
          <w:sz w:val="22"/>
          <w:szCs w:val="22"/>
        </w:rPr>
        <w:t>AUD3</w:t>
      </w:r>
      <w:r w:rsidR="00C57D41">
        <w:rPr>
          <w:rFonts w:ascii="Arial" w:hAnsi="Arial" w:cs="Arial"/>
          <w:sz w:val="22"/>
          <w:szCs w:val="22"/>
        </w:rPr>
        <w:t>4.6</w:t>
      </w:r>
      <w:r w:rsidR="000A28BD">
        <w:rPr>
          <w:rFonts w:ascii="Arial" w:hAnsi="Arial" w:cs="Arial"/>
          <w:sz w:val="22"/>
          <w:szCs w:val="22"/>
        </w:rPr>
        <w:t>M</w:t>
      </w:r>
      <w:r w:rsidR="00E56E2C">
        <w:rPr>
          <w:rFonts w:ascii="Arial" w:hAnsi="Arial" w:cs="Arial"/>
          <w:sz w:val="22"/>
          <w:szCs w:val="22"/>
        </w:rPr>
        <w:t xml:space="preserve">. </w:t>
      </w:r>
    </w:p>
    <w:p w14:paraId="15ACB835" w14:textId="77777777" w:rsidR="00EF1273" w:rsidRDefault="00E56E2C" w:rsidP="00EF1273">
      <w:pPr>
        <w:pStyle w:val="FigureName"/>
        <w:rPr>
          <w:rFonts w:eastAsia="Calibri"/>
        </w:rPr>
      </w:pPr>
      <w:bookmarkStart w:id="34" w:name="_Toc450748734"/>
      <w:r w:rsidRPr="00797959">
        <w:rPr>
          <w:rFonts w:eastAsia="Calibri"/>
        </w:rPr>
        <w:t>Figure</w:t>
      </w:r>
      <w:r>
        <w:rPr>
          <w:rFonts w:eastAsia="Calibri"/>
        </w:rPr>
        <w:t xml:space="preserve"> </w:t>
      </w:r>
      <w:r w:rsidR="00DA0990">
        <w:rPr>
          <w:rFonts w:eastAsia="Calibri"/>
        </w:rPr>
        <w:t>6</w:t>
      </w:r>
      <w:r w:rsidR="00CD4C9A">
        <w:rPr>
          <w:rFonts w:eastAsia="Calibri"/>
        </w:rPr>
        <w:t>: PRMF Phase 2 (+ Extension)</w:t>
      </w:r>
      <w:r w:rsidRPr="00797959">
        <w:rPr>
          <w:rFonts w:eastAsia="Calibri"/>
        </w:rPr>
        <w:t xml:space="preserve"> Final Budget</w:t>
      </w:r>
      <w:r w:rsidR="00C57D41">
        <w:rPr>
          <w:rFonts w:eastAsia="Calibri"/>
        </w:rPr>
        <w:t xml:space="preserve"> (AUD</w:t>
      </w:r>
      <w:r w:rsidR="006D6145">
        <w:rPr>
          <w:rFonts w:eastAsia="Calibri"/>
        </w:rPr>
        <w:t xml:space="preserve"> </w:t>
      </w:r>
      <w:r w:rsidR="00C57D41">
        <w:rPr>
          <w:rFonts w:eastAsia="Calibri"/>
        </w:rPr>
        <w:t>34.6</w:t>
      </w:r>
      <w:r w:rsidR="000A28BD">
        <w:rPr>
          <w:rFonts w:eastAsia="Calibri"/>
        </w:rPr>
        <w:t>M</w:t>
      </w:r>
      <w:r w:rsidR="00C57D41">
        <w:rPr>
          <w:rFonts w:eastAsia="Calibri"/>
        </w:rPr>
        <w:t>)</w:t>
      </w:r>
      <w:bookmarkEnd w:id="34"/>
    </w:p>
    <w:p w14:paraId="1E238C51" w14:textId="77777777" w:rsidR="007A348D" w:rsidRPr="00B75344" w:rsidRDefault="00420590" w:rsidP="00B75344">
      <w:pPr>
        <w:jc w:val="center"/>
      </w:pPr>
      <w:r>
        <w:rPr>
          <w:noProof/>
          <w:lang w:eastAsia="en-AU"/>
        </w:rPr>
        <w:drawing>
          <wp:inline distT="0" distB="0" distL="0" distR="0" wp14:anchorId="6FF120D5" wp14:editId="67B9E1C4">
            <wp:extent cx="3930650" cy="2553195"/>
            <wp:effectExtent l="57150" t="57150" r="50800" b="57150"/>
            <wp:docPr id="2284" name="Chart 22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4CAC8B4" w14:textId="77777777" w:rsidR="00E56E2C" w:rsidRPr="00623BDD" w:rsidRDefault="00E0229F" w:rsidP="00E56E2C">
      <w:pPr>
        <w:pStyle w:val="BodyText"/>
        <w:spacing w:before="300" w:after="200"/>
        <w:ind w:left="0" w:firstLine="0"/>
        <w:jc w:val="both"/>
        <w:rPr>
          <w:rFonts w:ascii="Arial" w:hAnsi="Arial" w:cs="Arial"/>
          <w:b/>
          <w:color w:val="000000" w:themeColor="text1"/>
          <w:sz w:val="22"/>
          <w:szCs w:val="22"/>
        </w:rPr>
      </w:pPr>
      <w:r>
        <w:rPr>
          <w:rFonts w:ascii="Arial" w:hAnsi="Arial" w:cs="Arial"/>
          <w:b/>
          <w:color w:val="000000" w:themeColor="text1"/>
          <w:sz w:val="22"/>
          <w:szCs w:val="22"/>
        </w:rPr>
        <w:t xml:space="preserve">Phase 2 </w:t>
      </w:r>
      <w:r w:rsidR="00E56E2C">
        <w:rPr>
          <w:rFonts w:ascii="Arial" w:hAnsi="Arial" w:cs="Arial"/>
          <w:b/>
          <w:color w:val="000000" w:themeColor="text1"/>
          <w:sz w:val="22"/>
          <w:szCs w:val="22"/>
        </w:rPr>
        <w:t xml:space="preserve">Support Contractors </w:t>
      </w:r>
      <w:r w:rsidR="00983A97">
        <w:rPr>
          <w:rFonts w:ascii="Arial" w:hAnsi="Arial" w:cs="Arial"/>
          <w:b/>
          <w:color w:val="000000" w:themeColor="text1"/>
          <w:sz w:val="22"/>
          <w:szCs w:val="22"/>
        </w:rPr>
        <w:t>Budget and Expenditure Performance</w:t>
      </w:r>
    </w:p>
    <w:p w14:paraId="028293F6" w14:textId="77777777" w:rsidR="00983A97" w:rsidRDefault="00983A97" w:rsidP="00983A97">
      <w:pPr>
        <w:spacing w:after="200"/>
        <w:jc w:val="both"/>
        <w:rPr>
          <w:rFonts w:cs="Arial"/>
          <w:szCs w:val="22"/>
        </w:rPr>
      </w:pPr>
      <w:r>
        <w:rPr>
          <w:rFonts w:cs="Arial"/>
          <w:color w:val="000000" w:themeColor="text1"/>
          <w:szCs w:val="22"/>
        </w:rPr>
        <w:t>T</w:t>
      </w:r>
      <w:r w:rsidRPr="00A84E22">
        <w:rPr>
          <w:rFonts w:cs="Arial"/>
          <w:color w:val="000000" w:themeColor="text1"/>
          <w:szCs w:val="22"/>
        </w:rPr>
        <w:t xml:space="preserve">he </w:t>
      </w:r>
      <w:r>
        <w:rPr>
          <w:rFonts w:cs="Arial"/>
          <w:color w:val="000000" w:themeColor="text1"/>
          <w:szCs w:val="22"/>
        </w:rPr>
        <w:t>AUD</w:t>
      </w:r>
      <w:r w:rsidR="006D6145">
        <w:rPr>
          <w:rFonts w:cs="Arial"/>
          <w:color w:val="000000" w:themeColor="text1"/>
          <w:szCs w:val="22"/>
        </w:rPr>
        <w:t xml:space="preserve"> </w:t>
      </w:r>
      <w:r>
        <w:rPr>
          <w:rFonts w:cs="Arial"/>
          <w:color w:val="000000" w:themeColor="text1"/>
          <w:szCs w:val="22"/>
        </w:rPr>
        <w:t>15</w:t>
      </w:r>
      <w:r w:rsidR="006D6145">
        <w:rPr>
          <w:rFonts w:cs="Arial"/>
          <w:color w:val="000000" w:themeColor="text1"/>
          <w:szCs w:val="22"/>
        </w:rPr>
        <w:t xml:space="preserve"> </w:t>
      </w:r>
      <w:r>
        <w:rPr>
          <w:rFonts w:cs="Arial"/>
          <w:color w:val="000000" w:themeColor="text1"/>
          <w:szCs w:val="22"/>
        </w:rPr>
        <w:t>M</w:t>
      </w:r>
      <w:r w:rsidR="006D6145">
        <w:rPr>
          <w:rFonts w:cs="Arial"/>
          <w:color w:val="000000" w:themeColor="text1"/>
          <w:szCs w:val="22"/>
        </w:rPr>
        <w:t>illion</w:t>
      </w:r>
      <w:r w:rsidRPr="00336037">
        <w:rPr>
          <w:rFonts w:cs="Arial"/>
          <w:color w:val="000000" w:themeColor="text1"/>
          <w:szCs w:val="22"/>
        </w:rPr>
        <w:t xml:space="preserve"> </w:t>
      </w:r>
      <w:r w:rsidRPr="00A84E22">
        <w:rPr>
          <w:rFonts w:cs="Arial"/>
          <w:color w:val="000000" w:themeColor="text1"/>
          <w:szCs w:val="22"/>
        </w:rPr>
        <w:t xml:space="preserve">budget for </w:t>
      </w:r>
      <w:r>
        <w:rPr>
          <w:rFonts w:cs="Arial"/>
          <w:color w:val="000000" w:themeColor="text1"/>
          <w:szCs w:val="22"/>
        </w:rPr>
        <w:t xml:space="preserve">SC </w:t>
      </w:r>
      <w:r w:rsidRPr="00336037">
        <w:rPr>
          <w:rFonts w:cs="Arial"/>
          <w:color w:val="000000" w:themeColor="text1"/>
          <w:szCs w:val="22"/>
        </w:rPr>
        <w:t>cost</w:t>
      </w:r>
      <w:r>
        <w:rPr>
          <w:rFonts w:cs="Arial"/>
          <w:color w:val="000000" w:themeColor="text1"/>
          <w:szCs w:val="22"/>
        </w:rPr>
        <w:t>s</w:t>
      </w:r>
      <w:r w:rsidRPr="00336037">
        <w:rPr>
          <w:rFonts w:cs="Arial"/>
          <w:color w:val="000000" w:themeColor="text1"/>
          <w:szCs w:val="22"/>
        </w:rPr>
        <w:t xml:space="preserve"> </w:t>
      </w:r>
      <w:r>
        <w:rPr>
          <w:rFonts w:cs="Arial"/>
          <w:szCs w:val="22"/>
        </w:rPr>
        <w:t xml:space="preserve">consisted of AUD3.4M management fees, </w:t>
      </w:r>
      <w:r>
        <w:rPr>
          <w:rFonts w:cs="Arial"/>
          <w:color w:val="000000" w:themeColor="text1"/>
          <w:szCs w:val="22"/>
        </w:rPr>
        <w:t>AUD8.3</w:t>
      </w:r>
      <w:r w:rsidR="005E16E3">
        <w:rPr>
          <w:rFonts w:cs="Arial"/>
          <w:color w:val="000000" w:themeColor="text1"/>
          <w:szCs w:val="22"/>
        </w:rPr>
        <w:t>M</w:t>
      </w:r>
      <w:r>
        <w:rPr>
          <w:rFonts w:cs="Arial"/>
          <w:color w:val="000000" w:themeColor="text1"/>
          <w:szCs w:val="22"/>
        </w:rPr>
        <w:t xml:space="preserve"> in </w:t>
      </w:r>
      <w:r>
        <w:rPr>
          <w:rFonts w:cs="Arial"/>
          <w:szCs w:val="22"/>
        </w:rPr>
        <w:t>personnel co</w:t>
      </w:r>
      <w:r w:rsidR="00980C20">
        <w:rPr>
          <w:rFonts w:cs="Arial"/>
          <w:szCs w:val="22"/>
        </w:rPr>
        <w:t>sts (112</w:t>
      </w:r>
      <w:r w:rsidR="001069D2">
        <w:rPr>
          <w:rFonts w:cs="Arial"/>
          <w:szCs w:val="22"/>
        </w:rPr>
        <w:t>+</w:t>
      </w:r>
      <w:r w:rsidR="00980C20">
        <w:rPr>
          <w:rFonts w:cs="Arial"/>
          <w:szCs w:val="22"/>
        </w:rPr>
        <w:t xml:space="preserve"> local positions = </w:t>
      </w:r>
      <w:r w:rsidR="00980C20" w:rsidRPr="001069D2">
        <w:rPr>
          <w:rFonts w:cs="Arial"/>
          <w:szCs w:val="22"/>
        </w:rPr>
        <w:t>AUD5.</w:t>
      </w:r>
      <w:r w:rsidR="001069D2" w:rsidRPr="001069D2">
        <w:rPr>
          <w:rFonts w:cs="Arial"/>
          <w:szCs w:val="22"/>
        </w:rPr>
        <w:t>8</w:t>
      </w:r>
      <w:r w:rsidR="005E16E3" w:rsidRPr="001069D2">
        <w:rPr>
          <w:rFonts w:cs="Arial"/>
          <w:szCs w:val="22"/>
        </w:rPr>
        <w:t>M</w:t>
      </w:r>
      <w:r>
        <w:rPr>
          <w:rFonts w:cs="Arial"/>
          <w:szCs w:val="22"/>
        </w:rPr>
        <w:t xml:space="preserve"> and 11 International Advisers = AUD2.5</w:t>
      </w:r>
      <w:r w:rsidR="005E16E3">
        <w:rPr>
          <w:rFonts w:cs="Arial"/>
          <w:szCs w:val="22"/>
        </w:rPr>
        <w:t>M)</w:t>
      </w:r>
      <w:r>
        <w:rPr>
          <w:rFonts w:cs="Arial"/>
          <w:szCs w:val="22"/>
        </w:rPr>
        <w:t>, AUD2.1M in administration and local travel, and AUD1.1</w:t>
      </w:r>
      <w:r w:rsidR="005E16E3">
        <w:rPr>
          <w:rFonts w:cs="Arial"/>
          <w:szCs w:val="22"/>
        </w:rPr>
        <w:t>M</w:t>
      </w:r>
      <w:r>
        <w:rPr>
          <w:rFonts w:cs="Arial"/>
          <w:szCs w:val="22"/>
        </w:rPr>
        <w:t xml:space="preserve"> in other operations cost (e.g. office equipment, supplies, vehicle, vehicle maintenance and financing costs). </w:t>
      </w:r>
    </w:p>
    <w:p w14:paraId="6672ED6D" w14:textId="77777777" w:rsidR="00983A97" w:rsidRPr="00A40CF9" w:rsidRDefault="00E56E2C" w:rsidP="00E56E2C">
      <w:pPr>
        <w:spacing w:after="200"/>
        <w:jc w:val="both"/>
        <w:rPr>
          <w:rFonts w:cs="Arial"/>
          <w:color w:val="000000" w:themeColor="text1"/>
          <w:szCs w:val="22"/>
        </w:rPr>
      </w:pPr>
      <w:r w:rsidRPr="00983A97">
        <w:rPr>
          <w:rFonts w:cs="Arial"/>
          <w:color w:val="000000" w:themeColor="text1"/>
          <w:szCs w:val="22"/>
        </w:rPr>
        <w:t>As of 31 March 2016, PRMF ha</w:t>
      </w:r>
      <w:r w:rsidR="00400647" w:rsidRPr="00983A97">
        <w:rPr>
          <w:rFonts w:cs="Arial"/>
          <w:color w:val="000000" w:themeColor="text1"/>
          <w:szCs w:val="22"/>
        </w:rPr>
        <w:t>d</w:t>
      </w:r>
      <w:r w:rsidRPr="00983A97">
        <w:rPr>
          <w:rFonts w:cs="Arial"/>
          <w:color w:val="000000" w:themeColor="text1"/>
          <w:szCs w:val="22"/>
        </w:rPr>
        <w:t xml:space="preserve"> disbursed </w:t>
      </w:r>
      <w:r w:rsidR="00983A97" w:rsidRPr="00983A97">
        <w:rPr>
          <w:rFonts w:cs="Arial"/>
          <w:color w:val="000000" w:themeColor="text1"/>
          <w:szCs w:val="22"/>
        </w:rPr>
        <w:t>AUD14.37</w:t>
      </w:r>
      <w:r w:rsidR="005E16E3">
        <w:rPr>
          <w:rFonts w:cs="Arial"/>
          <w:color w:val="000000" w:themeColor="text1"/>
          <w:szCs w:val="22"/>
        </w:rPr>
        <w:t>M</w:t>
      </w:r>
      <w:r w:rsidR="00983A97" w:rsidRPr="00983A97">
        <w:rPr>
          <w:rFonts w:cs="Arial"/>
          <w:color w:val="000000" w:themeColor="text1"/>
          <w:szCs w:val="22"/>
        </w:rPr>
        <w:t xml:space="preserve"> (or 96%) of the overall SC budget.</w:t>
      </w:r>
      <w:r w:rsidR="00D45AFE">
        <w:rPr>
          <w:rFonts w:cs="Arial"/>
          <w:color w:val="000000" w:themeColor="text1"/>
          <w:szCs w:val="22"/>
        </w:rPr>
        <w:t xml:space="preserve"> </w:t>
      </w:r>
      <w:r w:rsidRPr="00983A97">
        <w:rPr>
          <w:rFonts w:cs="Arial"/>
          <w:color w:val="000000" w:themeColor="text1"/>
          <w:szCs w:val="22"/>
        </w:rPr>
        <w:t>Actual disbursement from the Administration budget was AUD2</w:t>
      </w:r>
      <w:r w:rsidR="005E16E3">
        <w:rPr>
          <w:rFonts w:cs="Arial"/>
          <w:color w:val="000000" w:themeColor="text1"/>
          <w:szCs w:val="22"/>
        </w:rPr>
        <w:t>M</w:t>
      </w:r>
      <w:r w:rsidRPr="00983A97">
        <w:rPr>
          <w:rFonts w:cs="Arial"/>
          <w:color w:val="000000" w:themeColor="text1"/>
          <w:szCs w:val="22"/>
        </w:rPr>
        <w:t xml:space="preserve"> as of 31 March 2016.</w:t>
      </w:r>
      <w:r w:rsidR="00A40CF9">
        <w:rPr>
          <w:rFonts w:cs="Arial"/>
          <w:color w:val="000000" w:themeColor="text1"/>
          <w:szCs w:val="22"/>
        </w:rPr>
        <w:t xml:space="preserve"> </w:t>
      </w:r>
      <w:r w:rsidR="00983A97">
        <w:rPr>
          <w:rFonts w:cs="Arial"/>
          <w:szCs w:val="22"/>
        </w:rPr>
        <w:t>This budget will be completely spent by June 30, 2016.</w:t>
      </w:r>
    </w:p>
    <w:p w14:paraId="620B5D1E" w14:textId="77777777" w:rsidR="00E56E2C" w:rsidRPr="00CD68BB" w:rsidRDefault="00E56E2C" w:rsidP="00CD68BB">
      <w:pPr>
        <w:pStyle w:val="FigureName"/>
        <w:rPr>
          <w:rFonts w:eastAsiaTheme="minorEastAsia"/>
        </w:rPr>
      </w:pPr>
      <w:bookmarkStart w:id="35" w:name="_Toc450748735"/>
      <w:r w:rsidRPr="00F1540F">
        <w:rPr>
          <w:rFonts w:eastAsiaTheme="minorEastAsia"/>
        </w:rPr>
        <w:t xml:space="preserve">Figure </w:t>
      </w:r>
      <w:r w:rsidR="00DA0990" w:rsidRPr="00F1540F">
        <w:rPr>
          <w:rFonts w:eastAsiaTheme="minorEastAsia"/>
        </w:rPr>
        <w:t>7</w:t>
      </w:r>
      <w:r w:rsidRPr="00F1540F">
        <w:rPr>
          <w:rFonts w:eastAsiaTheme="minorEastAsia"/>
        </w:rPr>
        <w:t>:</w:t>
      </w:r>
      <w:r w:rsidRPr="00724053">
        <w:rPr>
          <w:rFonts w:eastAsiaTheme="minorEastAsia"/>
        </w:rPr>
        <w:t xml:space="preserve"> </w:t>
      </w:r>
      <w:r w:rsidRPr="009E7A97">
        <w:rPr>
          <w:rFonts w:eastAsiaTheme="minorEastAsia"/>
        </w:rPr>
        <w:t>Expenditure</w:t>
      </w:r>
      <w:r w:rsidR="00541DED" w:rsidRPr="009E7A97">
        <w:rPr>
          <w:rFonts w:eastAsiaTheme="minorEastAsia"/>
        </w:rPr>
        <w:t xml:space="preserve"> for SC</w:t>
      </w:r>
      <w:r w:rsidRPr="009E7A97">
        <w:rPr>
          <w:rFonts w:eastAsiaTheme="minorEastAsia"/>
        </w:rPr>
        <w:t xml:space="preserve"> Costs </w:t>
      </w:r>
      <w:r w:rsidRPr="009E7A97">
        <w:t>(Amendment 3,</w:t>
      </w:r>
      <w:r w:rsidRPr="009E7A97">
        <w:rPr>
          <w:rFonts w:eastAsiaTheme="minorEastAsia"/>
        </w:rPr>
        <w:t xml:space="preserve"> Budget </w:t>
      </w:r>
      <w:r w:rsidR="009B7800" w:rsidRPr="009E7A97">
        <w:rPr>
          <w:rFonts w:eastAsiaTheme="minorEastAsia"/>
        </w:rPr>
        <w:t>vs.</w:t>
      </w:r>
      <w:r w:rsidR="00541DED" w:rsidRPr="009E7A97">
        <w:rPr>
          <w:rFonts w:eastAsiaTheme="minorEastAsia"/>
        </w:rPr>
        <w:t xml:space="preserve"> </w:t>
      </w:r>
      <w:r w:rsidR="00E60997">
        <w:rPr>
          <w:rFonts w:eastAsiaTheme="minorEastAsia"/>
        </w:rPr>
        <w:t>March 31 Actual Expenditure)</w:t>
      </w:r>
      <w:bookmarkEnd w:id="35"/>
    </w:p>
    <w:p w14:paraId="690035AB" w14:textId="77777777" w:rsidR="00420590" w:rsidRDefault="00F064F8" w:rsidP="00C938DC">
      <w:pPr>
        <w:spacing w:after="200"/>
        <w:jc w:val="center"/>
        <w:rPr>
          <w:rFonts w:cs="Arial"/>
          <w:b/>
          <w:color w:val="000000" w:themeColor="text1"/>
          <w:szCs w:val="22"/>
        </w:rPr>
      </w:pPr>
      <w:r>
        <w:rPr>
          <w:noProof/>
          <w:lang w:eastAsia="en-AU"/>
        </w:rPr>
        <w:drawing>
          <wp:inline distT="0" distB="0" distL="0" distR="0" wp14:anchorId="6C65BA9A" wp14:editId="611701E1">
            <wp:extent cx="5022850" cy="2161309"/>
            <wp:effectExtent l="0" t="0" r="6350" b="0"/>
            <wp:docPr id="2287" name="Chart 22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817BEEE" w14:textId="77777777" w:rsidR="00CD68BB" w:rsidRDefault="00CD68BB" w:rsidP="00CD68BB">
      <w:pPr>
        <w:jc w:val="both"/>
        <w:rPr>
          <w:rFonts w:cs="Arial"/>
          <w:b/>
          <w:color w:val="000000" w:themeColor="text1"/>
          <w:szCs w:val="22"/>
        </w:rPr>
      </w:pPr>
    </w:p>
    <w:p w14:paraId="52049A2F" w14:textId="77777777" w:rsidR="009E7A97" w:rsidRPr="00B75344" w:rsidRDefault="009E7A97" w:rsidP="009E7A97">
      <w:pPr>
        <w:spacing w:after="200"/>
        <w:jc w:val="both"/>
        <w:rPr>
          <w:rFonts w:cs="Arial"/>
          <w:b/>
          <w:color w:val="984806" w:themeColor="accent6" w:themeShade="80"/>
          <w:sz w:val="24"/>
        </w:rPr>
      </w:pPr>
      <w:r w:rsidRPr="00B75344">
        <w:rPr>
          <w:rFonts w:cs="Arial"/>
          <w:b/>
          <w:color w:val="984806" w:themeColor="accent6" w:themeShade="80"/>
          <w:sz w:val="24"/>
        </w:rPr>
        <w:t>Expenditure Performance in Phase 2</w:t>
      </w:r>
    </w:p>
    <w:p w14:paraId="159BE23B" w14:textId="77777777" w:rsidR="009E7A97" w:rsidRPr="009E7A97" w:rsidRDefault="009E7A97" w:rsidP="009E7A97">
      <w:pPr>
        <w:spacing w:after="200"/>
        <w:jc w:val="both"/>
        <w:rPr>
          <w:rFonts w:cs="Arial"/>
          <w:b/>
          <w:color w:val="000000" w:themeColor="text1"/>
          <w:szCs w:val="22"/>
        </w:rPr>
      </w:pPr>
      <w:r w:rsidRPr="009E7A97">
        <w:rPr>
          <w:rFonts w:cs="Arial"/>
          <w:b/>
          <w:color w:val="000000" w:themeColor="text1"/>
          <w:szCs w:val="22"/>
        </w:rPr>
        <w:t xml:space="preserve">Physical Works  </w:t>
      </w:r>
    </w:p>
    <w:p w14:paraId="1842AD27" w14:textId="77777777" w:rsidR="009E7A97" w:rsidRPr="009E7A97" w:rsidRDefault="009E7A97" w:rsidP="009E7A97">
      <w:pPr>
        <w:spacing w:after="200"/>
        <w:jc w:val="both"/>
        <w:rPr>
          <w:rFonts w:cs="Arial"/>
          <w:color w:val="000000" w:themeColor="text1"/>
          <w:szCs w:val="22"/>
        </w:rPr>
      </w:pPr>
      <w:r w:rsidRPr="009E7A97">
        <w:rPr>
          <w:rFonts w:cs="Arial"/>
          <w:color w:val="000000" w:themeColor="text1"/>
          <w:szCs w:val="22"/>
        </w:rPr>
        <w:t>In the original contract, the budget for PW was valued at AUD17.7</w:t>
      </w:r>
      <w:r w:rsidR="005E16E3">
        <w:rPr>
          <w:rFonts w:cs="Arial"/>
          <w:color w:val="000000" w:themeColor="text1"/>
          <w:szCs w:val="22"/>
        </w:rPr>
        <w:t>M</w:t>
      </w:r>
      <w:r w:rsidRPr="009E7A97">
        <w:rPr>
          <w:rFonts w:cs="Arial"/>
          <w:color w:val="000000" w:themeColor="text1"/>
          <w:szCs w:val="22"/>
        </w:rPr>
        <w:t>, which presumably included the AUD4</w:t>
      </w:r>
      <w:r w:rsidR="005E16E3">
        <w:rPr>
          <w:rFonts w:cs="Arial"/>
          <w:color w:val="000000" w:themeColor="text1"/>
          <w:szCs w:val="22"/>
        </w:rPr>
        <w:t>M</w:t>
      </w:r>
      <w:r w:rsidRPr="009E7A97">
        <w:rPr>
          <w:rFonts w:cs="Arial"/>
          <w:color w:val="000000" w:themeColor="text1"/>
          <w:szCs w:val="22"/>
        </w:rPr>
        <w:t xml:space="preserve"> intended payments for the outstanding PW projects from </w:t>
      </w:r>
      <w:r w:rsidR="003B451A">
        <w:rPr>
          <w:rFonts w:cs="Arial"/>
          <w:color w:val="000000" w:themeColor="text1"/>
          <w:szCs w:val="22"/>
        </w:rPr>
        <w:t>AusAID</w:t>
      </w:r>
      <w:r w:rsidRPr="009E7A97">
        <w:rPr>
          <w:rFonts w:cs="Arial"/>
          <w:color w:val="000000" w:themeColor="text1"/>
          <w:szCs w:val="22"/>
        </w:rPr>
        <w:t>. These PW contracts were not novated as Louis Berger was unable to receive the VAT exemption. The settlement of these outstanding PW projects happened during 2013 to 2014 and overlapped with the PRMF Phase 2 operations.</w:t>
      </w:r>
    </w:p>
    <w:p w14:paraId="50F98217" w14:textId="77777777" w:rsidR="009E7A97" w:rsidRPr="009E7A97" w:rsidRDefault="009E7A97" w:rsidP="009E7A97">
      <w:pPr>
        <w:spacing w:after="200"/>
        <w:jc w:val="both"/>
        <w:rPr>
          <w:rFonts w:cs="Arial"/>
          <w:color w:val="000000" w:themeColor="text1"/>
          <w:szCs w:val="22"/>
        </w:rPr>
      </w:pPr>
      <w:r w:rsidRPr="009E7A97">
        <w:rPr>
          <w:rFonts w:cs="Arial"/>
          <w:color w:val="000000" w:themeColor="text1"/>
          <w:szCs w:val="22"/>
        </w:rPr>
        <w:t>As PRMF Phase 2 got underway in October 2013, it was immediately required to respond to the Bohol earthquake. This meant the commencement of a completely new batch of 14 road rehabilitation project designs. By mid-2014, it became obvious that the original Phase 2 PW budget of AUD17.7</w:t>
      </w:r>
      <w:r w:rsidR="005E16E3">
        <w:rPr>
          <w:rFonts w:cs="Arial"/>
          <w:color w:val="000000" w:themeColor="text1"/>
          <w:szCs w:val="22"/>
        </w:rPr>
        <w:t>M</w:t>
      </w:r>
      <w:r w:rsidRPr="009E7A97">
        <w:rPr>
          <w:rFonts w:cs="Arial"/>
          <w:color w:val="000000" w:themeColor="text1"/>
          <w:szCs w:val="22"/>
        </w:rPr>
        <w:t xml:space="preserve"> was not going to be spent due to delays in the procurement process and contract management through DILG, which did not work well. This realisation later coincided with the DFAT need for budget </w:t>
      </w:r>
      <w:r w:rsidR="009B7800" w:rsidRPr="009E7A97">
        <w:rPr>
          <w:rFonts w:cs="Arial"/>
          <w:color w:val="000000" w:themeColor="text1"/>
          <w:szCs w:val="22"/>
        </w:rPr>
        <w:t>cuts, which</w:t>
      </w:r>
      <w:r w:rsidRPr="009E7A97">
        <w:rPr>
          <w:rFonts w:cs="Arial"/>
          <w:color w:val="000000" w:themeColor="text1"/>
          <w:szCs w:val="22"/>
        </w:rPr>
        <w:t xml:space="preserve"> meant that the target for the Facility to rehabilitate approximately 500 km and maintain 700 km of provincial roads had to be reduced.</w:t>
      </w:r>
    </w:p>
    <w:p w14:paraId="0F008CCB" w14:textId="77777777" w:rsidR="009E7A97" w:rsidRPr="009E7A97" w:rsidRDefault="009E7A97" w:rsidP="009E7A97">
      <w:pPr>
        <w:spacing w:after="200"/>
        <w:jc w:val="both"/>
        <w:rPr>
          <w:rFonts w:cs="Arial"/>
          <w:color w:val="000000" w:themeColor="text1"/>
          <w:szCs w:val="22"/>
        </w:rPr>
      </w:pPr>
      <w:r w:rsidRPr="009E7A97">
        <w:rPr>
          <w:rFonts w:cs="Arial"/>
          <w:color w:val="000000" w:themeColor="text1"/>
          <w:szCs w:val="22"/>
        </w:rPr>
        <w:t>Following the GoA budget cutbacks, the PW budget was reduced to AUD14.5</w:t>
      </w:r>
      <w:r w:rsidR="005E16E3">
        <w:rPr>
          <w:rFonts w:cs="Arial"/>
          <w:color w:val="000000" w:themeColor="text1"/>
          <w:szCs w:val="22"/>
        </w:rPr>
        <w:t>M</w:t>
      </w:r>
      <w:r w:rsidRPr="009E7A97">
        <w:rPr>
          <w:rFonts w:cs="Arial"/>
          <w:color w:val="000000" w:themeColor="text1"/>
          <w:szCs w:val="22"/>
        </w:rPr>
        <w:t xml:space="preserve"> for the rehabilitation of 280 km. In its final year, the PW allocation covered only those projects that had been contracted, procured and were ongoing. </w:t>
      </w:r>
    </w:p>
    <w:p w14:paraId="2325F275" w14:textId="77777777" w:rsidR="009E7A97" w:rsidRDefault="009E7A97" w:rsidP="009E7A97">
      <w:pPr>
        <w:spacing w:after="200"/>
        <w:jc w:val="both"/>
        <w:rPr>
          <w:rFonts w:cs="Arial"/>
          <w:color w:val="000000" w:themeColor="text1"/>
          <w:szCs w:val="22"/>
        </w:rPr>
      </w:pPr>
      <w:r w:rsidRPr="009E7A97">
        <w:rPr>
          <w:rFonts w:cs="Arial"/>
          <w:color w:val="000000" w:themeColor="text1"/>
          <w:szCs w:val="22"/>
        </w:rPr>
        <w:t>As of 31 March 2016, PRMF Phase 2 had disbursed AUD14.1</w:t>
      </w:r>
      <w:r w:rsidR="005E16E3">
        <w:rPr>
          <w:rFonts w:cs="Arial"/>
          <w:color w:val="000000" w:themeColor="text1"/>
          <w:szCs w:val="22"/>
        </w:rPr>
        <w:t>M</w:t>
      </w:r>
      <w:r w:rsidRPr="009E7A97">
        <w:rPr>
          <w:rFonts w:cs="Arial"/>
          <w:color w:val="000000" w:themeColor="text1"/>
          <w:szCs w:val="22"/>
        </w:rPr>
        <w:t xml:space="preserve"> in PW with all 280 km of road rehabilitation completed across all partner provinces. The total PW budget of AUD14.5</w:t>
      </w:r>
      <w:r w:rsidR="005E16E3">
        <w:rPr>
          <w:rFonts w:cs="Arial"/>
          <w:color w:val="000000" w:themeColor="text1"/>
          <w:szCs w:val="22"/>
        </w:rPr>
        <w:t>M</w:t>
      </w:r>
      <w:r w:rsidRPr="009E7A97">
        <w:rPr>
          <w:rFonts w:cs="Arial"/>
          <w:color w:val="000000" w:themeColor="text1"/>
          <w:szCs w:val="22"/>
        </w:rPr>
        <w:t xml:space="preserve"> will be spent by the end of April 2016.</w:t>
      </w:r>
    </w:p>
    <w:p w14:paraId="6E76B486" w14:textId="77777777" w:rsidR="00822D8E" w:rsidRDefault="00822D8E" w:rsidP="009A0EDE">
      <w:pPr>
        <w:pStyle w:val="FigureName"/>
      </w:pPr>
      <w:bookmarkStart w:id="36" w:name="_Toc450748736"/>
    </w:p>
    <w:p w14:paraId="04B386C5" w14:textId="77777777" w:rsidR="00822D8E" w:rsidRDefault="00822D8E" w:rsidP="009A0EDE">
      <w:pPr>
        <w:pStyle w:val="FigureName"/>
      </w:pPr>
    </w:p>
    <w:p w14:paraId="01D33A84" w14:textId="341780C3" w:rsidR="00DC0E89" w:rsidRPr="00DC0E89" w:rsidRDefault="00DC0E89" w:rsidP="009A0EDE">
      <w:pPr>
        <w:pStyle w:val="FigureName"/>
      </w:pPr>
      <w:r w:rsidRPr="00F1540F">
        <w:t xml:space="preserve">Figure </w:t>
      </w:r>
      <w:r w:rsidR="00DA0990" w:rsidRPr="00F1540F">
        <w:t>8</w:t>
      </w:r>
      <w:r w:rsidRPr="00DC0E89">
        <w:t xml:space="preserve">: Expenditure for Physical </w:t>
      </w:r>
      <w:r w:rsidR="00F064F8">
        <w:t xml:space="preserve">Works (FY Allocation </w:t>
      </w:r>
      <w:r w:rsidR="009B7800">
        <w:t>vs.</w:t>
      </w:r>
      <w:r w:rsidR="00F064F8">
        <w:t xml:space="preserve"> Actual)</w:t>
      </w:r>
      <w:bookmarkEnd w:id="36"/>
    </w:p>
    <w:p w14:paraId="1F787C6C" w14:textId="77777777" w:rsidR="00591A76" w:rsidRDefault="00F064F8" w:rsidP="00CD68BB">
      <w:pPr>
        <w:jc w:val="center"/>
        <w:rPr>
          <w:rFonts w:cs="Arial"/>
          <w:b/>
          <w:color w:val="000000" w:themeColor="text1"/>
          <w:szCs w:val="22"/>
        </w:rPr>
      </w:pPr>
      <w:r>
        <w:rPr>
          <w:noProof/>
          <w:lang w:eastAsia="en-AU"/>
        </w:rPr>
        <w:drawing>
          <wp:inline distT="0" distB="0" distL="0" distR="0" wp14:anchorId="49D6257C" wp14:editId="4AB0013C">
            <wp:extent cx="5363210" cy="2251494"/>
            <wp:effectExtent l="0" t="0" r="8890" b="15875"/>
            <wp:docPr id="2285" name="Chart 22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C4A03FD" w14:textId="77777777" w:rsidR="00F064F8" w:rsidRDefault="00F064F8" w:rsidP="00CB0579">
      <w:pPr>
        <w:spacing w:after="200"/>
        <w:jc w:val="both"/>
        <w:rPr>
          <w:rFonts w:cs="Arial"/>
          <w:b/>
          <w:color w:val="000000" w:themeColor="text1"/>
          <w:szCs w:val="22"/>
        </w:rPr>
      </w:pPr>
    </w:p>
    <w:p w14:paraId="6E880010" w14:textId="77777777" w:rsidR="00CB0579" w:rsidRPr="00CB0579" w:rsidRDefault="00CB0579" w:rsidP="00CB0579">
      <w:pPr>
        <w:spacing w:after="200"/>
        <w:jc w:val="both"/>
        <w:rPr>
          <w:rFonts w:cs="Arial"/>
          <w:b/>
          <w:color w:val="000000" w:themeColor="text1"/>
          <w:szCs w:val="22"/>
        </w:rPr>
      </w:pPr>
      <w:r w:rsidRPr="00CB0579">
        <w:rPr>
          <w:rFonts w:cs="Arial"/>
          <w:b/>
          <w:color w:val="000000" w:themeColor="text1"/>
          <w:szCs w:val="22"/>
        </w:rPr>
        <w:t xml:space="preserve">Capacity Development </w:t>
      </w:r>
    </w:p>
    <w:p w14:paraId="72774917" w14:textId="77777777" w:rsidR="00CB0579" w:rsidRPr="00CB0579" w:rsidRDefault="00CB0579" w:rsidP="00CB0579">
      <w:pPr>
        <w:spacing w:after="200"/>
        <w:jc w:val="both"/>
        <w:rPr>
          <w:rFonts w:cs="Arial"/>
          <w:color w:val="000000" w:themeColor="text1"/>
          <w:szCs w:val="22"/>
        </w:rPr>
      </w:pPr>
      <w:r w:rsidRPr="00CB0579">
        <w:rPr>
          <w:rFonts w:cs="Arial"/>
          <w:color w:val="000000" w:themeColor="text1"/>
          <w:szCs w:val="22"/>
        </w:rPr>
        <w:t>The original investment of AUD3.7</w:t>
      </w:r>
      <w:r w:rsidR="005E16E3">
        <w:rPr>
          <w:rFonts w:cs="Arial"/>
          <w:color w:val="000000" w:themeColor="text1"/>
          <w:szCs w:val="22"/>
        </w:rPr>
        <w:t>M</w:t>
      </w:r>
      <w:r w:rsidRPr="00CB0579">
        <w:rPr>
          <w:rFonts w:cs="Arial"/>
          <w:color w:val="000000" w:themeColor="text1"/>
          <w:szCs w:val="22"/>
        </w:rPr>
        <w:t xml:space="preserve"> in CD, technical design and research comprised of a) AUD1</w:t>
      </w:r>
      <w:r w:rsidR="005E16E3">
        <w:rPr>
          <w:rFonts w:cs="Arial"/>
          <w:color w:val="000000" w:themeColor="text1"/>
          <w:szCs w:val="22"/>
        </w:rPr>
        <w:t>M</w:t>
      </w:r>
      <w:r w:rsidRPr="00CB0579">
        <w:rPr>
          <w:rFonts w:cs="Arial"/>
          <w:color w:val="000000" w:themeColor="text1"/>
          <w:szCs w:val="22"/>
        </w:rPr>
        <w:t xml:space="preserve"> for DILG (Component 1); b) AUD325</w:t>
      </w:r>
      <w:r w:rsidR="005E16E3">
        <w:rPr>
          <w:rFonts w:cs="Arial"/>
          <w:color w:val="000000" w:themeColor="text1"/>
          <w:szCs w:val="22"/>
        </w:rPr>
        <w:t>,000</w:t>
      </w:r>
      <w:r w:rsidRPr="00CB0579">
        <w:rPr>
          <w:rFonts w:cs="Arial"/>
          <w:color w:val="000000" w:themeColor="text1"/>
          <w:szCs w:val="22"/>
        </w:rPr>
        <w:t xml:space="preserve"> for design technical assistance (Component 2); and c) AUD2.4</w:t>
      </w:r>
      <w:r w:rsidR="005E16E3">
        <w:rPr>
          <w:rFonts w:cs="Arial"/>
          <w:color w:val="000000" w:themeColor="text1"/>
          <w:szCs w:val="22"/>
        </w:rPr>
        <w:t>M</w:t>
      </w:r>
      <w:r w:rsidRPr="00CB0579">
        <w:rPr>
          <w:rFonts w:cs="Arial"/>
          <w:color w:val="000000" w:themeColor="text1"/>
          <w:szCs w:val="22"/>
        </w:rPr>
        <w:t xml:space="preserve"> for the 10 Provinces (Component 3). However in Amendment 3, Component 2, which was intended to provide PLGUs with technical assistance for design, was deemed unnecessary since the focus had shifted to supporting PEOs in </w:t>
      </w:r>
      <w:r w:rsidR="006D2373">
        <w:rPr>
          <w:rFonts w:cs="Arial"/>
          <w:color w:val="000000" w:themeColor="text1"/>
          <w:szCs w:val="22"/>
        </w:rPr>
        <w:t>simpler</w:t>
      </w:r>
      <w:r w:rsidRPr="00CB0579">
        <w:rPr>
          <w:rFonts w:cs="Arial"/>
          <w:color w:val="000000" w:themeColor="text1"/>
          <w:szCs w:val="22"/>
        </w:rPr>
        <w:t xml:space="preserve"> designs for RMI roads. </w:t>
      </w:r>
      <w:r w:rsidR="006D2373">
        <w:rPr>
          <w:rFonts w:cs="Arial"/>
          <w:color w:val="000000" w:themeColor="text1"/>
          <w:szCs w:val="22"/>
        </w:rPr>
        <w:t>This allowed the NIPLRM</w:t>
      </w:r>
      <w:r w:rsidRPr="00CB0579">
        <w:rPr>
          <w:rFonts w:cs="Arial"/>
          <w:color w:val="000000" w:themeColor="text1"/>
          <w:szCs w:val="22"/>
        </w:rPr>
        <w:t xml:space="preserve"> CD </w:t>
      </w:r>
      <w:r w:rsidR="006D2373">
        <w:rPr>
          <w:rFonts w:cs="Arial"/>
          <w:color w:val="000000" w:themeColor="text1"/>
          <w:szCs w:val="22"/>
        </w:rPr>
        <w:t xml:space="preserve">initiatives </w:t>
      </w:r>
      <w:r w:rsidRPr="00CB0579">
        <w:rPr>
          <w:rFonts w:cs="Arial"/>
          <w:color w:val="000000" w:themeColor="text1"/>
          <w:szCs w:val="22"/>
        </w:rPr>
        <w:t>to continue under Amendment 3 into 2016.</w:t>
      </w:r>
    </w:p>
    <w:p w14:paraId="653BEB1E" w14:textId="77777777" w:rsidR="00CB0579" w:rsidRPr="00CB0579" w:rsidRDefault="00CB0579" w:rsidP="00CB0579">
      <w:pPr>
        <w:spacing w:after="200"/>
        <w:jc w:val="both"/>
        <w:rPr>
          <w:rFonts w:cs="Arial"/>
          <w:color w:val="000000" w:themeColor="text1"/>
          <w:szCs w:val="22"/>
        </w:rPr>
      </w:pPr>
      <w:r w:rsidRPr="00CB0579">
        <w:rPr>
          <w:rFonts w:cs="Arial"/>
          <w:color w:val="000000" w:themeColor="text1"/>
          <w:szCs w:val="22"/>
        </w:rPr>
        <w:t>Component</w:t>
      </w:r>
      <w:r w:rsidR="006D2373">
        <w:rPr>
          <w:rFonts w:cs="Arial"/>
          <w:color w:val="000000" w:themeColor="text1"/>
          <w:szCs w:val="22"/>
        </w:rPr>
        <w:t>s 1 and 3</w:t>
      </w:r>
      <w:r w:rsidRPr="00CB0579">
        <w:rPr>
          <w:rFonts w:cs="Arial"/>
          <w:color w:val="000000" w:themeColor="text1"/>
          <w:szCs w:val="22"/>
        </w:rPr>
        <w:t xml:space="preserve"> consistent</w:t>
      </w:r>
      <w:r w:rsidR="006D2373">
        <w:rPr>
          <w:rFonts w:cs="Arial"/>
          <w:color w:val="000000" w:themeColor="text1"/>
          <w:szCs w:val="22"/>
        </w:rPr>
        <w:t>ly maintained</w:t>
      </w:r>
      <w:r w:rsidRPr="00CB0579">
        <w:rPr>
          <w:rFonts w:cs="Arial"/>
          <w:color w:val="000000" w:themeColor="text1"/>
          <w:szCs w:val="22"/>
        </w:rPr>
        <w:t xml:space="preserve"> expenditure </w:t>
      </w:r>
      <w:r w:rsidR="006D2373">
        <w:rPr>
          <w:rFonts w:cs="Arial"/>
          <w:color w:val="000000" w:themeColor="text1"/>
          <w:szCs w:val="22"/>
        </w:rPr>
        <w:t xml:space="preserve">close to </w:t>
      </w:r>
      <w:r w:rsidRPr="00CB0579">
        <w:rPr>
          <w:rFonts w:cs="Arial"/>
          <w:color w:val="000000" w:themeColor="text1"/>
          <w:szCs w:val="22"/>
        </w:rPr>
        <w:t>target</w:t>
      </w:r>
      <w:r w:rsidR="006D2373">
        <w:rPr>
          <w:rFonts w:cs="Arial"/>
          <w:color w:val="000000" w:themeColor="text1"/>
          <w:szCs w:val="22"/>
        </w:rPr>
        <w:t>s,</w:t>
      </w:r>
      <w:r w:rsidRPr="00CB0579">
        <w:rPr>
          <w:rFonts w:cs="Arial"/>
          <w:color w:val="000000" w:themeColor="text1"/>
          <w:szCs w:val="22"/>
        </w:rPr>
        <w:t xml:space="preserve"> starting with 87% disbursem</w:t>
      </w:r>
      <w:r w:rsidR="006D2373">
        <w:rPr>
          <w:rFonts w:cs="Arial"/>
          <w:color w:val="000000" w:themeColor="text1"/>
          <w:szCs w:val="22"/>
        </w:rPr>
        <w:t>ent rate in the first year and exceeding the target</w:t>
      </w:r>
      <w:r w:rsidRPr="00CB0579">
        <w:rPr>
          <w:rFonts w:cs="Arial"/>
          <w:color w:val="000000" w:themeColor="text1"/>
          <w:szCs w:val="22"/>
        </w:rPr>
        <w:t xml:space="preserve"> by 11% in the second year. </w:t>
      </w:r>
    </w:p>
    <w:p w14:paraId="46B7D02A" w14:textId="77777777" w:rsidR="005E16E3" w:rsidRDefault="00CB0579" w:rsidP="00CB0579">
      <w:pPr>
        <w:spacing w:after="200"/>
        <w:jc w:val="both"/>
        <w:rPr>
          <w:rFonts w:cs="Arial"/>
          <w:color w:val="000000" w:themeColor="text1"/>
          <w:szCs w:val="22"/>
        </w:rPr>
      </w:pPr>
      <w:r w:rsidRPr="00CB0579">
        <w:rPr>
          <w:rFonts w:cs="Arial"/>
          <w:color w:val="000000" w:themeColor="text1"/>
          <w:szCs w:val="22"/>
        </w:rPr>
        <w:t>The CD portfolio spent AUD3.4</w:t>
      </w:r>
      <w:r w:rsidR="005E16E3">
        <w:rPr>
          <w:rFonts w:cs="Arial"/>
          <w:color w:val="000000" w:themeColor="text1"/>
          <w:szCs w:val="22"/>
        </w:rPr>
        <w:t>M</w:t>
      </w:r>
      <w:r w:rsidRPr="00CB0579">
        <w:rPr>
          <w:rFonts w:cs="Arial"/>
          <w:color w:val="000000" w:themeColor="text1"/>
          <w:szCs w:val="22"/>
        </w:rPr>
        <w:t xml:space="preserve"> in total, completing 160 work task orders including the activities that initiated NIPLRM.</w:t>
      </w:r>
    </w:p>
    <w:p w14:paraId="14B9B52D" w14:textId="77777777" w:rsidR="00CB0579" w:rsidRDefault="00CB0579" w:rsidP="009A0EDE">
      <w:pPr>
        <w:pStyle w:val="FigureName"/>
      </w:pPr>
      <w:bookmarkStart w:id="37" w:name="_Toc450748737"/>
      <w:r w:rsidRPr="00CB0579">
        <w:t xml:space="preserve">Figure </w:t>
      </w:r>
      <w:r w:rsidR="00DA0990">
        <w:t>9</w:t>
      </w:r>
      <w:r w:rsidRPr="00CB0579">
        <w:t xml:space="preserve">: Expenditure for CD (FY Allocation </w:t>
      </w:r>
      <w:r w:rsidR="009B7800" w:rsidRPr="00CB0579">
        <w:t>vs.</w:t>
      </w:r>
      <w:r w:rsidRPr="00CB0579">
        <w:t xml:space="preserve"> Actual</w:t>
      </w:r>
      <w:r w:rsidR="00AF403F">
        <w:t xml:space="preserve"> to March 31, 2016</w:t>
      </w:r>
      <w:r w:rsidRPr="00CB0579">
        <w:t>)</w:t>
      </w:r>
      <w:bookmarkEnd w:id="37"/>
    </w:p>
    <w:p w14:paraId="3F449C65" w14:textId="0EFF3D0E" w:rsidR="00F064F8" w:rsidRDefault="00F064F8" w:rsidP="00484EF9">
      <w:pPr>
        <w:spacing w:after="200"/>
        <w:jc w:val="center"/>
        <w:rPr>
          <w:rFonts w:cs="Arial"/>
          <w:b/>
          <w:color w:val="000000" w:themeColor="text1"/>
          <w:szCs w:val="22"/>
        </w:rPr>
      </w:pPr>
      <w:r>
        <w:rPr>
          <w:noProof/>
          <w:lang w:eastAsia="en-AU"/>
        </w:rPr>
        <w:drawing>
          <wp:inline distT="0" distB="0" distL="0" distR="0" wp14:anchorId="4FD75CD0" wp14:editId="5D2C353C">
            <wp:extent cx="5367647" cy="2173185"/>
            <wp:effectExtent l="0" t="0" r="5080" b="17780"/>
            <wp:docPr id="2288" name="Chart 2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6309D4B" w14:textId="77777777" w:rsidR="00DA0DE1" w:rsidRPr="005B19C7" w:rsidRDefault="00D7711E" w:rsidP="00484EF9">
      <w:pPr>
        <w:pStyle w:val="Heading2"/>
        <w:spacing w:before="0" w:line="269" w:lineRule="auto"/>
        <w:jc w:val="left"/>
        <w:rPr>
          <w:rFonts w:cs="Arial"/>
          <w:szCs w:val="24"/>
          <w:u w:color="0000FF"/>
        </w:rPr>
      </w:pPr>
      <w:bookmarkStart w:id="38" w:name="_Toc458162253"/>
      <w:r w:rsidRPr="005B19C7">
        <w:rPr>
          <w:rFonts w:cs="Arial"/>
          <w:szCs w:val="24"/>
          <w:u w:color="0000FF"/>
        </w:rPr>
        <w:t xml:space="preserve">Facility </w:t>
      </w:r>
      <w:r w:rsidR="00DA0DE1" w:rsidRPr="005B19C7">
        <w:rPr>
          <w:rFonts w:cs="Arial"/>
          <w:szCs w:val="24"/>
          <w:u w:color="0000FF"/>
        </w:rPr>
        <w:t xml:space="preserve">Approach/Strategy </w:t>
      </w:r>
      <w:r w:rsidR="007A433C" w:rsidRPr="005B19C7">
        <w:rPr>
          <w:rFonts w:cs="Arial"/>
          <w:szCs w:val="24"/>
          <w:u w:color="0000FF"/>
        </w:rPr>
        <w:t xml:space="preserve">and </w:t>
      </w:r>
      <w:r w:rsidR="00DA0DE1" w:rsidRPr="005B19C7">
        <w:rPr>
          <w:rFonts w:cs="Arial"/>
          <w:szCs w:val="24"/>
          <w:u w:color="0000FF"/>
        </w:rPr>
        <w:t>Adjustments</w:t>
      </w:r>
      <w:bookmarkEnd w:id="38"/>
      <w:r w:rsidR="006956F7" w:rsidRPr="005B19C7">
        <w:rPr>
          <w:rFonts w:cs="Arial"/>
          <w:szCs w:val="24"/>
          <w:u w:color="0000FF"/>
        </w:rPr>
        <w:t xml:space="preserve"> </w:t>
      </w:r>
    </w:p>
    <w:p w14:paraId="520F0E7A" w14:textId="77777777" w:rsidR="002E7EF8" w:rsidRPr="001D4682" w:rsidRDefault="00093FED" w:rsidP="00484EF9">
      <w:pPr>
        <w:spacing w:after="200" w:line="269" w:lineRule="auto"/>
        <w:rPr>
          <w:rFonts w:cs="Arial"/>
          <w:szCs w:val="22"/>
        </w:rPr>
      </w:pPr>
      <w:r w:rsidRPr="00063EAB">
        <w:rPr>
          <w:rFonts w:cs="Arial"/>
          <w:szCs w:val="22"/>
        </w:rPr>
        <w:t xml:space="preserve">This </w:t>
      </w:r>
      <w:r w:rsidR="00B84955">
        <w:rPr>
          <w:rFonts w:cs="Arial"/>
          <w:szCs w:val="22"/>
        </w:rPr>
        <w:t>S</w:t>
      </w:r>
      <w:r w:rsidRPr="00063EAB">
        <w:rPr>
          <w:rFonts w:cs="Arial"/>
          <w:szCs w:val="22"/>
        </w:rPr>
        <w:t xml:space="preserve">ection provides a </w:t>
      </w:r>
      <w:r w:rsidR="00542A62">
        <w:rPr>
          <w:rFonts w:cs="Arial"/>
          <w:szCs w:val="22"/>
        </w:rPr>
        <w:t>commentary on</w:t>
      </w:r>
      <w:r w:rsidRPr="00063EAB">
        <w:rPr>
          <w:rFonts w:cs="Arial"/>
          <w:szCs w:val="22"/>
        </w:rPr>
        <w:t xml:space="preserve"> the Phase 1 Approach/Strategy and </w:t>
      </w:r>
      <w:r w:rsidR="00542A62">
        <w:rPr>
          <w:rFonts w:cs="Arial"/>
          <w:szCs w:val="22"/>
        </w:rPr>
        <w:t xml:space="preserve">on the degree of success following </w:t>
      </w:r>
      <w:r w:rsidRPr="00063EAB">
        <w:rPr>
          <w:rFonts w:cs="Arial"/>
          <w:szCs w:val="22"/>
        </w:rPr>
        <w:t xml:space="preserve">the adjustments made to form </w:t>
      </w:r>
      <w:r w:rsidR="001D4682">
        <w:rPr>
          <w:rFonts w:cs="Arial"/>
          <w:szCs w:val="22"/>
        </w:rPr>
        <w:t>the Phase 2 Approach/ Strategy.</w:t>
      </w:r>
    </w:p>
    <w:p w14:paraId="26AB3C0F" w14:textId="77777777" w:rsidR="00093FED" w:rsidRPr="00623BDD" w:rsidRDefault="002E7EF8" w:rsidP="00484EF9">
      <w:pPr>
        <w:pStyle w:val="BodyIPR"/>
        <w:spacing w:after="200" w:line="269" w:lineRule="auto"/>
        <w:rPr>
          <w:b/>
          <w:color w:val="000000" w:themeColor="text1"/>
        </w:rPr>
      </w:pPr>
      <w:r w:rsidRPr="00623BDD">
        <w:rPr>
          <w:b/>
          <w:color w:val="000000" w:themeColor="text1"/>
        </w:rPr>
        <w:t xml:space="preserve">Phase 1 </w:t>
      </w:r>
      <w:r w:rsidR="00093FED" w:rsidRPr="00623BDD">
        <w:rPr>
          <w:b/>
          <w:color w:val="000000" w:themeColor="text1"/>
        </w:rPr>
        <w:t>Approach</w:t>
      </w:r>
    </w:p>
    <w:p w14:paraId="122BC7D8" w14:textId="77777777" w:rsidR="00093FED" w:rsidRDefault="00093FED" w:rsidP="00484EF9">
      <w:pPr>
        <w:pStyle w:val="BodyIPR"/>
        <w:spacing w:after="200" w:line="269" w:lineRule="auto"/>
        <w:rPr>
          <w:color w:val="auto"/>
        </w:rPr>
      </w:pPr>
      <w:r>
        <w:rPr>
          <w:color w:val="auto"/>
        </w:rPr>
        <w:t xml:space="preserve">The original PRMF </w:t>
      </w:r>
      <w:r w:rsidR="008E3FA7">
        <w:rPr>
          <w:color w:val="auto"/>
        </w:rPr>
        <w:t>a</w:t>
      </w:r>
      <w:r>
        <w:rPr>
          <w:color w:val="auto"/>
        </w:rPr>
        <w:t>pproach sought to enhance the governance capabilities of selected PLGUs in the southern Philippines</w:t>
      </w:r>
      <w:r w:rsidR="008E3FA7">
        <w:rPr>
          <w:color w:val="auto"/>
        </w:rPr>
        <w:t xml:space="preserve"> through </w:t>
      </w:r>
      <w:r>
        <w:rPr>
          <w:color w:val="auto"/>
        </w:rPr>
        <w:t>the planning, design, procurement, contract/project management, quality control and accounting for provincial road infrastructure as the exemplar learning activity. Hence the local roads management portfolio was described as the ‘entry point’ for governance reform, which included systems</w:t>
      </w:r>
      <w:r w:rsidR="00F46867">
        <w:rPr>
          <w:color w:val="auto"/>
        </w:rPr>
        <w:t>, internal controls,</w:t>
      </w:r>
      <w:r>
        <w:rPr>
          <w:color w:val="auto"/>
        </w:rPr>
        <w:t xml:space="preserve"> and human resource improvements.</w:t>
      </w:r>
    </w:p>
    <w:p w14:paraId="349E6C61" w14:textId="77777777" w:rsidR="00093FED" w:rsidRDefault="00093FED" w:rsidP="00484EF9">
      <w:pPr>
        <w:pStyle w:val="BodyIPR"/>
        <w:spacing w:after="200" w:line="269" w:lineRule="auto"/>
        <w:rPr>
          <w:color w:val="auto"/>
        </w:rPr>
      </w:pPr>
      <w:r>
        <w:rPr>
          <w:color w:val="auto"/>
        </w:rPr>
        <w:t xml:space="preserve">By starting with a small number of provinces and having DILG as the key partner, PRMF learning processes were intended to be monitored and recorded centrally by DILG. Replication was to be achieved through </w:t>
      </w:r>
      <w:r w:rsidR="00B24688">
        <w:rPr>
          <w:color w:val="auto"/>
        </w:rPr>
        <w:t xml:space="preserve">a </w:t>
      </w:r>
      <w:r w:rsidR="000E4DBF">
        <w:rPr>
          <w:color w:val="auto"/>
        </w:rPr>
        <w:t>n</w:t>
      </w:r>
      <w:r w:rsidR="00B24688">
        <w:rPr>
          <w:color w:val="auto"/>
        </w:rPr>
        <w:t xml:space="preserve">ational </w:t>
      </w:r>
      <w:r w:rsidR="000E4DBF">
        <w:rPr>
          <w:color w:val="auto"/>
        </w:rPr>
        <w:t>p</w:t>
      </w:r>
      <w:r w:rsidR="00B24688">
        <w:rPr>
          <w:color w:val="auto"/>
        </w:rPr>
        <w:t>rogram for L</w:t>
      </w:r>
      <w:r w:rsidR="000E4DBF">
        <w:rPr>
          <w:color w:val="auto"/>
        </w:rPr>
        <w:t>RM</w:t>
      </w:r>
      <w:r>
        <w:rPr>
          <w:color w:val="auto"/>
        </w:rPr>
        <w:t xml:space="preserve">. It was logical for PRMF to be partnered with DILG, </w:t>
      </w:r>
      <w:r w:rsidR="00935D25">
        <w:rPr>
          <w:color w:val="auto"/>
        </w:rPr>
        <w:t>since it was</w:t>
      </w:r>
      <w:r>
        <w:rPr>
          <w:color w:val="auto"/>
        </w:rPr>
        <w:t xml:space="preserve"> the designated department in charge of local government policy and standards and its LGA held the sector’s training mandate.</w:t>
      </w:r>
    </w:p>
    <w:p w14:paraId="3CB0A6F2" w14:textId="77777777" w:rsidR="00093FED" w:rsidRDefault="00093FED" w:rsidP="00484EF9">
      <w:pPr>
        <w:pStyle w:val="BodyIPR"/>
        <w:spacing w:after="200" w:line="269" w:lineRule="auto"/>
        <w:rPr>
          <w:color w:val="auto"/>
        </w:rPr>
      </w:pPr>
      <w:r>
        <w:rPr>
          <w:color w:val="auto"/>
        </w:rPr>
        <w:t xml:space="preserve">Transitional Management was the major theme in the PRMF approach. During Phase 1, the provincial context of that transition was very clearly stated: </w:t>
      </w:r>
    </w:p>
    <w:p w14:paraId="6001665B" w14:textId="77777777" w:rsidR="00093FED" w:rsidRPr="00860DEF" w:rsidRDefault="00093FED" w:rsidP="00484EF9">
      <w:pPr>
        <w:pStyle w:val="BodyIPR"/>
        <w:spacing w:after="200" w:line="269" w:lineRule="auto"/>
        <w:rPr>
          <w:i/>
          <w:color w:val="auto"/>
        </w:rPr>
      </w:pPr>
      <w:r w:rsidRPr="00860DEF">
        <w:rPr>
          <w:i/>
          <w:color w:val="auto"/>
        </w:rPr>
        <w:t>“Over the life of the Facility, the FMC’s responsibility for planning procurement, financial management, capacity development, monitoring, evaluation and quality assurance will be transferred to each Provincial Government.”</w:t>
      </w:r>
      <w:r w:rsidRPr="00860DEF">
        <w:rPr>
          <w:rStyle w:val="FootnoteReference"/>
          <w:i/>
          <w:color w:val="auto"/>
        </w:rPr>
        <w:footnoteReference w:id="12"/>
      </w:r>
    </w:p>
    <w:p w14:paraId="30C0A619" w14:textId="77777777" w:rsidR="00093FED" w:rsidRDefault="00093FED" w:rsidP="00484EF9">
      <w:pPr>
        <w:pStyle w:val="BodyIPR"/>
        <w:spacing w:after="200" w:line="269" w:lineRule="auto"/>
        <w:rPr>
          <w:color w:val="auto"/>
        </w:rPr>
      </w:pPr>
      <w:r>
        <w:rPr>
          <w:color w:val="auto"/>
        </w:rPr>
        <w:t>However, the central transition process was less well defined</w:t>
      </w:r>
      <w:r w:rsidR="001F3A61">
        <w:rPr>
          <w:color w:val="auto"/>
        </w:rPr>
        <w:t>.</w:t>
      </w:r>
      <w:r>
        <w:rPr>
          <w:color w:val="auto"/>
        </w:rPr>
        <w:t xml:space="preserve"> The proposed value of a follow-on </w:t>
      </w:r>
      <w:r w:rsidR="00255327">
        <w:rPr>
          <w:color w:val="auto"/>
        </w:rPr>
        <w:t>national program</w:t>
      </w:r>
      <w:r>
        <w:rPr>
          <w:color w:val="auto"/>
        </w:rPr>
        <w:t xml:space="preserve"> was specified at Php300</w:t>
      </w:r>
      <w:r w:rsidR="00F0796B">
        <w:rPr>
          <w:color w:val="auto"/>
        </w:rPr>
        <w:t>M</w:t>
      </w:r>
      <w:r>
        <w:rPr>
          <w:color w:val="auto"/>
        </w:rPr>
        <w:t xml:space="preserve"> (AUD8.5</w:t>
      </w:r>
      <w:r w:rsidR="00F0796B">
        <w:rPr>
          <w:color w:val="auto"/>
        </w:rPr>
        <w:t>M</w:t>
      </w:r>
      <w:r>
        <w:rPr>
          <w:color w:val="auto"/>
        </w:rPr>
        <w:t>) but with no definition as to what it would fund (PW or CD or both?). Given t</w:t>
      </w:r>
      <w:r w:rsidR="00F46867">
        <w:rPr>
          <w:color w:val="auto"/>
        </w:rPr>
        <w:t>hat this</w:t>
      </w:r>
      <w:r>
        <w:rPr>
          <w:color w:val="auto"/>
        </w:rPr>
        <w:t xml:space="preserve"> Php300</w:t>
      </w:r>
      <w:r w:rsidR="00F0796B">
        <w:rPr>
          <w:color w:val="auto"/>
        </w:rPr>
        <w:t>M</w:t>
      </w:r>
      <w:r>
        <w:rPr>
          <w:color w:val="auto"/>
        </w:rPr>
        <w:t xml:space="preserve"> was less than what would be required by </w:t>
      </w:r>
      <w:r w:rsidR="008E3FA7">
        <w:rPr>
          <w:color w:val="auto"/>
        </w:rPr>
        <w:t xml:space="preserve">just </w:t>
      </w:r>
      <w:r>
        <w:rPr>
          <w:color w:val="auto"/>
        </w:rPr>
        <w:t xml:space="preserve">the PRMF partner provinces to continue their road rehabilitation program, there seemed to be no consideration of the remaining </w:t>
      </w:r>
      <w:r w:rsidRPr="009C3DD3">
        <w:rPr>
          <w:color w:val="auto"/>
        </w:rPr>
        <w:t>71</w:t>
      </w:r>
      <w:r>
        <w:rPr>
          <w:color w:val="auto"/>
        </w:rPr>
        <w:t xml:space="preserve"> provinces that would need to participate in a national program. </w:t>
      </w:r>
    </w:p>
    <w:p w14:paraId="69B0DC47" w14:textId="77777777" w:rsidR="00093FED" w:rsidRDefault="00093FED" w:rsidP="00484EF9">
      <w:pPr>
        <w:pStyle w:val="BodyIPR"/>
        <w:spacing w:after="200" w:line="269" w:lineRule="auto"/>
        <w:rPr>
          <w:color w:val="auto"/>
        </w:rPr>
      </w:pPr>
      <w:r>
        <w:rPr>
          <w:color w:val="auto"/>
        </w:rPr>
        <w:t xml:space="preserve">In retrospect, the PRMF approach was </w:t>
      </w:r>
      <w:r w:rsidR="0059512D">
        <w:rPr>
          <w:color w:val="auto"/>
        </w:rPr>
        <w:t xml:space="preserve">not fully </w:t>
      </w:r>
      <w:r w:rsidR="004A559B">
        <w:rPr>
          <w:color w:val="auto"/>
        </w:rPr>
        <w:t xml:space="preserve">informed and </w:t>
      </w:r>
      <w:r w:rsidR="0059512D">
        <w:rPr>
          <w:color w:val="auto"/>
        </w:rPr>
        <w:t xml:space="preserve">was </w:t>
      </w:r>
      <w:r>
        <w:rPr>
          <w:color w:val="auto"/>
        </w:rPr>
        <w:t>overly reliant on the enhancement of local revenue by the PLGUs</w:t>
      </w:r>
      <w:r w:rsidR="008E28F2">
        <w:rPr>
          <w:rStyle w:val="FootnoteReference"/>
          <w:color w:val="auto"/>
        </w:rPr>
        <w:footnoteReference w:id="13"/>
      </w:r>
      <w:r>
        <w:rPr>
          <w:color w:val="auto"/>
        </w:rPr>
        <w:t xml:space="preserve">. </w:t>
      </w:r>
      <w:r w:rsidR="00CC5D60" w:rsidRPr="00CC5D60">
        <w:rPr>
          <w:color w:val="auto"/>
        </w:rPr>
        <w:t>This approach required the PLGUs to locally fund both the capital and maintenance cost of their roads to levels substantially above fiscal capacity even with local fiscal reforms.</w:t>
      </w:r>
      <w:r>
        <w:rPr>
          <w:color w:val="auto"/>
        </w:rPr>
        <w:t xml:space="preserve"> Given this </w:t>
      </w:r>
      <w:r w:rsidR="00542A62">
        <w:rPr>
          <w:color w:val="auto"/>
        </w:rPr>
        <w:t xml:space="preserve">unrealistically </w:t>
      </w:r>
      <w:r>
        <w:rPr>
          <w:color w:val="auto"/>
        </w:rPr>
        <w:t xml:space="preserve">high </w:t>
      </w:r>
      <w:r w:rsidR="00542A62">
        <w:rPr>
          <w:color w:val="auto"/>
        </w:rPr>
        <w:t xml:space="preserve">PLGU </w:t>
      </w:r>
      <w:r>
        <w:rPr>
          <w:color w:val="auto"/>
        </w:rPr>
        <w:t xml:space="preserve">hurdle in the PRMF </w:t>
      </w:r>
      <w:r w:rsidR="0049220B">
        <w:rPr>
          <w:color w:val="auto"/>
        </w:rPr>
        <w:t>d</w:t>
      </w:r>
      <w:r>
        <w:rPr>
          <w:color w:val="auto"/>
        </w:rPr>
        <w:t xml:space="preserve">esign, </w:t>
      </w:r>
      <w:r w:rsidR="002E5DA6">
        <w:rPr>
          <w:color w:val="auto"/>
        </w:rPr>
        <w:t xml:space="preserve">it made it difficult for </w:t>
      </w:r>
      <w:r>
        <w:rPr>
          <w:color w:val="auto"/>
        </w:rPr>
        <w:t>DILG to implement the required central reforms</w:t>
      </w:r>
      <w:r w:rsidR="007D1760">
        <w:rPr>
          <w:color w:val="auto"/>
        </w:rPr>
        <w:t>,</w:t>
      </w:r>
      <w:r>
        <w:rPr>
          <w:color w:val="auto"/>
        </w:rPr>
        <w:t xml:space="preserve"> if such a high increase in PLGU reven</w:t>
      </w:r>
      <w:r w:rsidR="00C41342">
        <w:rPr>
          <w:color w:val="auto"/>
        </w:rPr>
        <w:t>ue was meant to</w:t>
      </w:r>
      <w:r>
        <w:rPr>
          <w:color w:val="auto"/>
        </w:rPr>
        <w:t xml:space="preserve"> </w:t>
      </w:r>
      <w:r w:rsidR="00C41342">
        <w:rPr>
          <w:color w:val="auto"/>
        </w:rPr>
        <w:t>trigger</w:t>
      </w:r>
      <w:r w:rsidR="007D1760">
        <w:rPr>
          <w:color w:val="auto"/>
        </w:rPr>
        <w:t xml:space="preserve"> DILG</w:t>
      </w:r>
      <w:r w:rsidR="00C41342">
        <w:rPr>
          <w:color w:val="auto"/>
        </w:rPr>
        <w:t xml:space="preserve"> into action</w:t>
      </w:r>
      <w:r>
        <w:rPr>
          <w:color w:val="auto"/>
        </w:rPr>
        <w:t>.</w:t>
      </w:r>
    </w:p>
    <w:p w14:paraId="40FF8FC5" w14:textId="77777777" w:rsidR="001F3A61" w:rsidRDefault="00093FED" w:rsidP="00484EF9">
      <w:pPr>
        <w:pStyle w:val="BodyIPR"/>
        <w:spacing w:after="200" w:line="269" w:lineRule="auto"/>
        <w:rPr>
          <w:color w:val="auto"/>
        </w:rPr>
      </w:pPr>
      <w:r>
        <w:rPr>
          <w:color w:val="auto"/>
        </w:rPr>
        <w:t>From the outset PRMF</w:t>
      </w:r>
      <w:r w:rsidRPr="00D127B3">
        <w:rPr>
          <w:color w:val="auto"/>
        </w:rPr>
        <w:t xml:space="preserve"> </w:t>
      </w:r>
      <w:r>
        <w:rPr>
          <w:color w:val="auto"/>
        </w:rPr>
        <w:t>was expected to</w:t>
      </w:r>
      <w:r w:rsidRPr="006D6A1A">
        <w:rPr>
          <w:color w:val="auto"/>
        </w:rPr>
        <w:t xml:space="preserve"> </w:t>
      </w:r>
      <w:r w:rsidRPr="00D127B3">
        <w:rPr>
          <w:color w:val="auto"/>
        </w:rPr>
        <w:t xml:space="preserve">promote economic growth and improve access to public services </w:t>
      </w:r>
      <w:r>
        <w:rPr>
          <w:color w:val="auto"/>
        </w:rPr>
        <w:t xml:space="preserve">through the rehabilitation and maintenance of the </w:t>
      </w:r>
      <w:r w:rsidR="00570573">
        <w:rPr>
          <w:color w:val="auto"/>
        </w:rPr>
        <w:t>c</w:t>
      </w:r>
      <w:r w:rsidRPr="00D127B3">
        <w:rPr>
          <w:color w:val="auto"/>
        </w:rPr>
        <w:t xml:space="preserve">ore </w:t>
      </w:r>
      <w:r w:rsidR="00570573">
        <w:rPr>
          <w:color w:val="auto"/>
        </w:rPr>
        <w:t>r</w:t>
      </w:r>
      <w:r w:rsidRPr="00D127B3">
        <w:rPr>
          <w:color w:val="auto"/>
        </w:rPr>
        <w:t xml:space="preserve">oad network in </w:t>
      </w:r>
      <w:r>
        <w:rPr>
          <w:color w:val="auto"/>
        </w:rPr>
        <w:t xml:space="preserve">the </w:t>
      </w:r>
      <w:r w:rsidR="001F3A61">
        <w:rPr>
          <w:color w:val="auto"/>
        </w:rPr>
        <w:t>seven</w:t>
      </w:r>
      <w:r>
        <w:rPr>
          <w:color w:val="auto"/>
        </w:rPr>
        <w:t xml:space="preserve"> </w:t>
      </w:r>
      <w:r w:rsidRPr="00D127B3">
        <w:rPr>
          <w:color w:val="auto"/>
        </w:rPr>
        <w:t>selected provinces</w:t>
      </w:r>
      <w:r>
        <w:rPr>
          <w:color w:val="auto"/>
        </w:rPr>
        <w:t>. This meant that the P</w:t>
      </w:r>
      <w:r w:rsidR="008E3FA7">
        <w:rPr>
          <w:color w:val="auto"/>
        </w:rPr>
        <w:t>W</w:t>
      </w:r>
      <w:r>
        <w:rPr>
          <w:color w:val="auto"/>
        </w:rPr>
        <w:t xml:space="preserve"> component of PRMF took centre stage with its defined target of 500 </w:t>
      </w:r>
      <w:r w:rsidR="008E3FA7">
        <w:rPr>
          <w:color w:val="auto"/>
        </w:rPr>
        <w:t>km</w:t>
      </w:r>
      <w:r w:rsidR="007D1760">
        <w:rPr>
          <w:color w:val="auto"/>
        </w:rPr>
        <w:t xml:space="preserve"> of Road Rehabilitation and 7</w:t>
      </w:r>
      <w:r>
        <w:rPr>
          <w:color w:val="auto"/>
        </w:rPr>
        <w:t xml:space="preserve">00 </w:t>
      </w:r>
      <w:r w:rsidR="002E5DA6">
        <w:rPr>
          <w:color w:val="auto"/>
        </w:rPr>
        <w:t>km</w:t>
      </w:r>
      <w:r>
        <w:rPr>
          <w:color w:val="auto"/>
        </w:rPr>
        <w:t xml:space="preserve"> of </w:t>
      </w:r>
      <w:r w:rsidR="001F3A61">
        <w:rPr>
          <w:color w:val="auto"/>
        </w:rPr>
        <w:t>M</w:t>
      </w:r>
      <w:r>
        <w:rPr>
          <w:color w:val="auto"/>
        </w:rPr>
        <w:t xml:space="preserve">aintenance. For the initial </w:t>
      </w:r>
      <w:r w:rsidR="001F3A61">
        <w:rPr>
          <w:color w:val="auto"/>
        </w:rPr>
        <w:t>seven</w:t>
      </w:r>
      <w:r>
        <w:rPr>
          <w:color w:val="auto"/>
        </w:rPr>
        <w:t xml:space="preserve"> provinces these targets would have guaranteed that 26% of their combined total length of </w:t>
      </w:r>
      <w:r w:rsidR="00570573">
        <w:rPr>
          <w:color w:val="auto"/>
        </w:rPr>
        <w:t>c</w:t>
      </w:r>
      <w:r>
        <w:rPr>
          <w:color w:val="auto"/>
        </w:rPr>
        <w:t xml:space="preserve">ore </w:t>
      </w:r>
      <w:r w:rsidR="00570573">
        <w:rPr>
          <w:color w:val="auto"/>
        </w:rPr>
        <w:t>r</w:t>
      </w:r>
      <w:r>
        <w:rPr>
          <w:color w:val="auto"/>
        </w:rPr>
        <w:t>oad networks</w:t>
      </w:r>
      <w:r w:rsidRPr="001F3395">
        <w:rPr>
          <w:color w:val="auto"/>
        </w:rPr>
        <w:t xml:space="preserve"> </w:t>
      </w:r>
      <w:r>
        <w:rPr>
          <w:color w:val="auto"/>
        </w:rPr>
        <w:t xml:space="preserve">were rehabilitated </w:t>
      </w:r>
      <w:r w:rsidR="004A559B">
        <w:rPr>
          <w:color w:val="auto"/>
        </w:rPr>
        <w:t xml:space="preserve">during the </w:t>
      </w:r>
      <w:r w:rsidR="001F3A61">
        <w:rPr>
          <w:color w:val="auto"/>
        </w:rPr>
        <w:t>five</w:t>
      </w:r>
      <w:r w:rsidR="004A559B">
        <w:rPr>
          <w:color w:val="auto"/>
        </w:rPr>
        <w:t xml:space="preserve"> years of</w:t>
      </w:r>
      <w:r>
        <w:rPr>
          <w:color w:val="auto"/>
        </w:rPr>
        <w:t xml:space="preserve"> PRMF. If such an achievement was replicated and sustained by the provinces</w:t>
      </w:r>
      <w:r w:rsidR="004A559B" w:rsidRPr="004A559B">
        <w:rPr>
          <w:color w:val="auto"/>
        </w:rPr>
        <w:t xml:space="preserve"> </w:t>
      </w:r>
      <w:r w:rsidR="004A559B">
        <w:rPr>
          <w:color w:val="auto"/>
        </w:rPr>
        <w:t xml:space="preserve">in each subsequent </w:t>
      </w:r>
      <w:r w:rsidR="009B7800">
        <w:rPr>
          <w:color w:val="auto"/>
        </w:rPr>
        <w:t>five-year</w:t>
      </w:r>
      <w:r w:rsidR="004A559B">
        <w:rPr>
          <w:color w:val="auto"/>
        </w:rPr>
        <w:t xml:space="preserve"> period</w:t>
      </w:r>
      <w:r>
        <w:rPr>
          <w:color w:val="auto"/>
        </w:rPr>
        <w:t xml:space="preserve">, then all of their </w:t>
      </w:r>
      <w:r w:rsidR="00570573">
        <w:rPr>
          <w:color w:val="auto"/>
        </w:rPr>
        <w:t>c</w:t>
      </w:r>
      <w:r>
        <w:rPr>
          <w:color w:val="auto"/>
        </w:rPr>
        <w:t xml:space="preserve">ore </w:t>
      </w:r>
      <w:r w:rsidR="00570573">
        <w:rPr>
          <w:color w:val="auto"/>
        </w:rPr>
        <w:t>r</w:t>
      </w:r>
      <w:r>
        <w:rPr>
          <w:color w:val="auto"/>
        </w:rPr>
        <w:t>oads would be rehabilitated every 20 years</w:t>
      </w:r>
      <w:r w:rsidR="001F3A61">
        <w:rPr>
          <w:color w:val="auto"/>
        </w:rPr>
        <w:t xml:space="preserve"> </w:t>
      </w:r>
      <w:r w:rsidR="001C1C7F" w:rsidRPr="001C1C7F">
        <w:rPr>
          <w:color w:val="auto"/>
        </w:rPr>
        <w:t>–</w:t>
      </w:r>
      <w:r>
        <w:rPr>
          <w:color w:val="auto"/>
        </w:rPr>
        <w:t xml:space="preserve"> an achievement consistent with the expected life cycle of such road assets</w:t>
      </w:r>
      <w:r w:rsidR="008E6419">
        <w:rPr>
          <w:rStyle w:val="FootnoteReference"/>
          <w:color w:val="auto"/>
        </w:rPr>
        <w:footnoteReference w:id="14"/>
      </w:r>
      <w:r>
        <w:rPr>
          <w:color w:val="auto"/>
        </w:rPr>
        <w:t>.</w:t>
      </w:r>
    </w:p>
    <w:p w14:paraId="273B5BB3" w14:textId="77777777" w:rsidR="00A40CF9" w:rsidRPr="004641AC" w:rsidRDefault="00093FED" w:rsidP="00484EF9">
      <w:pPr>
        <w:pStyle w:val="BodyIPR"/>
        <w:spacing w:after="200" w:line="269" w:lineRule="auto"/>
        <w:rPr>
          <w:color w:val="auto"/>
        </w:rPr>
      </w:pPr>
      <w:r>
        <w:rPr>
          <w:color w:val="auto"/>
        </w:rPr>
        <w:t xml:space="preserve">This approach was both logical and highly achievable for a small Infrastructure </w:t>
      </w:r>
      <w:r w:rsidR="008E3FA7">
        <w:rPr>
          <w:color w:val="auto"/>
        </w:rPr>
        <w:t>r</w:t>
      </w:r>
      <w:r>
        <w:rPr>
          <w:color w:val="auto"/>
        </w:rPr>
        <w:t xml:space="preserve">enovation </w:t>
      </w:r>
      <w:r w:rsidR="008E3FA7">
        <w:rPr>
          <w:color w:val="auto"/>
        </w:rPr>
        <w:t>p</w:t>
      </w:r>
      <w:r>
        <w:rPr>
          <w:color w:val="auto"/>
        </w:rPr>
        <w:t>roject. However</w:t>
      </w:r>
      <w:r w:rsidR="00322710">
        <w:rPr>
          <w:color w:val="auto"/>
        </w:rPr>
        <w:t>,</w:t>
      </w:r>
      <w:r>
        <w:rPr>
          <w:color w:val="auto"/>
        </w:rPr>
        <w:t xml:space="preserve"> PRMF was clearly intended to be a governance reform project as shown </w:t>
      </w:r>
      <w:r w:rsidR="004641AC">
        <w:rPr>
          <w:color w:val="auto"/>
        </w:rPr>
        <w:t>by the delivery strategy below.</w:t>
      </w:r>
    </w:p>
    <w:p w14:paraId="2B39A16B" w14:textId="77777777" w:rsidR="00093FED" w:rsidRPr="00623BDD" w:rsidRDefault="002E7EF8" w:rsidP="00484EF9">
      <w:pPr>
        <w:pStyle w:val="BodyIPR"/>
        <w:spacing w:before="300" w:after="200" w:line="269" w:lineRule="auto"/>
        <w:rPr>
          <w:b/>
          <w:color w:val="000000" w:themeColor="text1"/>
        </w:rPr>
      </w:pPr>
      <w:r w:rsidRPr="00623BDD">
        <w:rPr>
          <w:b/>
          <w:color w:val="000000" w:themeColor="text1"/>
        </w:rPr>
        <w:t xml:space="preserve">Phase 1 </w:t>
      </w:r>
      <w:r w:rsidR="00093FED" w:rsidRPr="00623BDD">
        <w:rPr>
          <w:b/>
          <w:color w:val="000000" w:themeColor="text1"/>
        </w:rPr>
        <w:t>Strategy</w:t>
      </w:r>
    </w:p>
    <w:p w14:paraId="5CF252F9" w14:textId="77777777" w:rsidR="00093FED" w:rsidRDefault="00093FED" w:rsidP="00484EF9">
      <w:pPr>
        <w:pStyle w:val="BodyIPR"/>
        <w:spacing w:after="200" w:line="269" w:lineRule="auto"/>
        <w:rPr>
          <w:color w:val="auto"/>
        </w:rPr>
      </w:pPr>
      <w:r>
        <w:rPr>
          <w:color w:val="auto"/>
        </w:rPr>
        <w:t xml:space="preserve">The Performance Incentive Program (PIP) was </w:t>
      </w:r>
      <w:r w:rsidR="001F3A61">
        <w:rPr>
          <w:color w:val="auto"/>
        </w:rPr>
        <w:t>PRMF’s</w:t>
      </w:r>
      <w:r>
        <w:rPr>
          <w:color w:val="auto"/>
        </w:rPr>
        <w:t xml:space="preserve"> main strategy to drive improvements in PLGU performance and to pursue reforms in road sector planning and management. Approximately 50% of the PRMF grant funding was tied to the </w:t>
      </w:r>
      <w:r w:rsidR="009B7800">
        <w:rPr>
          <w:color w:val="auto"/>
        </w:rPr>
        <w:t>PIP, which</w:t>
      </w:r>
      <w:r>
        <w:rPr>
          <w:color w:val="auto"/>
        </w:rPr>
        <w:t xml:space="preserve"> is described below:</w:t>
      </w:r>
    </w:p>
    <w:p w14:paraId="5765F0C6" w14:textId="77777777" w:rsidR="00093FED" w:rsidRPr="006B58BA" w:rsidRDefault="00093FED" w:rsidP="00484EF9">
      <w:pPr>
        <w:pStyle w:val="BodyText"/>
        <w:spacing w:after="200" w:line="269" w:lineRule="auto"/>
        <w:ind w:left="0" w:firstLine="0"/>
        <w:jc w:val="both"/>
        <w:rPr>
          <w:rFonts w:ascii="Arial" w:hAnsi="Arial" w:cs="Arial"/>
          <w:i/>
          <w:sz w:val="22"/>
          <w:szCs w:val="22"/>
        </w:rPr>
      </w:pPr>
      <w:r>
        <w:rPr>
          <w:rFonts w:ascii="Arial" w:hAnsi="Arial" w:cs="Arial"/>
          <w:i/>
          <w:sz w:val="22"/>
          <w:szCs w:val="22"/>
        </w:rPr>
        <w:t>“</w:t>
      </w:r>
      <w:r w:rsidRPr="006B58BA">
        <w:rPr>
          <w:rFonts w:ascii="Arial" w:hAnsi="Arial" w:cs="Arial"/>
          <w:i/>
          <w:sz w:val="22"/>
          <w:szCs w:val="22"/>
        </w:rPr>
        <w:t xml:space="preserve">In order to create conditions for sustaining reforms in road sector planning and management, it is </w:t>
      </w:r>
      <w:r w:rsidRPr="00822D8E">
        <w:rPr>
          <w:rFonts w:ascii="Arial" w:hAnsi="Arial" w:cs="Arial"/>
          <w:i/>
          <w:sz w:val="22"/>
          <w:szCs w:val="22"/>
          <w:lang w:val="en-AU"/>
        </w:rPr>
        <w:t>recognised</w:t>
      </w:r>
      <w:r w:rsidRPr="006B58BA">
        <w:rPr>
          <w:rFonts w:ascii="Arial" w:hAnsi="Arial" w:cs="Arial"/>
          <w:i/>
          <w:sz w:val="22"/>
          <w:szCs w:val="22"/>
        </w:rPr>
        <w:t xml:space="preserve"> that the following key factors need to</w:t>
      </w:r>
      <w:r w:rsidRPr="006B58BA">
        <w:rPr>
          <w:rFonts w:ascii="Arial" w:hAnsi="Arial" w:cs="Arial"/>
          <w:i/>
          <w:spacing w:val="-24"/>
          <w:sz w:val="22"/>
          <w:szCs w:val="22"/>
        </w:rPr>
        <w:t xml:space="preserve"> </w:t>
      </w:r>
      <w:r w:rsidRPr="006B58BA">
        <w:rPr>
          <w:rFonts w:ascii="Arial" w:hAnsi="Arial" w:cs="Arial"/>
          <w:i/>
          <w:sz w:val="22"/>
          <w:szCs w:val="22"/>
        </w:rPr>
        <w:t>be addressed by the incentive</w:t>
      </w:r>
      <w:r w:rsidRPr="006B58BA">
        <w:rPr>
          <w:rFonts w:ascii="Arial" w:hAnsi="Arial" w:cs="Arial"/>
          <w:i/>
          <w:spacing w:val="-12"/>
          <w:sz w:val="22"/>
          <w:szCs w:val="22"/>
        </w:rPr>
        <w:t xml:space="preserve"> </w:t>
      </w:r>
      <w:r w:rsidRPr="006B58BA">
        <w:rPr>
          <w:rFonts w:ascii="Arial" w:hAnsi="Arial" w:cs="Arial"/>
          <w:i/>
          <w:sz w:val="22"/>
          <w:szCs w:val="22"/>
        </w:rPr>
        <w:t>targets:</w:t>
      </w:r>
    </w:p>
    <w:p w14:paraId="7CD2BF5B" w14:textId="77777777" w:rsidR="00093FED" w:rsidRPr="00E21813" w:rsidRDefault="00093FED" w:rsidP="00484EF9">
      <w:pPr>
        <w:pStyle w:val="ListParagraph"/>
        <w:widowControl w:val="0"/>
        <w:numPr>
          <w:ilvl w:val="1"/>
          <w:numId w:val="22"/>
        </w:numPr>
        <w:spacing w:after="200" w:line="269" w:lineRule="auto"/>
        <w:ind w:left="270" w:right="311" w:hanging="270"/>
        <w:jc w:val="both"/>
        <w:rPr>
          <w:rFonts w:eastAsia="Calibri"/>
          <w:i/>
        </w:rPr>
      </w:pPr>
      <w:r w:rsidRPr="006B58BA">
        <w:rPr>
          <w:i/>
        </w:rPr>
        <w:t>Increasing the overall size of the provincial budget through the generation of</w:t>
      </w:r>
      <w:r w:rsidRPr="006B58BA">
        <w:rPr>
          <w:i/>
          <w:spacing w:val="-15"/>
        </w:rPr>
        <w:t xml:space="preserve"> </w:t>
      </w:r>
      <w:r w:rsidRPr="006B58BA">
        <w:rPr>
          <w:i/>
        </w:rPr>
        <w:t>increased levels of local fees and</w:t>
      </w:r>
      <w:r w:rsidRPr="006B58BA">
        <w:rPr>
          <w:i/>
          <w:spacing w:val="-10"/>
        </w:rPr>
        <w:t xml:space="preserve"> </w:t>
      </w:r>
      <w:r w:rsidRPr="006B58BA">
        <w:rPr>
          <w:i/>
        </w:rPr>
        <w:t>taxes</w:t>
      </w:r>
      <w:r w:rsidR="0049220B">
        <w:rPr>
          <w:i/>
        </w:rPr>
        <w:t>.</w:t>
      </w:r>
    </w:p>
    <w:p w14:paraId="3C0407AF" w14:textId="77777777" w:rsidR="00093FED" w:rsidRPr="00E21813" w:rsidRDefault="00093FED" w:rsidP="00484EF9">
      <w:pPr>
        <w:pStyle w:val="ListParagraph"/>
        <w:widowControl w:val="0"/>
        <w:numPr>
          <w:ilvl w:val="1"/>
          <w:numId w:val="22"/>
        </w:numPr>
        <w:tabs>
          <w:tab w:val="left" w:pos="270"/>
        </w:tabs>
        <w:spacing w:after="200" w:line="269" w:lineRule="auto"/>
        <w:ind w:left="900" w:right="77" w:hanging="900"/>
        <w:jc w:val="both"/>
        <w:rPr>
          <w:rFonts w:eastAsia="Calibri"/>
          <w:i/>
        </w:rPr>
      </w:pPr>
      <w:r>
        <w:rPr>
          <w:i/>
        </w:rPr>
        <w:t>Improving the efficiency of</w:t>
      </w:r>
      <w:r w:rsidRPr="006B58BA">
        <w:rPr>
          <w:i/>
        </w:rPr>
        <w:t xml:space="preserve"> service</w:t>
      </w:r>
      <w:r w:rsidRPr="006B58BA">
        <w:rPr>
          <w:i/>
          <w:spacing w:val="-22"/>
        </w:rPr>
        <w:t xml:space="preserve"> </w:t>
      </w:r>
      <w:r w:rsidRPr="006B58BA">
        <w:rPr>
          <w:i/>
        </w:rPr>
        <w:t>delivery model</w:t>
      </w:r>
      <w:r>
        <w:rPr>
          <w:i/>
        </w:rPr>
        <w:t>s</w:t>
      </w:r>
      <w:r w:rsidRPr="006B58BA">
        <w:rPr>
          <w:i/>
        </w:rPr>
        <w:t xml:space="preserve"> to maximise the use of existing</w:t>
      </w:r>
      <w:r w:rsidRPr="006B58BA">
        <w:rPr>
          <w:i/>
          <w:spacing w:val="-19"/>
        </w:rPr>
        <w:t xml:space="preserve"> </w:t>
      </w:r>
      <w:r w:rsidRPr="006B58BA">
        <w:rPr>
          <w:i/>
        </w:rPr>
        <w:t>funds</w:t>
      </w:r>
      <w:r w:rsidR="0049220B">
        <w:rPr>
          <w:i/>
        </w:rPr>
        <w:t>.</w:t>
      </w:r>
    </w:p>
    <w:p w14:paraId="01A7A7B5" w14:textId="77777777" w:rsidR="00093FED" w:rsidRPr="00E21813" w:rsidRDefault="00093FED" w:rsidP="00484EF9">
      <w:pPr>
        <w:pStyle w:val="ListParagraph"/>
        <w:widowControl w:val="0"/>
        <w:numPr>
          <w:ilvl w:val="1"/>
          <w:numId w:val="22"/>
        </w:numPr>
        <w:tabs>
          <w:tab w:val="left" w:pos="270"/>
        </w:tabs>
        <w:spacing w:after="200" w:line="269" w:lineRule="auto"/>
        <w:ind w:left="270" w:right="321" w:hanging="270"/>
        <w:jc w:val="both"/>
        <w:rPr>
          <w:rFonts w:eastAsia="Calibri"/>
          <w:i/>
        </w:rPr>
      </w:pPr>
      <w:r w:rsidRPr="006B58BA">
        <w:rPr>
          <w:i/>
        </w:rPr>
        <w:t>Improving expenditure management and prioritisation/planning systems to make</w:t>
      </w:r>
      <w:r w:rsidRPr="006B58BA">
        <w:rPr>
          <w:i/>
          <w:spacing w:val="-19"/>
        </w:rPr>
        <w:t xml:space="preserve"> </w:t>
      </w:r>
      <w:r>
        <w:rPr>
          <w:i/>
        </w:rPr>
        <w:t xml:space="preserve">the </w:t>
      </w:r>
      <w:r w:rsidRPr="006B58BA">
        <w:rPr>
          <w:i/>
        </w:rPr>
        <w:t>most effective use of available</w:t>
      </w:r>
      <w:r w:rsidRPr="006B58BA">
        <w:rPr>
          <w:i/>
          <w:spacing w:val="-17"/>
        </w:rPr>
        <w:t xml:space="preserve"> </w:t>
      </w:r>
      <w:r w:rsidRPr="006B58BA">
        <w:rPr>
          <w:i/>
        </w:rPr>
        <w:t>funding</w:t>
      </w:r>
      <w:r w:rsidR="0049220B">
        <w:rPr>
          <w:i/>
        </w:rPr>
        <w:t>.</w:t>
      </w:r>
    </w:p>
    <w:p w14:paraId="17D98A25" w14:textId="77777777" w:rsidR="00093FED" w:rsidRPr="00E21813" w:rsidRDefault="00093FED" w:rsidP="00484EF9">
      <w:pPr>
        <w:pStyle w:val="ListParagraph"/>
        <w:widowControl w:val="0"/>
        <w:numPr>
          <w:ilvl w:val="1"/>
          <w:numId w:val="22"/>
        </w:numPr>
        <w:tabs>
          <w:tab w:val="left" w:pos="270"/>
        </w:tabs>
        <w:spacing w:after="200" w:line="269" w:lineRule="auto"/>
        <w:ind w:left="270" w:right="321" w:hanging="270"/>
        <w:jc w:val="both"/>
        <w:rPr>
          <w:rFonts w:eastAsia="Calibri"/>
          <w:i/>
        </w:rPr>
      </w:pPr>
      <w:r w:rsidRPr="006B58BA">
        <w:rPr>
          <w:i/>
        </w:rPr>
        <w:t>Improving the accountability of the provincial government to its constituency and</w:t>
      </w:r>
      <w:r w:rsidRPr="006B58BA">
        <w:rPr>
          <w:i/>
          <w:spacing w:val="-16"/>
        </w:rPr>
        <w:t xml:space="preserve"> </w:t>
      </w:r>
      <w:r w:rsidRPr="006B58BA">
        <w:rPr>
          <w:i/>
        </w:rPr>
        <w:t>preventing misappropriation of</w:t>
      </w:r>
      <w:r w:rsidRPr="006B58BA">
        <w:rPr>
          <w:i/>
          <w:spacing w:val="-14"/>
        </w:rPr>
        <w:t xml:space="preserve"> </w:t>
      </w:r>
      <w:r w:rsidRPr="006B58BA">
        <w:rPr>
          <w:i/>
        </w:rPr>
        <w:t>funds</w:t>
      </w:r>
      <w:r w:rsidR="0049220B">
        <w:rPr>
          <w:i/>
        </w:rPr>
        <w:t>.</w:t>
      </w:r>
    </w:p>
    <w:p w14:paraId="0F957A8C" w14:textId="77777777" w:rsidR="00093FED" w:rsidRPr="00E21813" w:rsidRDefault="00093FED" w:rsidP="00484EF9">
      <w:pPr>
        <w:pStyle w:val="ListParagraph"/>
        <w:widowControl w:val="0"/>
        <w:numPr>
          <w:ilvl w:val="1"/>
          <w:numId w:val="22"/>
        </w:numPr>
        <w:tabs>
          <w:tab w:val="left" w:pos="270"/>
        </w:tabs>
        <w:spacing w:after="200" w:line="269" w:lineRule="auto"/>
        <w:ind w:left="270" w:right="321" w:hanging="270"/>
        <w:jc w:val="both"/>
        <w:rPr>
          <w:rFonts w:eastAsia="Calibri"/>
          <w:i/>
        </w:rPr>
      </w:pPr>
      <w:r w:rsidRPr="006B58BA">
        <w:rPr>
          <w:i/>
        </w:rPr>
        <w:t>Ensuring the various provincial offices</w:t>
      </w:r>
      <w:r w:rsidRPr="006B58BA">
        <w:rPr>
          <w:i/>
          <w:spacing w:val="-20"/>
        </w:rPr>
        <w:t xml:space="preserve"> </w:t>
      </w:r>
      <w:r w:rsidRPr="006B58BA">
        <w:rPr>
          <w:i/>
        </w:rPr>
        <w:t>have well defined human resource development programs and well trained staff to fill the positions.</w:t>
      </w:r>
      <w:r>
        <w:rPr>
          <w:i/>
        </w:rPr>
        <w:t>”</w:t>
      </w:r>
      <w:r>
        <w:rPr>
          <w:rStyle w:val="FootnoteReference"/>
          <w:i/>
        </w:rPr>
        <w:footnoteReference w:id="15"/>
      </w:r>
    </w:p>
    <w:p w14:paraId="7432B299" w14:textId="2EC23526" w:rsidR="00484EF9" w:rsidRDefault="00093FED" w:rsidP="00484EF9">
      <w:pPr>
        <w:pStyle w:val="BodyText"/>
        <w:spacing w:after="200" w:line="269" w:lineRule="auto"/>
        <w:ind w:left="0" w:right="428" w:firstLine="0"/>
        <w:jc w:val="both"/>
        <w:rPr>
          <w:rFonts w:ascii="Arial" w:hAnsi="Arial" w:cs="Arial"/>
          <w:sz w:val="22"/>
          <w:szCs w:val="22"/>
        </w:rPr>
      </w:pPr>
      <w:r w:rsidRPr="005E482C">
        <w:rPr>
          <w:rFonts w:ascii="Arial" w:hAnsi="Arial" w:cs="Arial"/>
          <w:sz w:val="22"/>
          <w:szCs w:val="22"/>
        </w:rPr>
        <w:t>To support sustainability,</w:t>
      </w:r>
      <w:r>
        <w:rPr>
          <w:rFonts w:ascii="Arial" w:hAnsi="Arial" w:cs="Arial"/>
          <w:sz w:val="22"/>
          <w:szCs w:val="22"/>
        </w:rPr>
        <w:t xml:space="preserve"> these</w:t>
      </w:r>
      <w:r w:rsidRPr="005E482C">
        <w:rPr>
          <w:rFonts w:ascii="Arial" w:hAnsi="Arial" w:cs="Arial"/>
          <w:spacing w:val="-21"/>
          <w:sz w:val="22"/>
          <w:szCs w:val="22"/>
        </w:rPr>
        <w:t xml:space="preserve"> </w:t>
      </w:r>
      <w:r>
        <w:rPr>
          <w:rFonts w:ascii="Arial" w:hAnsi="Arial" w:cs="Arial"/>
          <w:sz w:val="22"/>
          <w:szCs w:val="22"/>
        </w:rPr>
        <w:t>reform targets we</w:t>
      </w:r>
      <w:r w:rsidRPr="005E482C">
        <w:rPr>
          <w:rFonts w:ascii="Arial" w:hAnsi="Arial" w:cs="Arial"/>
          <w:sz w:val="22"/>
          <w:szCs w:val="22"/>
        </w:rPr>
        <w:t>re set under five corresponding performance criteria. The first performance criteri</w:t>
      </w:r>
      <w:r>
        <w:rPr>
          <w:rFonts w:ascii="Arial" w:hAnsi="Arial" w:cs="Arial"/>
          <w:sz w:val="22"/>
          <w:szCs w:val="22"/>
        </w:rPr>
        <w:t>on</w:t>
      </w:r>
      <w:r w:rsidR="001F3A61">
        <w:rPr>
          <w:rFonts w:ascii="Arial" w:hAnsi="Arial" w:cs="Arial"/>
          <w:sz w:val="22"/>
          <w:szCs w:val="22"/>
        </w:rPr>
        <w:t xml:space="preserve"> </w:t>
      </w:r>
      <w:r w:rsidR="00506309" w:rsidRPr="00506309">
        <w:rPr>
          <w:rFonts w:ascii="Arial" w:hAnsi="Arial" w:cs="Arial"/>
          <w:sz w:val="22"/>
          <w:szCs w:val="22"/>
        </w:rPr>
        <w:t>–</w:t>
      </w:r>
      <w:r w:rsidR="00506309">
        <w:rPr>
          <w:rFonts w:ascii="Arial" w:hAnsi="Arial" w:cs="Arial"/>
          <w:sz w:val="22"/>
          <w:szCs w:val="22"/>
        </w:rPr>
        <w:t xml:space="preserve"> </w:t>
      </w:r>
      <w:r w:rsidRPr="005E482C">
        <w:rPr>
          <w:rFonts w:ascii="Arial" w:hAnsi="Arial" w:cs="Arial"/>
          <w:sz w:val="22"/>
          <w:szCs w:val="22"/>
        </w:rPr>
        <w:t>increase in locally generated fees and</w:t>
      </w:r>
      <w:r w:rsidRPr="005E482C">
        <w:rPr>
          <w:rFonts w:ascii="Arial" w:hAnsi="Arial" w:cs="Arial"/>
          <w:spacing w:val="-17"/>
          <w:sz w:val="22"/>
          <w:szCs w:val="22"/>
        </w:rPr>
        <w:t xml:space="preserve"> </w:t>
      </w:r>
      <w:r w:rsidRPr="005E482C">
        <w:rPr>
          <w:rFonts w:ascii="Arial" w:hAnsi="Arial" w:cs="Arial"/>
          <w:sz w:val="22"/>
          <w:szCs w:val="22"/>
        </w:rPr>
        <w:t>taxes</w:t>
      </w:r>
      <w:r w:rsidR="001F3A61">
        <w:rPr>
          <w:rFonts w:ascii="Arial" w:hAnsi="Arial" w:cs="Arial"/>
          <w:sz w:val="22"/>
          <w:szCs w:val="22"/>
        </w:rPr>
        <w:t xml:space="preserve"> </w:t>
      </w:r>
      <w:r w:rsidR="00506309" w:rsidRPr="00506309">
        <w:rPr>
          <w:rFonts w:ascii="Arial" w:hAnsi="Arial" w:cs="Arial"/>
          <w:sz w:val="22"/>
          <w:szCs w:val="22"/>
        </w:rPr>
        <w:t>–</w:t>
      </w:r>
      <w:r w:rsidRPr="005E482C">
        <w:rPr>
          <w:rFonts w:ascii="Arial" w:hAnsi="Arial" w:cs="Arial"/>
          <w:sz w:val="22"/>
          <w:szCs w:val="22"/>
        </w:rPr>
        <w:t xml:space="preserve"> </w:t>
      </w:r>
      <w:r w:rsidR="0088469F">
        <w:rPr>
          <w:rFonts w:ascii="Arial" w:hAnsi="Arial" w:cs="Arial"/>
          <w:sz w:val="22"/>
          <w:szCs w:val="22"/>
        </w:rPr>
        <w:t>was</w:t>
      </w:r>
      <w:r w:rsidRPr="005E482C">
        <w:rPr>
          <w:rFonts w:ascii="Arial" w:hAnsi="Arial" w:cs="Arial"/>
          <w:sz w:val="22"/>
          <w:szCs w:val="22"/>
        </w:rPr>
        <w:t xml:space="preserve"> referred to as an “untied</w:t>
      </w:r>
      <w:r w:rsidR="008E6419">
        <w:rPr>
          <w:rFonts w:ascii="Arial" w:hAnsi="Arial" w:cs="Arial"/>
          <w:sz w:val="22"/>
          <w:szCs w:val="22"/>
        </w:rPr>
        <w:t xml:space="preserve"> incentive</w:t>
      </w:r>
      <w:r w:rsidRPr="005E482C">
        <w:rPr>
          <w:rFonts w:ascii="Arial" w:hAnsi="Arial" w:cs="Arial"/>
          <w:sz w:val="22"/>
          <w:szCs w:val="22"/>
        </w:rPr>
        <w:t>” target</w:t>
      </w:r>
      <w:r w:rsidR="00E16F47">
        <w:rPr>
          <w:rFonts w:ascii="Arial" w:hAnsi="Arial" w:cs="Arial"/>
          <w:sz w:val="22"/>
          <w:szCs w:val="22"/>
        </w:rPr>
        <w:t>,</w:t>
      </w:r>
      <w:r w:rsidRPr="005E482C">
        <w:rPr>
          <w:rFonts w:ascii="Arial" w:hAnsi="Arial" w:cs="Arial"/>
          <w:sz w:val="22"/>
          <w:szCs w:val="22"/>
        </w:rPr>
        <w:t xml:space="preserve"> meaning the funds</w:t>
      </w:r>
      <w:r>
        <w:rPr>
          <w:rFonts w:ascii="Arial" w:hAnsi="Arial" w:cs="Arial"/>
          <w:sz w:val="22"/>
          <w:szCs w:val="22"/>
        </w:rPr>
        <w:t xml:space="preserve"> awarded against this target could</w:t>
      </w:r>
      <w:r w:rsidRPr="005E482C">
        <w:rPr>
          <w:rFonts w:ascii="Arial" w:hAnsi="Arial" w:cs="Arial"/>
          <w:sz w:val="22"/>
          <w:szCs w:val="22"/>
        </w:rPr>
        <w:t xml:space="preserve"> be used for any </w:t>
      </w:r>
      <w:r w:rsidR="00A84E22">
        <w:rPr>
          <w:rFonts w:ascii="Arial" w:hAnsi="Arial" w:cs="Arial"/>
          <w:sz w:val="22"/>
          <w:szCs w:val="22"/>
        </w:rPr>
        <w:t>projects eligible under the 20 Percent Development F</w:t>
      </w:r>
      <w:r w:rsidRPr="005E482C">
        <w:rPr>
          <w:rFonts w:ascii="Arial" w:hAnsi="Arial" w:cs="Arial"/>
          <w:sz w:val="22"/>
          <w:szCs w:val="22"/>
        </w:rPr>
        <w:t>und</w:t>
      </w:r>
      <w:r w:rsidR="00A84E22">
        <w:rPr>
          <w:rStyle w:val="FootnoteReference"/>
          <w:rFonts w:ascii="Arial" w:hAnsi="Arial" w:cs="Arial"/>
          <w:sz w:val="22"/>
          <w:szCs w:val="22"/>
        </w:rPr>
        <w:footnoteReference w:id="16"/>
      </w:r>
      <w:r w:rsidRPr="005E482C">
        <w:rPr>
          <w:rFonts w:ascii="Arial" w:hAnsi="Arial" w:cs="Arial"/>
          <w:sz w:val="22"/>
          <w:szCs w:val="22"/>
        </w:rPr>
        <w:t xml:space="preserve">. The other four performance </w:t>
      </w:r>
      <w:r>
        <w:rPr>
          <w:rFonts w:ascii="Arial" w:hAnsi="Arial" w:cs="Arial"/>
          <w:sz w:val="22"/>
          <w:szCs w:val="22"/>
        </w:rPr>
        <w:t>criteria we</w:t>
      </w:r>
      <w:r w:rsidRPr="005E482C">
        <w:rPr>
          <w:rFonts w:ascii="Arial" w:hAnsi="Arial" w:cs="Arial"/>
          <w:sz w:val="22"/>
          <w:szCs w:val="22"/>
        </w:rPr>
        <w:t>re referred to as “tied”</w:t>
      </w:r>
      <w:r w:rsidR="0088469F">
        <w:rPr>
          <w:rFonts w:ascii="Arial" w:hAnsi="Arial" w:cs="Arial"/>
          <w:sz w:val="22"/>
          <w:szCs w:val="22"/>
        </w:rPr>
        <w:t>,</w:t>
      </w:r>
      <w:r w:rsidRPr="005E482C">
        <w:rPr>
          <w:rFonts w:ascii="Arial" w:hAnsi="Arial" w:cs="Arial"/>
          <w:sz w:val="22"/>
          <w:szCs w:val="22"/>
        </w:rPr>
        <w:t xml:space="preserve"> meaning that the funds awarded a</w:t>
      </w:r>
      <w:r>
        <w:rPr>
          <w:rFonts w:ascii="Arial" w:hAnsi="Arial" w:cs="Arial"/>
          <w:sz w:val="22"/>
          <w:szCs w:val="22"/>
        </w:rPr>
        <w:t>fter successful achievement had to</w:t>
      </w:r>
      <w:r w:rsidRPr="005E482C">
        <w:rPr>
          <w:rFonts w:ascii="Arial" w:hAnsi="Arial" w:cs="Arial"/>
          <w:sz w:val="22"/>
          <w:szCs w:val="22"/>
        </w:rPr>
        <w:t xml:space="preserve"> be tied to expenditure on </w:t>
      </w:r>
      <w:r w:rsidR="00A53203">
        <w:rPr>
          <w:rFonts w:ascii="Arial" w:hAnsi="Arial" w:cs="Arial"/>
          <w:sz w:val="22"/>
          <w:szCs w:val="22"/>
        </w:rPr>
        <w:t>PW</w:t>
      </w:r>
      <w:r w:rsidRPr="005E482C">
        <w:rPr>
          <w:rFonts w:ascii="Arial" w:hAnsi="Arial" w:cs="Arial"/>
          <w:sz w:val="22"/>
          <w:szCs w:val="22"/>
        </w:rPr>
        <w:t xml:space="preserve"> associated with gravel road rehabilitation and maintenance</w:t>
      </w:r>
      <w:r w:rsidR="00E16F47">
        <w:rPr>
          <w:rFonts w:ascii="Arial" w:hAnsi="Arial" w:cs="Arial"/>
          <w:sz w:val="22"/>
          <w:szCs w:val="22"/>
        </w:rPr>
        <w:t>. T</w:t>
      </w:r>
      <w:r w:rsidRPr="00A84E22">
        <w:rPr>
          <w:rFonts w:ascii="Arial" w:hAnsi="Arial" w:cs="Arial"/>
          <w:sz w:val="22"/>
          <w:szCs w:val="22"/>
        </w:rPr>
        <w:t>his also included supporting works such as bridges and slope</w:t>
      </w:r>
      <w:r w:rsidRPr="00A84E22">
        <w:rPr>
          <w:rFonts w:ascii="Arial" w:hAnsi="Arial" w:cs="Arial"/>
          <w:spacing w:val="-12"/>
          <w:sz w:val="22"/>
          <w:szCs w:val="22"/>
        </w:rPr>
        <w:t xml:space="preserve"> </w:t>
      </w:r>
      <w:r w:rsidRPr="00A84E22">
        <w:rPr>
          <w:rFonts w:ascii="Arial" w:hAnsi="Arial" w:cs="Arial"/>
          <w:sz w:val="22"/>
          <w:szCs w:val="22"/>
        </w:rPr>
        <w:t>protection.</w:t>
      </w:r>
    </w:p>
    <w:p w14:paraId="14CAD725" w14:textId="77777777" w:rsidR="00093FED" w:rsidRPr="00AB3BB2" w:rsidRDefault="00093FED" w:rsidP="00484EF9">
      <w:pPr>
        <w:pStyle w:val="BodyText"/>
        <w:spacing w:after="200" w:line="269" w:lineRule="auto"/>
        <w:ind w:left="0" w:right="319" w:firstLine="0"/>
        <w:jc w:val="both"/>
        <w:rPr>
          <w:rFonts w:ascii="Arial" w:hAnsi="Arial" w:cs="Arial"/>
          <w:sz w:val="22"/>
          <w:szCs w:val="22"/>
        </w:rPr>
      </w:pPr>
      <w:r w:rsidRPr="00AB3BB2">
        <w:rPr>
          <w:rFonts w:ascii="Arial" w:hAnsi="Arial" w:cs="Arial"/>
          <w:sz w:val="22"/>
          <w:szCs w:val="22"/>
        </w:rPr>
        <w:t xml:space="preserve">The logic behind this strategic mechanism for delivering the overall approach was that </w:t>
      </w:r>
      <w:r>
        <w:rPr>
          <w:rFonts w:ascii="Arial" w:hAnsi="Arial" w:cs="Arial"/>
          <w:sz w:val="22"/>
          <w:szCs w:val="22"/>
        </w:rPr>
        <w:t xml:space="preserve">governance </w:t>
      </w:r>
      <w:r w:rsidRPr="00AB3BB2">
        <w:rPr>
          <w:rFonts w:ascii="Arial" w:hAnsi="Arial" w:cs="Arial"/>
          <w:sz w:val="22"/>
          <w:szCs w:val="22"/>
        </w:rPr>
        <w:t>improvements resulted in PRMF funding, mainly for P</w:t>
      </w:r>
      <w:r w:rsidR="00E16F47">
        <w:rPr>
          <w:rFonts w:ascii="Arial" w:hAnsi="Arial" w:cs="Arial"/>
          <w:sz w:val="22"/>
          <w:szCs w:val="22"/>
        </w:rPr>
        <w:t>W</w:t>
      </w:r>
      <w:r w:rsidRPr="00AB3BB2">
        <w:rPr>
          <w:rFonts w:ascii="Arial" w:hAnsi="Arial" w:cs="Arial"/>
          <w:sz w:val="22"/>
          <w:szCs w:val="22"/>
        </w:rPr>
        <w:t>. In setting the incentive targets the FMC adhered</w:t>
      </w:r>
      <w:r w:rsidRPr="00AB3BB2">
        <w:rPr>
          <w:rFonts w:ascii="Arial" w:hAnsi="Arial" w:cs="Arial"/>
          <w:spacing w:val="-26"/>
          <w:sz w:val="22"/>
          <w:szCs w:val="22"/>
        </w:rPr>
        <w:t xml:space="preserve"> </w:t>
      </w:r>
      <w:r w:rsidRPr="00AB3BB2">
        <w:rPr>
          <w:rFonts w:ascii="Arial" w:hAnsi="Arial" w:cs="Arial"/>
          <w:sz w:val="22"/>
          <w:szCs w:val="22"/>
        </w:rPr>
        <w:t>to the following</w:t>
      </w:r>
      <w:r w:rsidRPr="00AB3BB2">
        <w:rPr>
          <w:rFonts w:ascii="Arial" w:hAnsi="Arial" w:cs="Arial"/>
          <w:spacing w:val="-11"/>
          <w:sz w:val="22"/>
          <w:szCs w:val="22"/>
        </w:rPr>
        <w:t xml:space="preserve"> </w:t>
      </w:r>
      <w:r w:rsidR="00E21813">
        <w:rPr>
          <w:rFonts w:ascii="Arial" w:hAnsi="Arial" w:cs="Arial"/>
          <w:sz w:val="22"/>
          <w:szCs w:val="22"/>
        </w:rPr>
        <w:t>principles:</w:t>
      </w:r>
    </w:p>
    <w:p w14:paraId="44AC5BDE" w14:textId="77777777" w:rsidR="00093FED" w:rsidRPr="00623BDD" w:rsidRDefault="008E6419" w:rsidP="00484EF9">
      <w:pPr>
        <w:tabs>
          <w:tab w:val="left" w:pos="762"/>
        </w:tabs>
        <w:spacing w:after="200" w:line="269" w:lineRule="auto"/>
        <w:ind w:right="1093"/>
        <w:jc w:val="both"/>
        <w:rPr>
          <w:rFonts w:eastAsia="Calibri" w:cs="Arial"/>
          <w:i/>
          <w:szCs w:val="22"/>
        </w:rPr>
      </w:pPr>
      <w:r>
        <w:rPr>
          <w:rFonts w:cs="Arial"/>
          <w:i/>
          <w:szCs w:val="22"/>
        </w:rPr>
        <w:t>“</w:t>
      </w:r>
      <w:r w:rsidR="00093FED" w:rsidRPr="00623BDD">
        <w:rPr>
          <w:rFonts w:cs="Arial"/>
          <w:i/>
          <w:szCs w:val="22"/>
        </w:rPr>
        <w:t>Targets must be custom designed for each province to drive reforms in</w:t>
      </w:r>
      <w:r w:rsidR="00093FED" w:rsidRPr="00623BDD">
        <w:rPr>
          <w:rFonts w:cs="Arial"/>
          <w:i/>
          <w:spacing w:val="-17"/>
          <w:szCs w:val="22"/>
        </w:rPr>
        <w:t xml:space="preserve"> </w:t>
      </w:r>
      <w:r w:rsidR="00093FED" w:rsidRPr="00623BDD">
        <w:rPr>
          <w:rFonts w:cs="Arial"/>
          <w:i/>
          <w:szCs w:val="22"/>
        </w:rPr>
        <w:t>the following</w:t>
      </w:r>
      <w:r w:rsidR="00093FED" w:rsidRPr="00623BDD">
        <w:rPr>
          <w:rFonts w:cs="Arial"/>
          <w:i/>
          <w:spacing w:val="-7"/>
          <w:szCs w:val="22"/>
        </w:rPr>
        <w:t xml:space="preserve"> </w:t>
      </w:r>
      <w:r w:rsidR="00093FED" w:rsidRPr="00623BDD">
        <w:rPr>
          <w:rFonts w:cs="Arial"/>
          <w:i/>
          <w:szCs w:val="22"/>
        </w:rPr>
        <w:t>areas:</w:t>
      </w:r>
    </w:p>
    <w:p w14:paraId="234D1AAF" w14:textId="77777777" w:rsidR="00093FED" w:rsidRPr="00E21813" w:rsidRDefault="00093FED" w:rsidP="00484EF9">
      <w:pPr>
        <w:pStyle w:val="ListParagraph"/>
        <w:widowControl w:val="0"/>
        <w:numPr>
          <w:ilvl w:val="2"/>
          <w:numId w:val="23"/>
        </w:numPr>
        <w:tabs>
          <w:tab w:val="left" w:pos="1122"/>
        </w:tabs>
        <w:spacing w:after="200" w:line="269" w:lineRule="auto"/>
        <w:ind w:right="681"/>
        <w:rPr>
          <w:rFonts w:eastAsia="Calibri"/>
          <w:i/>
        </w:rPr>
      </w:pPr>
      <w:r w:rsidRPr="002A155A">
        <w:rPr>
          <w:i/>
        </w:rPr>
        <w:t>Increase in locally generated tax and</w:t>
      </w:r>
      <w:r w:rsidRPr="002A155A">
        <w:rPr>
          <w:i/>
          <w:spacing w:val="-11"/>
        </w:rPr>
        <w:t xml:space="preserve"> </w:t>
      </w:r>
      <w:r w:rsidRPr="002A155A">
        <w:rPr>
          <w:i/>
        </w:rPr>
        <w:t>fee revenue</w:t>
      </w:r>
    </w:p>
    <w:p w14:paraId="6005668B" w14:textId="77777777" w:rsidR="00093FED" w:rsidRPr="00E21813" w:rsidRDefault="00093FED" w:rsidP="00484EF9">
      <w:pPr>
        <w:pStyle w:val="ListParagraph"/>
        <w:widowControl w:val="0"/>
        <w:numPr>
          <w:ilvl w:val="2"/>
          <w:numId w:val="23"/>
        </w:numPr>
        <w:tabs>
          <w:tab w:val="left" w:pos="1122"/>
        </w:tabs>
        <w:spacing w:after="200" w:line="269" w:lineRule="auto"/>
        <w:ind w:right="726"/>
        <w:rPr>
          <w:rFonts w:eastAsia="Calibri"/>
          <w:i/>
        </w:rPr>
      </w:pPr>
      <w:r>
        <w:rPr>
          <w:i/>
        </w:rPr>
        <w:t>Increase the level of contracting-</w:t>
      </w:r>
      <w:r w:rsidRPr="002A155A">
        <w:rPr>
          <w:i/>
        </w:rPr>
        <w:t>out of road service delivery by each Provincial</w:t>
      </w:r>
      <w:r w:rsidRPr="002A155A">
        <w:rPr>
          <w:i/>
          <w:spacing w:val="-16"/>
        </w:rPr>
        <w:t xml:space="preserve"> </w:t>
      </w:r>
      <w:r w:rsidRPr="002A155A">
        <w:rPr>
          <w:i/>
        </w:rPr>
        <w:t>Government using own sourced</w:t>
      </w:r>
      <w:r w:rsidRPr="002A155A">
        <w:rPr>
          <w:i/>
          <w:spacing w:val="-13"/>
        </w:rPr>
        <w:t xml:space="preserve"> </w:t>
      </w:r>
      <w:r w:rsidRPr="002A155A">
        <w:rPr>
          <w:i/>
        </w:rPr>
        <w:t>funds</w:t>
      </w:r>
    </w:p>
    <w:p w14:paraId="4A3BBA76" w14:textId="77777777" w:rsidR="00093FED" w:rsidRPr="00E21813" w:rsidRDefault="00093FED" w:rsidP="00484EF9">
      <w:pPr>
        <w:pStyle w:val="ListParagraph"/>
        <w:widowControl w:val="0"/>
        <w:numPr>
          <w:ilvl w:val="2"/>
          <w:numId w:val="23"/>
        </w:numPr>
        <w:tabs>
          <w:tab w:val="left" w:pos="1122"/>
        </w:tabs>
        <w:spacing w:after="200" w:line="269" w:lineRule="auto"/>
        <w:ind w:right="518"/>
        <w:rPr>
          <w:rFonts w:eastAsia="Calibri"/>
          <w:i/>
        </w:rPr>
      </w:pPr>
      <w:r w:rsidRPr="002A155A">
        <w:rPr>
          <w:i/>
        </w:rPr>
        <w:t>Development of multi-year budgets</w:t>
      </w:r>
      <w:r w:rsidRPr="002A155A">
        <w:rPr>
          <w:i/>
          <w:spacing w:val="-15"/>
        </w:rPr>
        <w:t xml:space="preserve"> </w:t>
      </w:r>
      <w:r w:rsidRPr="002A155A">
        <w:rPr>
          <w:i/>
        </w:rPr>
        <w:t>linked to provincial</w:t>
      </w:r>
      <w:r w:rsidRPr="002A155A">
        <w:rPr>
          <w:i/>
          <w:spacing w:val="-6"/>
        </w:rPr>
        <w:t xml:space="preserve"> </w:t>
      </w:r>
      <w:r w:rsidRPr="002A155A">
        <w:rPr>
          <w:i/>
        </w:rPr>
        <w:t>plans</w:t>
      </w:r>
    </w:p>
    <w:p w14:paraId="706D2425" w14:textId="77777777" w:rsidR="00093FED" w:rsidRPr="00E21813" w:rsidRDefault="00093FED" w:rsidP="00484EF9">
      <w:pPr>
        <w:pStyle w:val="ListParagraph"/>
        <w:widowControl w:val="0"/>
        <w:numPr>
          <w:ilvl w:val="2"/>
          <w:numId w:val="23"/>
        </w:numPr>
        <w:tabs>
          <w:tab w:val="left" w:pos="1122"/>
        </w:tabs>
        <w:spacing w:after="200" w:line="269" w:lineRule="auto"/>
        <w:ind w:right="444"/>
        <w:rPr>
          <w:rFonts w:eastAsia="Calibri"/>
          <w:i/>
        </w:rPr>
      </w:pPr>
      <w:r w:rsidRPr="002A155A">
        <w:rPr>
          <w:i/>
        </w:rPr>
        <w:t>Establishment and effectiveness of</w:t>
      </w:r>
      <w:r w:rsidRPr="002A155A">
        <w:rPr>
          <w:i/>
          <w:spacing w:val="-21"/>
        </w:rPr>
        <w:t xml:space="preserve"> </w:t>
      </w:r>
      <w:r w:rsidRPr="002A155A">
        <w:rPr>
          <w:i/>
        </w:rPr>
        <w:t>Internal Control Procedures and Internal</w:t>
      </w:r>
      <w:r w:rsidRPr="002A155A">
        <w:rPr>
          <w:i/>
          <w:spacing w:val="-13"/>
        </w:rPr>
        <w:t xml:space="preserve"> </w:t>
      </w:r>
      <w:r w:rsidRPr="002A155A">
        <w:rPr>
          <w:i/>
        </w:rPr>
        <w:t>Audit</w:t>
      </w:r>
    </w:p>
    <w:p w14:paraId="26109322" w14:textId="77777777" w:rsidR="00093FED" w:rsidRPr="00E21813" w:rsidRDefault="00093FED" w:rsidP="00484EF9">
      <w:pPr>
        <w:pStyle w:val="ListParagraph"/>
        <w:widowControl w:val="0"/>
        <w:numPr>
          <w:ilvl w:val="2"/>
          <w:numId w:val="23"/>
        </w:numPr>
        <w:tabs>
          <w:tab w:val="left" w:pos="1122"/>
        </w:tabs>
        <w:spacing w:after="200" w:line="269" w:lineRule="auto"/>
        <w:ind w:right="444"/>
        <w:rPr>
          <w:rFonts w:eastAsia="Calibri"/>
          <w:i/>
        </w:rPr>
      </w:pPr>
      <w:r w:rsidRPr="002A155A">
        <w:rPr>
          <w:i/>
        </w:rPr>
        <w:t>Development and implementation of a multi-year Human Resource</w:t>
      </w:r>
      <w:r w:rsidRPr="002A155A">
        <w:rPr>
          <w:i/>
          <w:spacing w:val="-11"/>
        </w:rPr>
        <w:t xml:space="preserve"> </w:t>
      </w:r>
      <w:r w:rsidRPr="002A155A">
        <w:rPr>
          <w:i/>
        </w:rPr>
        <w:t>Management and Development Plan to support provincial government service</w:t>
      </w:r>
      <w:r w:rsidRPr="002A155A">
        <w:rPr>
          <w:i/>
          <w:spacing w:val="-16"/>
        </w:rPr>
        <w:t xml:space="preserve"> </w:t>
      </w:r>
      <w:r w:rsidRPr="002A155A">
        <w:rPr>
          <w:i/>
        </w:rPr>
        <w:t>delivery</w:t>
      </w:r>
      <w:r w:rsidR="00E21813">
        <w:rPr>
          <w:i/>
        </w:rPr>
        <w:t>.</w:t>
      </w:r>
      <w:r w:rsidR="008E6419">
        <w:rPr>
          <w:i/>
        </w:rPr>
        <w:t>”</w:t>
      </w:r>
      <w:r w:rsidR="008E6419">
        <w:rPr>
          <w:rStyle w:val="FootnoteReference"/>
          <w:i/>
        </w:rPr>
        <w:footnoteReference w:id="17"/>
      </w:r>
    </w:p>
    <w:p w14:paraId="64E94435" w14:textId="77777777" w:rsidR="00093FED" w:rsidRPr="00AB3BB2" w:rsidRDefault="00093FED" w:rsidP="00484EF9">
      <w:pPr>
        <w:spacing w:after="200" w:line="269" w:lineRule="auto"/>
        <w:jc w:val="both"/>
        <w:rPr>
          <w:rFonts w:eastAsia="Calibri" w:cs="Arial"/>
          <w:i/>
          <w:szCs w:val="22"/>
          <w:lang w:val="en-US"/>
        </w:rPr>
      </w:pPr>
      <w:r w:rsidRPr="00AB3BB2">
        <w:rPr>
          <w:rFonts w:cs="Arial"/>
          <w:szCs w:val="22"/>
        </w:rPr>
        <w:t xml:space="preserve">This PIP strategy was to be supported by strengthening provincial government systems, some of which would link to DILG systems for funding and quality control purposes. </w:t>
      </w:r>
    </w:p>
    <w:p w14:paraId="63EAA2AF" w14:textId="77777777" w:rsidR="00E16F47" w:rsidRDefault="00093FED" w:rsidP="00484EF9">
      <w:pPr>
        <w:pStyle w:val="BodyIPR"/>
        <w:spacing w:after="200" w:line="269" w:lineRule="auto"/>
        <w:rPr>
          <w:color w:val="auto"/>
        </w:rPr>
      </w:pPr>
      <w:r w:rsidRPr="006F5361">
        <w:rPr>
          <w:color w:val="auto"/>
        </w:rPr>
        <w:t xml:space="preserve">For </w:t>
      </w:r>
      <w:r w:rsidR="00E16F47">
        <w:rPr>
          <w:color w:val="auto"/>
        </w:rPr>
        <w:t>several</w:t>
      </w:r>
      <w:r>
        <w:rPr>
          <w:color w:val="auto"/>
        </w:rPr>
        <w:t xml:space="preserve"> reasons,</w:t>
      </w:r>
      <w:r w:rsidRPr="00D127B3">
        <w:rPr>
          <w:color w:val="auto"/>
        </w:rPr>
        <w:t xml:space="preserve"> progress </w:t>
      </w:r>
      <w:r>
        <w:rPr>
          <w:color w:val="auto"/>
        </w:rPr>
        <w:t xml:space="preserve">during Phase 1 was </w:t>
      </w:r>
      <w:r w:rsidR="002E7609">
        <w:rPr>
          <w:color w:val="auto"/>
        </w:rPr>
        <w:t>limited</w:t>
      </w:r>
      <w:r w:rsidR="00E16F47">
        <w:rPr>
          <w:color w:val="auto"/>
        </w:rPr>
        <w:t>.</w:t>
      </w:r>
    </w:p>
    <w:p w14:paraId="3B6FEFF6" w14:textId="77777777" w:rsidR="00093FED" w:rsidRDefault="00093FED" w:rsidP="00484EF9">
      <w:pPr>
        <w:pStyle w:val="BodyIPR"/>
        <w:spacing w:after="200" w:line="269" w:lineRule="auto"/>
        <w:rPr>
          <w:color w:val="auto"/>
        </w:rPr>
      </w:pPr>
      <w:r>
        <w:rPr>
          <w:color w:val="auto"/>
        </w:rPr>
        <w:t xml:space="preserve">PIP changes were </w:t>
      </w:r>
      <w:r w:rsidRPr="00D127B3">
        <w:rPr>
          <w:color w:val="auto"/>
        </w:rPr>
        <w:t>time</w:t>
      </w:r>
      <w:r>
        <w:rPr>
          <w:color w:val="auto"/>
        </w:rPr>
        <w:t>-consuming to negotiate and achieve,</w:t>
      </w:r>
      <w:r w:rsidRPr="00D127B3">
        <w:rPr>
          <w:color w:val="auto"/>
        </w:rPr>
        <w:t xml:space="preserve"> and </w:t>
      </w:r>
      <w:r>
        <w:rPr>
          <w:color w:val="auto"/>
        </w:rPr>
        <w:t>PW proved more expensive than the PRMF budget could afford</w:t>
      </w:r>
      <w:r w:rsidR="00E16F47">
        <w:rPr>
          <w:color w:val="auto"/>
        </w:rPr>
        <w:t>.</w:t>
      </w:r>
      <w:r>
        <w:rPr>
          <w:color w:val="auto"/>
        </w:rPr>
        <w:t xml:space="preserve"> </w:t>
      </w:r>
      <w:r w:rsidRPr="00D127B3">
        <w:rPr>
          <w:color w:val="auto"/>
        </w:rPr>
        <w:t xml:space="preserve">The </w:t>
      </w:r>
      <w:r w:rsidR="00A53203">
        <w:rPr>
          <w:color w:val="auto"/>
        </w:rPr>
        <w:t>PW</w:t>
      </w:r>
      <w:r>
        <w:rPr>
          <w:color w:val="auto"/>
        </w:rPr>
        <w:t xml:space="preserve"> comprised </w:t>
      </w:r>
      <w:r w:rsidRPr="00D127B3">
        <w:rPr>
          <w:color w:val="auto"/>
        </w:rPr>
        <w:t xml:space="preserve">significant rehabilitation of </w:t>
      </w:r>
      <w:r>
        <w:rPr>
          <w:color w:val="auto"/>
        </w:rPr>
        <w:t xml:space="preserve">severely damaged infrastructure located in </w:t>
      </w:r>
      <w:r w:rsidRPr="00D127B3">
        <w:rPr>
          <w:color w:val="auto"/>
        </w:rPr>
        <w:t xml:space="preserve">short road </w:t>
      </w:r>
      <w:r>
        <w:rPr>
          <w:color w:val="auto"/>
        </w:rPr>
        <w:t xml:space="preserve">sections totalling </w:t>
      </w:r>
      <w:r w:rsidRPr="00EA414E">
        <w:rPr>
          <w:color w:val="auto"/>
        </w:rPr>
        <w:t>120</w:t>
      </w:r>
      <w:r w:rsidR="00EA414E">
        <w:rPr>
          <w:color w:val="auto"/>
        </w:rPr>
        <w:t xml:space="preserve"> </w:t>
      </w:r>
      <w:r>
        <w:rPr>
          <w:color w:val="auto"/>
        </w:rPr>
        <w:t>k</w:t>
      </w:r>
      <w:r w:rsidRPr="00D127B3">
        <w:rPr>
          <w:color w:val="auto"/>
        </w:rPr>
        <w:t>m</w:t>
      </w:r>
      <w:r w:rsidR="008C30F2">
        <w:rPr>
          <w:color w:val="auto"/>
        </w:rPr>
        <w:t xml:space="preserve"> over three years.</w:t>
      </w:r>
    </w:p>
    <w:p w14:paraId="505588C8" w14:textId="77777777" w:rsidR="00093FED" w:rsidRDefault="00093FED" w:rsidP="00484EF9">
      <w:pPr>
        <w:pStyle w:val="BodyIPR"/>
        <w:spacing w:after="200" w:line="269" w:lineRule="auto"/>
        <w:rPr>
          <w:color w:val="auto"/>
        </w:rPr>
      </w:pPr>
      <w:r>
        <w:rPr>
          <w:color w:val="auto"/>
        </w:rPr>
        <w:t>Phase 1 also experienced continuous</w:t>
      </w:r>
      <w:r w:rsidRPr="00D127B3">
        <w:rPr>
          <w:color w:val="auto"/>
        </w:rPr>
        <w:t xml:space="preserve"> delays in disbursing funds</w:t>
      </w:r>
      <w:r>
        <w:rPr>
          <w:color w:val="auto"/>
        </w:rPr>
        <w:t xml:space="preserve"> because the </w:t>
      </w:r>
      <w:r w:rsidR="000D2885">
        <w:rPr>
          <w:color w:val="auto"/>
        </w:rPr>
        <w:t>F</w:t>
      </w:r>
      <w:r w:rsidRPr="000D2885">
        <w:rPr>
          <w:color w:val="auto"/>
        </w:rPr>
        <w:t>SC</w:t>
      </w:r>
      <w:r>
        <w:rPr>
          <w:color w:val="auto"/>
        </w:rPr>
        <w:t xml:space="preserve"> had to approve all contracts and individual expenditure decisions worth more than Ph</w:t>
      </w:r>
      <w:r w:rsidR="00961F1A">
        <w:rPr>
          <w:color w:val="auto"/>
        </w:rPr>
        <w:t>p</w:t>
      </w:r>
      <w:r w:rsidR="00D51593">
        <w:rPr>
          <w:color w:val="auto"/>
        </w:rPr>
        <w:t xml:space="preserve"> </w:t>
      </w:r>
      <w:r>
        <w:rPr>
          <w:color w:val="auto"/>
        </w:rPr>
        <w:t>10</w:t>
      </w:r>
      <w:r w:rsidR="00D51593">
        <w:rPr>
          <w:color w:val="auto"/>
        </w:rPr>
        <w:t xml:space="preserve"> </w:t>
      </w:r>
      <w:r w:rsidR="007F2248">
        <w:rPr>
          <w:color w:val="auto"/>
        </w:rPr>
        <w:t>M</w:t>
      </w:r>
      <w:r w:rsidR="00D51593">
        <w:rPr>
          <w:color w:val="auto"/>
        </w:rPr>
        <w:t>illion</w:t>
      </w:r>
      <w:r>
        <w:rPr>
          <w:color w:val="auto"/>
        </w:rPr>
        <w:t xml:space="preserve">. The </w:t>
      </w:r>
      <w:r w:rsidR="00806825">
        <w:rPr>
          <w:color w:val="auto"/>
        </w:rPr>
        <w:t>GoP</w:t>
      </w:r>
      <w:r>
        <w:rPr>
          <w:color w:val="auto"/>
        </w:rPr>
        <w:t xml:space="preserve"> did not need this additional level of bureaucratic decision-making, especially when it did not mirror the l</w:t>
      </w:r>
      <w:r w:rsidR="007D1760">
        <w:rPr>
          <w:color w:val="auto"/>
        </w:rPr>
        <w:t>oc</w:t>
      </w:r>
      <w:r>
        <w:rPr>
          <w:color w:val="auto"/>
        </w:rPr>
        <w:t xml:space="preserve">al decision-making </w:t>
      </w:r>
      <w:r w:rsidR="007D1760">
        <w:rPr>
          <w:color w:val="auto"/>
        </w:rPr>
        <w:t>law</w:t>
      </w:r>
      <w:r w:rsidR="004A559B">
        <w:rPr>
          <w:color w:val="auto"/>
        </w:rPr>
        <w:t>. It was also contrary to t</w:t>
      </w:r>
      <w:r>
        <w:rPr>
          <w:color w:val="auto"/>
        </w:rPr>
        <w:t xml:space="preserve">he Australian policy on development </w:t>
      </w:r>
      <w:r w:rsidR="009B7800">
        <w:rPr>
          <w:color w:val="auto"/>
        </w:rPr>
        <w:t>assistance, which</w:t>
      </w:r>
      <w:r w:rsidR="004A559B">
        <w:rPr>
          <w:color w:val="auto"/>
        </w:rPr>
        <w:t xml:space="preserve"> </w:t>
      </w:r>
      <w:r>
        <w:rPr>
          <w:color w:val="auto"/>
        </w:rPr>
        <w:t xml:space="preserve">requires the use and improvement of existing systems and processes rather than </w:t>
      </w:r>
      <w:r w:rsidR="004A559B">
        <w:rPr>
          <w:color w:val="auto"/>
        </w:rPr>
        <w:t xml:space="preserve">the creation of </w:t>
      </w:r>
      <w:r>
        <w:rPr>
          <w:color w:val="auto"/>
        </w:rPr>
        <w:t>additional layers of bureaucracy.</w:t>
      </w:r>
    </w:p>
    <w:p w14:paraId="7C6D4761" w14:textId="77777777" w:rsidR="00093FED" w:rsidRPr="00D127B3" w:rsidRDefault="00093FED" w:rsidP="00484EF9">
      <w:pPr>
        <w:pStyle w:val="BodyIPR"/>
        <w:spacing w:after="200" w:line="269" w:lineRule="auto"/>
        <w:rPr>
          <w:color w:val="auto"/>
        </w:rPr>
      </w:pPr>
      <w:r>
        <w:rPr>
          <w:color w:val="auto"/>
        </w:rPr>
        <w:t xml:space="preserve">During this time the </w:t>
      </w:r>
      <w:r w:rsidRPr="00D127B3">
        <w:rPr>
          <w:color w:val="auto"/>
        </w:rPr>
        <w:t xml:space="preserve">seven provinces </w:t>
      </w:r>
      <w:r>
        <w:rPr>
          <w:color w:val="auto"/>
        </w:rPr>
        <w:t>adopted</w:t>
      </w:r>
      <w:r w:rsidRPr="00D127B3">
        <w:rPr>
          <w:color w:val="auto"/>
        </w:rPr>
        <w:t xml:space="preserve"> </w:t>
      </w:r>
      <w:r>
        <w:rPr>
          <w:color w:val="auto"/>
        </w:rPr>
        <w:t>new</w:t>
      </w:r>
      <w:r w:rsidRPr="00D127B3">
        <w:rPr>
          <w:color w:val="auto"/>
        </w:rPr>
        <w:t xml:space="preserve"> approach</w:t>
      </w:r>
      <w:r>
        <w:rPr>
          <w:color w:val="auto"/>
        </w:rPr>
        <w:t>es</w:t>
      </w:r>
      <w:r w:rsidRPr="00D127B3">
        <w:rPr>
          <w:color w:val="auto"/>
        </w:rPr>
        <w:t xml:space="preserve"> to </w:t>
      </w:r>
      <w:r>
        <w:rPr>
          <w:color w:val="auto"/>
        </w:rPr>
        <w:t xml:space="preserve">HR </w:t>
      </w:r>
      <w:r w:rsidRPr="00D127B3">
        <w:rPr>
          <w:color w:val="auto"/>
        </w:rPr>
        <w:t xml:space="preserve">and </w:t>
      </w:r>
      <w:r>
        <w:rPr>
          <w:color w:val="auto"/>
        </w:rPr>
        <w:t xml:space="preserve">they </w:t>
      </w:r>
      <w:r w:rsidRPr="00D127B3">
        <w:rPr>
          <w:color w:val="auto"/>
        </w:rPr>
        <w:t xml:space="preserve">were able to prepare </w:t>
      </w:r>
      <w:r>
        <w:rPr>
          <w:color w:val="auto"/>
        </w:rPr>
        <w:t>their</w:t>
      </w:r>
      <w:r w:rsidRPr="00D127B3">
        <w:rPr>
          <w:color w:val="auto"/>
        </w:rPr>
        <w:t xml:space="preserve"> </w:t>
      </w:r>
      <w:r>
        <w:rPr>
          <w:color w:val="auto"/>
        </w:rPr>
        <w:t>PRNDPs</w:t>
      </w:r>
      <w:r w:rsidRPr="00D127B3">
        <w:rPr>
          <w:color w:val="auto"/>
        </w:rPr>
        <w:t xml:space="preserve"> </w:t>
      </w:r>
      <w:r>
        <w:rPr>
          <w:color w:val="auto"/>
        </w:rPr>
        <w:t>to support</w:t>
      </w:r>
      <w:r w:rsidRPr="00D127B3">
        <w:rPr>
          <w:color w:val="auto"/>
        </w:rPr>
        <w:t xml:space="preserve"> their road mainten</w:t>
      </w:r>
      <w:r>
        <w:rPr>
          <w:color w:val="auto"/>
        </w:rPr>
        <w:t>ance and rehabilitation strategies</w:t>
      </w:r>
      <w:r w:rsidRPr="00D127B3">
        <w:rPr>
          <w:color w:val="auto"/>
        </w:rPr>
        <w:t xml:space="preserve">. </w:t>
      </w:r>
      <w:r>
        <w:rPr>
          <w:color w:val="auto"/>
        </w:rPr>
        <w:t xml:space="preserve">Unfortunately, the HR changes were not based on productivity and they did not result in any significant restructuring or </w:t>
      </w:r>
      <w:r w:rsidR="009B7800">
        <w:rPr>
          <w:color w:val="auto"/>
        </w:rPr>
        <w:t>workflow</w:t>
      </w:r>
      <w:r>
        <w:rPr>
          <w:color w:val="auto"/>
        </w:rPr>
        <w:t xml:space="preserve"> rationalisation. Most P</w:t>
      </w:r>
      <w:r w:rsidR="00E16F47">
        <w:rPr>
          <w:color w:val="auto"/>
        </w:rPr>
        <w:t>EO</w:t>
      </w:r>
      <w:r>
        <w:rPr>
          <w:color w:val="auto"/>
        </w:rPr>
        <w:t xml:space="preserve"> staff remained under</w:t>
      </w:r>
      <w:r w:rsidR="00E16F47">
        <w:rPr>
          <w:color w:val="auto"/>
        </w:rPr>
        <w:t>-</w:t>
      </w:r>
      <w:r>
        <w:rPr>
          <w:color w:val="auto"/>
        </w:rPr>
        <w:t>utilised, mainly due to lack of funding.</w:t>
      </w:r>
      <w:r w:rsidRPr="00D127B3">
        <w:rPr>
          <w:color w:val="auto"/>
        </w:rPr>
        <w:t xml:space="preserve"> </w:t>
      </w:r>
      <w:r w:rsidRPr="00A15086">
        <w:rPr>
          <w:color w:val="auto"/>
        </w:rPr>
        <w:t xml:space="preserve">Nevertheless, </w:t>
      </w:r>
      <w:r w:rsidR="000538EC">
        <w:rPr>
          <w:color w:val="auto"/>
        </w:rPr>
        <w:t>some</w:t>
      </w:r>
      <w:r w:rsidRPr="00A15086">
        <w:rPr>
          <w:color w:val="auto"/>
        </w:rPr>
        <w:t xml:space="preserve"> road-related</w:t>
      </w:r>
      <w:r w:rsidRPr="00D127B3">
        <w:rPr>
          <w:color w:val="auto"/>
        </w:rPr>
        <w:t xml:space="preserve"> competencies </w:t>
      </w:r>
      <w:r w:rsidR="0093689F">
        <w:rPr>
          <w:color w:val="auto"/>
        </w:rPr>
        <w:t xml:space="preserve">showed pockets of improvement, </w:t>
      </w:r>
      <w:r>
        <w:rPr>
          <w:color w:val="auto"/>
        </w:rPr>
        <w:t>including</w:t>
      </w:r>
      <w:r w:rsidRPr="00D127B3">
        <w:rPr>
          <w:color w:val="auto"/>
        </w:rPr>
        <w:t xml:space="preserve"> geographic analysis and mapping, road selection, road design, environmental management, and construction supervision</w:t>
      </w:r>
      <w:r>
        <w:rPr>
          <w:color w:val="auto"/>
        </w:rPr>
        <w:t>, as did</w:t>
      </w:r>
      <w:r w:rsidRPr="00D127B3">
        <w:rPr>
          <w:color w:val="auto"/>
        </w:rPr>
        <w:t xml:space="preserve"> community participation in the selection, implementation, and monitoring and evaluation of road projects.</w:t>
      </w:r>
    </w:p>
    <w:p w14:paraId="7BFB3AB2" w14:textId="626AC1B9" w:rsidR="00A021DE" w:rsidRPr="00D127B3" w:rsidRDefault="00093FED" w:rsidP="00484EF9">
      <w:pPr>
        <w:pStyle w:val="BodyIPR"/>
        <w:tabs>
          <w:tab w:val="left" w:pos="1276"/>
        </w:tabs>
        <w:spacing w:after="200" w:line="269" w:lineRule="auto"/>
        <w:rPr>
          <w:color w:val="auto"/>
        </w:rPr>
      </w:pPr>
      <w:r>
        <w:rPr>
          <w:color w:val="auto"/>
        </w:rPr>
        <w:t>The</w:t>
      </w:r>
      <w:r w:rsidRPr="00D127B3">
        <w:rPr>
          <w:color w:val="auto"/>
        </w:rPr>
        <w:t xml:space="preserve"> seven provinces </w:t>
      </w:r>
      <w:r>
        <w:rPr>
          <w:color w:val="auto"/>
        </w:rPr>
        <w:t>established</w:t>
      </w:r>
      <w:r w:rsidRPr="00D127B3">
        <w:rPr>
          <w:color w:val="auto"/>
        </w:rPr>
        <w:t xml:space="preserve"> internal audit office</w:t>
      </w:r>
      <w:r>
        <w:rPr>
          <w:color w:val="auto"/>
        </w:rPr>
        <w:t>s</w:t>
      </w:r>
      <w:r w:rsidRPr="00D127B3">
        <w:rPr>
          <w:color w:val="auto"/>
        </w:rPr>
        <w:t xml:space="preserve"> </w:t>
      </w:r>
      <w:r>
        <w:rPr>
          <w:color w:val="auto"/>
        </w:rPr>
        <w:t>with authority and budget guaranteed through local ordinance; and, the</w:t>
      </w:r>
      <w:r w:rsidRPr="00D127B3">
        <w:rPr>
          <w:color w:val="auto"/>
        </w:rPr>
        <w:t xml:space="preserve"> </w:t>
      </w:r>
      <w:r>
        <w:rPr>
          <w:color w:val="auto"/>
        </w:rPr>
        <w:t xml:space="preserve">PLGU </w:t>
      </w:r>
      <w:r w:rsidRPr="00D127B3">
        <w:rPr>
          <w:color w:val="auto"/>
        </w:rPr>
        <w:t>Bids and Awards Committee</w:t>
      </w:r>
      <w:r>
        <w:rPr>
          <w:color w:val="auto"/>
        </w:rPr>
        <w:t>s</w:t>
      </w:r>
      <w:r w:rsidRPr="00D127B3">
        <w:rPr>
          <w:color w:val="auto"/>
        </w:rPr>
        <w:t xml:space="preserve"> (BAC) </w:t>
      </w:r>
      <w:r>
        <w:rPr>
          <w:color w:val="auto"/>
        </w:rPr>
        <w:t>geared up</w:t>
      </w:r>
      <w:r w:rsidRPr="00D127B3">
        <w:rPr>
          <w:color w:val="auto"/>
        </w:rPr>
        <w:t xml:space="preserve"> </w:t>
      </w:r>
      <w:r>
        <w:rPr>
          <w:color w:val="auto"/>
        </w:rPr>
        <w:t>to participate in the PRMF procurement</w:t>
      </w:r>
      <w:r w:rsidR="00760904">
        <w:rPr>
          <w:color w:val="auto"/>
        </w:rPr>
        <w:t xml:space="preserve"> process</w:t>
      </w:r>
      <w:r w:rsidRPr="00D127B3">
        <w:rPr>
          <w:color w:val="auto"/>
        </w:rPr>
        <w:t xml:space="preserve">. Each </w:t>
      </w:r>
      <w:r>
        <w:rPr>
          <w:color w:val="auto"/>
        </w:rPr>
        <w:t>province</w:t>
      </w:r>
      <w:r w:rsidRPr="00D127B3">
        <w:rPr>
          <w:color w:val="auto"/>
        </w:rPr>
        <w:t xml:space="preserve"> </w:t>
      </w:r>
      <w:r>
        <w:rPr>
          <w:color w:val="auto"/>
        </w:rPr>
        <w:t>used its</w:t>
      </w:r>
      <w:r w:rsidRPr="00D127B3">
        <w:rPr>
          <w:color w:val="auto"/>
        </w:rPr>
        <w:t xml:space="preserve"> Strategic Financial Management Plan (SFMP) </w:t>
      </w:r>
      <w:r>
        <w:rPr>
          <w:color w:val="auto"/>
        </w:rPr>
        <w:t>to set new local</w:t>
      </w:r>
      <w:r w:rsidRPr="00D127B3">
        <w:rPr>
          <w:color w:val="auto"/>
        </w:rPr>
        <w:t xml:space="preserve"> revenue generati</w:t>
      </w:r>
      <w:r>
        <w:rPr>
          <w:color w:val="auto"/>
        </w:rPr>
        <w:t xml:space="preserve">on targets and </w:t>
      </w:r>
      <w:r w:rsidR="00760904">
        <w:rPr>
          <w:color w:val="auto"/>
        </w:rPr>
        <w:t>to provide</w:t>
      </w:r>
      <w:r>
        <w:rPr>
          <w:color w:val="auto"/>
        </w:rPr>
        <w:t xml:space="preserve"> budget and expenditure management.</w:t>
      </w:r>
    </w:p>
    <w:p w14:paraId="7007B0A1" w14:textId="6DEA2875" w:rsidR="00093FED" w:rsidRDefault="00093FED" w:rsidP="00484EF9">
      <w:pPr>
        <w:pStyle w:val="BodyIPR"/>
        <w:spacing w:after="200" w:line="269" w:lineRule="auto"/>
        <w:rPr>
          <w:color w:val="auto"/>
        </w:rPr>
      </w:pPr>
      <w:r>
        <w:rPr>
          <w:color w:val="auto"/>
        </w:rPr>
        <w:t>Overall, if the</w:t>
      </w:r>
      <w:r w:rsidRPr="00D127B3">
        <w:rPr>
          <w:color w:val="auto"/>
        </w:rPr>
        <w:t xml:space="preserve"> </w:t>
      </w:r>
      <w:r>
        <w:rPr>
          <w:color w:val="auto"/>
        </w:rPr>
        <w:t xml:space="preserve">original </w:t>
      </w:r>
      <w:r w:rsidR="004C1016">
        <w:rPr>
          <w:color w:val="auto"/>
        </w:rPr>
        <w:t xml:space="preserve">infrastructure </w:t>
      </w:r>
      <w:r w:rsidRPr="00D127B3">
        <w:rPr>
          <w:color w:val="auto"/>
        </w:rPr>
        <w:t xml:space="preserve">program design </w:t>
      </w:r>
      <w:r>
        <w:rPr>
          <w:color w:val="auto"/>
        </w:rPr>
        <w:t>had been applied, it might have resulted in quicker achievement of</w:t>
      </w:r>
      <w:r w:rsidRPr="00D127B3">
        <w:rPr>
          <w:color w:val="auto"/>
        </w:rPr>
        <w:t xml:space="preserve"> </w:t>
      </w:r>
      <w:r>
        <w:rPr>
          <w:color w:val="auto"/>
        </w:rPr>
        <w:t>the stated</w:t>
      </w:r>
      <w:r w:rsidRPr="00D127B3">
        <w:rPr>
          <w:color w:val="auto"/>
        </w:rPr>
        <w:t xml:space="preserve"> objectives</w:t>
      </w:r>
      <w:r>
        <w:rPr>
          <w:color w:val="auto"/>
        </w:rPr>
        <w:t>.</w:t>
      </w:r>
      <w:r w:rsidRPr="00D127B3">
        <w:rPr>
          <w:color w:val="auto"/>
        </w:rPr>
        <w:t xml:space="preserve"> </w:t>
      </w:r>
      <w:r>
        <w:rPr>
          <w:color w:val="auto"/>
        </w:rPr>
        <w:t>It</w:t>
      </w:r>
      <w:r w:rsidRPr="00D127B3">
        <w:rPr>
          <w:color w:val="auto"/>
        </w:rPr>
        <w:t xml:space="preserve"> </w:t>
      </w:r>
      <w:r>
        <w:rPr>
          <w:color w:val="auto"/>
        </w:rPr>
        <w:t>was</w:t>
      </w:r>
      <w:r w:rsidRPr="00D127B3">
        <w:rPr>
          <w:color w:val="auto"/>
        </w:rPr>
        <w:t xml:space="preserve"> </w:t>
      </w:r>
      <w:r>
        <w:rPr>
          <w:color w:val="auto"/>
        </w:rPr>
        <w:t xml:space="preserve">certainly </w:t>
      </w:r>
      <w:r w:rsidRPr="00D127B3">
        <w:rPr>
          <w:color w:val="auto"/>
        </w:rPr>
        <w:t>relevant to th</w:t>
      </w:r>
      <w:r>
        <w:rPr>
          <w:color w:val="auto"/>
        </w:rPr>
        <w:t xml:space="preserve">e Philippine Development Plan. </w:t>
      </w:r>
      <w:r w:rsidR="00822D8E">
        <w:rPr>
          <w:color w:val="auto"/>
        </w:rPr>
        <w:t>However,</w:t>
      </w:r>
      <w:r>
        <w:rPr>
          <w:color w:val="auto"/>
        </w:rPr>
        <w:t xml:space="preserve"> several changes or </w:t>
      </w:r>
      <w:r w:rsidR="008E6419">
        <w:rPr>
          <w:color w:val="auto"/>
        </w:rPr>
        <w:t>different interpretations were applied to the Design</w:t>
      </w:r>
      <w:r w:rsidR="00E61784">
        <w:rPr>
          <w:color w:val="auto"/>
        </w:rPr>
        <w:t xml:space="preserve"> as discussed below: </w:t>
      </w:r>
      <w:r w:rsidR="00E21813">
        <w:rPr>
          <w:color w:val="auto"/>
        </w:rPr>
        <w:t xml:space="preserve"> </w:t>
      </w:r>
    </w:p>
    <w:p w14:paraId="720FF4F7" w14:textId="77777777" w:rsidR="00963A19" w:rsidRPr="00137508" w:rsidRDefault="00E61784" w:rsidP="00484EF9">
      <w:pPr>
        <w:pStyle w:val="NormalWeb"/>
        <w:numPr>
          <w:ilvl w:val="0"/>
          <w:numId w:val="60"/>
        </w:numPr>
        <w:shd w:val="clear" w:color="auto" w:fill="FFFFFF"/>
        <w:spacing w:after="200" w:line="269" w:lineRule="auto"/>
        <w:jc w:val="both"/>
        <w:rPr>
          <w:rFonts w:ascii="Arial" w:hAnsi="Arial" w:cs="Arial"/>
          <w:sz w:val="24"/>
          <w:lang w:val="en-US"/>
        </w:rPr>
      </w:pPr>
      <w:r w:rsidRPr="0062292C">
        <w:rPr>
          <w:rFonts w:ascii="Arial" w:hAnsi="Arial" w:cs="Arial"/>
          <w:bCs/>
          <w:szCs w:val="22"/>
        </w:rPr>
        <w:t>Road rehabilitation costs</w:t>
      </w:r>
      <w:r w:rsidRPr="0062292C">
        <w:rPr>
          <w:rFonts w:ascii="Arial" w:hAnsi="Arial" w:cs="Arial"/>
          <w:szCs w:val="22"/>
        </w:rPr>
        <w:t xml:space="preserve"> </w:t>
      </w:r>
      <w:r w:rsidRPr="0062292C">
        <w:rPr>
          <w:rFonts w:ascii="Arial" w:hAnsi="Arial" w:cs="Arial"/>
          <w:bCs/>
          <w:szCs w:val="22"/>
        </w:rPr>
        <w:t xml:space="preserve">and technical standards </w:t>
      </w:r>
      <w:r w:rsidR="002E28EA" w:rsidRPr="0062292C">
        <w:rPr>
          <w:rFonts w:ascii="Arial" w:hAnsi="Arial" w:cs="Arial"/>
          <w:bCs/>
          <w:szCs w:val="22"/>
        </w:rPr>
        <w:t>exce</w:t>
      </w:r>
      <w:r w:rsidR="00963A19" w:rsidRPr="0062292C">
        <w:rPr>
          <w:rFonts w:ascii="Arial" w:hAnsi="Arial" w:cs="Arial"/>
          <w:bCs/>
          <w:szCs w:val="22"/>
        </w:rPr>
        <w:t>e</w:t>
      </w:r>
      <w:r w:rsidR="002E28EA" w:rsidRPr="0062292C">
        <w:rPr>
          <w:rFonts w:ascii="Arial" w:hAnsi="Arial" w:cs="Arial"/>
          <w:bCs/>
          <w:szCs w:val="22"/>
        </w:rPr>
        <w:t>ded</w:t>
      </w:r>
      <w:r w:rsidRPr="0062292C">
        <w:rPr>
          <w:rFonts w:ascii="Arial" w:hAnsi="Arial" w:cs="Arial"/>
          <w:bCs/>
          <w:szCs w:val="22"/>
        </w:rPr>
        <w:t xml:space="preserve"> </w:t>
      </w:r>
      <w:r w:rsidR="002E28EA" w:rsidRPr="0062292C">
        <w:rPr>
          <w:rFonts w:ascii="Arial" w:hAnsi="Arial" w:cs="Arial"/>
          <w:bCs/>
          <w:szCs w:val="22"/>
        </w:rPr>
        <w:t xml:space="preserve">provincial budgetary </w:t>
      </w:r>
      <w:r w:rsidR="002E28EA" w:rsidRPr="00963A19">
        <w:rPr>
          <w:rFonts w:ascii="Arial" w:hAnsi="Arial" w:cs="Arial"/>
          <w:bCs/>
          <w:szCs w:val="22"/>
        </w:rPr>
        <w:t>resources.</w:t>
      </w:r>
      <w:r w:rsidRPr="00963A19">
        <w:rPr>
          <w:rFonts w:ascii="Arial" w:hAnsi="Arial" w:cs="Arial"/>
          <w:bCs/>
          <w:szCs w:val="22"/>
        </w:rPr>
        <w:t xml:space="preserve"> </w:t>
      </w:r>
      <w:r w:rsidR="00D51593">
        <w:rPr>
          <w:rFonts w:ascii="Arial" w:hAnsi="Arial" w:cs="Arial"/>
          <w:bCs/>
          <w:szCs w:val="22"/>
        </w:rPr>
        <w:t xml:space="preserve"> </w:t>
      </w:r>
    </w:p>
    <w:p w14:paraId="693597E5" w14:textId="77777777" w:rsidR="002E28EA" w:rsidRPr="00137508" w:rsidRDefault="002E28EA" w:rsidP="00484EF9">
      <w:pPr>
        <w:pStyle w:val="NormalWeb"/>
        <w:shd w:val="clear" w:color="auto" w:fill="FFFFFF"/>
        <w:spacing w:after="200" w:line="269" w:lineRule="auto"/>
        <w:ind w:left="360"/>
        <w:jc w:val="both"/>
        <w:rPr>
          <w:rFonts w:ascii="Arial" w:hAnsi="Arial" w:cs="Arial"/>
          <w:iCs/>
          <w:szCs w:val="22"/>
        </w:rPr>
      </w:pPr>
      <w:r w:rsidRPr="00963A19">
        <w:rPr>
          <w:rFonts w:ascii="Arial" w:hAnsi="Arial" w:cs="Arial"/>
          <w:iCs/>
          <w:szCs w:val="22"/>
        </w:rPr>
        <w:t xml:space="preserve">Actual </w:t>
      </w:r>
      <w:r w:rsidR="00E61784" w:rsidRPr="00963A19">
        <w:rPr>
          <w:rFonts w:ascii="Arial" w:hAnsi="Arial" w:cs="Arial"/>
          <w:iCs/>
          <w:szCs w:val="22"/>
        </w:rPr>
        <w:t>costs increased to more th</w:t>
      </w:r>
      <w:r w:rsidRPr="00963A19">
        <w:rPr>
          <w:rFonts w:ascii="Arial" w:hAnsi="Arial" w:cs="Arial"/>
          <w:iCs/>
          <w:szCs w:val="22"/>
        </w:rPr>
        <w:t>an twice the Php</w:t>
      </w:r>
      <w:r w:rsidR="00D51593">
        <w:rPr>
          <w:rFonts w:ascii="Arial" w:hAnsi="Arial" w:cs="Arial"/>
          <w:iCs/>
          <w:szCs w:val="22"/>
        </w:rPr>
        <w:t xml:space="preserve"> </w:t>
      </w:r>
      <w:r w:rsidRPr="00963A19">
        <w:rPr>
          <w:rFonts w:ascii="Arial" w:hAnsi="Arial" w:cs="Arial"/>
          <w:iCs/>
          <w:szCs w:val="22"/>
        </w:rPr>
        <w:t>2</w:t>
      </w:r>
      <w:r w:rsidR="00FB4640">
        <w:rPr>
          <w:rFonts w:ascii="Arial" w:hAnsi="Arial" w:cs="Arial"/>
          <w:iCs/>
          <w:szCs w:val="22"/>
        </w:rPr>
        <w:t xml:space="preserve"> </w:t>
      </w:r>
      <w:r w:rsidR="007F2248">
        <w:rPr>
          <w:rFonts w:ascii="Arial" w:hAnsi="Arial" w:cs="Arial"/>
          <w:iCs/>
          <w:szCs w:val="22"/>
        </w:rPr>
        <w:t>M</w:t>
      </w:r>
      <w:r w:rsidR="00D51593">
        <w:rPr>
          <w:rFonts w:ascii="Arial" w:hAnsi="Arial" w:cs="Arial"/>
          <w:iCs/>
          <w:szCs w:val="22"/>
        </w:rPr>
        <w:t>illion</w:t>
      </w:r>
      <w:r w:rsidRPr="00963A19">
        <w:rPr>
          <w:rFonts w:ascii="Arial" w:hAnsi="Arial" w:cs="Arial"/>
          <w:iCs/>
          <w:szCs w:val="22"/>
        </w:rPr>
        <w:t>/km predicted</w:t>
      </w:r>
      <w:r w:rsidR="00E61784" w:rsidRPr="00963A19">
        <w:rPr>
          <w:rFonts w:ascii="Arial" w:hAnsi="Arial" w:cs="Arial"/>
          <w:iCs/>
          <w:szCs w:val="22"/>
        </w:rPr>
        <w:t xml:space="preserve"> in the FDD.</w:t>
      </w:r>
      <w:r w:rsidR="00963A19">
        <w:rPr>
          <w:rFonts w:ascii="Arial" w:hAnsi="Arial" w:cs="Arial"/>
          <w:iCs/>
          <w:szCs w:val="22"/>
        </w:rPr>
        <w:t xml:space="preserve"> </w:t>
      </w:r>
      <w:r w:rsidR="00E61784" w:rsidRPr="00963A19">
        <w:rPr>
          <w:rFonts w:ascii="Arial" w:hAnsi="Arial" w:cs="Arial"/>
          <w:iCs/>
          <w:szCs w:val="22"/>
        </w:rPr>
        <w:t xml:space="preserve">Note: Year 1 roads were "pre-agreed" between partner provinces and </w:t>
      </w:r>
      <w:r w:rsidR="003B451A">
        <w:rPr>
          <w:rFonts w:ascii="Arial" w:hAnsi="Arial" w:cs="Arial"/>
          <w:iCs/>
          <w:szCs w:val="22"/>
        </w:rPr>
        <w:t>AusAID</w:t>
      </w:r>
      <w:r w:rsidR="00E61784" w:rsidRPr="00963A19">
        <w:rPr>
          <w:rFonts w:ascii="Arial" w:hAnsi="Arial" w:cs="Arial"/>
          <w:iCs/>
          <w:szCs w:val="22"/>
        </w:rPr>
        <w:t xml:space="preserve"> prior to the FMC bei</w:t>
      </w:r>
      <w:r w:rsidRPr="00963A19">
        <w:rPr>
          <w:rFonts w:ascii="Arial" w:hAnsi="Arial" w:cs="Arial"/>
          <w:iCs/>
          <w:szCs w:val="22"/>
        </w:rPr>
        <w:t xml:space="preserve">ng contracted and prior to the creation of </w:t>
      </w:r>
      <w:r w:rsidR="00E61784" w:rsidRPr="00963A19">
        <w:rPr>
          <w:rFonts w:ascii="Arial" w:hAnsi="Arial" w:cs="Arial"/>
          <w:iCs/>
          <w:szCs w:val="22"/>
        </w:rPr>
        <w:t>PRNDPs. The FMC had to take on these Year 1 roads as part of the S</w:t>
      </w:r>
      <w:r w:rsidR="00963A19">
        <w:rPr>
          <w:rFonts w:ascii="Arial" w:hAnsi="Arial" w:cs="Arial"/>
          <w:iCs/>
          <w:szCs w:val="22"/>
        </w:rPr>
        <w:t>cope of Services (SOS)</w:t>
      </w:r>
      <w:r w:rsidR="00E61784" w:rsidRPr="00963A19">
        <w:rPr>
          <w:rFonts w:ascii="Arial" w:hAnsi="Arial" w:cs="Arial"/>
          <w:iCs/>
          <w:szCs w:val="22"/>
        </w:rPr>
        <w:t xml:space="preserve">. </w:t>
      </w:r>
      <w:r w:rsidR="00A85029">
        <w:rPr>
          <w:rFonts w:ascii="Arial" w:hAnsi="Arial" w:cs="Arial"/>
          <w:iCs/>
          <w:szCs w:val="22"/>
        </w:rPr>
        <w:t>Further</w:t>
      </w:r>
      <w:r w:rsidRPr="00963A19">
        <w:rPr>
          <w:rFonts w:ascii="Arial" w:hAnsi="Arial" w:cs="Arial"/>
          <w:iCs/>
          <w:szCs w:val="22"/>
        </w:rPr>
        <w:t>, the FDD cost assumptions on the scope of works did not agree</w:t>
      </w:r>
      <w:r w:rsidR="00E61784" w:rsidRPr="00963A19">
        <w:rPr>
          <w:rFonts w:ascii="Arial" w:hAnsi="Arial" w:cs="Arial"/>
          <w:iCs/>
          <w:szCs w:val="22"/>
        </w:rPr>
        <w:t xml:space="preserve"> with the </w:t>
      </w:r>
      <w:r w:rsidRPr="00963A19">
        <w:rPr>
          <w:rFonts w:ascii="Arial" w:hAnsi="Arial" w:cs="Arial"/>
          <w:iCs/>
          <w:szCs w:val="22"/>
        </w:rPr>
        <w:t xml:space="preserve">finally </w:t>
      </w:r>
      <w:r w:rsidR="00E61784" w:rsidRPr="00963A19">
        <w:rPr>
          <w:rFonts w:ascii="Arial" w:hAnsi="Arial" w:cs="Arial"/>
          <w:iCs/>
          <w:szCs w:val="22"/>
        </w:rPr>
        <w:t>approved scope</w:t>
      </w:r>
      <w:r w:rsidRPr="00963A19">
        <w:rPr>
          <w:rFonts w:ascii="Arial" w:hAnsi="Arial" w:cs="Arial"/>
          <w:iCs/>
          <w:szCs w:val="22"/>
        </w:rPr>
        <w:t>s</w:t>
      </w:r>
      <w:r w:rsidR="00E61784" w:rsidRPr="00963A19">
        <w:rPr>
          <w:rFonts w:ascii="Arial" w:hAnsi="Arial" w:cs="Arial"/>
          <w:iCs/>
          <w:szCs w:val="22"/>
        </w:rPr>
        <w:t xml:space="preserve"> of work</w:t>
      </w:r>
      <w:r w:rsidRPr="00963A19">
        <w:rPr>
          <w:rFonts w:ascii="Arial" w:hAnsi="Arial" w:cs="Arial"/>
          <w:iCs/>
          <w:szCs w:val="22"/>
        </w:rPr>
        <w:t>s</w:t>
      </w:r>
      <w:r w:rsidR="00E61784" w:rsidRPr="00963A19">
        <w:rPr>
          <w:rFonts w:ascii="Arial" w:hAnsi="Arial" w:cs="Arial"/>
          <w:iCs/>
          <w:szCs w:val="22"/>
        </w:rPr>
        <w:t xml:space="preserve"> for Year 1</w:t>
      </w:r>
      <w:r w:rsidRPr="00963A19">
        <w:rPr>
          <w:rFonts w:ascii="Arial" w:hAnsi="Arial" w:cs="Arial"/>
          <w:iCs/>
          <w:szCs w:val="22"/>
        </w:rPr>
        <w:t xml:space="preserve"> projects, which required</w:t>
      </w:r>
      <w:r w:rsidR="00E61784" w:rsidRPr="00963A19">
        <w:rPr>
          <w:rFonts w:ascii="Arial" w:hAnsi="Arial" w:cs="Arial"/>
          <w:iCs/>
          <w:szCs w:val="22"/>
        </w:rPr>
        <w:t xml:space="preserve"> more scope</w:t>
      </w:r>
      <w:r w:rsidRPr="00963A19">
        <w:rPr>
          <w:rFonts w:ascii="Arial" w:hAnsi="Arial" w:cs="Arial"/>
          <w:iCs/>
          <w:szCs w:val="22"/>
        </w:rPr>
        <w:t xml:space="preserve">, due to the </w:t>
      </w:r>
      <w:r w:rsidR="00963A19">
        <w:rPr>
          <w:rFonts w:ascii="Arial" w:hAnsi="Arial" w:cs="Arial"/>
          <w:iCs/>
          <w:szCs w:val="22"/>
        </w:rPr>
        <w:t>deterioration</w:t>
      </w:r>
      <w:r w:rsidRPr="00963A19">
        <w:rPr>
          <w:rFonts w:ascii="Arial" w:hAnsi="Arial" w:cs="Arial"/>
          <w:iCs/>
          <w:szCs w:val="22"/>
        </w:rPr>
        <w:t xml:space="preserve"> of road condition</w:t>
      </w:r>
      <w:r w:rsidR="00C37CDA" w:rsidRPr="00963A19">
        <w:rPr>
          <w:rFonts w:ascii="Arial" w:hAnsi="Arial" w:cs="Arial"/>
          <w:iCs/>
          <w:szCs w:val="22"/>
        </w:rPr>
        <w:t>s</w:t>
      </w:r>
      <w:r w:rsidRPr="00963A19">
        <w:rPr>
          <w:rFonts w:ascii="Arial" w:hAnsi="Arial" w:cs="Arial"/>
          <w:iCs/>
          <w:szCs w:val="22"/>
        </w:rPr>
        <w:t xml:space="preserve"> since the FDD </w:t>
      </w:r>
      <w:r w:rsidR="00963A19">
        <w:rPr>
          <w:rFonts w:ascii="Arial" w:hAnsi="Arial" w:cs="Arial"/>
          <w:iCs/>
          <w:szCs w:val="22"/>
        </w:rPr>
        <w:t>had been</w:t>
      </w:r>
      <w:r w:rsidRPr="00963A19">
        <w:rPr>
          <w:rFonts w:ascii="Arial" w:hAnsi="Arial" w:cs="Arial"/>
          <w:iCs/>
          <w:szCs w:val="22"/>
        </w:rPr>
        <w:t xml:space="preserve"> created.</w:t>
      </w:r>
    </w:p>
    <w:p w14:paraId="4811293F" w14:textId="77777777" w:rsidR="00963A19" w:rsidRPr="00137508" w:rsidRDefault="00E61784" w:rsidP="00484EF9">
      <w:pPr>
        <w:pStyle w:val="NormalWeb"/>
        <w:numPr>
          <w:ilvl w:val="0"/>
          <w:numId w:val="60"/>
        </w:numPr>
        <w:shd w:val="clear" w:color="auto" w:fill="FFFFFF"/>
        <w:spacing w:after="200" w:line="269" w:lineRule="auto"/>
        <w:jc w:val="both"/>
        <w:rPr>
          <w:rFonts w:ascii="Arial" w:hAnsi="Arial" w:cs="Arial"/>
          <w:bCs/>
          <w:szCs w:val="22"/>
        </w:rPr>
      </w:pPr>
      <w:r w:rsidRPr="00963A19">
        <w:rPr>
          <w:rFonts w:ascii="Arial" w:hAnsi="Arial" w:cs="Arial"/>
          <w:bCs/>
          <w:szCs w:val="22"/>
        </w:rPr>
        <w:t>The SOS</w:t>
      </w:r>
      <w:r w:rsidR="00C37CDA" w:rsidRPr="00963A19">
        <w:rPr>
          <w:rFonts w:ascii="Arial" w:hAnsi="Arial" w:cs="Arial"/>
          <w:bCs/>
          <w:szCs w:val="22"/>
        </w:rPr>
        <w:t xml:space="preserve"> of the FMC was more risk sensitive</w:t>
      </w:r>
      <w:r w:rsidRPr="00963A19">
        <w:rPr>
          <w:rFonts w:ascii="Arial" w:hAnsi="Arial" w:cs="Arial"/>
          <w:bCs/>
          <w:szCs w:val="22"/>
        </w:rPr>
        <w:t xml:space="preserve"> than or</w:t>
      </w:r>
      <w:r w:rsidR="00C37CDA" w:rsidRPr="00963A19">
        <w:rPr>
          <w:rFonts w:ascii="Arial" w:hAnsi="Arial" w:cs="Arial"/>
          <w:bCs/>
          <w:szCs w:val="22"/>
        </w:rPr>
        <w:t>iginally envisioned in the FDD.</w:t>
      </w:r>
    </w:p>
    <w:p w14:paraId="556835CB" w14:textId="77777777" w:rsidR="00963A19" w:rsidRPr="00137508" w:rsidRDefault="00C37CDA" w:rsidP="00484EF9">
      <w:pPr>
        <w:pStyle w:val="NormalWeb"/>
        <w:shd w:val="clear" w:color="auto" w:fill="FFFFFF"/>
        <w:spacing w:after="200" w:line="269" w:lineRule="auto"/>
        <w:ind w:left="360"/>
        <w:jc w:val="both"/>
        <w:rPr>
          <w:rFonts w:ascii="Arial" w:hAnsi="Arial" w:cs="Arial"/>
          <w:iCs/>
          <w:szCs w:val="22"/>
        </w:rPr>
      </w:pPr>
      <w:r w:rsidRPr="00963A19">
        <w:rPr>
          <w:rFonts w:ascii="Arial" w:hAnsi="Arial" w:cs="Arial"/>
          <w:szCs w:val="22"/>
        </w:rPr>
        <w:t>Risks were required to be fully covered</w:t>
      </w:r>
      <w:r w:rsidR="00E61784" w:rsidRPr="00963A19">
        <w:rPr>
          <w:rFonts w:ascii="Arial" w:hAnsi="Arial" w:cs="Arial"/>
          <w:szCs w:val="22"/>
        </w:rPr>
        <w:t xml:space="preserve"> by the FMC rather than shared with </w:t>
      </w:r>
      <w:r w:rsidR="003B451A">
        <w:rPr>
          <w:rFonts w:ascii="Arial" w:hAnsi="Arial" w:cs="Arial"/>
          <w:szCs w:val="22"/>
        </w:rPr>
        <w:t>AusAID</w:t>
      </w:r>
      <w:r w:rsidR="00E61784" w:rsidRPr="00963A19">
        <w:rPr>
          <w:rFonts w:ascii="Arial" w:hAnsi="Arial" w:cs="Arial"/>
          <w:szCs w:val="22"/>
        </w:rPr>
        <w:t xml:space="preserve"> and partner PLGUs. </w:t>
      </w:r>
      <w:r w:rsidR="00E61784" w:rsidRPr="00963A19">
        <w:rPr>
          <w:rFonts w:ascii="Arial" w:hAnsi="Arial" w:cs="Arial"/>
          <w:iCs/>
          <w:szCs w:val="22"/>
        </w:rPr>
        <w:t>The FDD scop</w:t>
      </w:r>
      <w:r w:rsidRPr="00963A19">
        <w:rPr>
          <w:rFonts w:ascii="Arial" w:hAnsi="Arial" w:cs="Arial"/>
          <w:iCs/>
          <w:szCs w:val="22"/>
        </w:rPr>
        <w:t>e differed from the FMC scope, meaning</w:t>
      </w:r>
      <w:r w:rsidR="00E61784" w:rsidRPr="00963A19">
        <w:rPr>
          <w:rFonts w:ascii="Arial" w:hAnsi="Arial" w:cs="Arial"/>
          <w:iCs/>
          <w:szCs w:val="22"/>
        </w:rPr>
        <w:t xml:space="preserve"> </w:t>
      </w:r>
      <w:r w:rsidRPr="00963A19">
        <w:rPr>
          <w:rFonts w:ascii="Arial" w:hAnsi="Arial" w:cs="Arial"/>
          <w:iCs/>
          <w:szCs w:val="22"/>
        </w:rPr>
        <w:t xml:space="preserve">that </w:t>
      </w:r>
      <w:r w:rsidR="00E61784" w:rsidRPr="00963A19">
        <w:rPr>
          <w:rFonts w:ascii="Arial" w:hAnsi="Arial" w:cs="Arial"/>
          <w:iCs/>
          <w:szCs w:val="22"/>
        </w:rPr>
        <w:t xml:space="preserve">what was </w:t>
      </w:r>
      <w:r w:rsidRPr="00963A19">
        <w:rPr>
          <w:rFonts w:ascii="Arial" w:hAnsi="Arial" w:cs="Arial"/>
          <w:iCs/>
          <w:szCs w:val="22"/>
        </w:rPr>
        <w:t xml:space="preserve">envisioned and </w:t>
      </w:r>
      <w:r w:rsidR="00E61784" w:rsidRPr="00963A19">
        <w:rPr>
          <w:rFonts w:ascii="Arial" w:hAnsi="Arial" w:cs="Arial"/>
          <w:iCs/>
          <w:szCs w:val="22"/>
        </w:rPr>
        <w:t>designe</w:t>
      </w:r>
      <w:r w:rsidRPr="00963A19">
        <w:rPr>
          <w:rFonts w:ascii="Arial" w:hAnsi="Arial" w:cs="Arial"/>
          <w:iCs/>
          <w:szCs w:val="22"/>
        </w:rPr>
        <w:t>d</w:t>
      </w:r>
      <w:r w:rsidR="00E61784" w:rsidRPr="00963A19">
        <w:rPr>
          <w:rFonts w:ascii="Arial" w:hAnsi="Arial" w:cs="Arial"/>
          <w:iCs/>
          <w:szCs w:val="22"/>
        </w:rPr>
        <w:t xml:space="preserve"> differed greatly from what was contracted. </w:t>
      </w:r>
      <w:r w:rsidRPr="00963A19">
        <w:rPr>
          <w:rFonts w:ascii="Arial" w:hAnsi="Arial" w:cs="Arial"/>
          <w:iCs/>
          <w:szCs w:val="22"/>
        </w:rPr>
        <w:t xml:space="preserve">For </w:t>
      </w:r>
      <w:r w:rsidR="00963A19">
        <w:rPr>
          <w:rFonts w:ascii="Arial" w:hAnsi="Arial" w:cs="Arial"/>
          <w:iCs/>
          <w:szCs w:val="22"/>
        </w:rPr>
        <w:t>e</w:t>
      </w:r>
      <w:r w:rsidRPr="00963A19">
        <w:rPr>
          <w:rFonts w:ascii="Arial" w:hAnsi="Arial" w:cs="Arial"/>
          <w:iCs/>
          <w:szCs w:val="22"/>
        </w:rPr>
        <w:t xml:space="preserve">xample, </w:t>
      </w:r>
      <w:r w:rsidR="003B451A">
        <w:rPr>
          <w:rFonts w:ascii="Arial" w:hAnsi="Arial" w:cs="Arial"/>
          <w:iCs/>
          <w:szCs w:val="22"/>
        </w:rPr>
        <w:t>AusAID</w:t>
      </w:r>
      <w:r w:rsidR="005D14D0" w:rsidRPr="00963A19">
        <w:rPr>
          <w:rFonts w:ascii="Arial" w:hAnsi="Arial" w:cs="Arial"/>
          <w:iCs/>
          <w:szCs w:val="22"/>
        </w:rPr>
        <w:t xml:space="preserve"> </w:t>
      </w:r>
      <w:r w:rsidR="00187A16">
        <w:rPr>
          <w:rFonts w:ascii="Arial" w:hAnsi="Arial" w:cs="Arial"/>
          <w:iCs/>
          <w:szCs w:val="22"/>
        </w:rPr>
        <w:t>insisted</w:t>
      </w:r>
      <w:r w:rsidRPr="00963A19">
        <w:rPr>
          <w:rFonts w:ascii="Arial" w:hAnsi="Arial" w:cs="Arial"/>
          <w:iCs/>
          <w:szCs w:val="22"/>
        </w:rPr>
        <w:t xml:space="preserve"> on using the</w:t>
      </w:r>
      <w:r w:rsidR="00E61784" w:rsidRPr="00963A19">
        <w:rPr>
          <w:rFonts w:ascii="Arial" w:hAnsi="Arial" w:cs="Arial"/>
          <w:iCs/>
          <w:szCs w:val="22"/>
        </w:rPr>
        <w:t xml:space="preserve"> MBC approach in </w:t>
      </w:r>
      <w:r w:rsidR="005D14D0" w:rsidRPr="00963A19">
        <w:rPr>
          <w:rFonts w:ascii="Arial" w:hAnsi="Arial" w:cs="Arial"/>
          <w:iCs/>
          <w:szCs w:val="22"/>
        </w:rPr>
        <w:t>the SOS, when in the FDD there wa</w:t>
      </w:r>
      <w:r w:rsidR="00E61784" w:rsidRPr="00963A19">
        <w:rPr>
          <w:rFonts w:ascii="Arial" w:hAnsi="Arial" w:cs="Arial"/>
          <w:iCs/>
          <w:szCs w:val="22"/>
        </w:rPr>
        <w:t xml:space="preserve">s a provision that: </w:t>
      </w:r>
      <w:r w:rsidR="00E61784" w:rsidRPr="00963A19">
        <w:rPr>
          <w:rFonts w:ascii="Arial" w:hAnsi="Arial" w:cs="Arial"/>
          <w:i/>
          <w:iCs/>
          <w:szCs w:val="22"/>
        </w:rPr>
        <w:t>"in cases where MBC fails, interventions may be required to improve the MBA capacity of provinces"</w:t>
      </w:r>
      <w:r w:rsidR="00E61784" w:rsidRPr="00963A19">
        <w:rPr>
          <w:rFonts w:ascii="Arial" w:hAnsi="Arial" w:cs="Arial"/>
          <w:iCs/>
          <w:szCs w:val="22"/>
        </w:rPr>
        <w:t>. Thi</w:t>
      </w:r>
      <w:r w:rsidR="005D14D0" w:rsidRPr="00963A19">
        <w:rPr>
          <w:rFonts w:ascii="Arial" w:hAnsi="Arial" w:cs="Arial"/>
          <w:iCs/>
          <w:szCs w:val="22"/>
        </w:rPr>
        <w:t>s did not happen in Phase 1 when the FMC was requir</w:t>
      </w:r>
      <w:r w:rsidR="00E61784" w:rsidRPr="00963A19">
        <w:rPr>
          <w:rFonts w:ascii="Arial" w:hAnsi="Arial" w:cs="Arial"/>
          <w:iCs/>
          <w:szCs w:val="22"/>
        </w:rPr>
        <w:t>ed to follow the SOS rather than the FDD. </w:t>
      </w:r>
    </w:p>
    <w:p w14:paraId="19E499C5" w14:textId="77777777" w:rsidR="00963A19" w:rsidRPr="00137508" w:rsidRDefault="00E61784" w:rsidP="00484EF9">
      <w:pPr>
        <w:pStyle w:val="NormalWeb"/>
        <w:numPr>
          <w:ilvl w:val="0"/>
          <w:numId w:val="60"/>
        </w:numPr>
        <w:shd w:val="clear" w:color="auto" w:fill="FFFFFF"/>
        <w:spacing w:after="200" w:line="269" w:lineRule="auto"/>
        <w:jc w:val="both"/>
        <w:rPr>
          <w:rFonts w:ascii="Arial" w:hAnsi="Arial" w:cs="Arial"/>
          <w:bCs/>
          <w:szCs w:val="22"/>
        </w:rPr>
      </w:pPr>
      <w:r w:rsidRPr="00963A19">
        <w:rPr>
          <w:rFonts w:ascii="Arial" w:hAnsi="Arial" w:cs="Arial"/>
          <w:bCs/>
          <w:szCs w:val="22"/>
        </w:rPr>
        <w:t xml:space="preserve">The Phase 1 management structure </w:t>
      </w:r>
      <w:r w:rsidR="000326F5">
        <w:rPr>
          <w:rFonts w:ascii="Arial" w:hAnsi="Arial" w:cs="Arial"/>
          <w:bCs/>
          <w:szCs w:val="22"/>
        </w:rPr>
        <w:t>did not</w:t>
      </w:r>
      <w:r w:rsidRPr="00963A19">
        <w:rPr>
          <w:rFonts w:ascii="Arial" w:hAnsi="Arial" w:cs="Arial"/>
          <w:bCs/>
          <w:szCs w:val="22"/>
        </w:rPr>
        <w:t xml:space="preserve"> handle policy matters </w:t>
      </w:r>
      <w:r w:rsidR="000326F5">
        <w:rPr>
          <w:rFonts w:ascii="Arial" w:hAnsi="Arial" w:cs="Arial"/>
          <w:bCs/>
          <w:szCs w:val="22"/>
        </w:rPr>
        <w:t xml:space="preserve">well </w:t>
      </w:r>
      <w:r w:rsidRPr="00963A19">
        <w:rPr>
          <w:rFonts w:ascii="Arial" w:hAnsi="Arial" w:cs="Arial"/>
          <w:bCs/>
          <w:szCs w:val="22"/>
        </w:rPr>
        <w:t xml:space="preserve">and was slow </w:t>
      </w:r>
      <w:r w:rsidR="005D14D0" w:rsidRPr="00963A19">
        <w:rPr>
          <w:rFonts w:ascii="Arial" w:hAnsi="Arial" w:cs="Arial"/>
          <w:bCs/>
          <w:szCs w:val="22"/>
        </w:rPr>
        <w:t>to resolve operational matters.</w:t>
      </w:r>
    </w:p>
    <w:p w14:paraId="71EBD90E" w14:textId="77777777" w:rsidR="00963A19" w:rsidRPr="006D6145" w:rsidRDefault="005D14D0" w:rsidP="00484EF9">
      <w:pPr>
        <w:pStyle w:val="NormalWeb"/>
        <w:shd w:val="clear" w:color="auto" w:fill="FFFFFF"/>
        <w:spacing w:after="200" w:line="269" w:lineRule="auto"/>
        <w:ind w:left="360"/>
        <w:jc w:val="both"/>
        <w:rPr>
          <w:rFonts w:ascii="Arial" w:hAnsi="Arial" w:cs="Arial"/>
          <w:iCs/>
          <w:szCs w:val="22"/>
        </w:rPr>
      </w:pPr>
      <w:r w:rsidRPr="00963A19">
        <w:rPr>
          <w:rFonts w:ascii="Arial" w:hAnsi="Arial" w:cs="Arial"/>
          <w:iCs/>
          <w:szCs w:val="22"/>
        </w:rPr>
        <w:t>T</w:t>
      </w:r>
      <w:r w:rsidR="00E61784" w:rsidRPr="00963A19">
        <w:rPr>
          <w:rFonts w:ascii="Arial" w:hAnsi="Arial" w:cs="Arial"/>
          <w:iCs/>
          <w:szCs w:val="22"/>
        </w:rPr>
        <w:t xml:space="preserve">his was due to the </w:t>
      </w:r>
      <w:r w:rsidR="006111A1" w:rsidRPr="00963A19">
        <w:rPr>
          <w:rFonts w:ascii="Arial" w:hAnsi="Arial" w:cs="Arial"/>
          <w:iCs/>
          <w:szCs w:val="22"/>
        </w:rPr>
        <w:t xml:space="preserve">onerous </w:t>
      </w:r>
      <w:r w:rsidR="00E61784" w:rsidRPr="00963A19">
        <w:rPr>
          <w:rFonts w:ascii="Arial" w:hAnsi="Arial" w:cs="Arial"/>
          <w:iCs/>
          <w:szCs w:val="22"/>
        </w:rPr>
        <w:t>requireme</w:t>
      </w:r>
      <w:r w:rsidRPr="00963A19">
        <w:rPr>
          <w:rFonts w:ascii="Arial" w:hAnsi="Arial" w:cs="Arial"/>
          <w:iCs/>
          <w:szCs w:val="22"/>
        </w:rPr>
        <w:t xml:space="preserve">nt for FSC approvals </w:t>
      </w:r>
      <w:r w:rsidR="006111A1" w:rsidRPr="00963A19">
        <w:rPr>
          <w:rFonts w:ascii="Arial" w:hAnsi="Arial" w:cs="Arial"/>
          <w:iCs/>
          <w:szCs w:val="22"/>
        </w:rPr>
        <w:t xml:space="preserve">on almost everything, </w:t>
      </w:r>
      <w:r w:rsidRPr="00963A19">
        <w:rPr>
          <w:rFonts w:ascii="Arial" w:hAnsi="Arial" w:cs="Arial"/>
          <w:iCs/>
          <w:szCs w:val="22"/>
        </w:rPr>
        <w:t>as stipulated in the SOS.</w:t>
      </w:r>
      <w:r w:rsidR="00E61784" w:rsidRPr="00963A19">
        <w:rPr>
          <w:rFonts w:ascii="Arial" w:hAnsi="Arial" w:cs="Arial"/>
          <w:iCs/>
          <w:szCs w:val="22"/>
        </w:rPr>
        <w:t xml:space="preserve"> </w:t>
      </w:r>
      <w:r w:rsidRPr="00963A19">
        <w:rPr>
          <w:rFonts w:ascii="Arial" w:hAnsi="Arial" w:cs="Arial"/>
          <w:iCs/>
          <w:szCs w:val="22"/>
        </w:rPr>
        <w:t>This over</w:t>
      </w:r>
      <w:r w:rsidR="00A85029">
        <w:rPr>
          <w:rFonts w:ascii="Arial" w:hAnsi="Arial" w:cs="Arial"/>
          <w:iCs/>
          <w:szCs w:val="22"/>
        </w:rPr>
        <w:t>-</w:t>
      </w:r>
      <w:r w:rsidRPr="00963A19">
        <w:rPr>
          <w:rFonts w:ascii="Arial" w:hAnsi="Arial" w:cs="Arial"/>
          <w:iCs/>
          <w:szCs w:val="22"/>
        </w:rPr>
        <w:t xml:space="preserve">centralised decision making process </w:t>
      </w:r>
      <w:r w:rsidR="00381F8E">
        <w:rPr>
          <w:rFonts w:ascii="Arial" w:hAnsi="Arial" w:cs="Arial"/>
          <w:iCs/>
          <w:szCs w:val="22"/>
        </w:rPr>
        <w:t xml:space="preserve">did not fully </w:t>
      </w:r>
      <w:r w:rsidR="00E61784" w:rsidRPr="00963A19">
        <w:rPr>
          <w:rFonts w:ascii="Arial" w:hAnsi="Arial" w:cs="Arial"/>
          <w:iCs/>
          <w:szCs w:val="22"/>
        </w:rPr>
        <w:t xml:space="preserve">incorporate </w:t>
      </w:r>
      <w:r w:rsidRPr="00963A19">
        <w:rPr>
          <w:rFonts w:ascii="Arial" w:hAnsi="Arial" w:cs="Arial"/>
          <w:iCs/>
          <w:szCs w:val="22"/>
        </w:rPr>
        <w:t xml:space="preserve">the </w:t>
      </w:r>
      <w:r w:rsidR="00E61784" w:rsidRPr="00963A19">
        <w:rPr>
          <w:rFonts w:ascii="Arial" w:hAnsi="Arial" w:cs="Arial"/>
          <w:iCs/>
          <w:szCs w:val="22"/>
        </w:rPr>
        <w:t>concern</w:t>
      </w:r>
      <w:r w:rsidRPr="00963A19">
        <w:rPr>
          <w:rFonts w:ascii="Arial" w:hAnsi="Arial" w:cs="Arial"/>
          <w:iCs/>
          <w:szCs w:val="22"/>
        </w:rPr>
        <w:t xml:space="preserve">s of Governors to PRMF matters </w:t>
      </w:r>
      <w:r w:rsidR="00E61784" w:rsidRPr="00963A19">
        <w:rPr>
          <w:rFonts w:ascii="Arial" w:hAnsi="Arial" w:cs="Arial"/>
          <w:iCs/>
          <w:szCs w:val="22"/>
        </w:rPr>
        <w:t>affect</w:t>
      </w:r>
      <w:r w:rsidRPr="00963A19">
        <w:rPr>
          <w:rFonts w:ascii="Arial" w:hAnsi="Arial" w:cs="Arial"/>
          <w:iCs/>
          <w:szCs w:val="22"/>
        </w:rPr>
        <w:t>ing</w:t>
      </w:r>
      <w:r w:rsidR="006111A1" w:rsidRPr="00963A19">
        <w:rPr>
          <w:rFonts w:ascii="Arial" w:hAnsi="Arial" w:cs="Arial"/>
          <w:iCs/>
          <w:szCs w:val="22"/>
        </w:rPr>
        <w:t xml:space="preserve"> their provinces. The </w:t>
      </w:r>
      <w:r w:rsidR="00E61784" w:rsidRPr="00963A19">
        <w:rPr>
          <w:rFonts w:ascii="Arial" w:hAnsi="Arial" w:cs="Arial"/>
          <w:iCs/>
          <w:szCs w:val="22"/>
        </w:rPr>
        <w:t xml:space="preserve">Governor's Forum </w:t>
      </w:r>
      <w:r w:rsidR="00A85029">
        <w:rPr>
          <w:rFonts w:ascii="Arial" w:hAnsi="Arial" w:cs="Arial"/>
          <w:iCs/>
          <w:szCs w:val="22"/>
        </w:rPr>
        <w:t>did not commence until</w:t>
      </w:r>
      <w:r w:rsidR="006D6145">
        <w:rPr>
          <w:rFonts w:ascii="Arial" w:hAnsi="Arial" w:cs="Arial"/>
          <w:iCs/>
          <w:szCs w:val="22"/>
        </w:rPr>
        <w:t xml:space="preserve"> late in Phase 1. </w:t>
      </w:r>
    </w:p>
    <w:p w14:paraId="7FF2DAA7" w14:textId="77777777" w:rsidR="00963A19" w:rsidRPr="00137508" w:rsidRDefault="00E61784" w:rsidP="00484EF9">
      <w:pPr>
        <w:pStyle w:val="NormalWeb"/>
        <w:numPr>
          <w:ilvl w:val="0"/>
          <w:numId w:val="60"/>
        </w:numPr>
        <w:shd w:val="clear" w:color="auto" w:fill="FFFFFF"/>
        <w:spacing w:after="200" w:line="269" w:lineRule="auto"/>
        <w:jc w:val="both"/>
        <w:rPr>
          <w:rFonts w:ascii="Arial" w:hAnsi="Arial" w:cs="Arial"/>
          <w:bCs/>
          <w:szCs w:val="22"/>
        </w:rPr>
      </w:pPr>
      <w:r w:rsidRPr="00963A19">
        <w:rPr>
          <w:rFonts w:ascii="Arial" w:hAnsi="Arial" w:cs="Arial"/>
          <w:bCs/>
          <w:szCs w:val="22"/>
        </w:rPr>
        <w:t xml:space="preserve">The CD approach followed an input model that </w:t>
      </w:r>
      <w:r w:rsidR="00AE2350">
        <w:rPr>
          <w:rFonts w:ascii="Arial" w:hAnsi="Arial" w:cs="Arial"/>
          <w:bCs/>
          <w:szCs w:val="22"/>
        </w:rPr>
        <w:t>restricted</w:t>
      </w:r>
      <w:r w:rsidRPr="00963A19">
        <w:rPr>
          <w:rFonts w:ascii="Arial" w:hAnsi="Arial" w:cs="Arial"/>
          <w:bCs/>
          <w:szCs w:val="22"/>
        </w:rPr>
        <w:t xml:space="preserve"> efforts to move to a benefici</w:t>
      </w:r>
      <w:r w:rsidR="006111A1" w:rsidRPr="00963A19">
        <w:rPr>
          <w:rFonts w:ascii="Arial" w:hAnsi="Arial" w:cs="Arial"/>
          <w:bCs/>
          <w:szCs w:val="22"/>
        </w:rPr>
        <w:t>ary developed and driven model.</w:t>
      </w:r>
    </w:p>
    <w:p w14:paraId="22BB4084" w14:textId="77777777" w:rsidR="00B83AC3" w:rsidRPr="00137508" w:rsidRDefault="00E61784" w:rsidP="00484EF9">
      <w:pPr>
        <w:pStyle w:val="NormalWeb"/>
        <w:shd w:val="clear" w:color="auto" w:fill="FFFFFF"/>
        <w:spacing w:after="200" w:line="269" w:lineRule="auto"/>
        <w:ind w:left="360"/>
        <w:jc w:val="both"/>
        <w:rPr>
          <w:rFonts w:ascii="Arial" w:hAnsi="Arial" w:cs="Arial"/>
          <w:iCs/>
          <w:szCs w:val="22"/>
        </w:rPr>
      </w:pPr>
      <w:r w:rsidRPr="00963A19">
        <w:rPr>
          <w:rFonts w:ascii="Arial" w:hAnsi="Arial" w:cs="Arial"/>
          <w:iCs/>
          <w:szCs w:val="22"/>
        </w:rPr>
        <w:t>Under Phase 1, provinces prepared t</w:t>
      </w:r>
      <w:r w:rsidR="006111A1" w:rsidRPr="00963A19">
        <w:rPr>
          <w:rFonts w:ascii="Arial" w:hAnsi="Arial" w:cs="Arial"/>
          <w:iCs/>
          <w:szCs w:val="22"/>
        </w:rPr>
        <w:t xml:space="preserve">heir HRMD </w:t>
      </w:r>
      <w:r w:rsidR="009B7800" w:rsidRPr="00963A19">
        <w:rPr>
          <w:rFonts w:ascii="Arial" w:hAnsi="Arial" w:cs="Arial"/>
          <w:iCs/>
          <w:szCs w:val="22"/>
        </w:rPr>
        <w:t>Plans, which</w:t>
      </w:r>
      <w:r w:rsidR="006111A1" w:rsidRPr="00963A19">
        <w:rPr>
          <w:rFonts w:ascii="Arial" w:hAnsi="Arial" w:cs="Arial"/>
          <w:iCs/>
          <w:szCs w:val="22"/>
        </w:rPr>
        <w:t xml:space="preserve"> basically listed</w:t>
      </w:r>
      <w:r w:rsidRPr="00963A19">
        <w:rPr>
          <w:rFonts w:ascii="Arial" w:hAnsi="Arial" w:cs="Arial"/>
          <w:iCs/>
          <w:szCs w:val="22"/>
        </w:rPr>
        <w:t xml:space="preserve"> the CD needs iden</w:t>
      </w:r>
      <w:r w:rsidR="006111A1" w:rsidRPr="00963A19">
        <w:rPr>
          <w:rFonts w:ascii="Arial" w:hAnsi="Arial" w:cs="Arial"/>
          <w:iCs/>
          <w:szCs w:val="22"/>
        </w:rPr>
        <w:t>tified by each concerned PLGU functional office</w:t>
      </w:r>
      <w:r w:rsidR="00852CEB" w:rsidRPr="00963A19">
        <w:rPr>
          <w:rFonts w:ascii="Arial" w:hAnsi="Arial" w:cs="Arial"/>
          <w:iCs/>
          <w:szCs w:val="22"/>
        </w:rPr>
        <w:t xml:space="preserve">. These </w:t>
      </w:r>
      <w:r w:rsidRPr="00963A19">
        <w:rPr>
          <w:rFonts w:ascii="Arial" w:hAnsi="Arial" w:cs="Arial"/>
          <w:iCs/>
          <w:szCs w:val="22"/>
        </w:rPr>
        <w:t xml:space="preserve">CD activities </w:t>
      </w:r>
      <w:r w:rsidR="006111A1" w:rsidRPr="00963A19">
        <w:rPr>
          <w:rFonts w:ascii="Arial" w:hAnsi="Arial" w:cs="Arial"/>
          <w:iCs/>
          <w:szCs w:val="22"/>
        </w:rPr>
        <w:t>were supposedly</w:t>
      </w:r>
      <w:r w:rsidR="00852CEB" w:rsidRPr="00963A19">
        <w:rPr>
          <w:rFonts w:ascii="Arial" w:hAnsi="Arial" w:cs="Arial"/>
          <w:iCs/>
          <w:szCs w:val="22"/>
        </w:rPr>
        <w:t xml:space="preserve"> demand</w:t>
      </w:r>
      <w:r w:rsidR="00330E7E">
        <w:rPr>
          <w:rFonts w:ascii="Arial" w:hAnsi="Arial" w:cs="Arial"/>
          <w:iCs/>
          <w:szCs w:val="22"/>
        </w:rPr>
        <w:t>-</w:t>
      </w:r>
      <w:r w:rsidR="00852CEB" w:rsidRPr="00963A19">
        <w:rPr>
          <w:rFonts w:ascii="Arial" w:hAnsi="Arial" w:cs="Arial"/>
          <w:iCs/>
          <w:szCs w:val="22"/>
        </w:rPr>
        <w:t>driven but several</w:t>
      </w:r>
      <w:r w:rsidRPr="00963A19">
        <w:rPr>
          <w:rFonts w:ascii="Arial" w:hAnsi="Arial" w:cs="Arial"/>
          <w:iCs/>
          <w:szCs w:val="22"/>
        </w:rPr>
        <w:t xml:space="preserve"> issue</w:t>
      </w:r>
      <w:r w:rsidR="00852CEB" w:rsidRPr="00963A19">
        <w:rPr>
          <w:rFonts w:ascii="Arial" w:hAnsi="Arial" w:cs="Arial"/>
          <w:iCs/>
          <w:szCs w:val="22"/>
        </w:rPr>
        <w:t>s suggested otherwise</w:t>
      </w:r>
      <w:r w:rsidR="00330E7E">
        <w:rPr>
          <w:rFonts w:ascii="Arial" w:hAnsi="Arial" w:cs="Arial"/>
          <w:iCs/>
          <w:szCs w:val="22"/>
        </w:rPr>
        <w:t>, these being:</w:t>
      </w:r>
      <w:r w:rsidR="00852CEB" w:rsidRPr="00963A19">
        <w:rPr>
          <w:rFonts w:ascii="Arial" w:hAnsi="Arial" w:cs="Arial"/>
          <w:iCs/>
          <w:szCs w:val="22"/>
        </w:rPr>
        <w:t xml:space="preserve"> </w:t>
      </w:r>
      <w:r w:rsidR="00330E7E">
        <w:rPr>
          <w:rFonts w:ascii="Arial" w:hAnsi="Arial" w:cs="Arial"/>
          <w:iCs/>
          <w:szCs w:val="22"/>
        </w:rPr>
        <w:t>t</w:t>
      </w:r>
      <w:r w:rsidRPr="00963A19">
        <w:rPr>
          <w:rFonts w:ascii="Arial" w:hAnsi="Arial" w:cs="Arial"/>
          <w:iCs/>
          <w:szCs w:val="22"/>
        </w:rPr>
        <w:t xml:space="preserve">he </w:t>
      </w:r>
      <w:r w:rsidR="00852CEB" w:rsidRPr="00963A19">
        <w:rPr>
          <w:rFonts w:ascii="Arial" w:hAnsi="Arial" w:cs="Arial"/>
          <w:iCs/>
          <w:szCs w:val="22"/>
        </w:rPr>
        <w:t>failure of predicted service delivery improvements, and the poor</w:t>
      </w:r>
      <w:r w:rsidRPr="00963A19">
        <w:rPr>
          <w:rFonts w:ascii="Arial" w:hAnsi="Arial" w:cs="Arial"/>
          <w:iCs/>
          <w:szCs w:val="22"/>
        </w:rPr>
        <w:t xml:space="preserve"> absor</w:t>
      </w:r>
      <w:r w:rsidR="00852CEB" w:rsidRPr="00963A19">
        <w:rPr>
          <w:rFonts w:ascii="Arial" w:hAnsi="Arial" w:cs="Arial"/>
          <w:iCs/>
          <w:szCs w:val="22"/>
        </w:rPr>
        <w:t>ptive capacity of</w:t>
      </w:r>
      <w:r w:rsidR="00330E7E">
        <w:rPr>
          <w:rFonts w:ascii="Arial" w:hAnsi="Arial" w:cs="Arial"/>
          <w:iCs/>
          <w:szCs w:val="22"/>
        </w:rPr>
        <w:t>,</w:t>
      </w:r>
      <w:r w:rsidR="00852CEB" w:rsidRPr="00963A19">
        <w:rPr>
          <w:rFonts w:ascii="Arial" w:hAnsi="Arial" w:cs="Arial"/>
          <w:iCs/>
          <w:szCs w:val="22"/>
        </w:rPr>
        <w:t xml:space="preserve"> or relevance to</w:t>
      </w:r>
      <w:r w:rsidR="00330E7E">
        <w:rPr>
          <w:rFonts w:ascii="Arial" w:hAnsi="Arial" w:cs="Arial"/>
          <w:iCs/>
          <w:szCs w:val="22"/>
        </w:rPr>
        <w:t>,</w:t>
      </w:r>
      <w:r w:rsidR="00852CEB" w:rsidRPr="00963A19">
        <w:rPr>
          <w:rFonts w:ascii="Arial" w:hAnsi="Arial" w:cs="Arial"/>
          <w:iCs/>
          <w:szCs w:val="22"/>
        </w:rPr>
        <w:t xml:space="preserve"> many beneficiaries</w:t>
      </w:r>
      <w:r w:rsidRPr="00963A19">
        <w:rPr>
          <w:rFonts w:ascii="Arial" w:hAnsi="Arial" w:cs="Arial"/>
          <w:iCs/>
          <w:szCs w:val="22"/>
        </w:rPr>
        <w:t>. </w:t>
      </w:r>
      <w:r w:rsidR="00852CEB" w:rsidRPr="00963A19">
        <w:rPr>
          <w:rFonts w:ascii="Arial" w:hAnsi="Arial" w:cs="Arial"/>
          <w:iCs/>
          <w:szCs w:val="22"/>
        </w:rPr>
        <w:t>The</w:t>
      </w:r>
      <w:r w:rsidRPr="00963A19">
        <w:rPr>
          <w:rFonts w:ascii="Arial" w:hAnsi="Arial" w:cs="Arial"/>
          <w:iCs/>
          <w:szCs w:val="22"/>
        </w:rPr>
        <w:t xml:space="preserve"> CD framework for Phase 1 required </w:t>
      </w:r>
      <w:r w:rsidR="00852CEB" w:rsidRPr="00963A19">
        <w:rPr>
          <w:rFonts w:ascii="Arial" w:hAnsi="Arial" w:cs="Arial"/>
          <w:iCs/>
          <w:szCs w:val="22"/>
        </w:rPr>
        <w:t xml:space="preserve">approval and consent from </w:t>
      </w:r>
      <w:r w:rsidR="003B451A">
        <w:rPr>
          <w:rFonts w:ascii="Arial" w:hAnsi="Arial" w:cs="Arial"/>
          <w:iCs/>
          <w:szCs w:val="22"/>
        </w:rPr>
        <w:t>AusAID</w:t>
      </w:r>
      <w:r w:rsidR="00852CEB" w:rsidRPr="00963A19">
        <w:rPr>
          <w:rFonts w:ascii="Arial" w:hAnsi="Arial" w:cs="Arial"/>
          <w:iCs/>
          <w:szCs w:val="22"/>
        </w:rPr>
        <w:t xml:space="preserve"> to proceed.</w:t>
      </w:r>
      <w:r w:rsidRPr="00963A19">
        <w:rPr>
          <w:rFonts w:ascii="Arial" w:hAnsi="Arial" w:cs="Arial"/>
          <w:iCs/>
          <w:szCs w:val="22"/>
        </w:rPr>
        <w:t xml:space="preserve"> CD de</w:t>
      </w:r>
      <w:r w:rsidR="00852CEB" w:rsidRPr="00963A19">
        <w:rPr>
          <w:rFonts w:ascii="Arial" w:hAnsi="Arial" w:cs="Arial"/>
          <w:iCs/>
          <w:szCs w:val="22"/>
        </w:rPr>
        <w:t>livery often resulted in</w:t>
      </w:r>
      <w:r w:rsidRPr="00963A19">
        <w:rPr>
          <w:rFonts w:ascii="Arial" w:hAnsi="Arial" w:cs="Arial"/>
          <w:iCs/>
          <w:szCs w:val="22"/>
        </w:rPr>
        <w:t xml:space="preserve"> a "race" to disburse PRMF provincial allocations for CD by end of the fiscal year. </w:t>
      </w:r>
    </w:p>
    <w:p w14:paraId="04A6C792" w14:textId="77777777" w:rsidR="00D963E6" w:rsidRDefault="00093FED" w:rsidP="00484EF9">
      <w:pPr>
        <w:pStyle w:val="NormalWeb"/>
        <w:shd w:val="clear" w:color="auto" w:fill="FFFFFF"/>
        <w:spacing w:after="200" w:line="269" w:lineRule="auto"/>
        <w:jc w:val="both"/>
        <w:rPr>
          <w:rFonts w:ascii="Arial" w:hAnsi="Arial" w:cs="Arial"/>
        </w:rPr>
      </w:pPr>
      <w:r w:rsidRPr="00330E7E">
        <w:rPr>
          <w:rFonts w:ascii="Arial" w:hAnsi="Arial" w:cs="Arial"/>
        </w:rPr>
        <w:t>Despite these changes, PRMF Phase 1 was effective in introducing administrative reforms, which subsequently improved the management of provincial roads</w:t>
      </w:r>
      <w:r w:rsidR="00330E7E">
        <w:rPr>
          <w:rFonts w:ascii="Arial" w:hAnsi="Arial" w:cs="Arial"/>
        </w:rPr>
        <w:t>.</w:t>
      </w:r>
      <w:r w:rsidRPr="00330E7E">
        <w:rPr>
          <w:rFonts w:ascii="Arial" w:hAnsi="Arial" w:cs="Arial"/>
        </w:rPr>
        <w:t xml:space="preserve"> These were mainly plenary, technical and financial in nature, rather than decision-making and governance reforms</w:t>
      </w:r>
      <w:r w:rsidR="001C4646" w:rsidRPr="00330E7E">
        <w:rPr>
          <w:rFonts w:ascii="Arial" w:hAnsi="Arial" w:cs="Arial"/>
        </w:rPr>
        <w:t>.</w:t>
      </w:r>
    </w:p>
    <w:p w14:paraId="0D42E7AF" w14:textId="77777777" w:rsidR="00330E7E" w:rsidRPr="00330E7E" w:rsidRDefault="001C4646" w:rsidP="00484EF9">
      <w:pPr>
        <w:pStyle w:val="NormalWeb"/>
        <w:shd w:val="clear" w:color="auto" w:fill="FFFFFF"/>
        <w:spacing w:after="200" w:line="269" w:lineRule="auto"/>
        <w:jc w:val="both"/>
        <w:rPr>
          <w:rFonts w:ascii="Arial" w:hAnsi="Arial" w:cs="Arial"/>
        </w:rPr>
      </w:pPr>
      <w:r w:rsidRPr="00330E7E">
        <w:rPr>
          <w:rFonts w:ascii="Arial" w:hAnsi="Arial" w:cs="Arial"/>
        </w:rPr>
        <w:t>A</w:t>
      </w:r>
      <w:r w:rsidR="00093FED" w:rsidRPr="00330E7E">
        <w:rPr>
          <w:rFonts w:ascii="Arial" w:hAnsi="Arial" w:cs="Arial"/>
        </w:rPr>
        <w:t>djustment</w:t>
      </w:r>
      <w:r w:rsidRPr="00330E7E">
        <w:rPr>
          <w:rFonts w:ascii="Arial" w:hAnsi="Arial" w:cs="Arial"/>
        </w:rPr>
        <w:t>s</w:t>
      </w:r>
      <w:r w:rsidR="00093FED" w:rsidRPr="00330E7E">
        <w:rPr>
          <w:rFonts w:ascii="Arial" w:hAnsi="Arial" w:cs="Arial"/>
        </w:rPr>
        <w:t xml:space="preserve"> to the original design undoubtedly influenced the </w:t>
      </w:r>
      <w:r w:rsidR="0062292C">
        <w:rPr>
          <w:rFonts w:ascii="Arial" w:hAnsi="Arial" w:cs="Arial"/>
        </w:rPr>
        <w:t>Terms of Reference (</w:t>
      </w:r>
      <w:r w:rsidR="00093FED" w:rsidRPr="00330E7E">
        <w:rPr>
          <w:rFonts w:ascii="Arial" w:hAnsi="Arial" w:cs="Arial"/>
        </w:rPr>
        <w:t>TOR</w:t>
      </w:r>
      <w:r w:rsidR="0062292C">
        <w:rPr>
          <w:rFonts w:ascii="Arial" w:hAnsi="Arial" w:cs="Arial"/>
        </w:rPr>
        <w:t>)</w:t>
      </w:r>
      <w:r w:rsidR="00093FED" w:rsidRPr="00330E7E">
        <w:rPr>
          <w:rFonts w:ascii="Arial" w:hAnsi="Arial" w:cs="Arial"/>
        </w:rPr>
        <w:t xml:space="preserve"> of the FMC, and the consequential or perceived transfer of risk from </w:t>
      </w:r>
      <w:r w:rsidR="003B451A">
        <w:rPr>
          <w:rFonts w:ascii="Arial" w:hAnsi="Arial" w:cs="Arial"/>
        </w:rPr>
        <w:t>AusAID</w:t>
      </w:r>
      <w:r w:rsidR="00093FED" w:rsidRPr="00330E7E">
        <w:rPr>
          <w:rFonts w:ascii="Arial" w:hAnsi="Arial" w:cs="Arial"/>
        </w:rPr>
        <w:t xml:space="preserve"> to the FMC hindered </w:t>
      </w:r>
      <w:r w:rsidR="00330E7E">
        <w:rPr>
          <w:rFonts w:ascii="Arial" w:hAnsi="Arial" w:cs="Arial"/>
        </w:rPr>
        <w:t>i</w:t>
      </w:r>
      <w:r w:rsidR="00093FED" w:rsidRPr="00330E7E">
        <w:rPr>
          <w:rFonts w:ascii="Arial" w:hAnsi="Arial" w:cs="Arial"/>
        </w:rPr>
        <w:t xml:space="preserve">mplementation. This conflict over risk management between </w:t>
      </w:r>
      <w:r w:rsidR="003B451A">
        <w:rPr>
          <w:rFonts w:ascii="Arial" w:hAnsi="Arial" w:cs="Arial"/>
        </w:rPr>
        <w:t>AusAID</w:t>
      </w:r>
      <w:r w:rsidR="00093FED" w:rsidRPr="00330E7E">
        <w:rPr>
          <w:rFonts w:ascii="Arial" w:hAnsi="Arial" w:cs="Arial"/>
        </w:rPr>
        <w:t xml:space="preserve"> and the FMC eventually lead to the FMC’s departure from the PRMF in April 2012.</w:t>
      </w:r>
    </w:p>
    <w:p w14:paraId="5ABEEE87" w14:textId="77777777" w:rsidR="00093FED" w:rsidRDefault="00093FED" w:rsidP="00484EF9">
      <w:pPr>
        <w:pStyle w:val="BodyIPR"/>
        <w:spacing w:after="200" w:line="269" w:lineRule="auto"/>
        <w:rPr>
          <w:color w:val="auto"/>
        </w:rPr>
      </w:pPr>
      <w:r>
        <w:rPr>
          <w:color w:val="auto"/>
        </w:rPr>
        <w:t>P</w:t>
      </w:r>
      <w:r w:rsidR="0062292C">
        <w:rPr>
          <w:color w:val="auto"/>
        </w:rPr>
        <w:t>W</w:t>
      </w:r>
      <w:r w:rsidRPr="00D127B3">
        <w:rPr>
          <w:color w:val="auto"/>
        </w:rPr>
        <w:t xml:space="preserve"> accomplishments</w:t>
      </w:r>
      <w:r>
        <w:rPr>
          <w:color w:val="auto"/>
        </w:rPr>
        <w:t xml:space="preserve"> in Phase 1 were below the </w:t>
      </w:r>
      <w:r w:rsidR="00330E7E">
        <w:rPr>
          <w:color w:val="auto"/>
        </w:rPr>
        <w:t>k</w:t>
      </w:r>
      <w:r w:rsidR="00427133">
        <w:rPr>
          <w:color w:val="auto"/>
        </w:rPr>
        <w:t xml:space="preserve">ilometre </w:t>
      </w:r>
      <w:r w:rsidRPr="00D127B3">
        <w:rPr>
          <w:color w:val="auto"/>
        </w:rPr>
        <w:t>targets</w:t>
      </w:r>
      <w:r w:rsidR="00094AB1">
        <w:rPr>
          <w:color w:val="auto"/>
        </w:rPr>
        <w:t xml:space="preserve">, however it should be noted that CID was committed to work on projects prioritised by </w:t>
      </w:r>
      <w:r w:rsidR="009B7800">
        <w:rPr>
          <w:color w:val="auto"/>
        </w:rPr>
        <w:t>provinces, which</w:t>
      </w:r>
      <w:r w:rsidR="00094AB1">
        <w:rPr>
          <w:color w:val="auto"/>
        </w:rPr>
        <w:t xml:space="preserve"> were often of a higher cost per kilometre than envisaged by the donor.</w:t>
      </w:r>
      <w:r>
        <w:rPr>
          <w:color w:val="auto"/>
        </w:rPr>
        <w:t xml:space="preserve"> The</w:t>
      </w:r>
      <w:r w:rsidRPr="00D127B3">
        <w:rPr>
          <w:color w:val="auto"/>
        </w:rPr>
        <w:t xml:space="preserve"> decision to </w:t>
      </w:r>
      <w:r>
        <w:rPr>
          <w:color w:val="auto"/>
        </w:rPr>
        <w:t>implement</w:t>
      </w:r>
      <w:r w:rsidRPr="00D127B3">
        <w:rPr>
          <w:color w:val="auto"/>
        </w:rPr>
        <w:t xml:space="preserve"> sophisticated rehabilitation of badly damaged road section</w:t>
      </w:r>
      <w:r>
        <w:rPr>
          <w:color w:val="auto"/>
        </w:rPr>
        <w:t>s</w:t>
      </w:r>
      <w:r w:rsidRPr="00D127B3">
        <w:rPr>
          <w:color w:val="auto"/>
        </w:rPr>
        <w:t xml:space="preserve"> </w:t>
      </w:r>
      <w:r>
        <w:rPr>
          <w:color w:val="auto"/>
        </w:rPr>
        <w:t>should have triggered a more intensive investigation of the funding history in the sector.</w:t>
      </w:r>
      <w:r w:rsidR="008D728E">
        <w:rPr>
          <w:color w:val="auto"/>
        </w:rPr>
        <w:t xml:space="preserve"> For example</w:t>
      </w:r>
      <w:r w:rsidR="00330E7E">
        <w:rPr>
          <w:color w:val="auto"/>
        </w:rPr>
        <w:t>, w</w:t>
      </w:r>
      <w:r w:rsidR="008D728E">
        <w:rPr>
          <w:color w:val="auto"/>
        </w:rPr>
        <w:t xml:space="preserve">hy did the two provinces with the consistently highest road maintenance expenditure levels </w:t>
      </w:r>
      <w:r w:rsidR="000B574E">
        <w:rPr>
          <w:color w:val="auto"/>
        </w:rPr>
        <w:t xml:space="preserve">(measured </w:t>
      </w:r>
      <w:r w:rsidR="008D728E">
        <w:rPr>
          <w:color w:val="auto"/>
        </w:rPr>
        <w:t>against the DILG standard</w:t>
      </w:r>
      <w:r w:rsidR="000B574E">
        <w:rPr>
          <w:color w:val="auto"/>
        </w:rPr>
        <w:t>)</w:t>
      </w:r>
      <w:r w:rsidR="008D728E">
        <w:rPr>
          <w:color w:val="auto"/>
        </w:rPr>
        <w:t>, have the lowest percentage of roads</w:t>
      </w:r>
      <w:r w:rsidR="00C02DE1">
        <w:rPr>
          <w:color w:val="auto"/>
        </w:rPr>
        <w:t xml:space="preserve"> in Good or Fair condition?</w:t>
      </w:r>
      <w:r w:rsidR="00427133">
        <w:rPr>
          <w:rStyle w:val="FootnoteReference"/>
          <w:color w:val="auto"/>
        </w:rPr>
        <w:footnoteReference w:id="18"/>
      </w:r>
      <w:r w:rsidR="00C02DE1">
        <w:rPr>
          <w:color w:val="auto"/>
        </w:rPr>
        <w:t xml:space="preserve"> Wer</w:t>
      </w:r>
      <w:r w:rsidR="008D728E">
        <w:rPr>
          <w:color w:val="auto"/>
        </w:rPr>
        <w:t xml:space="preserve">e they trying </w:t>
      </w:r>
      <w:r w:rsidR="00330E7E">
        <w:rPr>
          <w:color w:val="auto"/>
        </w:rPr>
        <w:t xml:space="preserve">to </w:t>
      </w:r>
      <w:r w:rsidR="008D728E">
        <w:rPr>
          <w:color w:val="auto"/>
        </w:rPr>
        <w:t>maintain dead assets? Was the PRMF focus on maintenance too little</w:t>
      </w:r>
      <w:r w:rsidR="00330E7E">
        <w:rPr>
          <w:color w:val="auto"/>
        </w:rPr>
        <w:t xml:space="preserve"> or</w:t>
      </w:r>
      <w:r w:rsidR="008D728E">
        <w:rPr>
          <w:color w:val="auto"/>
        </w:rPr>
        <w:t xml:space="preserve"> too late in some areas? Certainly more “Asset Management” analysis would have </w:t>
      </w:r>
      <w:r w:rsidR="001D5ABA">
        <w:rPr>
          <w:color w:val="auto"/>
        </w:rPr>
        <w:t>helped</w:t>
      </w:r>
      <w:r w:rsidR="008D728E">
        <w:rPr>
          <w:color w:val="auto"/>
        </w:rPr>
        <w:t>.</w:t>
      </w:r>
    </w:p>
    <w:p w14:paraId="69D19598" w14:textId="77777777" w:rsidR="00093FED" w:rsidRDefault="00093FED" w:rsidP="00484EF9">
      <w:pPr>
        <w:pStyle w:val="BodyIPR"/>
        <w:spacing w:after="200" w:line="269" w:lineRule="auto"/>
        <w:rPr>
          <w:color w:val="auto"/>
        </w:rPr>
      </w:pPr>
      <w:r w:rsidRPr="00163A21">
        <w:rPr>
          <w:color w:val="auto"/>
        </w:rPr>
        <w:t>The S</w:t>
      </w:r>
      <w:r w:rsidR="003309DB">
        <w:rPr>
          <w:color w:val="auto"/>
        </w:rPr>
        <w:t>OS</w:t>
      </w:r>
      <w:r w:rsidRPr="00D127B3">
        <w:rPr>
          <w:color w:val="auto"/>
        </w:rPr>
        <w:t xml:space="preserve"> </w:t>
      </w:r>
      <w:r>
        <w:rPr>
          <w:color w:val="auto"/>
        </w:rPr>
        <w:t>was</w:t>
      </w:r>
      <w:r w:rsidRPr="00D127B3">
        <w:rPr>
          <w:color w:val="auto"/>
        </w:rPr>
        <w:t xml:space="preserve"> more restrictive than originally envisioned in the FDD </w:t>
      </w:r>
      <w:r>
        <w:rPr>
          <w:color w:val="auto"/>
        </w:rPr>
        <w:t>and disregarded</w:t>
      </w:r>
      <w:r w:rsidRPr="00D127B3">
        <w:rPr>
          <w:color w:val="auto"/>
        </w:rPr>
        <w:t xml:space="preserve"> </w:t>
      </w:r>
      <w:r>
        <w:rPr>
          <w:color w:val="auto"/>
        </w:rPr>
        <w:t xml:space="preserve">the fact that </w:t>
      </w:r>
      <w:r w:rsidRPr="00D127B3">
        <w:rPr>
          <w:color w:val="auto"/>
        </w:rPr>
        <w:t>local innovations</w:t>
      </w:r>
      <w:r>
        <w:rPr>
          <w:color w:val="auto"/>
        </w:rPr>
        <w:t xml:space="preserve"> and knowledge</w:t>
      </w:r>
      <w:r w:rsidRPr="00D127B3">
        <w:rPr>
          <w:color w:val="auto"/>
        </w:rPr>
        <w:t xml:space="preserve"> </w:t>
      </w:r>
      <w:r>
        <w:rPr>
          <w:color w:val="auto"/>
        </w:rPr>
        <w:t xml:space="preserve">were </w:t>
      </w:r>
      <w:r w:rsidRPr="00D127B3">
        <w:rPr>
          <w:color w:val="auto"/>
        </w:rPr>
        <w:t xml:space="preserve">used to define the FDD principles. </w:t>
      </w:r>
      <w:r>
        <w:rPr>
          <w:color w:val="auto"/>
        </w:rPr>
        <w:t>T</w:t>
      </w:r>
      <w:r w:rsidRPr="00024F34">
        <w:rPr>
          <w:color w:val="auto"/>
        </w:rPr>
        <w:t xml:space="preserve">he </w:t>
      </w:r>
      <w:r w:rsidR="003309DB">
        <w:rPr>
          <w:color w:val="auto"/>
        </w:rPr>
        <w:t xml:space="preserve">previously </w:t>
      </w:r>
      <w:r>
        <w:rPr>
          <w:color w:val="auto"/>
        </w:rPr>
        <w:t xml:space="preserve">mentioned </w:t>
      </w:r>
      <w:r w:rsidRPr="00024F34">
        <w:rPr>
          <w:color w:val="auto"/>
        </w:rPr>
        <w:t xml:space="preserve">transfer of risk made it difficult </w:t>
      </w:r>
      <w:r>
        <w:rPr>
          <w:color w:val="auto"/>
        </w:rPr>
        <w:t>to</w:t>
      </w:r>
      <w:r w:rsidRPr="00024F34">
        <w:rPr>
          <w:color w:val="auto"/>
        </w:rPr>
        <w:t xml:space="preserve"> alter the </w:t>
      </w:r>
      <w:r>
        <w:rPr>
          <w:color w:val="auto"/>
        </w:rPr>
        <w:t>SOS approach as the FMC</w:t>
      </w:r>
      <w:r w:rsidRPr="00024F34">
        <w:rPr>
          <w:color w:val="auto"/>
        </w:rPr>
        <w:t xml:space="preserve"> bore all risks for program implementation. Management of risk </w:t>
      </w:r>
      <w:r w:rsidR="00E36D7A">
        <w:rPr>
          <w:color w:val="auto"/>
        </w:rPr>
        <w:t>i</w:t>
      </w:r>
      <w:r>
        <w:rPr>
          <w:color w:val="auto"/>
        </w:rPr>
        <w:t>s</w:t>
      </w:r>
      <w:r w:rsidRPr="00024F34">
        <w:rPr>
          <w:color w:val="auto"/>
        </w:rPr>
        <w:t xml:space="preserve"> a significant factor in determining the emergent pathway of any program.  </w:t>
      </w:r>
      <w:r>
        <w:rPr>
          <w:color w:val="auto"/>
        </w:rPr>
        <w:t>‘</w:t>
      </w:r>
      <w:r w:rsidRPr="00163A21">
        <w:rPr>
          <w:i/>
          <w:color w:val="auto"/>
        </w:rPr>
        <w:t>Shared risk greatly enhances the potential for innovation, adaptation, learning and institutionalization</w:t>
      </w:r>
      <w:r w:rsidRPr="00024F34">
        <w:rPr>
          <w:color w:val="auto"/>
        </w:rPr>
        <w:t>.</w:t>
      </w:r>
      <w:r>
        <w:rPr>
          <w:color w:val="auto"/>
        </w:rPr>
        <w:t>’</w:t>
      </w:r>
      <w:r>
        <w:rPr>
          <w:rStyle w:val="FootnoteReference"/>
          <w:color w:val="auto"/>
        </w:rPr>
        <w:footnoteReference w:id="19"/>
      </w:r>
    </w:p>
    <w:p w14:paraId="2864DF48" w14:textId="77777777" w:rsidR="00093FED" w:rsidRPr="00D127B3" w:rsidRDefault="00093FED" w:rsidP="00484EF9">
      <w:pPr>
        <w:pStyle w:val="BodyIPR"/>
        <w:spacing w:after="200" w:line="269" w:lineRule="auto"/>
        <w:rPr>
          <w:color w:val="auto"/>
        </w:rPr>
      </w:pPr>
      <w:r w:rsidRPr="000B574E">
        <w:rPr>
          <w:color w:val="auto"/>
        </w:rPr>
        <w:t>The Phase</w:t>
      </w:r>
      <w:r>
        <w:rPr>
          <w:color w:val="auto"/>
        </w:rPr>
        <w:t xml:space="preserve"> 1 </w:t>
      </w:r>
      <w:r w:rsidRPr="00D127B3">
        <w:rPr>
          <w:color w:val="auto"/>
        </w:rPr>
        <w:t xml:space="preserve">management structure </w:t>
      </w:r>
      <w:r w:rsidR="003A3653">
        <w:rPr>
          <w:color w:val="auto"/>
        </w:rPr>
        <w:t>did not</w:t>
      </w:r>
      <w:r w:rsidRPr="00D127B3">
        <w:rPr>
          <w:color w:val="auto"/>
        </w:rPr>
        <w:t xml:space="preserve"> </w:t>
      </w:r>
      <w:r>
        <w:rPr>
          <w:color w:val="auto"/>
        </w:rPr>
        <w:t>handle</w:t>
      </w:r>
      <w:r w:rsidRPr="00D127B3">
        <w:rPr>
          <w:color w:val="auto"/>
        </w:rPr>
        <w:t xml:space="preserve"> policy </w:t>
      </w:r>
      <w:r>
        <w:rPr>
          <w:color w:val="auto"/>
        </w:rPr>
        <w:t>matters</w:t>
      </w:r>
      <w:r w:rsidRPr="00D127B3">
        <w:rPr>
          <w:color w:val="auto"/>
        </w:rPr>
        <w:t xml:space="preserve"> </w:t>
      </w:r>
      <w:r w:rsidR="003A3653">
        <w:rPr>
          <w:color w:val="auto"/>
        </w:rPr>
        <w:t xml:space="preserve">well </w:t>
      </w:r>
      <w:r w:rsidRPr="00D127B3">
        <w:rPr>
          <w:color w:val="auto"/>
        </w:rPr>
        <w:t xml:space="preserve">and </w:t>
      </w:r>
      <w:r>
        <w:rPr>
          <w:color w:val="auto"/>
        </w:rPr>
        <w:t xml:space="preserve">was </w:t>
      </w:r>
      <w:r w:rsidRPr="00D127B3">
        <w:rPr>
          <w:color w:val="auto"/>
        </w:rPr>
        <w:t xml:space="preserve">slow </w:t>
      </w:r>
      <w:r>
        <w:rPr>
          <w:color w:val="auto"/>
        </w:rPr>
        <w:t>to resolve</w:t>
      </w:r>
      <w:r w:rsidRPr="00D127B3">
        <w:rPr>
          <w:color w:val="auto"/>
        </w:rPr>
        <w:t xml:space="preserve"> operational </w:t>
      </w:r>
      <w:r>
        <w:rPr>
          <w:color w:val="auto"/>
        </w:rPr>
        <w:t xml:space="preserve">matters, </w:t>
      </w:r>
      <w:r w:rsidR="007924C2">
        <w:rPr>
          <w:color w:val="auto"/>
        </w:rPr>
        <w:t>though</w:t>
      </w:r>
      <w:r>
        <w:rPr>
          <w:color w:val="auto"/>
        </w:rPr>
        <w:t xml:space="preserve"> t</w:t>
      </w:r>
      <w:r w:rsidRPr="00D127B3">
        <w:rPr>
          <w:color w:val="auto"/>
        </w:rPr>
        <w:t>he PRMF com</w:t>
      </w:r>
      <w:r w:rsidR="008F6CE0">
        <w:rPr>
          <w:color w:val="auto"/>
        </w:rPr>
        <w:t>munity engagement model in PW</w:t>
      </w:r>
      <w:r>
        <w:rPr>
          <w:color w:val="auto"/>
        </w:rPr>
        <w:t xml:space="preserve">, while </w:t>
      </w:r>
      <w:r w:rsidRPr="00D127B3">
        <w:rPr>
          <w:color w:val="auto"/>
        </w:rPr>
        <w:t>limited</w:t>
      </w:r>
      <w:r>
        <w:rPr>
          <w:color w:val="auto"/>
        </w:rPr>
        <w:t xml:space="preserve">, did facilitate some consultation. </w:t>
      </w:r>
    </w:p>
    <w:p w14:paraId="40D698AF" w14:textId="77777777" w:rsidR="00C94618" w:rsidRDefault="00C94618" w:rsidP="00484EF9">
      <w:pPr>
        <w:pStyle w:val="BodyIPR"/>
        <w:spacing w:after="200" w:line="269" w:lineRule="auto"/>
        <w:rPr>
          <w:color w:val="auto"/>
        </w:rPr>
      </w:pPr>
      <w:r>
        <w:rPr>
          <w:color w:val="auto"/>
        </w:rPr>
        <w:t>T</w:t>
      </w:r>
      <w:r w:rsidR="00093FED">
        <w:rPr>
          <w:color w:val="auto"/>
        </w:rPr>
        <w:t xml:space="preserve">he </w:t>
      </w:r>
      <w:r w:rsidR="00093FED" w:rsidRPr="00D127B3">
        <w:rPr>
          <w:color w:val="auto"/>
        </w:rPr>
        <w:t xml:space="preserve">major program interventions </w:t>
      </w:r>
      <w:r w:rsidR="00093FED">
        <w:rPr>
          <w:color w:val="auto"/>
        </w:rPr>
        <w:t>tended to be</w:t>
      </w:r>
      <w:r w:rsidR="00093FED" w:rsidRPr="00D127B3">
        <w:rPr>
          <w:color w:val="auto"/>
        </w:rPr>
        <w:t xml:space="preserve"> FMC interpretation</w:t>
      </w:r>
      <w:r w:rsidR="00093FED">
        <w:rPr>
          <w:color w:val="auto"/>
        </w:rPr>
        <w:t>s</w:t>
      </w:r>
      <w:r w:rsidR="00093FED" w:rsidRPr="00D127B3">
        <w:rPr>
          <w:color w:val="auto"/>
        </w:rPr>
        <w:t xml:space="preserve"> </w:t>
      </w:r>
      <w:r w:rsidR="00093FED">
        <w:rPr>
          <w:color w:val="auto"/>
        </w:rPr>
        <w:t>and did not</w:t>
      </w:r>
      <w:r w:rsidR="00093FED" w:rsidRPr="00D127B3">
        <w:rPr>
          <w:color w:val="auto"/>
        </w:rPr>
        <w:t xml:space="preserve"> </w:t>
      </w:r>
      <w:r w:rsidR="00093FED">
        <w:rPr>
          <w:color w:val="auto"/>
        </w:rPr>
        <w:t>reflect</w:t>
      </w:r>
      <w:r w:rsidR="00093FED" w:rsidRPr="00D127B3">
        <w:rPr>
          <w:color w:val="auto"/>
        </w:rPr>
        <w:t xml:space="preserve"> the partners</w:t>
      </w:r>
      <w:r w:rsidR="00093FED">
        <w:rPr>
          <w:color w:val="auto"/>
        </w:rPr>
        <w:t>’</w:t>
      </w:r>
      <w:r w:rsidR="00093FED" w:rsidRPr="00D127B3">
        <w:rPr>
          <w:color w:val="auto"/>
        </w:rPr>
        <w:t xml:space="preserve"> </w:t>
      </w:r>
      <w:r w:rsidR="00093FED">
        <w:rPr>
          <w:color w:val="auto"/>
        </w:rPr>
        <w:t xml:space="preserve">visions. Rarely did the FMC and </w:t>
      </w:r>
      <w:r w:rsidR="003B451A">
        <w:rPr>
          <w:color w:val="auto"/>
        </w:rPr>
        <w:t>AusAID</w:t>
      </w:r>
      <w:r w:rsidR="00093FED">
        <w:rPr>
          <w:color w:val="auto"/>
        </w:rPr>
        <w:t xml:space="preserve"> agree on </w:t>
      </w:r>
      <w:r w:rsidR="009B7800">
        <w:rPr>
          <w:color w:val="auto"/>
        </w:rPr>
        <w:t>interpretation, which</w:t>
      </w:r>
      <w:r w:rsidR="00E36D7A">
        <w:rPr>
          <w:color w:val="auto"/>
        </w:rPr>
        <w:t xml:space="preserve"> was a major cause of delay and disorientation</w:t>
      </w:r>
      <w:r w:rsidR="00093FED">
        <w:rPr>
          <w:color w:val="auto"/>
        </w:rPr>
        <w:t xml:space="preserve">. </w:t>
      </w:r>
      <w:r w:rsidR="00427133">
        <w:rPr>
          <w:color w:val="auto"/>
        </w:rPr>
        <w:t>Road rehabilitation</w:t>
      </w:r>
      <w:r w:rsidR="00093FED" w:rsidRPr="00D127B3">
        <w:rPr>
          <w:color w:val="auto"/>
        </w:rPr>
        <w:t xml:space="preserve"> costs and technical standards </w:t>
      </w:r>
      <w:r w:rsidR="00093FED">
        <w:rPr>
          <w:color w:val="auto"/>
        </w:rPr>
        <w:t>were beyond</w:t>
      </w:r>
      <w:r w:rsidR="00093FED" w:rsidRPr="00D127B3">
        <w:rPr>
          <w:color w:val="auto"/>
        </w:rPr>
        <w:t xml:space="preserve"> provincial budgetary re</w:t>
      </w:r>
      <w:r w:rsidR="00093FED">
        <w:rPr>
          <w:color w:val="auto"/>
        </w:rPr>
        <w:t>sources</w:t>
      </w:r>
      <w:r w:rsidR="00503736">
        <w:rPr>
          <w:color w:val="auto"/>
        </w:rPr>
        <w:t>, a fact that remained unexplored</w:t>
      </w:r>
      <w:r w:rsidR="00E36D7A">
        <w:rPr>
          <w:color w:val="auto"/>
        </w:rPr>
        <w:t>.</w:t>
      </w:r>
    </w:p>
    <w:p w14:paraId="03AC4F04" w14:textId="77777777" w:rsidR="00C94618" w:rsidRDefault="00E36D7A" w:rsidP="00484EF9">
      <w:pPr>
        <w:pStyle w:val="BodyIPR"/>
        <w:spacing w:after="200" w:line="269" w:lineRule="auto"/>
        <w:rPr>
          <w:color w:val="auto"/>
        </w:rPr>
      </w:pPr>
      <w:r>
        <w:rPr>
          <w:color w:val="auto"/>
        </w:rPr>
        <w:t>The PRMF</w:t>
      </w:r>
      <w:r w:rsidR="00093FED">
        <w:rPr>
          <w:color w:val="auto"/>
        </w:rPr>
        <w:t xml:space="preserve"> followed an</w:t>
      </w:r>
      <w:r w:rsidR="00093FED" w:rsidRPr="00D127B3">
        <w:rPr>
          <w:color w:val="auto"/>
        </w:rPr>
        <w:t xml:space="preserve"> input </w:t>
      </w:r>
      <w:r w:rsidR="00093FED">
        <w:rPr>
          <w:color w:val="auto"/>
        </w:rPr>
        <w:t xml:space="preserve">model that </w:t>
      </w:r>
      <w:r w:rsidR="00744243">
        <w:rPr>
          <w:color w:val="auto"/>
        </w:rPr>
        <w:t>made it difficult</w:t>
      </w:r>
      <w:r w:rsidR="00093FED">
        <w:rPr>
          <w:color w:val="auto"/>
        </w:rPr>
        <w:t xml:space="preserve"> to</w:t>
      </w:r>
      <w:r w:rsidR="00093FED" w:rsidRPr="00D127B3">
        <w:rPr>
          <w:color w:val="auto"/>
        </w:rPr>
        <w:t xml:space="preserve"> </w:t>
      </w:r>
      <w:r w:rsidR="00093FED">
        <w:rPr>
          <w:color w:val="auto"/>
        </w:rPr>
        <w:t>move</w:t>
      </w:r>
      <w:r w:rsidR="00093FED" w:rsidRPr="00D127B3">
        <w:rPr>
          <w:color w:val="auto"/>
        </w:rPr>
        <w:t xml:space="preserve"> to </w:t>
      </w:r>
      <w:r w:rsidR="00093FED">
        <w:rPr>
          <w:color w:val="auto"/>
        </w:rPr>
        <w:t>a beneficiary</w:t>
      </w:r>
      <w:r w:rsidR="00C94618">
        <w:rPr>
          <w:color w:val="auto"/>
        </w:rPr>
        <w:t>-</w:t>
      </w:r>
      <w:r w:rsidR="00093FED">
        <w:rPr>
          <w:color w:val="auto"/>
        </w:rPr>
        <w:t>developed and driven model</w:t>
      </w:r>
      <w:r w:rsidR="00093FED" w:rsidRPr="00D127B3">
        <w:rPr>
          <w:color w:val="auto"/>
        </w:rPr>
        <w:t xml:space="preserve"> </w:t>
      </w:r>
      <w:r w:rsidR="00093FED">
        <w:rPr>
          <w:color w:val="auto"/>
        </w:rPr>
        <w:t>that encouraged</w:t>
      </w:r>
      <w:r w:rsidR="00093FED" w:rsidRPr="00D127B3">
        <w:rPr>
          <w:color w:val="auto"/>
        </w:rPr>
        <w:t xml:space="preserve"> natio</w:t>
      </w:r>
      <w:r w:rsidR="00093FED">
        <w:rPr>
          <w:color w:val="auto"/>
        </w:rPr>
        <w:t>nal government and PLGUs to accept</w:t>
      </w:r>
      <w:r w:rsidR="00093FED" w:rsidRPr="00D127B3">
        <w:rPr>
          <w:color w:val="auto"/>
        </w:rPr>
        <w:t xml:space="preserve"> greater respon</w:t>
      </w:r>
      <w:r w:rsidR="00093FED">
        <w:rPr>
          <w:color w:val="auto"/>
        </w:rPr>
        <w:t xml:space="preserve">sibility for program outcomes. </w:t>
      </w:r>
      <w:r w:rsidR="00093FED" w:rsidRPr="00D127B3">
        <w:rPr>
          <w:color w:val="auto"/>
        </w:rPr>
        <w:t>The design assumption</w:t>
      </w:r>
      <w:r w:rsidR="00093FED">
        <w:rPr>
          <w:color w:val="auto"/>
        </w:rPr>
        <w:t xml:space="preserve"> was </w:t>
      </w:r>
      <w:r w:rsidR="00093FED" w:rsidRPr="00D127B3">
        <w:rPr>
          <w:color w:val="auto"/>
        </w:rPr>
        <w:t xml:space="preserve">that outside experts </w:t>
      </w:r>
      <w:r w:rsidR="00093FED">
        <w:rPr>
          <w:color w:val="auto"/>
        </w:rPr>
        <w:t>could</w:t>
      </w:r>
      <w:r w:rsidR="00093FED" w:rsidRPr="00D127B3">
        <w:rPr>
          <w:color w:val="auto"/>
        </w:rPr>
        <w:t xml:space="preserve"> provide technical solutions to fix the problem of poor road management</w:t>
      </w:r>
      <w:r w:rsidR="00DB715A">
        <w:rPr>
          <w:color w:val="auto"/>
        </w:rPr>
        <w:t xml:space="preserve">, </w:t>
      </w:r>
      <w:r w:rsidR="00C94618">
        <w:rPr>
          <w:color w:val="auto"/>
        </w:rPr>
        <w:t>but</w:t>
      </w:r>
      <w:r w:rsidR="00DB715A">
        <w:rPr>
          <w:color w:val="auto"/>
        </w:rPr>
        <w:t xml:space="preserve"> this rarely held true</w:t>
      </w:r>
      <w:r w:rsidR="00093FED">
        <w:rPr>
          <w:color w:val="auto"/>
        </w:rPr>
        <w:t>.</w:t>
      </w:r>
    </w:p>
    <w:p w14:paraId="045FECFA" w14:textId="77777777" w:rsidR="00093FED" w:rsidRPr="00D127B3" w:rsidRDefault="00093FED" w:rsidP="00484EF9">
      <w:pPr>
        <w:pStyle w:val="BodyIPR"/>
        <w:spacing w:after="200" w:line="269" w:lineRule="auto"/>
        <w:rPr>
          <w:color w:val="auto"/>
        </w:rPr>
      </w:pPr>
      <w:r>
        <w:rPr>
          <w:color w:val="auto"/>
        </w:rPr>
        <w:t>The GoP and PLGUs needed to play much greater roles</w:t>
      </w:r>
      <w:r w:rsidRPr="00D127B3">
        <w:rPr>
          <w:color w:val="auto"/>
        </w:rPr>
        <w:t xml:space="preserve"> in program management, to build political leaders</w:t>
      </w:r>
      <w:r>
        <w:rPr>
          <w:color w:val="auto"/>
        </w:rPr>
        <w:t>’</w:t>
      </w:r>
      <w:r w:rsidRPr="00D127B3">
        <w:rPr>
          <w:color w:val="auto"/>
        </w:rPr>
        <w:t xml:space="preserve"> capacit</w:t>
      </w:r>
      <w:r>
        <w:rPr>
          <w:color w:val="auto"/>
        </w:rPr>
        <w:t>ies</w:t>
      </w:r>
      <w:r w:rsidRPr="00D127B3">
        <w:rPr>
          <w:color w:val="auto"/>
        </w:rPr>
        <w:t xml:space="preserve"> to integrate program inputs into innovative solutions and to </w:t>
      </w:r>
      <w:r>
        <w:rPr>
          <w:color w:val="auto"/>
        </w:rPr>
        <w:t>ensure</w:t>
      </w:r>
      <w:r w:rsidRPr="00D127B3">
        <w:rPr>
          <w:color w:val="auto"/>
        </w:rPr>
        <w:t xml:space="preserve"> </w:t>
      </w:r>
      <w:r>
        <w:rPr>
          <w:color w:val="auto"/>
        </w:rPr>
        <w:t>that community members</w:t>
      </w:r>
      <w:r w:rsidRPr="00D127B3">
        <w:rPr>
          <w:color w:val="auto"/>
        </w:rPr>
        <w:t xml:space="preserve"> </w:t>
      </w:r>
      <w:r>
        <w:rPr>
          <w:color w:val="auto"/>
        </w:rPr>
        <w:t>comprehended</w:t>
      </w:r>
      <w:r w:rsidRPr="00D127B3">
        <w:rPr>
          <w:color w:val="auto"/>
        </w:rPr>
        <w:t xml:space="preserve"> their role</w:t>
      </w:r>
      <w:r>
        <w:rPr>
          <w:color w:val="auto"/>
        </w:rPr>
        <w:t>s</w:t>
      </w:r>
      <w:r w:rsidRPr="00D127B3">
        <w:rPr>
          <w:color w:val="auto"/>
        </w:rPr>
        <w:t xml:space="preserve"> and respon</w:t>
      </w:r>
      <w:r w:rsidR="00DB715A">
        <w:rPr>
          <w:color w:val="auto"/>
        </w:rPr>
        <w:t>sibilities in road management</w:t>
      </w:r>
      <w:r w:rsidR="008F6CE0">
        <w:rPr>
          <w:color w:val="auto"/>
        </w:rPr>
        <w:t>.</w:t>
      </w:r>
      <w:r>
        <w:rPr>
          <w:color w:val="auto"/>
        </w:rPr>
        <w:t xml:space="preserve"> This was unsuccessful.</w:t>
      </w:r>
      <w:r>
        <w:rPr>
          <w:rStyle w:val="FootnoteReference"/>
          <w:color w:val="auto"/>
        </w:rPr>
        <w:footnoteReference w:id="20"/>
      </w:r>
      <w:r>
        <w:rPr>
          <w:color w:val="auto"/>
        </w:rPr>
        <w:t xml:space="preserve"> </w:t>
      </w:r>
    </w:p>
    <w:p w14:paraId="6F12DFDA" w14:textId="77777777" w:rsidR="00C94618" w:rsidRDefault="00093FED" w:rsidP="00484EF9">
      <w:pPr>
        <w:pStyle w:val="BodyIPR"/>
        <w:spacing w:after="200" w:line="269" w:lineRule="auto"/>
      </w:pPr>
      <w:r>
        <w:rPr>
          <w:rFonts w:eastAsia="Arial Unicode MS"/>
          <w:szCs w:val="22"/>
        </w:rPr>
        <w:t>After</w:t>
      </w:r>
      <w:r w:rsidRPr="000E4537">
        <w:rPr>
          <w:rFonts w:eastAsia="Arial Unicode MS"/>
          <w:szCs w:val="22"/>
        </w:rPr>
        <w:t xml:space="preserve"> </w:t>
      </w:r>
      <w:r w:rsidR="00503736">
        <w:rPr>
          <w:rFonts w:eastAsia="Arial Unicode MS"/>
          <w:szCs w:val="22"/>
        </w:rPr>
        <w:t xml:space="preserve">CID </w:t>
      </w:r>
      <w:r w:rsidR="00E84682">
        <w:rPr>
          <w:rFonts w:eastAsia="Arial Unicode MS"/>
          <w:szCs w:val="22"/>
        </w:rPr>
        <w:t>withdrew</w:t>
      </w:r>
      <w:r>
        <w:rPr>
          <w:rFonts w:eastAsia="Arial Unicode MS"/>
          <w:szCs w:val="22"/>
        </w:rPr>
        <w:t xml:space="preserve"> in</w:t>
      </w:r>
      <w:r w:rsidRPr="000E4537">
        <w:rPr>
          <w:rFonts w:eastAsia="Arial Unicode MS"/>
          <w:szCs w:val="22"/>
        </w:rPr>
        <w:t xml:space="preserve"> April 2012, </w:t>
      </w:r>
      <w:r>
        <w:rPr>
          <w:rFonts w:eastAsia="Arial Unicode MS"/>
          <w:szCs w:val="22"/>
        </w:rPr>
        <w:t xml:space="preserve">a replacement FMC was chosen but withdrew prior to appointment. From October 2012 until September 2013 an </w:t>
      </w:r>
      <w:r w:rsidR="003B451A">
        <w:rPr>
          <w:rFonts w:eastAsia="Arial Unicode MS"/>
          <w:szCs w:val="22"/>
        </w:rPr>
        <w:t>AusAID</w:t>
      </w:r>
      <w:r w:rsidRPr="000E4537">
        <w:rPr>
          <w:rFonts w:eastAsia="Arial Unicode MS"/>
          <w:szCs w:val="22"/>
        </w:rPr>
        <w:t xml:space="preserve"> </w:t>
      </w:r>
      <w:r>
        <w:rPr>
          <w:rFonts w:eastAsia="Arial Unicode MS"/>
          <w:szCs w:val="22"/>
        </w:rPr>
        <w:t>team from the Australian Embassy oversaw PRMF directly</w:t>
      </w:r>
      <w:r w:rsidRPr="000E4537">
        <w:rPr>
          <w:rFonts w:eastAsia="Arial Unicode MS"/>
          <w:szCs w:val="22"/>
        </w:rPr>
        <w:t>.</w:t>
      </w:r>
      <w:r w:rsidRPr="00B028EF">
        <w:t xml:space="preserve"> </w:t>
      </w:r>
      <w:r w:rsidRPr="000E4537">
        <w:t xml:space="preserve">During </w:t>
      </w:r>
      <w:r>
        <w:t>this time</w:t>
      </w:r>
      <w:r w:rsidRPr="000E4537">
        <w:t xml:space="preserve"> the </w:t>
      </w:r>
      <w:r>
        <w:t>objective was</w:t>
      </w:r>
      <w:r w:rsidRPr="000E4537">
        <w:t xml:space="preserve"> to complete ongoing road upgrade contracts</w:t>
      </w:r>
      <w:r>
        <w:t xml:space="preserve"> and “keep the PRMF going”</w:t>
      </w:r>
      <w:r w:rsidRPr="000E4537">
        <w:t xml:space="preserve">. </w:t>
      </w:r>
      <w:r>
        <w:t>No new works were implemented but CD implementation continued. Six PW contracts remained when the FMG was formed and the new SC assumed responsibility for implementation in October 2013.</w:t>
      </w:r>
    </w:p>
    <w:p w14:paraId="42228E67" w14:textId="77777777" w:rsidR="00F064F8" w:rsidRPr="00CD68BB" w:rsidRDefault="00093FED" w:rsidP="00484EF9">
      <w:pPr>
        <w:pStyle w:val="BodyIPR"/>
        <w:spacing w:after="200" w:line="269" w:lineRule="auto"/>
        <w:rPr>
          <w:rFonts w:cs="Arial"/>
          <w:szCs w:val="22"/>
        </w:rPr>
      </w:pPr>
      <w:r>
        <w:t>The decision to keep the PRMF going was courageous and unanimously applauded.</w:t>
      </w:r>
      <w:r w:rsidRPr="00D26532">
        <w:rPr>
          <w:rFonts w:cs="Arial"/>
          <w:szCs w:val="22"/>
        </w:rPr>
        <w:t xml:space="preserve"> There were several modifications to program design that facilitated operations into 2014</w:t>
      </w:r>
      <w:r w:rsidR="0082433A">
        <w:rPr>
          <w:rFonts w:cs="Arial"/>
          <w:szCs w:val="22"/>
        </w:rPr>
        <w:t>, as described in the Phase 2 Approach.</w:t>
      </w:r>
    </w:p>
    <w:p w14:paraId="42BDE7F3" w14:textId="77777777" w:rsidR="00093FED" w:rsidRPr="00572A32" w:rsidRDefault="002E7EF8" w:rsidP="00484EF9">
      <w:pPr>
        <w:pStyle w:val="BodyIPR"/>
        <w:spacing w:before="300" w:after="200" w:line="269" w:lineRule="auto"/>
        <w:rPr>
          <w:b/>
          <w:color w:val="auto"/>
        </w:rPr>
      </w:pPr>
      <w:r>
        <w:rPr>
          <w:b/>
          <w:color w:val="auto"/>
        </w:rPr>
        <w:t xml:space="preserve">Phase 2 </w:t>
      </w:r>
      <w:r w:rsidR="00093FED" w:rsidRPr="00572A32">
        <w:rPr>
          <w:b/>
          <w:color w:val="auto"/>
        </w:rPr>
        <w:t>Approach</w:t>
      </w:r>
    </w:p>
    <w:p w14:paraId="0A7829A6" w14:textId="77777777" w:rsidR="00552874" w:rsidRDefault="00093FED" w:rsidP="00484EF9">
      <w:pPr>
        <w:spacing w:after="200" w:line="269" w:lineRule="auto"/>
        <w:jc w:val="both"/>
        <w:rPr>
          <w:rFonts w:cs="Arial"/>
          <w:szCs w:val="22"/>
        </w:rPr>
      </w:pPr>
      <w:r>
        <w:rPr>
          <w:rFonts w:cs="Arial"/>
          <w:szCs w:val="22"/>
        </w:rPr>
        <w:t xml:space="preserve">Initially, the approach to Phase 2 was </w:t>
      </w:r>
      <w:r w:rsidR="00F9244D">
        <w:rPr>
          <w:rFonts w:cs="Arial"/>
          <w:szCs w:val="22"/>
        </w:rPr>
        <w:t xml:space="preserve">to </w:t>
      </w:r>
      <w:r>
        <w:rPr>
          <w:rFonts w:cs="Arial"/>
          <w:szCs w:val="22"/>
        </w:rPr>
        <w:t>determine what was relevant and what was not, what was working and what was not, and what need</w:t>
      </w:r>
      <w:r w:rsidR="00552874">
        <w:rPr>
          <w:rFonts w:cs="Arial"/>
          <w:szCs w:val="22"/>
        </w:rPr>
        <w:t>ed</w:t>
      </w:r>
      <w:r>
        <w:rPr>
          <w:rFonts w:cs="Arial"/>
          <w:szCs w:val="22"/>
        </w:rPr>
        <w:t xml:space="preserve"> to be done to create a productive donor-S</w:t>
      </w:r>
      <w:r w:rsidR="007924C2">
        <w:rPr>
          <w:rFonts w:cs="Arial"/>
          <w:szCs w:val="22"/>
        </w:rPr>
        <w:t>C</w:t>
      </w:r>
      <w:r>
        <w:rPr>
          <w:rFonts w:cs="Arial"/>
          <w:szCs w:val="22"/>
        </w:rPr>
        <w:t xml:space="preserve"> relationship so that the P</w:t>
      </w:r>
      <w:r w:rsidR="00DD4C6A">
        <w:rPr>
          <w:rFonts w:cs="Arial"/>
          <w:szCs w:val="22"/>
        </w:rPr>
        <w:t xml:space="preserve">rovincial </w:t>
      </w:r>
      <w:r>
        <w:rPr>
          <w:rFonts w:cs="Arial"/>
          <w:szCs w:val="22"/>
        </w:rPr>
        <w:t>R</w:t>
      </w:r>
      <w:r w:rsidR="00DD4C6A">
        <w:rPr>
          <w:rFonts w:cs="Arial"/>
          <w:szCs w:val="22"/>
        </w:rPr>
        <w:t xml:space="preserve">oads </w:t>
      </w:r>
      <w:r>
        <w:rPr>
          <w:rFonts w:cs="Arial"/>
          <w:szCs w:val="22"/>
        </w:rPr>
        <w:t>M</w:t>
      </w:r>
      <w:r w:rsidR="00DD4C6A">
        <w:rPr>
          <w:rFonts w:cs="Arial"/>
          <w:szCs w:val="22"/>
        </w:rPr>
        <w:t>anagement</w:t>
      </w:r>
      <w:r>
        <w:rPr>
          <w:rFonts w:cs="Arial"/>
          <w:szCs w:val="22"/>
        </w:rPr>
        <w:t xml:space="preserve"> objectives could be achieved.</w:t>
      </w:r>
    </w:p>
    <w:p w14:paraId="3EE28D03" w14:textId="77777777" w:rsidR="00093FED" w:rsidRDefault="00093FED" w:rsidP="00484EF9">
      <w:pPr>
        <w:spacing w:after="200" w:line="269" w:lineRule="auto"/>
        <w:jc w:val="both"/>
        <w:rPr>
          <w:rFonts w:eastAsia="Arial Unicode MS" w:cs="Arial"/>
          <w:szCs w:val="22"/>
          <w:lang w:eastAsia="en-AU"/>
        </w:rPr>
      </w:pPr>
      <w:r>
        <w:rPr>
          <w:rFonts w:cs="Arial"/>
          <w:szCs w:val="22"/>
        </w:rPr>
        <w:t>T</w:t>
      </w:r>
      <w:r w:rsidRPr="00D26532">
        <w:rPr>
          <w:rFonts w:cs="Arial"/>
          <w:szCs w:val="22"/>
        </w:rPr>
        <w:t>he F</w:t>
      </w:r>
      <w:r w:rsidR="00847C25">
        <w:rPr>
          <w:rFonts w:cs="Arial"/>
          <w:szCs w:val="22"/>
        </w:rPr>
        <w:t>S</w:t>
      </w:r>
      <w:r>
        <w:rPr>
          <w:rFonts w:cs="Arial"/>
          <w:szCs w:val="22"/>
        </w:rPr>
        <w:t>C</w:t>
      </w:r>
      <w:r w:rsidRPr="00D26532">
        <w:rPr>
          <w:rFonts w:cs="Arial"/>
          <w:szCs w:val="22"/>
        </w:rPr>
        <w:t xml:space="preserve"> proposed </w:t>
      </w:r>
      <w:r>
        <w:rPr>
          <w:rFonts w:cs="Arial"/>
          <w:szCs w:val="22"/>
        </w:rPr>
        <w:t xml:space="preserve">the creation of </w:t>
      </w:r>
      <w:r w:rsidRPr="00D26532">
        <w:rPr>
          <w:rFonts w:cs="Arial"/>
          <w:szCs w:val="22"/>
        </w:rPr>
        <w:t xml:space="preserve">an interface between the SC and </w:t>
      </w:r>
      <w:r w:rsidR="003B451A">
        <w:rPr>
          <w:rFonts w:cs="Arial"/>
          <w:szCs w:val="22"/>
        </w:rPr>
        <w:t>AusAID</w:t>
      </w:r>
      <w:r>
        <w:rPr>
          <w:rFonts w:cs="Arial"/>
          <w:szCs w:val="22"/>
        </w:rPr>
        <w:t xml:space="preserve"> and this principle was eventually adopted when the FMG was established in September 2013</w:t>
      </w:r>
      <w:r w:rsidR="00EC38E1">
        <w:rPr>
          <w:rFonts w:cs="Arial"/>
          <w:szCs w:val="22"/>
        </w:rPr>
        <w:t xml:space="preserve">. </w:t>
      </w:r>
      <w:r w:rsidR="00343250" w:rsidRPr="00343250">
        <w:rPr>
          <w:rFonts w:cs="Arial"/>
          <w:szCs w:val="22"/>
        </w:rPr>
        <w:t>The flexibility arising from the FMG arrangement facilitated rolling strategic and design changes that improved PRMF operations and effectiveness.</w:t>
      </w:r>
      <w:r w:rsidR="00343250">
        <w:rPr>
          <w:rFonts w:cs="Arial"/>
          <w:szCs w:val="22"/>
        </w:rPr>
        <w:t xml:space="preserve"> It was also of significant benefit during the period</w:t>
      </w:r>
      <w:r w:rsidR="00552874">
        <w:rPr>
          <w:rFonts w:eastAsia="Arial Unicode MS" w:cs="Arial"/>
          <w:szCs w:val="22"/>
          <w:lang w:eastAsia="en-AU"/>
        </w:rPr>
        <w:t xml:space="preserve"> following</w:t>
      </w:r>
      <w:r>
        <w:rPr>
          <w:rFonts w:cs="Arial"/>
          <w:szCs w:val="22"/>
        </w:rPr>
        <w:t xml:space="preserve"> </w:t>
      </w:r>
      <w:r w:rsidR="003B451A">
        <w:rPr>
          <w:rFonts w:cs="Arial"/>
          <w:szCs w:val="22"/>
        </w:rPr>
        <w:t>AusAID</w:t>
      </w:r>
      <w:r w:rsidR="00552874">
        <w:rPr>
          <w:rFonts w:cs="Arial"/>
          <w:szCs w:val="22"/>
        </w:rPr>
        <w:t>’s</w:t>
      </w:r>
      <w:r>
        <w:rPr>
          <w:rFonts w:cs="Arial"/>
          <w:szCs w:val="22"/>
        </w:rPr>
        <w:t xml:space="preserve"> </w:t>
      </w:r>
      <w:r w:rsidR="00552874">
        <w:rPr>
          <w:rFonts w:eastAsia="Arial Unicode MS" w:cs="Arial"/>
          <w:szCs w:val="22"/>
          <w:lang w:eastAsia="en-AU"/>
        </w:rPr>
        <w:t>integration</w:t>
      </w:r>
      <w:r w:rsidRPr="00D26532">
        <w:rPr>
          <w:rFonts w:eastAsia="Arial Unicode MS" w:cs="Arial"/>
          <w:szCs w:val="22"/>
          <w:lang w:eastAsia="en-AU"/>
        </w:rPr>
        <w:t xml:space="preserve"> </w:t>
      </w:r>
      <w:r>
        <w:rPr>
          <w:rFonts w:eastAsia="Arial Unicode MS" w:cs="Arial"/>
          <w:szCs w:val="22"/>
          <w:lang w:eastAsia="en-AU"/>
        </w:rPr>
        <w:t>with</w:t>
      </w:r>
      <w:r w:rsidRPr="00D26532">
        <w:rPr>
          <w:rFonts w:eastAsia="Arial Unicode MS" w:cs="Arial"/>
          <w:szCs w:val="22"/>
          <w:lang w:eastAsia="en-AU"/>
        </w:rPr>
        <w:t xml:space="preserve"> </w:t>
      </w:r>
      <w:r>
        <w:rPr>
          <w:rFonts w:eastAsia="Arial Unicode MS" w:cs="Arial"/>
          <w:szCs w:val="22"/>
          <w:lang w:eastAsia="en-AU"/>
        </w:rPr>
        <w:t>DFAT</w:t>
      </w:r>
      <w:r w:rsidR="00343250">
        <w:rPr>
          <w:rFonts w:eastAsia="Arial Unicode MS" w:cs="Arial"/>
          <w:szCs w:val="22"/>
          <w:lang w:eastAsia="en-AU"/>
        </w:rPr>
        <w:t xml:space="preserve"> in</w:t>
      </w:r>
      <w:r w:rsidRPr="00D26532">
        <w:rPr>
          <w:rFonts w:cs="Arial"/>
          <w:szCs w:val="22"/>
        </w:rPr>
        <w:t xml:space="preserve"> improv</w:t>
      </w:r>
      <w:r w:rsidR="00343250">
        <w:rPr>
          <w:rFonts w:cs="Arial"/>
          <w:szCs w:val="22"/>
        </w:rPr>
        <w:t>ing</w:t>
      </w:r>
      <w:r w:rsidRPr="00D26532">
        <w:rPr>
          <w:rFonts w:cs="Arial"/>
          <w:szCs w:val="22"/>
        </w:rPr>
        <w:t xml:space="preserve"> communication</w:t>
      </w:r>
      <w:r>
        <w:rPr>
          <w:rFonts w:cs="Arial"/>
          <w:szCs w:val="22"/>
        </w:rPr>
        <w:t>s</w:t>
      </w:r>
      <w:r w:rsidRPr="00D26532">
        <w:rPr>
          <w:rFonts w:cs="Arial"/>
          <w:szCs w:val="22"/>
        </w:rPr>
        <w:t xml:space="preserve"> and </w:t>
      </w:r>
      <w:r>
        <w:rPr>
          <w:rFonts w:cs="Arial"/>
          <w:szCs w:val="22"/>
        </w:rPr>
        <w:t>the speed</w:t>
      </w:r>
      <w:r w:rsidRPr="00D26532">
        <w:rPr>
          <w:rFonts w:cs="Arial"/>
          <w:szCs w:val="22"/>
        </w:rPr>
        <w:t xml:space="preserve"> </w:t>
      </w:r>
      <w:r>
        <w:rPr>
          <w:rFonts w:cs="Arial"/>
          <w:szCs w:val="22"/>
        </w:rPr>
        <w:t xml:space="preserve">of </w:t>
      </w:r>
      <w:r w:rsidR="004E427A">
        <w:rPr>
          <w:rFonts w:cs="Arial"/>
          <w:szCs w:val="22"/>
        </w:rPr>
        <w:t>transition</w:t>
      </w:r>
      <w:r w:rsidRPr="00D26532">
        <w:rPr>
          <w:rFonts w:cs="Arial"/>
          <w:szCs w:val="22"/>
        </w:rPr>
        <w:t>.</w:t>
      </w:r>
      <w:r w:rsidRPr="00D26532">
        <w:rPr>
          <w:rFonts w:eastAsia="Arial Unicode MS" w:cs="Arial"/>
          <w:szCs w:val="22"/>
          <w:lang w:eastAsia="en-AU"/>
        </w:rPr>
        <w:t xml:space="preserve"> </w:t>
      </w:r>
    </w:p>
    <w:p w14:paraId="14487F6A" w14:textId="77777777" w:rsidR="007B70CA" w:rsidRPr="00E21813" w:rsidRDefault="00093FED" w:rsidP="00484EF9">
      <w:pPr>
        <w:spacing w:after="200" w:line="269" w:lineRule="auto"/>
        <w:jc w:val="both"/>
        <w:rPr>
          <w:rFonts w:eastAsia="Arial Unicode MS" w:cs="Arial"/>
          <w:szCs w:val="22"/>
          <w:lang w:eastAsia="en-AU"/>
        </w:rPr>
      </w:pPr>
      <w:r>
        <w:rPr>
          <w:rFonts w:eastAsia="Arial Unicode MS" w:cs="Arial"/>
          <w:szCs w:val="22"/>
          <w:lang w:eastAsia="en-AU"/>
        </w:rPr>
        <w:t>The FMG arrangement proved useful in avoiding misunderstandings about donor policy</w:t>
      </w:r>
      <w:r w:rsidR="00F04BAF">
        <w:rPr>
          <w:rFonts w:eastAsia="Arial Unicode MS" w:cs="Arial"/>
          <w:szCs w:val="22"/>
          <w:lang w:eastAsia="en-AU"/>
        </w:rPr>
        <w:t xml:space="preserve">. For example, </w:t>
      </w:r>
      <w:r w:rsidR="00A02AFC">
        <w:rPr>
          <w:rFonts w:eastAsia="Arial Unicode MS" w:cs="Arial"/>
          <w:szCs w:val="22"/>
          <w:lang w:eastAsia="en-AU"/>
        </w:rPr>
        <w:t xml:space="preserve">DFAT budget cuts in January 2015 </w:t>
      </w:r>
      <w:r>
        <w:rPr>
          <w:rFonts w:eastAsia="Arial Unicode MS" w:cs="Arial"/>
          <w:szCs w:val="22"/>
          <w:lang w:eastAsia="en-AU"/>
        </w:rPr>
        <w:t>required a major contract amendment</w:t>
      </w:r>
      <w:r w:rsidR="00205D22">
        <w:rPr>
          <w:rFonts w:eastAsia="Arial Unicode MS" w:cs="Arial"/>
          <w:szCs w:val="22"/>
          <w:lang w:eastAsia="en-AU"/>
        </w:rPr>
        <w:t xml:space="preserve"> while</w:t>
      </w:r>
      <w:r>
        <w:rPr>
          <w:rFonts w:eastAsia="Arial Unicode MS" w:cs="Arial"/>
          <w:szCs w:val="22"/>
          <w:lang w:eastAsia="en-AU"/>
        </w:rPr>
        <w:t xml:space="preserve"> maintaining good relations between the donor and S</w:t>
      </w:r>
      <w:r w:rsidR="00205D22">
        <w:rPr>
          <w:rFonts w:eastAsia="Arial Unicode MS" w:cs="Arial"/>
          <w:szCs w:val="22"/>
          <w:lang w:eastAsia="en-AU"/>
        </w:rPr>
        <w:t>C</w:t>
      </w:r>
      <w:r>
        <w:rPr>
          <w:rFonts w:eastAsia="Arial Unicode MS" w:cs="Arial"/>
          <w:szCs w:val="22"/>
          <w:lang w:eastAsia="en-AU"/>
        </w:rPr>
        <w:t xml:space="preserve"> and beneficiary stakeholders.</w:t>
      </w:r>
      <w:r w:rsidR="00D963E6">
        <w:rPr>
          <w:rFonts w:eastAsia="Arial Unicode MS" w:cs="Arial"/>
          <w:szCs w:val="22"/>
          <w:lang w:eastAsia="en-AU"/>
        </w:rPr>
        <w:t xml:space="preserve"> </w:t>
      </w:r>
      <w:r>
        <w:rPr>
          <w:rFonts w:eastAsia="Arial Unicode MS" w:cs="Arial"/>
          <w:szCs w:val="22"/>
          <w:lang w:eastAsia="en-AU"/>
        </w:rPr>
        <w:t>The Facility Director encouraged a team approach and participative decision-making that was not always comprehended by the donor, but ultimately resulted in a productive donor-contractor relationship and improved relationships with beneficiaries,</w:t>
      </w:r>
      <w:r w:rsidR="00E21813">
        <w:rPr>
          <w:rFonts w:eastAsia="Arial Unicode MS" w:cs="Arial"/>
          <w:szCs w:val="22"/>
          <w:lang w:eastAsia="en-AU"/>
        </w:rPr>
        <w:t xml:space="preserve"> particularly in the provinces.</w:t>
      </w:r>
    </w:p>
    <w:p w14:paraId="3C4CB862" w14:textId="77777777" w:rsidR="00093FED" w:rsidRPr="00572A32" w:rsidRDefault="002E7EF8" w:rsidP="00484EF9">
      <w:pPr>
        <w:pStyle w:val="BodyIPR"/>
        <w:spacing w:before="300" w:after="200" w:line="269" w:lineRule="auto"/>
        <w:rPr>
          <w:b/>
          <w:color w:val="auto"/>
        </w:rPr>
      </w:pPr>
      <w:r>
        <w:rPr>
          <w:b/>
          <w:color w:val="auto"/>
        </w:rPr>
        <w:t xml:space="preserve">Phase 2 </w:t>
      </w:r>
      <w:r w:rsidR="00093FED">
        <w:rPr>
          <w:b/>
          <w:color w:val="auto"/>
        </w:rPr>
        <w:t>Strategy</w:t>
      </w:r>
    </w:p>
    <w:p w14:paraId="664A6E40" w14:textId="77777777" w:rsidR="0044131F" w:rsidRDefault="00881231" w:rsidP="00484EF9">
      <w:pPr>
        <w:spacing w:after="200" w:line="269" w:lineRule="auto"/>
        <w:jc w:val="both"/>
        <w:rPr>
          <w:rFonts w:cs="Arial"/>
          <w:szCs w:val="22"/>
        </w:rPr>
      </w:pPr>
      <w:r>
        <w:rPr>
          <w:rFonts w:cs="Arial"/>
          <w:szCs w:val="22"/>
        </w:rPr>
        <w:t>The o</w:t>
      </w:r>
      <w:r w:rsidR="00093FED">
        <w:rPr>
          <w:rFonts w:cs="Arial"/>
          <w:szCs w:val="22"/>
        </w:rPr>
        <w:t>verall strategy eventually emerged from in-depth soul</w:t>
      </w:r>
      <w:r w:rsidR="0044131F">
        <w:rPr>
          <w:rFonts w:cs="Arial"/>
          <w:szCs w:val="22"/>
        </w:rPr>
        <w:t>-</w:t>
      </w:r>
      <w:r w:rsidR="00093FED">
        <w:rPr>
          <w:rFonts w:cs="Arial"/>
          <w:szCs w:val="22"/>
        </w:rPr>
        <w:t>searching about what was relevant and what could work within the diverse Philippines</w:t>
      </w:r>
      <w:r w:rsidR="00C56456">
        <w:rPr>
          <w:rFonts w:cs="Arial"/>
          <w:szCs w:val="22"/>
        </w:rPr>
        <w:t>’</w:t>
      </w:r>
      <w:r w:rsidR="00093FED">
        <w:rPr>
          <w:rFonts w:cs="Arial"/>
          <w:szCs w:val="22"/>
        </w:rPr>
        <w:t xml:space="preserve"> contexts. </w:t>
      </w:r>
      <w:r w:rsidR="00093FED" w:rsidRPr="00B96CFE">
        <w:rPr>
          <w:rFonts w:cs="Arial"/>
          <w:szCs w:val="22"/>
        </w:rPr>
        <w:t xml:space="preserve">The road rehabilitation </w:t>
      </w:r>
      <w:r w:rsidR="00093FED">
        <w:rPr>
          <w:rFonts w:cs="Arial"/>
          <w:szCs w:val="22"/>
        </w:rPr>
        <w:t>guidelines</w:t>
      </w:r>
      <w:r w:rsidR="00093FED" w:rsidRPr="00B96CFE">
        <w:rPr>
          <w:rFonts w:cs="Arial"/>
          <w:szCs w:val="22"/>
        </w:rPr>
        <w:t xml:space="preserve"> w</w:t>
      </w:r>
      <w:r w:rsidR="0044131F">
        <w:rPr>
          <w:rFonts w:cs="Arial"/>
          <w:szCs w:val="22"/>
        </w:rPr>
        <w:t>ere</w:t>
      </w:r>
      <w:r w:rsidR="00093FED" w:rsidRPr="00B96CFE">
        <w:rPr>
          <w:rFonts w:cs="Arial"/>
          <w:szCs w:val="22"/>
        </w:rPr>
        <w:t xml:space="preserve"> modified from </w:t>
      </w:r>
      <w:r w:rsidR="00093FED">
        <w:rPr>
          <w:rFonts w:cs="Arial"/>
          <w:szCs w:val="22"/>
        </w:rPr>
        <w:t xml:space="preserve">the </w:t>
      </w:r>
      <w:r w:rsidR="00093FED" w:rsidRPr="00B96CFE">
        <w:rPr>
          <w:rFonts w:cs="Arial"/>
          <w:szCs w:val="22"/>
        </w:rPr>
        <w:t>unrealistic standards for major r</w:t>
      </w:r>
      <w:r w:rsidR="00093FED">
        <w:rPr>
          <w:rFonts w:cs="Arial"/>
          <w:szCs w:val="22"/>
        </w:rPr>
        <w:t>ehabilitation to</w:t>
      </w:r>
      <w:r w:rsidR="008F6CE0">
        <w:rPr>
          <w:rFonts w:cs="Arial"/>
          <w:szCs w:val="22"/>
        </w:rPr>
        <w:t xml:space="preserve"> </w:t>
      </w:r>
      <w:r w:rsidR="00093FED">
        <w:rPr>
          <w:rFonts w:cs="Arial"/>
          <w:szCs w:val="22"/>
        </w:rPr>
        <w:t>RMI</w:t>
      </w:r>
      <w:r w:rsidR="00363C6C">
        <w:rPr>
          <w:rStyle w:val="FootnoteReference"/>
          <w:rFonts w:cs="Arial"/>
          <w:szCs w:val="22"/>
        </w:rPr>
        <w:footnoteReference w:id="21"/>
      </w:r>
      <w:r w:rsidR="00093FED" w:rsidRPr="00B96CFE">
        <w:rPr>
          <w:rFonts w:cs="Arial"/>
          <w:szCs w:val="22"/>
        </w:rPr>
        <w:t xml:space="preserve">, </w:t>
      </w:r>
      <w:r w:rsidR="00093FED">
        <w:rPr>
          <w:rFonts w:cs="Arial"/>
          <w:szCs w:val="22"/>
        </w:rPr>
        <w:t xml:space="preserve">and </w:t>
      </w:r>
      <w:r w:rsidR="00093FED" w:rsidRPr="00B96CFE">
        <w:rPr>
          <w:rFonts w:cs="Arial"/>
          <w:szCs w:val="22"/>
        </w:rPr>
        <w:t>subsequently improved by the S</w:t>
      </w:r>
      <w:r w:rsidR="0044131F">
        <w:rPr>
          <w:rFonts w:cs="Arial"/>
          <w:szCs w:val="22"/>
        </w:rPr>
        <w:t>C</w:t>
      </w:r>
      <w:r w:rsidR="00093FED" w:rsidRPr="00B96CFE">
        <w:rPr>
          <w:rFonts w:cs="Arial"/>
          <w:szCs w:val="22"/>
        </w:rPr>
        <w:t xml:space="preserve"> and adopted by the </w:t>
      </w:r>
      <w:r w:rsidR="00093FED">
        <w:rPr>
          <w:rFonts w:cs="Arial"/>
          <w:szCs w:val="22"/>
        </w:rPr>
        <w:t xml:space="preserve">FSC within the first six months. </w:t>
      </w:r>
    </w:p>
    <w:p w14:paraId="5074879B" w14:textId="77777777" w:rsidR="00093FED" w:rsidRPr="00B96CFE" w:rsidRDefault="00093FED" w:rsidP="00484EF9">
      <w:pPr>
        <w:spacing w:after="200" w:line="269" w:lineRule="auto"/>
        <w:jc w:val="both"/>
        <w:rPr>
          <w:rFonts w:cs="Arial"/>
          <w:szCs w:val="22"/>
        </w:rPr>
      </w:pPr>
      <w:r>
        <w:rPr>
          <w:rFonts w:cs="Arial"/>
          <w:szCs w:val="22"/>
        </w:rPr>
        <w:t xml:space="preserve">Increasingly, PRMF encouraged a holistic approach to </w:t>
      </w:r>
      <w:r w:rsidR="0044131F">
        <w:rPr>
          <w:rFonts w:cs="Arial"/>
          <w:szCs w:val="22"/>
        </w:rPr>
        <w:t>PW</w:t>
      </w:r>
      <w:r>
        <w:rPr>
          <w:rFonts w:cs="Arial"/>
          <w:szCs w:val="22"/>
        </w:rPr>
        <w:t xml:space="preserve"> that encompassed the landscape surrounding a given road, the community, and the weather patterns. This resulted in greater attention to drainage, slope protection, road safety, access to homes and properties, </w:t>
      </w:r>
      <w:r w:rsidR="006012F4">
        <w:rPr>
          <w:rFonts w:cs="Arial"/>
          <w:szCs w:val="22"/>
        </w:rPr>
        <w:t xml:space="preserve">and </w:t>
      </w:r>
      <w:r>
        <w:rPr>
          <w:rFonts w:cs="Arial"/>
          <w:szCs w:val="22"/>
        </w:rPr>
        <w:t xml:space="preserve">road </w:t>
      </w:r>
      <w:r w:rsidR="00C02DE1">
        <w:rPr>
          <w:rFonts w:cs="Arial"/>
          <w:szCs w:val="22"/>
        </w:rPr>
        <w:t>e</w:t>
      </w:r>
      <w:r>
        <w:rPr>
          <w:rFonts w:cs="Arial"/>
          <w:szCs w:val="22"/>
        </w:rPr>
        <w:t>ffects on the disabled and pedestrians generally. T</w:t>
      </w:r>
      <w:r w:rsidRPr="00B96CFE">
        <w:rPr>
          <w:rFonts w:cs="Arial"/>
          <w:szCs w:val="22"/>
        </w:rPr>
        <w:t>he incentive program</w:t>
      </w:r>
      <w:r w:rsidR="00605857">
        <w:rPr>
          <w:rFonts w:cs="Arial"/>
          <w:szCs w:val="22"/>
        </w:rPr>
        <w:t>,</w:t>
      </w:r>
      <w:r w:rsidRPr="00B96CFE">
        <w:rPr>
          <w:rFonts w:cs="Arial"/>
          <w:szCs w:val="22"/>
        </w:rPr>
        <w:t xml:space="preserve"> </w:t>
      </w:r>
      <w:r>
        <w:rPr>
          <w:rFonts w:cs="Arial"/>
          <w:szCs w:val="22"/>
        </w:rPr>
        <w:t xml:space="preserve">partly designed during </w:t>
      </w:r>
      <w:r w:rsidR="00605857">
        <w:rPr>
          <w:rFonts w:cs="Arial"/>
          <w:szCs w:val="22"/>
        </w:rPr>
        <w:t xml:space="preserve">the </w:t>
      </w:r>
      <w:r w:rsidR="003B451A">
        <w:rPr>
          <w:rFonts w:cs="Arial"/>
          <w:szCs w:val="22"/>
        </w:rPr>
        <w:t>AusAID</w:t>
      </w:r>
      <w:r>
        <w:rPr>
          <w:rFonts w:cs="Arial"/>
          <w:szCs w:val="22"/>
        </w:rPr>
        <w:t xml:space="preserve"> </w:t>
      </w:r>
      <w:r w:rsidR="00605857">
        <w:rPr>
          <w:rFonts w:cs="Arial"/>
          <w:szCs w:val="22"/>
        </w:rPr>
        <w:t>management period,</w:t>
      </w:r>
      <w:r>
        <w:rPr>
          <w:rFonts w:cs="Arial"/>
          <w:szCs w:val="22"/>
        </w:rPr>
        <w:t xml:space="preserve"> </w:t>
      </w:r>
      <w:r w:rsidRPr="00B96CFE">
        <w:rPr>
          <w:rFonts w:cs="Arial"/>
          <w:szCs w:val="22"/>
        </w:rPr>
        <w:t xml:space="preserve">was modified to focus on governance and road management performance. Both </w:t>
      </w:r>
      <w:r>
        <w:rPr>
          <w:rFonts w:cs="Arial"/>
          <w:szCs w:val="22"/>
        </w:rPr>
        <w:t>resulted in</w:t>
      </w:r>
      <w:r w:rsidRPr="00B96CFE">
        <w:rPr>
          <w:rFonts w:cs="Arial"/>
          <w:szCs w:val="22"/>
        </w:rPr>
        <w:t xml:space="preserve"> </w:t>
      </w:r>
      <w:r>
        <w:rPr>
          <w:rFonts w:cs="Arial"/>
          <w:szCs w:val="22"/>
        </w:rPr>
        <w:t>an improvement</w:t>
      </w:r>
      <w:r w:rsidRPr="00B96CFE">
        <w:rPr>
          <w:rFonts w:cs="Arial"/>
          <w:szCs w:val="22"/>
        </w:rPr>
        <w:t xml:space="preserve"> in road kilometres rehabilitated</w:t>
      </w:r>
      <w:r>
        <w:rPr>
          <w:rFonts w:cs="Arial"/>
          <w:szCs w:val="22"/>
        </w:rPr>
        <w:t>.</w:t>
      </w:r>
    </w:p>
    <w:p w14:paraId="218336E7" w14:textId="77777777" w:rsidR="0044131F" w:rsidRDefault="00093FED" w:rsidP="00484EF9">
      <w:pPr>
        <w:spacing w:after="200" w:line="269" w:lineRule="auto"/>
        <w:jc w:val="both"/>
        <w:rPr>
          <w:rFonts w:cs="Arial"/>
          <w:szCs w:val="22"/>
        </w:rPr>
      </w:pPr>
      <w:r>
        <w:rPr>
          <w:rFonts w:cs="Arial"/>
          <w:szCs w:val="22"/>
        </w:rPr>
        <w:t>The CD</w:t>
      </w:r>
      <w:r w:rsidRPr="00B96CFE">
        <w:rPr>
          <w:rFonts w:cs="Arial"/>
          <w:szCs w:val="22"/>
        </w:rPr>
        <w:t xml:space="preserve"> </w:t>
      </w:r>
      <w:r>
        <w:rPr>
          <w:rFonts w:cs="Arial"/>
          <w:szCs w:val="22"/>
        </w:rPr>
        <w:t>strategy</w:t>
      </w:r>
      <w:r w:rsidRPr="00B96CFE">
        <w:rPr>
          <w:rFonts w:cs="Arial"/>
          <w:szCs w:val="22"/>
        </w:rPr>
        <w:t xml:space="preserve"> </w:t>
      </w:r>
      <w:r>
        <w:rPr>
          <w:rFonts w:cs="Arial"/>
          <w:szCs w:val="22"/>
        </w:rPr>
        <w:t xml:space="preserve">was changed from being </w:t>
      </w:r>
      <w:r w:rsidRPr="00B96CFE">
        <w:rPr>
          <w:rFonts w:cs="Arial"/>
          <w:szCs w:val="22"/>
        </w:rPr>
        <w:t>standardi</w:t>
      </w:r>
      <w:r w:rsidR="0044131F">
        <w:rPr>
          <w:rFonts w:cs="Arial"/>
          <w:szCs w:val="22"/>
        </w:rPr>
        <w:t>s</w:t>
      </w:r>
      <w:r w:rsidRPr="00B96CFE">
        <w:rPr>
          <w:rFonts w:cs="Arial"/>
          <w:szCs w:val="22"/>
        </w:rPr>
        <w:t>ed a</w:t>
      </w:r>
      <w:r>
        <w:rPr>
          <w:rFonts w:cs="Arial"/>
          <w:szCs w:val="22"/>
        </w:rPr>
        <w:t>nd</w:t>
      </w:r>
      <w:r w:rsidRPr="00B96CFE">
        <w:rPr>
          <w:rFonts w:cs="Arial"/>
          <w:szCs w:val="22"/>
        </w:rPr>
        <w:t xml:space="preserve"> centrally determined </w:t>
      </w:r>
      <w:r>
        <w:rPr>
          <w:rFonts w:cs="Arial"/>
          <w:szCs w:val="22"/>
        </w:rPr>
        <w:t>to</w:t>
      </w:r>
      <w:r w:rsidRPr="00B96CFE">
        <w:rPr>
          <w:rFonts w:cs="Arial"/>
          <w:szCs w:val="22"/>
        </w:rPr>
        <w:t xml:space="preserve"> </w:t>
      </w:r>
      <w:r>
        <w:rPr>
          <w:rFonts w:cs="Arial"/>
          <w:szCs w:val="22"/>
        </w:rPr>
        <w:t xml:space="preserve">a </w:t>
      </w:r>
      <w:r w:rsidRPr="00B96CFE">
        <w:rPr>
          <w:rFonts w:cs="Arial"/>
          <w:szCs w:val="22"/>
        </w:rPr>
        <w:t>demand</w:t>
      </w:r>
      <w:r w:rsidR="00F9244D">
        <w:rPr>
          <w:rFonts w:cs="Arial"/>
          <w:szCs w:val="22"/>
        </w:rPr>
        <w:t>-</w:t>
      </w:r>
      <w:r w:rsidRPr="00B96CFE">
        <w:rPr>
          <w:rFonts w:cs="Arial"/>
          <w:szCs w:val="22"/>
        </w:rPr>
        <w:t>driven</w:t>
      </w:r>
      <w:r>
        <w:rPr>
          <w:rFonts w:cs="Arial"/>
          <w:szCs w:val="22"/>
        </w:rPr>
        <w:t xml:space="preserve"> model. An integral part of the CD appr</w:t>
      </w:r>
      <w:r w:rsidR="00C56456">
        <w:rPr>
          <w:rFonts w:cs="Arial"/>
          <w:szCs w:val="22"/>
        </w:rPr>
        <w:t>oach was mentoring and coaching</w:t>
      </w:r>
      <w:r>
        <w:rPr>
          <w:rFonts w:cs="Arial"/>
          <w:szCs w:val="22"/>
        </w:rPr>
        <w:t xml:space="preserve"> and all technical personnel were </w:t>
      </w:r>
      <w:r w:rsidR="00B863EB">
        <w:rPr>
          <w:rFonts w:cs="Arial"/>
          <w:szCs w:val="22"/>
        </w:rPr>
        <w:t xml:space="preserve">trained and then </w:t>
      </w:r>
      <w:r>
        <w:rPr>
          <w:rFonts w:cs="Arial"/>
          <w:szCs w:val="22"/>
        </w:rPr>
        <w:t xml:space="preserve">required to perform these functions. The emphasis was on the use of local skills and knowledge rather than the adoption of external solutions. </w:t>
      </w:r>
    </w:p>
    <w:p w14:paraId="41DDFD7B" w14:textId="77777777" w:rsidR="006C4B53" w:rsidRPr="006C4B53" w:rsidRDefault="006C4B53" w:rsidP="00484EF9">
      <w:pPr>
        <w:spacing w:after="200" w:line="269" w:lineRule="auto"/>
        <w:jc w:val="both"/>
        <w:rPr>
          <w:rFonts w:cs="Arial"/>
          <w:szCs w:val="22"/>
        </w:rPr>
      </w:pPr>
      <w:r w:rsidRPr="006C4B53">
        <w:rPr>
          <w:rFonts w:cs="Arial"/>
          <w:szCs w:val="22"/>
        </w:rPr>
        <w:t xml:space="preserve">PRMF consulted the Governors and national government agencies on the principle of a government-financed national program for LRM. Associated with this was the work on modifying LGU accounting rules to require tracking of roads and bridges as depreciable assets, and digital asset mapping within the RBIS. Early in the dialogue PRMF sought LPP assistance. The LPP eventually took over the political negotiations, while PRMF continued to provide technical assistance. </w:t>
      </w:r>
    </w:p>
    <w:p w14:paraId="7C522F0C" w14:textId="77777777" w:rsidR="006C4B53" w:rsidRDefault="006C4B53" w:rsidP="00484EF9">
      <w:pPr>
        <w:spacing w:after="200" w:line="269" w:lineRule="auto"/>
        <w:jc w:val="both"/>
        <w:rPr>
          <w:rFonts w:cs="Arial"/>
          <w:szCs w:val="22"/>
        </w:rPr>
      </w:pPr>
      <w:r>
        <w:rPr>
          <w:rFonts w:cs="Arial"/>
          <w:szCs w:val="22"/>
        </w:rPr>
        <w:t>I</w:t>
      </w:r>
      <w:r w:rsidRPr="006C4B53">
        <w:rPr>
          <w:rFonts w:cs="Arial"/>
          <w:szCs w:val="22"/>
        </w:rPr>
        <w:t>n advising the LPP on a national performance-based, apolitical, G</w:t>
      </w:r>
      <w:r>
        <w:rPr>
          <w:rFonts w:cs="Arial"/>
          <w:szCs w:val="22"/>
        </w:rPr>
        <w:t>o</w:t>
      </w:r>
      <w:r w:rsidRPr="006C4B53">
        <w:rPr>
          <w:rFonts w:cs="Arial"/>
          <w:szCs w:val="22"/>
        </w:rPr>
        <w:t xml:space="preserve">P-provincial partnership, </w:t>
      </w:r>
      <w:r>
        <w:rPr>
          <w:rFonts w:cs="Arial"/>
          <w:szCs w:val="22"/>
        </w:rPr>
        <w:t xml:space="preserve">PRMF </w:t>
      </w:r>
      <w:r w:rsidRPr="006C4B53">
        <w:rPr>
          <w:rFonts w:cs="Arial"/>
          <w:szCs w:val="22"/>
        </w:rPr>
        <w:t>followed G</w:t>
      </w:r>
      <w:r>
        <w:rPr>
          <w:rFonts w:cs="Arial"/>
          <w:szCs w:val="22"/>
        </w:rPr>
        <w:t>o</w:t>
      </w:r>
      <w:r w:rsidRPr="006C4B53">
        <w:rPr>
          <w:rFonts w:cs="Arial"/>
          <w:szCs w:val="22"/>
        </w:rPr>
        <w:t xml:space="preserve">A policy to work within the political economy. It did so to achieve objectives, and manage the risks arising from inadequate engagement from the primary beneficiary (DILG). This mitigated much </w:t>
      </w:r>
      <w:r>
        <w:rPr>
          <w:rFonts w:cs="Arial"/>
          <w:szCs w:val="22"/>
        </w:rPr>
        <w:t xml:space="preserve">of </w:t>
      </w:r>
      <w:r w:rsidRPr="006C4B53">
        <w:rPr>
          <w:rFonts w:cs="Arial"/>
          <w:szCs w:val="22"/>
        </w:rPr>
        <w:t>the risk that the 3-year PLGU terms constitute, in capitalising non-partisan support in PRMF provinces and the LPP. COA strongly supports the leveraged GoP investment in KALSADA (22 times the G</w:t>
      </w:r>
      <w:r>
        <w:rPr>
          <w:rFonts w:cs="Arial"/>
          <w:szCs w:val="22"/>
        </w:rPr>
        <w:t>o</w:t>
      </w:r>
      <w:r w:rsidRPr="006C4B53">
        <w:rPr>
          <w:rFonts w:cs="Arial"/>
          <w:szCs w:val="22"/>
        </w:rPr>
        <w:t>A target) through the road asset management policy and procedures, and RBIS. As a result of this work, PRMF became a field laboratory for working within the political economy. This innovative, risk-mitigating model should influence future G</w:t>
      </w:r>
      <w:r>
        <w:rPr>
          <w:rFonts w:cs="Arial"/>
          <w:szCs w:val="22"/>
        </w:rPr>
        <w:t>o</w:t>
      </w:r>
      <w:r w:rsidRPr="006C4B53">
        <w:rPr>
          <w:rFonts w:cs="Arial"/>
          <w:szCs w:val="22"/>
        </w:rPr>
        <w:t>A investment and methodological decisions.</w:t>
      </w:r>
      <w:r>
        <w:rPr>
          <w:rFonts w:cs="Arial"/>
          <w:szCs w:val="22"/>
        </w:rPr>
        <w:t xml:space="preserve"> </w:t>
      </w:r>
    </w:p>
    <w:p w14:paraId="77E3D79E" w14:textId="77777777" w:rsidR="00D51593" w:rsidRPr="001D5ABA" w:rsidRDefault="00093FED" w:rsidP="00484EF9">
      <w:pPr>
        <w:spacing w:after="200" w:line="269" w:lineRule="auto"/>
        <w:jc w:val="both"/>
        <w:rPr>
          <w:rFonts w:cs="Arial"/>
          <w:szCs w:val="22"/>
        </w:rPr>
      </w:pPr>
      <w:r>
        <w:rPr>
          <w:rFonts w:cs="Arial"/>
          <w:szCs w:val="22"/>
        </w:rPr>
        <w:t>From early in Phase 2 it was resolved to</w:t>
      </w:r>
      <w:r w:rsidRPr="00B96CFE">
        <w:rPr>
          <w:rFonts w:cs="Arial"/>
          <w:szCs w:val="22"/>
        </w:rPr>
        <w:t xml:space="preserve"> remove the </w:t>
      </w:r>
      <w:r>
        <w:rPr>
          <w:rFonts w:cs="Arial"/>
          <w:szCs w:val="22"/>
        </w:rPr>
        <w:t>DILG</w:t>
      </w:r>
      <w:r w:rsidRPr="00B96CFE">
        <w:rPr>
          <w:rFonts w:cs="Arial"/>
          <w:szCs w:val="22"/>
        </w:rPr>
        <w:t xml:space="preserve"> </w:t>
      </w:r>
      <w:r>
        <w:rPr>
          <w:rFonts w:cs="Arial"/>
          <w:szCs w:val="22"/>
        </w:rPr>
        <w:t xml:space="preserve">Regional Offices </w:t>
      </w:r>
      <w:r w:rsidRPr="00B96CFE">
        <w:rPr>
          <w:rFonts w:cs="Arial"/>
          <w:szCs w:val="22"/>
        </w:rPr>
        <w:t>from the role of</w:t>
      </w:r>
      <w:r>
        <w:rPr>
          <w:rFonts w:cs="Arial"/>
          <w:szCs w:val="22"/>
        </w:rPr>
        <w:t xml:space="preserve"> PRMF</w:t>
      </w:r>
      <w:r w:rsidRPr="00B96CFE">
        <w:rPr>
          <w:rFonts w:cs="Arial"/>
          <w:szCs w:val="22"/>
        </w:rPr>
        <w:t xml:space="preserve"> contract procurement and</w:t>
      </w:r>
      <w:r>
        <w:rPr>
          <w:rFonts w:cs="Arial"/>
          <w:szCs w:val="22"/>
        </w:rPr>
        <w:t xml:space="preserve"> implementation manager. This eventually occurred but donor rules and regulations caused significant delay. </w:t>
      </w:r>
    </w:p>
    <w:p w14:paraId="7AD3B6C4" w14:textId="77777777" w:rsidR="007A09AA" w:rsidRPr="007F0F07" w:rsidRDefault="004367C7" w:rsidP="00484EF9">
      <w:pPr>
        <w:pStyle w:val="Heading3"/>
        <w:spacing w:line="269" w:lineRule="auto"/>
      </w:pPr>
      <w:bookmarkStart w:id="39" w:name="_Toc458162254"/>
      <w:r w:rsidRPr="007F0F07">
        <w:t xml:space="preserve">Phase 2 </w:t>
      </w:r>
      <w:r w:rsidR="007A09AA" w:rsidRPr="007F0F07">
        <w:t>Financial Management and Fund Flows</w:t>
      </w:r>
      <w:bookmarkEnd w:id="39"/>
      <w:r w:rsidR="00A21AE0" w:rsidRPr="007F0F07">
        <w:t xml:space="preserve"> </w:t>
      </w:r>
    </w:p>
    <w:p w14:paraId="27176C79" w14:textId="77777777" w:rsidR="00105094" w:rsidRPr="00AC68AA" w:rsidRDefault="00105094" w:rsidP="00484EF9">
      <w:pPr>
        <w:spacing w:after="200" w:line="269" w:lineRule="auto"/>
        <w:jc w:val="both"/>
        <w:rPr>
          <w:rFonts w:cs="Arial"/>
          <w:bCs/>
          <w:color w:val="000000" w:themeColor="text1"/>
          <w:szCs w:val="22"/>
        </w:rPr>
      </w:pPr>
      <w:r w:rsidRPr="00AC68AA">
        <w:rPr>
          <w:rFonts w:cs="Arial"/>
          <w:bCs/>
          <w:color w:val="000000" w:themeColor="text1"/>
          <w:szCs w:val="22"/>
        </w:rPr>
        <w:t xml:space="preserve">Financial Management during Phase 2 responded successfully to two </w:t>
      </w:r>
      <w:r w:rsidR="009B7800" w:rsidRPr="00AC68AA">
        <w:rPr>
          <w:rFonts w:cs="Arial"/>
          <w:bCs/>
          <w:color w:val="000000" w:themeColor="text1"/>
          <w:szCs w:val="22"/>
        </w:rPr>
        <w:t>factors, which</w:t>
      </w:r>
      <w:r w:rsidRPr="00AC68AA">
        <w:rPr>
          <w:rFonts w:cs="Arial"/>
          <w:bCs/>
          <w:color w:val="000000" w:themeColor="text1"/>
          <w:szCs w:val="22"/>
        </w:rPr>
        <w:t xml:space="preserve"> were not present during Phase 1:</w:t>
      </w:r>
    </w:p>
    <w:p w14:paraId="48A92DC1" w14:textId="77777777" w:rsidR="00105094" w:rsidRPr="000C33DF" w:rsidRDefault="00105094" w:rsidP="00484EF9">
      <w:pPr>
        <w:pStyle w:val="BodyText2"/>
        <w:numPr>
          <w:ilvl w:val="0"/>
          <w:numId w:val="37"/>
        </w:numPr>
        <w:spacing w:after="200" w:line="269" w:lineRule="auto"/>
        <w:jc w:val="both"/>
      </w:pPr>
      <w:r w:rsidRPr="00AC68AA">
        <w:t xml:space="preserve">The </w:t>
      </w:r>
      <w:r>
        <w:t xml:space="preserve">Financial Reporting </w:t>
      </w:r>
      <w:r w:rsidRPr="00AC68AA">
        <w:t xml:space="preserve">mismatch between the DFAT </w:t>
      </w:r>
      <w:r>
        <w:t xml:space="preserve">use of </w:t>
      </w:r>
      <w:r w:rsidRPr="00AC68AA">
        <w:t>calendar month</w:t>
      </w:r>
      <w:r>
        <w:t>s</w:t>
      </w:r>
      <w:r w:rsidRPr="00AC68AA">
        <w:t xml:space="preserve"> and the </w:t>
      </w:r>
      <w:r w:rsidR="00FB482C">
        <w:t>Louis Berger</w:t>
      </w:r>
      <w:r w:rsidRPr="00AC68AA">
        <w:t xml:space="preserve"> </w:t>
      </w:r>
      <w:r>
        <w:t xml:space="preserve">Accounting periods in which the sequence </w:t>
      </w:r>
      <w:r w:rsidRPr="00CD3901">
        <w:t>4, 4 and 5</w:t>
      </w:r>
      <w:r>
        <w:t xml:space="preserve"> week</w:t>
      </w:r>
      <w:r w:rsidRPr="00AC68AA">
        <w:t xml:space="preserve"> period</w:t>
      </w:r>
      <w:r>
        <w:t>s</w:t>
      </w:r>
      <w:r w:rsidRPr="00AC68AA">
        <w:t xml:space="preserve"> </w:t>
      </w:r>
      <w:r>
        <w:t xml:space="preserve">comprised each </w:t>
      </w:r>
      <w:r w:rsidR="00C56456">
        <w:t>q</w:t>
      </w:r>
      <w:r>
        <w:t xml:space="preserve">uarter; </w:t>
      </w:r>
      <w:r w:rsidRPr="00AC68AA">
        <w:t xml:space="preserve">and, </w:t>
      </w:r>
    </w:p>
    <w:p w14:paraId="1D4D301D" w14:textId="77777777" w:rsidR="00105094" w:rsidRPr="00AC68AA" w:rsidRDefault="00105094" w:rsidP="00484EF9">
      <w:pPr>
        <w:pStyle w:val="BodyText2"/>
        <w:numPr>
          <w:ilvl w:val="0"/>
          <w:numId w:val="37"/>
        </w:numPr>
        <w:spacing w:after="200" w:line="269" w:lineRule="auto"/>
        <w:jc w:val="both"/>
      </w:pPr>
      <w:r w:rsidRPr="00AC68AA">
        <w:t xml:space="preserve">The inability </w:t>
      </w:r>
      <w:r>
        <w:t xml:space="preserve">of </w:t>
      </w:r>
      <w:r w:rsidRPr="00AC68AA">
        <w:t xml:space="preserve">DFAT </w:t>
      </w:r>
      <w:r>
        <w:t xml:space="preserve">Manila </w:t>
      </w:r>
      <w:r w:rsidRPr="00AC68AA">
        <w:t xml:space="preserve">to apply the </w:t>
      </w:r>
      <w:r>
        <w:t>GoA Accrual Accounting rules, forcing the deferral of</w:t>
      </w:r>
      <w:r w:rsidRPr="00AC68AA">
        <w:t xml:space="preserve"> </w:t>
      </w:r>
      <w:r>
        <w:t>June expenses into July</w:t>
      </w:r>
      <w:r w:rsidR="00334753">
        <w:t xml:space="preserve"> (FY2014-2015),</w:t>
      </w:r>
      <w:r w:rsidRPr="00EE5DE6">
        <w:t xml:space="preserve"> </w:t>
      </w:r>
      <w:r>
        <w:t xml:space="preserve">thereby adding to the PRMF budget and expenditure problems in </w:t>
      </w:r>
      <w:r w:rsidR="00334753">
        <w:t>the following financial y</w:t>
      </w:r>
      <w:r w:rsidR="00C8481C">
        <w:t>ear</w:t>
      </w:r>
      <w:r w:rsidRPr="00AC68AA">
        <w:t>.</w:t>
      </w:r>
    </w:p>
    <w:p w14:paraId="353B8AB3" w14:textId="77777777" w:rsidR="00105094" w:rsidRDefault="00105094" w:rsidP="00484EF9">
      <w:pPr>
        <w:pStyle w:val="BodyText"/>
        <w:spacing w:after="200" w:line="269" w:lineRule="auto"/>
        <w:ind w:left="0" w:firstLine="0"/>
        <w:jc w:val="both"/>
        <w:rPr>
          <w:rFonts w:ascii="Arial" w:eastAsiaTheme="minorEastAsia" w:hAnsi="Arial"/>
          <w:sz w:val="22"/>
          <w:szCs w:val="24"/>
          <w:lang w:val="en-AU"/>
        </w:rPr>
      </w:pPr>
      <w:r w:rsidRPr="00B806BE">
        <w:rPr>
          <w:rFonts w:ascii="Arial" w:eastAsiaTheme="minorEastAsia" w:hAnsi="Arial"/>
          <w:sz w:val="22"/>
          <w:szCs w:val="24"/>
          <w:lang w:val="en-AU"/>
        </w:rPr>
        <w:t xml:space="preserve">The constant </w:t>
      </w:r>
      <w:r w:rsidR="00171502">
        <w:rPr>
          <w:rFonts w:ascii="Arial" w:eastAsiaTheme="minorEastAsia" w:hAnsi="Arial"/>
          <w:sz w:val="22"/>
          <w:szCs w:val="24"/>
          <w:lang w:val="en-AU"/>
        </w:rPr>
        <w:t xml:space="preserve">GoA </w:t>
      </w:r>
      <w:r w:rsidRPr="00B806BE">
        <w:rPr>
          <w:rFonts w:ascii="Arial" w:eastAsiaTheme="minorEastAsia" w:hAnsi="Arial"/>
          <w:sz w:val="22"/>
          <w:szCs w:val="24"/>
          <w:lang w:val="en-AU"/>
        </w:rPr>
        <w:t>budget uncertainty imposed further complication</w:t>
      </w:r>
      <w:r w:rsidR="00171502">
        <w:rPr>
          <w:rFonts w:ascii="Arial" w:eastAsiaTheme="minorEastAsia" w:hAnsi="Arial"/>
          <w:sz w:val="22"/>
          <w:szCs w:val="24"/>
          <w:lang w:val="en-AU"/>
        </w:rPr>
        <w:t>s</w:t>
      </w:r>
      <w:r w:rsidRPr="00B806BE">
        <w:rPr>
          <w:rFonts w:ascii="Arial" w:eastAsiaTheme="minorEastAsia" w:hAnsi="Arial"/>
          <w:sz w:val="22"/>
          <w:szCs w:val="24"/>
          <w:lang w:val="en-AU"/>
        </w:rPr>
        <w:t xml:space="preserve"> to the Financial Ma</w:t>
      </w:r>
      <w:r w:rsidR="00171502">
        <w:rPr>
          <w:rFonts w:ascii="Arial" w:eastAsiaTheme="minorEastAsia" w:hAnsi="Arial"/>
          <w:sz w:val="22"/>
          <w:szCs w:val="24"/>
          <w:lang w:val="en-AU"/>
        </w:rPr>
        <w:t>nagement portfolio in Phase 2 with t</w:t>
      </w:r>
      <w:r w:rsidRPr="00B806BE">
        <w:rPr>
          <w:rFonts w:ascii="Arial" w:eastAsiaTheme="minorEastAsia" w:hAnsi="Arial"/>
          <w:sz w:val="22"/>
          <w:szCs w:val="24"/>
          <w:lang w:val="en-AU"/>
        </w:rPr>
        <w:t xml:space="preserve">he continuous need for re-calculating and presenting different budget scenarios. As this often took priority over daily accounting procedures, the Facility had to hire a more </w:t>
      </w:r>
      <w:r w:rsidR="00C064F7">
        <w:rPr>
          <w:rFonts w:ascii="Arial" w:eastAsiaTheme="minorEastAsia" w:hAnsi="Arial"/>
          <w:sz w:val="22"/>
          <w:szCs w:val="24"/>
          <w:lang w:val="en-AU"/>
        </w:rPr>
        <w:t>s</w:t>
      </w:r>
      <w:r w:rsidRPr="00B806BE">
        <w:rPr>
          <w:rFonts w:ascii="Arial" w:eastAsiaTheme="minorEastAsia" w:hAnsi="Arial"/>
          <w:sz w:val="22"/>
          <w:szCs w:val="24"/>
          <w:lang w:val="en-AU"/>
        </w:rPr>
        <w:t xml:space="preserve">enior </w:t>
      </w:r>
      <w:r w:rsidR="00C064F7">
        <w:rPr>
          <w:rFonts w:ascii="Arial" w:eastAsiaTheme="minorEastAsia" w:hAnsi="Arial"/>
          <w:sz w:val="22"/>
          <w:szCs w:val="24"/>
          <w:lang w:val="en-AU"/>
        </w:rPr>
        <w:t>f</w:t>
      </w:r>
      <w:r w:rsidRPr="00B806BE">
        <w:rPr>
          <w:rFonts w:ascii="Arial" w:eastAsiaTheme="minorEastAsia" w:hAnsi="Arial"/>
          <w:sz w:val="22"/>
          <w:szCs w:val="24"/>
          <w:lang w:val="en-AU"/>
        </w:rPr>
        <w:t xml:space="preserve">inance </w:t>
      </w:r>
      <w:r w:rsidR="00C064F7">
        <w:rPr>
          <w:rFonts w:ascii="Arial" w:eastAsiaTheme="minorEastAsia" w:hAnsi="Arial"/>
          <w:sz w:val="22"/>
          <w:szCs w:val="24"/>
          <w:lang w:val="en-AU"/>
        </w:rPr>
        <w:t>m</w:t>
      </w:r>
      <w:r w:rsidRPr="00B806BE">
        <w:rPr>
          <w:rFonts w:ascii="Arial" w:eastAsiaTheme="minorEastAsia" w:hAnsi="Arial"/>
          <w:sz w:val="22"/>
          <w:szCs w:val="24"/>
          <w:lang w:val="en-AU"/>
        </w:rPr>
        <w:t xml:space="preserve">anager and more </w:t>
      </w:r>
      <w:r w:rsidR="00C064F7">
        <w:rPr>
          <w:rFonts w:ascii="Arial" w:eastAsiaTheme="minorEastAsia" w:hAnsi="Arial"/>
          <w:sz w:val="22"/>
          <w:szCs w:val="24"/>
          <w:lang w:val="en-AU"/>
        </w:rPr>
        <w:t>f</w:t>
      </w:r>
      <w:r w:rsidR="00171502">
        <w:rPr>
          <w:rFonts w:ascii="Arial" w:eastAsiaTheme="minorEastAsia" w:hAnsi="Arial"/>
          <w:sz w:val="22"/>
          <w:szCs w:val="24"/>
          <w:lang w:val="en-AU"/>
        </w:rPr>
        <w:t xml:space="preserve">inance </w:t>
      </w:r>
      <w:r w:rsidRPr="00B806BE">
        <w:rPr>
          <w:rFonts w:ascii="Arial" w:eastAsiaTheme="minorEastAsia" w:hAnsi="Arial"/>
          <w:sz w:val="22"/>
          <w:szCs w:val="24"/>
          <w:lang w:val="en-AU"/>
        </w:rPr>
        <w:t xml:space="preserve">team members. </w:t>
      </w:r>
    </w:p>
    <w:p w14:paraId="3496BDAF" w14:textId="66CE8C4C" w:rsidR="00484EF9" w:rsidRPr="00B806BE" w:rsidRDefault="00EE0A3D" w:rsidP="00484EF9">
      <w:pPr>
        <w:pStyle w:val="BodyText"/>
        <w:spacing w:after="200" w:line="269" w:lineRule="auto"/>
        <w:ind w:left="0" w:firstLine="0"/>
        <w:jc w:val="both"/>
        <w:rPr>
          <w:rFonts w:ascii="Arial" w:eastAsiaTheme="minorEastAsia" w:hAnsi="Arial"/>
          <w:sz w:val="22"/>
          <w:szCs w:val="24"/>
          <w:lang w:val="en-AU"/>
        </w:rPr>
      </w:pPr>
      <w:r w:rsidRPr="00EE0A3D">
        <w:rPr>
          <w:rFonts w:ascii="Arial" w:eastAsiaTheme="minorEastAsia" w:hAnsi="Arial"/>
          <w:sz w:val="22"/>
          <w:szCs w:val="24"/>
          <w:lang w:val="en-AU"/>
        </w:rPr>
        <w:t>On 28 January 2015, Louis Berger was advised that the value of the contract extension from August 2015 until June 2016 had been cut by a</w:t>
      </w:r>
      <w:r w:rsidR="00E4070F">
        <w:rPr>
          <w:rFonts w:ascii="Arial" w:eastAsiaTheme="minorEastAsia" w:hAnsi="Arial"/>
          <w:sz w:val="22"/>
          <w:szCs w:val="24"/>
          <w:lang w:val="en-AU"/>
        </w:rPr>
        <w:t>pproximately</w:t>
      </w:r>
      <w:r w:rsidRPr="00EE0A3D">
        <w:rPr>
          <w:rFonts w:ascii="Arial" w:eastAsiaTheme="minorEastAsia" w:hAnsi="Arial"/>
          <w:sz w:val="22"/>
          <w:szCs w:val="24"/>
          <w:lang w:val="en-AU"/>
        </w:rPr>
        <w:t xml:space="preserve"> 60% due to the global cutbacks in the Australian foreign aid budget. This required major reprogramming to accommodate the reduced resources, including staff reductions.</w:t>
      </w:r>
    </w:p>
    <w:p w14:paraId="0F3D34CD" w14:textId="77777777" w:rsidR="00105094" w:rsidRPr="00B806BE" w:rsidRDefault="00105094" w:rsidP="00484EF9">
      <w:pPr>
        <w:pStyle w:val="BodyText"/>
        <w:spacing w:after="200" w:line="269" w:lineRule="auto"/>
        <w:ind w:left="0" w:firstLine="0"/>
        <w:jc w:val="both"/>
        <w:rPr>
          <w:rFonts w:ascii="Arial" w:eastAsiaTheme="minorEastAsia" w:hAnsi="Arial"/>
          <w:sz w:val="22"/>
          <w:szCs w:val="24"/>
          <w:lang w:val="en-AU"/>
        </w:rPr>
      </w:pPr>
      <w:r w:rsidRPr="00B806BE">
        <w:rPr>
          <w:rFonts w:ascii="Arial" w:eastAsiaTheme="minorEastAsia" w:hAnsi="Arial"/>
          <w:sz w:val="22"/>
          <w:szCs w:val="24"/>
          <w:lang w:val="en-AU"/>
        </w:rPr>
        <w:t xml:space="preserve">Despite the above challenges, the major operational problem was the initial delay of PW payment projections with respect to contract milestone dates. </w:t>
      </w:r>
      <w:r w:rsidR="00C064F7" w:rsidRPr="00CD3901">
        <w:rPr>
          <w:rFonts w:ascii="Arial" w:eastAsiaTheme="minorEastAsia" w:hAnsi="Arial"/>
          <w:sz w:val="22"/>
          <w:szCs w:val="24"/>
          <w:lang w:val="en-AU"/>
        </w:rPr>
        <w:t>Due to</w:t>
      </w:r>
      <w:r w:rsidRPr="00CD3901">
        <w:rPr>
          <w:rFonts w:ascii="Arial" w:eastAsiaTheme="minorEastAsia" w:hAnsi="Arial"/>
          <w:sz w:val="22"/>
          <w:szCs w:val="24"/>
          <w:lang w:val="en-AU"/>
        </w:rPr>
        <w:t xml:space="preserve"> the large </w:t>
      </w:r>
      <w:r w:rsidR="00C064F7" w:rsidRPr="00CD3901">
        <w:rPr>
          <w:rFonts w:ascii="Arial" w:eastAsiaTheme="minorEastAsia" w:hAnsi="Arial"/>
          <w:sz w:val="22"/>
          <w:szCs w:val="24"/>
          <w:lang w:val="en-AU"/>
        </w:rPr>
        <w:t>number</w:t>
      </w:r>
      <w:r w:rsidRPr="00CD3901">
        <w:rPr>
          <w:rFonts w:ascii="Arial" w:eastAsiaTheme="minorEastAsia" w:hAnsi="Arial"/>
          <w:sz w:val="22"/>
          <w:szCs w:val="24"/>
          <w:lang w:val="en-AU"/>
        </w:rPr>
        <w:t xml:space="preserve"> of these transactional delays, accurate cash–flow projections were difficult to adhere to.   </w:t>
      </w:r>
    </w:p>
    <w:p w14:paraId="3A1F6767" w14:textId="77777777" w:rsidR="00C064F7" w:rsidRDefault="00105094" w:rsidP="00484EF9">
      <w:pPr>
        <w:spacing w:after="200" w:line="269" w:lineRule="auto"/>
        <w:jc w:val="both"/>
      </w:pPr>
      <w:r w:rsidRPr="00AC68AA">
        <w:t xml:space="preserve">The graphs </w:t>
      </w:r>
      <w:r w:rsidR="00BB0FED">
        <w:t>below (</w:t>
      </w:r>
      <w:r w:rsidR="00BB0FED" w:rsidRPr="0077229A">
        <w:rPr>
          <w:b/>
        </w:rPr>
        <w:t>Figures 10 and 11</w:t>
      </w:r>
      <w:r w:rsidR="00BB0FED">
        <w:t xml:space="preserve">) </w:t>
      </w:r>
      <w:r w:rsidRPr="00AC68AA">
        <w:t>show the</w:t>
      </w:r>
      <w:r>
        <w:t xml:space="preserve"> expenditure trends in PW and CD throughout Phase 2. Although the vertical axes have different scales, the peaks and troughs of expenditure show the</w:t>
      </w:r>
      <w:r w:rsidRPr="00AC68AA">
        <w:t xml:space="preserve"> impact that</w:t>
      </w:r>
      <w:r>
        <w:t xml:space="preserve"> the PW expenditure pattern had on the CD services of PRMF.</w:t>
      </w:r>
    </w:p>
    <w:p w14:paraId="61CEA678" w14:textId="77777777" w:rsidR="00C064F7" w:rsidRDefault="00105094" w:rsidP="00484EF9">
      <w:pPr>
        <w:spacing w:after="200" w:line="269" w:lineRule="auto"/>
        <w:jc w:val="both"/>
      </w:pPr>
      <w:r w:rsidRPr="00AC68AA">
        <w:t xml:space="preserve">In August 2013, a management decision was made to not initiate immediate external road design work under Component 2, hence </w:t>
      </w:r>
      <w:r>
        <w:t>no new works were generated from th</w:t>
      </w:r>
      <w:r w:rsidR="00C064F7">
        <w:t>e</w:t>
      </w:r>
      <w:r w:rsidRPr="00AC68AA">
        <w:t xml:space="preserve"> AUD</w:t>
      </w:r>
      <w:r w:rsidR="0077229A">
        <w:t xml:space="preserve"> </w:t>
      </w:r>
      <w:r>
        <w:t>3</w:t>
      </w:r>
      <w:r w:rsidR="00A01A9F">
        <w:t>25</w:t>
      </w:r>
      <w:r>
        <w:t>,</w:t>
      </w:r>
      <w:r w:rsidRPr="00AC68AA">
        <w:t xml:space="preserve">000 </w:t>
      </w:r>
      <w:r>
        <w:t xml:space="preserve">budget line </w:t>
      </w:r>
      <w:r w:rsidRPr="00AC68AA">
        <w:t>foll</w:t>
      </w:r>
      <w:r>
        <w:t>owing the mobili</w:t>
      </w:r>
      <w:r w:rsidR="00C064F7">
        <w:t>s</w:t>
      </w:r>
      <w:r>
        <w:t xml:space="preserve">ation of the </w:t>
      </w:r>
      <w:r w:rsidR="00FB482C">
        <w:t>Louis Berger</w:t>
      </w:r>
      <w:r w:rsidRPr="00AC68AA">
        <w:t xml:space="preserve"> team in September 2013.</w:t>
      </w:r>
      <w:r w:rsidR="00C064F7">
        <w:t xml:space="preserve"> In hindsight </w:t>
      </w:r>
      <w:r w:rsidR="00171502">
        <w:t>this decision may have been</w:t>
      </w:r>
      <w:r>
        <w:t xml:space="preserve"> fortuitous</w:t>
      </w:r>
      <w:r w:rsidR="00C064F7">
        <w:t>,</w:t>
      </w:r>
      <w:r>
        <w:t xml:space="preserve"> as the Bohol earthquake</w:t>
      </w:r>
      <w:r w:rsidR="00C064F7">
        <w:t xml:space="preserve"> on October 13 resulted in major adjustments to funding allocations and PW. </w:t>
      </w:r>
    </w:p>
    <w:p w14:paraId="4FD53172" w14:textId="77777777" w:rsidR="00A9699C" w:rsidRDefault="00105094" w:rsidP="00484EF9">
      <w:pPr>
        <w:spacing w:after="200" w:line="269" w:lineRule="auto"/>
        <w:jc w:val="both"/>
      </w:pPr>
      <w:r w:rsidRPr="00AB1A71">
        <w:t>During the remaining 8.5 months of FY13-14, PRMF geared</w:t>
      </w:r>
      <w:r w:rsidR="00881231">
        <w:t xml:space="preserve"> </w:t>
      </w:r>
      <w:r w:rsidRPr="00AB1A71">
        <w:t xml:space="preserve">up to achieve the Phase 2 targets, which suddenly included </w:t>
      </w:r>
      <w:r w:rsidR="00C56456">
        <w:t>1</w:t>
      </w:r>
      <w:r w:rsidRPr="00AB1A71">
        <w:t xml:space="preserve">4 earthquake damaged roads. </w:t>
      </w:r>
      <w:r w:rsidR="007A1E57">
        <w:t>T</w:t>
      </w:r>
      <w:r w:rsidR="00C064F7">
        <w:t>o</w:t>
      </w:r>
      <w:r w:rsidRPr="00AB1A71">
        <w:t xml:space="preserve"> that point</w:t>
      </w:r>
      <w:r w:rsidR="00881231">
        <w:t>,</w:t>
      </w:r>
      <w:r w:rsidRPr="00AB1A71">
        <w:t xml:space="preserve"> the PW team had worked with PEOs to complete the planning, sel</w:t>
      </w:r>
      <w:r w:rsidR="00C064F7">
        <w:t xml:space="preserve">ection and design processes of </w:t>
      </w:r>
      <w:r w:rsidRPr="00AB1A71">
        <w:t>new projects totall</w:t>
      </w:r>
      <w:r w:rsidR="00C064F7">
        <w:t>ing 444</w:t>
      </w:r>
      <w:r w:rsidR="000C010F">
        <w:t xml:space="preserve"> </w:t>
      </w:r>
      <w:r w:rsidR="00C064F7">
        <w:t>km</w:t>
      </w:r>
      <w:r w:rsidRPr="00AB1A71">
        <w:t xml:space="preserve"> of </w:t>
      </w:r>
      <w:r w:rsidR="00554800">
        <w:t>Rehabilitation and Minor Improvement (</w:t>
      </w:r>
      <w:r w:rsidRPr="00AB1A71">
        <w:t>RMI</w:t>
      </w:r>
      <w:r w:rsidR="00554800">
        <w:t>)</w:t>
      </w:r>
      <w:r w:rsidRPr="00AB1A71">
        <w:t xml:space="preserve"> and 517</w:t>
      </w:r>
      <w:r w:rsidR="000C010F">
        <w:t xml:space="preserve"> </w:t>
      </w:r>
      <w:r w:rsidR="00C064F7">
        <w:t>km</w:t>
      </w:r>
      <w:r w:rsidRPr="00AB1A71">
        <w:t xml:space="preserve"> of Maintenance.</w:t>
      </w:r>
    </w:p>
    <w:p w14:paraId="40D6B2D0" w14:textId="77777777" w:rsidR="00105094" w:rsidRDefault="00C064F7" w:rsidP="00484EF9">
      <w:pPr>
        <w:spacing w:after="200" w:line="269" w:lineRule="auto"/>
        <w:jc w:val="both"/>
        <w:rPr>
          <w:color w:val="365F91" w:themeColor="accent1" w:themeShade="BF"/>
        </w:rPr>
      </w:pPr>
      <w:r>
        <w:t>D</w:t>
      </w:r>
      <w:r w:rsidR="00105094" w:rsidRPr="00AB1A71">
        <w:t>ue to the combined impact of the earthquake and the expenditure transfer from June to July, the PW list suffered a budget cutback of AUD</w:t>
      </w:r>
      <w:r w:rsidR="00105094" w:rsidRPr="007A1E57">
        <w:t>5.1</w:t>
      </w:r>
      <w:r w:rsidR="00450D64">
        <w:t>M</w:t>
      </w:r>
      <w:r w:rsidR="00105094" w:rsidRPr="00AB1A71">
        <w:t xml:space="preserve">. This reduced the FY13-14 and FY14-15 </w:t>
      </w:r>
      <w:r w:rsidR="00171502">
        <w:t>works program to 280</w:t>
      </w:r>
      <w:r w:rsidR="007A1E57">
        <w:t xml:space="preserve"> </w:t>
      </w:r>
      <w:r w:rsidR="00A9699C">
        <w:t>km</w:t>
      </w:r>
      <w:r w:rsidR="00105094" w:rsidRPr="00AB1A71">
        <w:t xml:space="preserve"> of RMI and 71</w:t>
      </w:r>
      <w:r w:rsidR="007A1E57">
        <w:t xml:space="preserve"> </w:t>
      </w:r>
      <w:r w:rsidR="00A9699C">
        <w:t>km</w:t>
      </w:r>
      <w:r w:rsidR="00105094" w:rsidRPr="00AB1A71">
        <w:t xml:space="preserve"> of Maintenance. As 15 </w:t>
      </w:r>
      <w:r w:rsidR="00A9699C">
        <w:t>of the</w:t>
      </w:r>
      <w:r w:rsidR="00105094" w:rsidRPr="00AB1A71">
        <w:t xml:space="preserve"> 21 projects in the FY14-15 PW program had been awarded, the balance of the overall RMI list was withheld from the </w:t>
      </w:r>
      <w:r w:rsidR="00A9699C">
        <w:t>p</w:t>
      </w:r>
      <w:r w:rsidR="00105094" w:rsidRPr="00AB1A71">
        <w:t xml:space="preserve">rocurement process at the end of May 2014, due to advice that there would be further budget </w:t>
      </w:r>
      <w:r w:rsidR="00881231">
        <w:t>cutbacks</w:t>
      </w:r>
      <w:r w:rsidR="00105094" w:rsidRPr="00AB1A71">
        <w:t xml:space="preserve">. </w:t>
      </w:r>
    </w:p>
    <w:p w14:paraId="0796AB95" w14:textId="77777777" w:rsidR="00A9699C" w:rsidRDefault="00105094" w:rsidP="00484EF9">
      <w:pPr>
        <w:spacing w:after="200" w:line="269" w:lineRule="auto"/>
        <w:jc w:val="both"/>
      </w:pPr>
      <w:r>
        <w:t>In accordance with t</w:t>
      </w:r>
      <w:r w:rsidRPr="00AC68AA">
        <w:t xml:space="preserve">he </w:t>
      </w:r>
      <w:r>
        <w:t xml:space="preserve">above description, the </w:t>
      </w:r>
      <w:r w:rsidRPr="00AC68AA">
        <w:t xml:space="preserve">PW expenditure graph </w:t>
      </w:r>
      <w:r w:rsidR="00A9699C" w:rsidRPr="00414805">
        <w:t>(</w:t>
      </w:r>
      <w:r w:rsidR="00BB0FED" w:rsidRPr="00E70BAA">
        <w:rPr>
          <w:b/>
        </w:rPr>
        <w:t>Figure 10</w:t>
      </w:r>
      <w:r w:rsidR="00A9699C" w:rsidRPr="00414805">
        <w:t>)</w:t>
      </w:r>
      <w:r w:rsidR="00A9699C">
        <w:t xml:space="preserve"> </w:t>
      </w:r>
      <w:r w:rsidRPr="00AC68AA">
        <w:t xml:space="preserve">shows that no </w:t>
      </w:r>
      <w:r>
        <w:t xml:space="preserve">expenditure </w:t>
      </w:r>
      <w:r w:rsidR="00A9699C">
        <w:t>was recorded until mobilis</w:t>
      </w:r>
      <w:r w:rsidRPr="00AC68AA">
        <w:t xml:space="preserve">ation payments were made for the Bohol </w:t>
      </w:r>
      <w:r>
        <w:t xml:space="preserve">earthquake recovery works in June 2014. Despite the </w:t>
      </w:r>
      <w:r w:rsidR="00A9699C">
        <w:t>impacts described above</w:t>
      </w:r>
      <w:r>
        <w:t xml:space="preserve">, </w:t>
      </w:r>
      <w:r w:rsidR="00D071F4">
        <w:t xml:space="preserve">the </w:t>
      </w:r>
      <w:r w:rsidRPr="00AC68AA">
        <w:t>underspent status put the continuity of</w:t>
      </w:r>
      <w:r>
        <w:t xml:space="preserve"> PRMF at high risk as</w:t>
      </w:r>
      <w:r w:rsidRPr="00AC68AA">
        <w:t xml:space="preserve"> the end of FY13-14 a</w:t>
      </w:r>
      <w:r>
        <w:t xml:space="preserve">pproached. </w:t>
      </w:r>
    </w:p>
    <w:p w14:paraId="3A413AB0" w14:textId="77777777" w:rsidR="00105094" w:rsidRPr="00AC68AA" w:rsidRDefault="00105094" w:rsidP="00484EF9">
      <w:pPr>
        <w:spacing w:after="200" w:line="269" w:lineRule="auto"/>
        <w:jc w:val="both"/>
        <w:rPr>
          <w:rFonts w:cs="Arial"/>
          <w:bCs/>
          <w:color w:val="000000" w:themeColor="text1"/>
          <w:szCs w:val="22"/>
        </w:rPr>
      </w:pPr>
      <w:r>
        <w:t>At</w:t>
      </w:r>
      <w:r w:rsidRPr="00AC68AA">
        <w:rPr>
          <w:rFonts w:cs="Arial"/>
          <w:bCs/>
          <w:color w:val="000000" w:themeColor="text1"/>
          <w:szCs w:val="22"/>
        </w:rPr>
        <w:t xml:space="preserve"> the February 2014 FSC meeting</w:t>
      </w:r>
      <w:r>
        <w:rPr>
          <w:rFonts w:cs="Arial"/>
          <w:bCs/>
          <w:color w:val="000000" w:themeColor="text1"/>
          <w:szCs w:val="22"/>
        </w:rPr>
        <w:t xml:space="preserve"> it was decided to double</w:t>
      </w:r>
      <w:r w:rsidRPr="00AC68AA">
        <w:rPr>
          <w:rFonts w:cs="Arial"/>
          <w:bCs/>
          <w:color w:val="000000" w:themeColor="text1"/>
          <w:szCs w:val="22"/>
        </w:rPr>
        <w:t xml:space="preserve"> the CD budget in the FY13-14 </w:t>
      </w:r>
      <w:r w:rsidR="00450D64">
        <w:rPr>
          <w:rFonts w:cs="Arial"/>
          <w:bCs/>
          <w:color w:val="000000" w:themeColor="text1"/>
          <w:szCs w:val="22"/>
        </w:rPr>
        <w:t xml:space="preserve">(draft) </w:t>
      </w:r>
      <w:r w:rsidRPr="00AC68AA">
        <w:rPr>
          <w:rFonts w:cs="Arial"/>
          <w:bCs/>
          <w:color w:val="000000" w:themeColor="text1"/>
          <w:szCs w:val="22"/>
        </w:rPr>
        <w:t>Annual Plan</w:t>
      </w:r>
      <w:r>
        <w:rPr>
          <w:rFonts w:cs="Arial"/>
          <w:bCs/>
          <w:color w:val="000000" w:themeColor="text1"/>
          <w:szCs w:val="22"/>
        </w:rPr>
        <w:t>, inherited from DFAT, in</w:t>
      </w:r>
      <w:r w:rsidRPr="00AC68AA">
        <w:rPr>
          <w:rFonts w:cs="Arial"/>
          <w:bCs/>
          <w:color w:val="000000" w:themeColor="text1"/>
          <w:szCs w:val="22"/>
        </w:rPr>
        <w:t xml:space="preserve"> an attempt to show some l</w:t>
      </w:r>
      <w:r>
        <w:rPr>
          <w:rFonts w:cs="Arial"/>
          <w:bCs/>
          <w:color w:val="000000" w:themeColor="text1"/>
          <w:szCs w:val="22"/>
        </w:rPr>
        <w:t xml:space="preserve">evel of expenditure performance. </w:t>
      </w:r>
      <w:r w:rsidR="00A9699C">
        <w:rPr>
          <w:rFonts w:cs="Arial"/>
          <w:bCs/>
          <w:color w:val="000000" w:themeColor="text1"/>
          <w:szCs w:val="22"/>
        </w:rPr>
        <w:t>Fortunately</w:t>
      </w:r>
      <w:r w:rsidRPr="00AC68AA">
        <w:rPr>
          <w:rFonts w:cs="Arial"/>
          <w:bCs/>
          <w:color w:val="000000" w:themeColor="text1"/>
          <w:szCs w:val="22"/>
        </w:rPr>
        <w:t xml:space="preserve"> negotiations on CD services </w:t>
      </w:r>
      <w:r>
        <w:rPr>
          <w:rFonts w:cs="Arial"/>
          <w:bCs/>
          <w:color w:val="000000" w:themeColor="text1"/>
          <w:szCs w:val="22"/>
        </w:rPr>
        <w:t xml:space="preserve">had </w:t>
      </w:r>
      <w:r w:rsidRPr="00AC68AA">
        <w:rPr>
          <w:rFonts w:cs="Arial"/>
          <w:bCs/>
          <w:color w:val="000000" w:themeColor="text1"/>
          <w:szCs w:val="22"/>
        </w:rPr>
        <w:t xml:space="preserve">commenced immediately </w:t>
      </w:r>
      <w:r>
        <w:rPr>
          <w:rFonts w:cs="Arial"/>
          <w:bCs/>
          <w:color w:val="000000" w:themeColor="text1"/>
          <w:szCs w:val="22"/>
        </w:rPr>
        <w:t>after mobili</w:t>
      </w:r>
      <w:r w:rsidR="00A9699C">
        <w:rPr>
          <w:rFonts w:cs="Arial"/>
          <w:bCs/>
          <w:color w:val="000000" w:themeColor="text1"/>
          <w:szCs w:val="22"/>
        </w:rPr>
        <w:t>s</w:t>
      </w:r>
      <w:r>
        <w:rPr>
          <w:rFonts w:cs="Arial"/>
          <w:bCs/>
          <w:color w:val="000000" w:themeColor="text1"/>
          <w:szCs w:val="22"/>
        </w:rPr>
        <w:t>ation in September 2013</w:t>
      </w:r>
      <w:r w:rsidR="004F1CA6">
        <w:rPr>
          <w:rFonts w:cs="Arial"/>
          <w:bCs/>
          <w:color w:val="000000" w:themeColor="text1"/>
          <w:szCs w:val="22"/>
        </w:rPr>
        <w:t xml:space="preserve"> and the SC was able to benefit from the good </w:t>
      </w:r>
      <w:r>
        <w:rPr>
          <w:rFonts w:cs="Arial"/>
          <w:bCs/>
          <w:color w:val="000000" w:themeColor="text1"/>
          <w:szCs w:val="22"/>
        </w:rPr>
        <w:t>service provider relations established by DFAT</w:t>
      </w:r>
      <w:r w:rsidR="004F1CA6">
        <w:rPr>
          <w:rFonts w:cs="Arial"/>
          <w:bCs/>
          <w:color w:val="000000" w:themeColor="text1"/>
          <w:szCs w:val="22"/>
        </w:rPr>
        <w:t xml:space="preserve">. Following approval of </w:t>
      </w:r>
      <w:r w:rsidRPr="00AC68AA">
        <w:rPr>
          <w:rFonts w:cs="Arial"/>
          <w:bCs/>
          <w:color w:val="000000" w:themeColor="text1"/>
          <w:szCs w:val="22"/>
        </w:rPr>
        <w:t xml:space="preserve">the </w:t>
      </w:r>
      <w:r w:rsidR="00FB482C">
        <w:rPr>
          <w:rFonts w:cs="Arial"/>
          <w:bCs/>
          <w:color w:val="000000" w:themeColor="text1"/>
          <w:szCs w:val="22"/>
        </w:rPr>
        <w:t>Louis Berger</w:t>
      </w:r>
      <w:r w:rsidRPr="00AC68AA">
        <w:rPr>
          <w:rFonts w:cs="Arial"/>
          <w:bCs/>
          <w:color w:val="000000" w:themeColor="text1"/>
          <w:szCs w:val="22"/>
        </w:rPr>
        <w:t xml:space="preserve"> form</w:t>
      </w:r>
      <w:r>
        <w:rPr>
          <w:rFonts w:cs="Arial"/>
          <w:bCs/>
          <w:color w:val="000000" w:themeColor="text1"/>
          <w:szCs w:val="22"/>
        </w:rPr>
        <w:t>at for Service Contracts</w:t>
      </w:r>
      <w:r w:rsidR="000C010F">
        <w:rPr>
          <w:rFonts w:cs="Arial"/>
          <w:bCs/>
          <w:color w:val="000000" w:themeColor="text1"/>
          <w:szCs w:val="22"/>
        </w:rPr>
        <w:t xml:space="preserve"> on March 20, 2014,</w:t>
      </w:r>
      <w:r w:rsidRPr="00AC68AA">
        <w:rPr>
          <w:rFonts w:cs="Arial"/>
          <w:bCs/>
          <w:color w:val="000000" w:themeColor="text1"/>
          <w:szCs w:val="22"/>
        </w:rPr>
        <w:t xml:space="preserve"> </w:t>
      </w:r>
      <w:r w:rsidR="004F1CA6">
        <w:rPr>
          <w:rFonts w:cs="Arial"/>
          <w:bCs/>
          <w:color w:val="000000" w:themeColor="text1"/>
          <w:szCs w:val="22"/>
        </w:rPr>
        <w:t xml:space="preserve">the </w:t>
      </w:r>
      <w:r w:rsidRPr="00AC68AA">
        <w:rPr>
          <w:rFonts w:cs="Arial"/>
          <w:bCs/>
          <w:color w:val="000000" w:themeColor="text1"/>
          <w:szCs w:val="22"/>
        </w:rPr>
        <w:t xml:space="preserve">PRMF Procurement Manager </w:t>
      </w:r>
      <w:r w:rsidR="000C010F">
        <w:rPr>
          <w:rFonts w:cs="Arial"/>
          <w:bCs/>
          <w:color w:val="000000" w:themeColor="text1"/>
          <w:szCs w:val="22"/>
        </w:rPr>
        <w:t>released</w:t>
      </w:r>
      <w:r>
        <w:rPr>
          <w:rFonts w:cs="Arial"/>
          <w:bCs/>
          <w:color w:val="000000" w:themeColor="text1"/>
          <w:szCs w:val="22"/>
        </w:rPr>
        <w:t xml:space="preserve"> the backlog of CD contracts and the </w:t>
      </w:r>
      <w:r w:rsidRPr="004D29E3">
        <w:rPr>
          <w:rFonts w:cs="Arial"/>
          <w:bCs/>
          <w:szCs w:val="22"/>
        </w:rPr>
        <w:t>p</w:t>
      </w:r>
      <w:r w:rsidRPr="004D29E3">
        <w:t>rocurement of AUD</w:t>
      </w:r>
      <w:r w:rsidR="00D51593">
        <w:t xml:space="preserve"> </w:t>
      </w:r>
      <w:r w:rsidRPr="004D29E3">
        <w:t>2.4</w:t>
      </w:r>
      <w:r w:rsidR="00450D64">
        <w:t>M</w:t>
      </w:r>
      <w:r w:rsidRPr="004D29E3">
        <w:t xml:space="preserve"> in C</w:t>
      </w:r>
      <w:r w:rsidR="004F1CA6">
        <w:t>D</w:t>
      </w:r>
      <w:r w:rsidRPr="004D29E3">
        <w:t xml:space="preserve"> wa</w:t>
      </w:r>
      <w:r w:rsidR="0033416C">
        <w:t>s completed by June 30. M</w:t>
      </w:r>
      <w:r w:rsidRPr="004D29E3">
        <w:t xml:space="preserve">ore than 50% of this </w:t>
      </w:r>
      <w:r w:rsidR="0033416C">
        <w:t xml:space="preserve">work </w:t>
      </w:r>
      <w:r w:rsidRPr="004D29E3">
        <w:t xml:space="preserve">commenced </w:t>
      </w:r>
      <w:r>
        <w:t>in that same period</w:t>
      </w:r>
      <w:r w:rsidR="0033416C">
        <w:rPr>
          <w:rFonts w:cs="Arial"/>
          <w:bCs/>
          <w:color w:val="000000" w:themeColor="text1"/>
          <w:szCs w:val="22"/>
        </w:rPr>
        <w:t>, explaining</w:t>
      </w:r>
      <w:r w:rsidRPr="00AC68AA">
        <w:rPr>
          <w:rFonts w:cs="Arial"/>
          <w:bCs/>
          <w:color w:val="000000" w:themeColor="text1"/>
          <w:szCs w:val="22"/>
        </w:rPr>
        <w:t xml:space="preserve"> the initial </w:t>
      </w:r>
      <w:r>
        <w:rPr>
          <w:rFonts w:cs="Arial"/>
          <w:bCs/>
          <w:color w:val="000000" w:themeColor="text1"/>
          <w:szCs w:val="22"/>
        </w:rPr>
        <w:t>expenditure spike following the March 20 date</w:t>
      </w:r>
      <w:r w:rsidRPr="00AC68AA">
        <w:rPr>
          <w:rFonts w:cs="Arial"/>
          <w:bCs/>
          <w:color w:val="000000" w:themeColor="text1"/>
          <w:szCs w:val="22"/>
        </w:rPr>
        <w:t xml:space="preserve"> on the CD graph</w:t>
      </w:r>
      <w:r w:rsidR="00CA096A">
        <w:rPr>
          <w:rFonts w:cs="Arial"/>
          <w:bCs/>
          <w:color w:val="000000" w:themeColor="text1"/>
          <w:szCs w:val="22"/>
        </w:rPr>
        <w:t xml:space="preserve"> </w:t>
      </w:r>
      <w:r w:rsidR="00CA096A" w:rsidRPr="00414805">
        <w:rPr>
          <w:rFonts w:cs="Arial"/>
          <w:bCs/>
          <w:color w:val="000000" w:themeColor="text1"/>
          <w:szCs w:val="22"/>
        </w:rPr>
        <w:t>(</w:t>
      </w:r>
      <w:r w:rsidR="00CA096A" w:rsidRPr="00E70BAA">
        <w:rPr>
          <w:rFonts w:cs="Arial"/>
          <w:b/>
          <w:bCs/>
          <w:color w:val="000000" w:themeColor="text1"/>
          <w:szCs w:val="22"/>
        </w:rPr>
        <w:t>Figure 1</w:t>
      </w:r>
      <w:r w:rsidR="00BB0FED" w:rsidRPr="00E70BAA">
        <w:rPr>
          <w:rFonts w:cs="Arial"/>
          <w:b/>
          <w:bCs/>
          <w:color w:val="000000" w:themeColor="text1"/>
          <w:szCs w:val="22"/>
        </w:rPr>
        <w:t>1</w:t>
      </w:r>
      <w:r w:rsidR="00CA096A" w:rsidRPr="00414805">
        <w:rPr>
          <w:rFonts w:cs="Arial"/>
          <w:bCs/>
          <w:color w:val="000000" w:themeColor="text1"/>
          <w:szCs w:val="22"/>
        </w:rPr>
        <w:t>)</w:t>
      </w:r>
      <w:r w:rsidRPr="00414805">
        <w:rPr>
          <w:rFonts w:cs="Arial"/>
          <w:bCs/>
          <w:color w:val="000000" w:themeColor="text1"/>
          <w:szCs w:val="22"/>
        </w:rPr>
        <w:t>.</w:t>
      </w:r>
      <w:r w:rsidRPr="00AC68AA">
        <w:rPr>
          <w:rFonts w:cs="Arial"/>
          <w:bCs/>
          <w:color w:val="000000" w:themeColor="text1"/>
          <w:szCs w:val="22"/>
        </w:rPr>
        <w:t xml:space="preserve"> </w:t>
      </w:r>
    </w:p>
    <w:p w14:paraId="73753751" w14:textId="77777777" w:rsidR="00105094" w:rsidRDefault="00867824" w:rsidP="00484EF9">
      <w:pPr>
        <w:spacing w:after="200" w:line="269" w:lineRule="auto"/>
        <w:jc w:val="both"/>
        <w:rPr>
          <w:rFonts w:cs="Arial"/>
          <w:bCs/>
          <w:color w:val="000000" w:themeColor="text1"/>
          <w:szCs w:val="22"/>
        </w:rPr>
      </w:pPr>
      <w:r>
        <w:rPr>
          <w:rFonts w:cs="Arial"/>
          <w:bCs/>
          <w:color w:val="000000" w:themeColor="text1"/>
          <w:szCs w:val="22"/>
        </w:rPr>
        <w:t xml:space="preserve">After the end of </w:t>
      </w:r>
      <w:r w:rsidR="00105094" w:rsidRPr="00AC68AA">
        <w:rPr>
          <w:rFonts w:cs="Arial"/>
          <w:bCs/>
          <w:color w:val="000000" w:themeColor="text1"/>
          <w:szCs w:val="22"/>
        </w:rPr>
        <w:t>FY13-14, CD expenditure became a very low priority c</w:t>
      </w:r>
      <w:r w:rsidR="00105094">
        <w:rPr>
          <w:rFonts w:cs="Arial"/>
          <w:bCs/>
          <w:color w:val="000000" w:themeColor="text1"/>
          <w:szCs w:val="22"/>
        </w:rPr>
        <w:t xml:space="preserve">ompared to PW in all provinces. </w:t>
      </w:r>
    </w:p>
    <w:p w14:paraId="72D82645" w14:textId="77777777" w:rsidR="004F1CA6" w:rsidRDefault="00105094" w:rsidP="00484EF9">
      <w:pPr>
        <w:spacing w:after="200" w:line="269" w:lineRule="auto"/>
        <w:jc w:val="both"/>
        <w:rPr>
          <w:rFonts w:cs="Arial"/>
          <w:bCs/>
          <w:color w:val="000000" w:themeColor="text1"/>
          <w:szCs w:val="22"/>
        </w:rPr>
      </w:pPr>
      <w:r w:rsidRPr="00AC68AA">
        <w:rPr>
          <w:rFonts w:cs="Arial"/>
          <w:bCs/>
          <w:color w:val="000000" w:themeColor="text1"/>
          <w:szCs w:val="22"/>
        </w:rPr>
        <w:t>Provincial CD investment</w:t>
      </w:r>
      <w:r w:rsidR="00752C7E">
        <w:rPr>
          <w:rFonts w:cs="Arial"/>
          <w:bCs/>
          <w:color w:val="000000" w:themeColor="text1"/>
          <w:szCs w:val="22"/>
        </w:rPr>
        <w:t>s produced two more</w:t>
      </w:r>
      <w:r w:rsidR="00C775EC">
        <w:rPr>
          <w:rFonts w:cs="Arial"/>
          <w:bCs/>
          <w:color w:val="000000" w:themeColor="text1"/>
          <w:szCs w:val="22"/>
        </w:rPr>
        <w:t>,</w:t>
      </w:r>
      <w:r w:rsidR="00752C7E">
        <w:rPr>
          <w:rFonts w:cs="Arial"/>
          <w:bCs/>
          <w:color w:val="000000" w:themeColor="text1"/>
          <w:szCs w:val="22"/>
        </w:rPr>
        <w:t xml:space="preserve"> smaller </w:t>
      </w:r>
      <w:r w:rsidRPr="00AC68AA">
        <w:rPr>
          <w:rFonts w:cs="Arial"/>
          <w:bCs/>
          <w:color w:val="000000" w:themeColor="text1"/>
          <w:szCs w:val="22"/>
        </w:rPr>
        <w:t>spikes in activity</w:t>
      </w:r>
      <w:r w:rsidR="004F1CA6">
        <w:rPr>
          <w:rFonts w:cs="Arial"/>
          <w:bCs/>
          <w:color w:val="000000" w:themeColor="text1"/>
          <w:szCs w:val="22"/>
        </w:rPr>
        <w:t>, o</w:t>
      </w:r>
      <w:r w:rsidRPr="00AC68AA">
        <w:rPr>
          <w:rFonts w:cs="Arial"/>
          <w:bCs/>
          <w:color w:val="000000" w:themeColor="text1"/>
          <w:szCs w:val="22"/>
        </w:rPr>
        <w:t xml:space="preserve">ne aligning with the Christmas break in PW </w:t>
      </w:r>
      <w:r>
        <w:rPr>
          <w:rFonts w:cs="Arial"/>
          <w:bCs/>
          <w:color w:val="000000" w:themeColor="text1"/>
          <w:szCs w:val="22"/>
        </w:rPr>
        <w:t xml:space="preserve">and </w:t>
      </w:r>
      <w:r w:rsidRPr="00AC68AA">
        <w:rPr>
          <w:rFonts w:cs="Arial"/>
          <w:bCs/>
          <w:color w:val="000000" w:themeColor="text1"/>
          <w:szCs w:val="22"/>
        </w:rPr>
        <w:t xml:space="preserve">the other at the end of FY14-15 when </w:t>
      </w:r>
      <w:r w:rsidR="007A1E57">
        <w:rPr>
          <w:rFonts w:cs="Arial"/>
          <w:bCs/>
          <w:color w:val="000000" w:themeColor="text1"/>
          <w:szCs w:val="22"/>
        </w:rPr>
        <w:t>p</w:t>
      </w:r>
      <w:r w:rsidRPr="00AC68AA">
        <w:rPr>
          <w:rFonts w:cs="Arial"/>
          <w:bCs/>
          <w:color w:val="000000" w:themeColor="text1"/>
          <w:szCs w:val="22"/>
        </w:rPr>
        <w:t>rovincial CD budgets would be lost if not spent.</w:t>
      </w:r>
    </w:p>
    <w:p w14:paraId="69410B0B" w14:textId="77777777" w:rsidR="00105094" w:rsidRDefault="00105094" w:rsidP="00484EF9">
      <w:pPr>
        <w:spacing w:after="200" w:line="269" w:lineRule="auto"/>
        <w:jc w:val="both"/>
        <w:rPr>
          <w:rFonts w:cs="Arial"/>
          <w:bCs/>
          <w:color w:val="000000" w:themeColor="text1"/>
          <w:szCs w:val="22"/>
        </w:rPr>
      </w:pPr>
      <w:r>
        <w:rPr>
          <w:rFonts w:cs="Arial"/>
          <w:bCs/>
          <w:color w:val="000000" w:themeColor="text1"/>
          <w:szCs w:val="22"/>
        </w:rPr>
        <w:t xml:space="preserve">This situation produced a major deviation from the </w:t>
      </w:r>
      <w:r w:rsidR="00CC7E19">
        <w:rPr>
          <w:rFonts w:cs="Arial"/>
          <w:bCs/>
          <w:color w:val="000000" w:themeColor="text1"/>
          <w:szCs w:val="22"/>
        </w:rPr>
        <w:t xml:space="preserve">continuous </w:t>
      </w:r>
      <w:r w:rsidR="004F1CA6">
        <w:rPr>
          <w:rFonts w:cs="Arial"/>
          <w:bCs/>
          <w:color w:val="000000" w:themeColor="text1"/>
          <w:szCs w:val="22"/>
        </w:rPr>
        <w:t>m</w:t>
      </w:r>
      <w:r>
        <w:rPr>
          <w:rFonts w:cs="Arial"/>
          <w:bCs/>
          <w:color w:val="000000" w:themeColor="text1"/>
          <w:szCs w:val="22"/>
        </w:rPr>
        <w:t xml:space="preserve">entoring principles underpinning the CDRR system. CD expenditure returned to the Phase 1 approach centred on large group workshops </w:t>
      </w:r>
      <w:r w:rsidR="007A1E57">
        <w:rPr>
          <w:rFonts w:cs="Arial"/>
          <w:bCs/>
          <w:color w:val="000000" w:themeColor="text1"/>
          <w:szCs w:val="22"/>
        </w:rPr>
        <w:t xml:space="preserve">intended to </w:t>
      </w:r>
      <w:r>
        <w:rPr>
          <w:rFonts w:cs="Arial"/>
          <w:bCs/>
          <w:color w:val="000000" w:themeColor="text1"/>
          <w:szCs w:val="22"/>
        </w:rPr>
        <w:t>consume budgets and deliver outcomes quickly</w:t>
      </w:r>
      <w:r w:rsidR="004F1CA6">
        <w:rPr>
          <w:rFonts w:cs="Arial"/>
          <w:bCs/>
          <w:color w:val="000000" w:themeColor="text1"/>
          <w:szCs w:val="22"/>
        </w:rPr>
        <w:t>.</w:t>
      </w:r>
      <w:r>
        <w:rPr>
          <w:rFonts w:cs="Arial"/>
          <w:bCs/>
          <w:color w:val="000000" w:themeColor="text1"/>
          <w:szCs w:val="22"/>
        </w:rPr>
        <w:t xml:space="preserve"> Reports from</w:t>
      </w:r>
      <w:r w:rsidR="004F1CA6">
        <w:rPr>
          <w:rFonts w:cs="Arial"/>
          <w:bCs/>
          <w:color w:val="000000" w:themeColor="text1"/>
          <w:szCs w:val="22"/>
        </w:rPr>
        <w:t xml:space="preserve"> the CDRR system</w:t>
      </w:r>
      <w:r w:rsidRPr="00AC68AA">
        <w:rPr>
          <w:rFonts w:cs="Arial"/>
          <w:bCs/>
          <w:color w:val="000000" w:themeColor="text1"/>
          <w:szCs w:val="22"/>
        </w:rPr>
        <w:t xml:space="preserve"> showed </w:t>
      </w:r>
      <w:r>
        <w:rPr>
          <w:rFonts w:cs="Arial"/>
          <w:bCs/>
          <w:color w:val="000000" w:themeColor="text1"/>
          <w:szCs w:val="22"/>
        </w:rPr>
        <w:t xml:space="preserve">attendance numbers 20 times greater than anticipated across the 10 provinces, </w:t>
      </w:r>
      <w:r w:rsidRPr="00AC68AA">
        <w:rPr>
          <w:rFonts w:cs="Arial"/>
          <w:bCs/>
          <w:color w:val="000000" w:themeColor="text1"/>
          <w:szCs w:val="22"/>
        </w:rPr>
        <w:t>totalli</w:t>
      </w:r>
      <w:r>
        <w:rPr>
          <w:rFonts w:cs="Arial"/>
          <w:bCs/>
          <w:color w:val="000000" w:themeColor="text1"/>
          <w:szCs w:val="22"/>
        </w:rPr>
        <w:t>ng 1,414 females and 1,767 males</w:t>
      </w:r>
      <w:r w:rsidR="007A1E57">
        <w:rPr>
          <w:rFonts w:cs="Arial"/>
          <w:bCs/>
          <w:color w:val="000000" w:themeColor="text1"/>
          <w:szCs w:val="22"/>
        </w:rPr>
        <w:t>. C</w:t>
      </w:r>
      <w:r>
        <w:rPr>
          <w:rFonts w:cs="Arial"/>
          <w:bCs/>
          <w:color w:val="000000" w:themeColor="text1"/>
          <w:szCs w:val="22"/>
        </w:rPr>
        <w:t xml:space="preserve">orresponding expenses included </w:t>
      </w:r>
      <w:r w:rsidRPr="00AC68AA">
        <w:rPr>
          <w:rFonts w:cs="Arial"/>
          <w:bCs/>
          <w:color w:val="000000" w:themeColor="text1"/>
          <w:szCs w:val="22"/>
        </w:rPr>
        <w:t>high venue and food costs</w:t>
      </w:r>
      <w:r w:rsidR="00C4771E">
        <w:rPr>
          <w:rFonts w:cs="Arial"/>
          <w:bCs/>
          <w:color w:val="000000" w:themeColor="text1"/>
          <w:szCs w:val="22"/>
        </w:rPr>
        <w:t>.</w:t>
      </w:r>
      <w:r>
        <w:rPr>
          <w:rFonts w:cs="Arial"/>
          <w:bCs/>
          <w:color w:val="000000" w:themeColor="text1"/>
          <w:szCs w:val="22"/>
        </w:rPr>
        <w:t xml:space="preserve"> This ‘large group’ approach was </w:t>
      </w:r>
      <w:r w:rsidR="00341E69">
        <w:rPr>
          <w:rFonts w:cs="Arial"/>
          <w:bCs/>
          <w:color w:val="000000" w:themeColor="text1"/>
          <w:szCs w:val="22"/>
        </w:rPr>
        <w:t>the prefe</w:t>
      </w:r>
      <w:r w:rsidR="002E7FAC">
        <w:rPr>
          <w:rFonts w:cs="Arial"/>
          <w:bCs/>
          <w:color w:val="000000" w:themeColor="text1"/>
          <w:szCs w:val="22"/>
        </w:rPr>
        <w:t>r</w:t>
      </w:r>
      <w:r w:rsidR="00341E69">
        <w:rPr>
          <w:rFonts w:cs="Arial"/>
          <w:bCs/>
          <w:color w:val="000000" w:themeColor="text1"/>
          <w:szCs w:val="22"/>
        </w:rPr>
        <w:t>red</w:t>
      </w:r>
      <w:r w:rsidR="002E7FAC">
        <w:rPr>
          <w:rFonts w:cs="Arial"/>
          <w:bCs/>
          <w:color w:val="000000" w:themeColor="text1"/>
          <w:szCs w:val="22"/>
        </w:rPr>
        <w:t xml:space="preserve"> way to spend budgets quickly</w:t>
      </w:r>
      <w:r w:rsidRPr="00AC68AA">
        <w:rPr>
          <w:rFonts w:cs="Arial"/>
          <w:bCs/>
          <w:color w:val="000000" w:themeColor="text1"/>
          <w:szCs w:val="22"/>
        </w:rPr>
        <w:t xml:space="preserve"> </w:t>
      </w:r>
      <w:r>
        <w:rPr>
          <w:rFonts w:cs="Arial"/>
          <w:bCs/>
          <w:color w:val="000000" w:themeColor="text1"/>
          <w:szCs w:val="22"/>
        </w:rPr>
        <w:t xml:space="preserve">and to satisfy the Filipino preference for off-site training, </w:t>
      </w:r>
      <w:r w:rsidRPr="00AC68AA">
        <w:rPr>
          <w:rFonts w:cs="Arial"/>
          <w:bCs/>
          <w:color w:val="000000" w:themeColor="text1"/>
          <w:szCs w:val="22"/>
        </w:rPr>
        <w:t xml:space="preserve">but </w:t>
      </w:r>
      <w:r>
        <w:rPr>
          <w:rFonts w:cs="Arial"/>
          <w:bCs/>
          <w:color w:val="000000" w:themeColor="text1"/>
          <w:szCs w:val="22"/>
        </w:rPr>
        <w:t xml:space="preserve">it was </w:t>
      </w:r>
      <w:r w:rsidRPr="00AC68AA">
        <w:rPr>
          <w:rFonts w:cs="Arial"/>
          <w:bCs/>
          <w:color w:val="000000" w:themeColor="text1"/>
          <w:szCs w:val="22"/>
        </w:rPr>
        <w:t xml:space="preserve">contrary to the whole mentoring </w:t>
      </w:r>
      <w:r>
        <w:rPr>
          <w:rFonts w:cs="Arial"/>
          <w:bCs/>
          <w:color w:val="000000" w:themeColor="text1"/>
          <w:szCs w:val="22"/>
        </w:rPr>
        <w:t>intent of</w:t>
      </w:r>
      <w:r w:rsidRPr="00AC68AA">
        <w:rPr>
          <w:rFonts w:cs="Arial"/>
          <w:bCs/>
          <w:color w:val="000000" w:themeColor="text1"/>
          <w:szCs w:val="22"/>
        </w:rPr>
        <w:t xml:space="preserve"> the CDRR approach.</w:t>
      </w:r>
    </w:p>
    <w:p w14:paraId="7F518713" w14:textId="77777777" w:rsidR="004F1CA6" w:rsidRDefault="00105094" w:rsidP="00484EF9">
      <w:pPr>
        <w:spacing w:after="200" w:line="269" w:lineRule="auto"/>
        <w:jc w:val="both"/>
        <w:rPr>
          <w:rFonts w:cs="Arial"/>
          <w:bCs/>
          <w:szCs w:val="22"/>
        </w:rPr>
      </w:pPr>
      <w:r w:rsidRPr="005C2D18">
        <w:rPr>
          <w:rFonts w:cs="Arial"/>
          <w:bCs/>
          <w:szCs w:val="22"/>
        </w:rPr>
        <w:t xml:space="preserve">In the PW </w:t>
      </w:r>
      <w:r w:rsidRPr="00636B84">
        <w:rPr>
          <w:rFonts w:cs="Arial"/>
          <w:bCs/>
          <w:szCs w:val="22"/>
        </w:rPr>
        <w:t>graph</w:t>
      </w:r>
      <w:r w:rsidR="004F1CA6" w:rsidRPr="00636B84">
        <w:rPr>
          <w:rFonts w:cs="Arial"/>
          <w:bCs/>
          <w:szCs w:val="22"/>
        </w:rPr>
        <w:t xml:space="preserve"> (</w:t>
      </w:r>
      <w:r w:rsidR="007A1E57" w:rsidRPr="00E70BAA">
        <w:rPr>
          <w:rFonts w:cs="Arial"/>
          <w:b/>
          <w:bCs/>
          <w:szCs w:val="22"/>
        </w:rPr>
        <w:t xml:space="preserve">Figure </w:t>
      </w:r>
      <w:r w:rsidR="00BB0FED" w:rsidRPr="00E70BAA">
        <w:rPr>
          <w:rFonts w:cs="Arial"/>
          <w:b/>
          <w:bCs/>
          <w:szCs w:val="22"/>
        </w:rPr>
        <w:t>10</w:t>
      </w:r>
      <w:r w:rsidR="004F1CA6" w:rsidRPr="00636B84">
        <w:rPr>
          <w:rFonts w:cs="Arial"/>
          <w:bCs/>
          <w:szCs w:val="22"/>
        </w:rPr>
        <w:t>)</w:t>
      </w:r>
      <w:r w:rsidRPr="00636B84">
        <w:rPr>
          <w:rFonts w:cs="Arial"/>
          <w:bCs/>
          <w:szCs w:val="22"/>
        </w:rPr>
        <w:t>,</w:t>
      </w:r>
      <w:r w:rsidRPr="005C2D18">
        <w:rPr>
          <w:rFonts w:cs="Arial"/>
          <w:bCs/>
          <w:szCs w:val="22"/>
        </w:rPr>
        <w:t xml:space="preserve"> December 2014 showed an exceptional improvement in disbursements following the approval of V</w:t>
      </w:r>
      <w:r w:rsidR="0033416C">
        <w:rPr>
          <w:rFonts w:cs="Arial"/>
          <w:bCs/>
          <w:szCs w:val="22"/>
        </w:rPr>
        <w:t xml:space="preserve">ariation </w:t>
      </w:r>
      <w:r w:rsidRPr="005C2D18">
        <w:rPr>
          <w:rFonts w:cs="Arial"/>
          <w:bCs/>
          <w:szCs w:val="22"/>
        </w:rPr>
        <w:t>O</w:t>
      </w:r>
      <w:r w:rsidR="0033416C">
        <w:rPr>
          <w:rFonts w:cs="Arial"/>
          <w:bCs/>
          <w:szCs w:val="22"/>
        </w:rPr>
        <w:t>rder</w:t>
      </w:r>
      <w:r w:rsidRPr="005C2D18">
        <w:rPr>
          <w:rFonts w:cs="Arial"/>
          <w:bCs/>
          <w:szCs w:val="22"/>
        </w:rPr>
        <w:t>s on 12 road contract</w:t>
      </w:r>
      <w:r w:rsidR="0033416C">
        <w:rPr>
          <w:rFonts w:cs="Arial"/>
          <w:bCs/>
          <w:szCs w:val="22"/>
        </w:rPr>
        <w:t xml:space="preserve">s as well as the approval of </w:t>
      </w:r>
      <w:r w:rsidR="001F064F">
        <w:rPr>
          <w:rFonts w:cs="Arial"/>
          <w:bCs/>
          <w:szCs w:val="22"/>
        </w:rPr>
        <w:t>t</w:t>
      </w:r>
      <w:r w:rsidR="0033416C">
        <w:rPr>
          <w:rFonts w:cs="Arial"/>
          <w:bCs/>
          <w:szCs w:val="22"/>
        </w:rPr>
        <w:t xml:space="preserve">ime </w:t>
      </w:r>
      <w:r w:rsidR="001F064F">
        <w:rPr>
          <w:rFonts w:cs="Arial"/>
          <w:bCs/>
          <w:szCs w:val="22"/>
        </w:rPr>
        <w:t>e</w:t>
      </w:r>
      <w:r w:rsidR="0033416C">
        <w:rPr>
          <w:rFonts w:cs="Arial"/>
          <w:bCs/>
          <w:szCs w:val="22"/>
        </w:rPr>
        <w:t>xtensions for</w:t>
      </w:r>
      <w:r w:rsidRPr="005C2D18">
        <w:rPr>
          <w:rFonts w:cs="Arial"/>
          <w:bCs/>
          <w:szCs w:val="22"/>
        </w:rPr>
        <w:t xml:space="preserve"> 8 out of 12 contracts in mid-November 2014. During the same month, </w:t>
      </w:r>
      <w:r w:rsidR="000C010F">
        <w:rPr>
          <w:rFonts w:cs="Arial"/>
          <w:bCs/>
          <w:szCs w:val="22"/>
        </w:rPr>
        <w:t>five</w:t>
      </w:r>
      <w:r w:rsidRPr="005C2D18">
        <w:rPr>
          <w:rFonts w:cs="Arial"/>
          <w:bCs/>
          <w:szCs w:val="22"/>
        </w:rPr>
        <w:t xml:space="preserve"> road projects turned from negative (slippage) to positive (ahead of schedule) in terms of work performance and accomplishments. Causes of slippages recorded in the previous months </w:t>
      </w:r>
      <w:r w:rsidR="005A7CF1">
        <w:rPr>
          <w:rFonts w:cs="Arial"/>
          <w:bCs/>
          <w:szCs w:val="22"/>
        </w:rPr>
        <w:t>were due to</w:t>
      </w:r>
      <w:r w:rsidR="004F1CA6">
        <w:rPr>
          <w:rFonts w:cs="Arial"/>
          <w:bCs/>
          <w:szCs w:val="22"/>
        </w:rPr>
        <w:t xml:space="preserve"> i</w:t>
      </w:r>
      <w:r w:rsidRPr="005C2D18">
        <w:rPr>
          <w:rFonts w:cs="Arial"/>
          <w:bCs/>
          <w:szCs w:val="22"/>
        </w:rPr>
        <w:t>nadequate field personnel, lack of heavy equipment, and unfavourable weather conditions.</w:t>
      </w:r>
    </w:p>
    <w:p w14:paraId="75B7DB2F" w14:textId="77777777" w:rsidR="00CD68BB" w:rsidRPr="00A40CF9" w:rsidRDefault="00105094" w:rsidP="00484EF9">
      <w:pPr>
        <w:spacing w:after="200" w:line="269" w:lineRule="auto"/>
        <w:jc w:val="both"/>
        <w:rPr>
          <w:rFonts w:cs="Arial"/>
          <w:bCs/>
          <w:color w:val="000000" w:themeColor="text1"/>
          <w:szCs w:val="22"/>
        </w:rPr>
      </w:pPr>
      <w:r w:rsidRPr="005C2D18">
        <w:rPr>
          <w:rFonts w:cs="Arial"/>
          <w:bCs/>
          <w:szCs w:val="22"/>
        </w:rPr>
        <w:t xml:space="preserve">PRMF helped the contractors improve their preparation of documents for progress billing </w:t>
      </w:r>
      <w:r w:rsidR="00E84682">
        <w:rPr>
          <w:rFonts w:cs="Arial"/>
          <w:bCs/>
          <w:szCs w:val="22"/>
        </w:rPr>
        <w:t xml:space="preserve">which </w:t>
      </w:r>
      <w:r w:rsidRPr="005C2D18">
        <w:rPr>
          <w:rFonts w:cs="Arial"/>
          <w:bCs/>
          <w:szCs w:val="22"/>
        </w:rPr>
        <w:t xml:space="preserve">resulted in </w:t>
      </w:r>
      <w:r w:rsidR="004F1CA6">
        <w:rPr>
          <w:rFonts w:cs="Arial"/>
          <w:bCs/>
          <w:szCs w:val="22"/>
        </w:rPr>
        <w:t xml:space="preserve">an </w:t>
      </w:r>
      <w:r w:rsidRPr="005C2D18">
        <w:rPr>
          <w:rFonts w:cs="Arial"/>
          <w:bCs/>
          <w:szCs w:val="22"/>
        </w:rPr>
        <w:t>increase in percentage of accomplishment billings</w:t>
      </w:r>
      <w:r w:rsidR="004F1CA6">
        <w:rPr>
          <w:rFonts w:cs="Arial"/>
          <w:bCs/>
          <w:szCs w:val="22"/>
        </w:rPr>
        <w:t xml:space="preserve">. </w:t>
      </w:r>
      <w:r w:rsidRPr="005C2D18">
        <w:rPr>
          <w:rFonts w:cs="Arial"/>
          <w:bCs/>
          <w:szCs w:val="22"/>
        </w:rPr>
        <w:t xml:space="preserve">Gaps between progress billings and accomplishment reports narrowed from 30% to below 10% in the succeeding months. </w:t>
      </w:r>
      <w:r>
        <w:rPr>
          <w:rFonts w:cs="Arial"/>
          <w:bCs/>
          <w:color w:val="000000" w:themeColor="text1"/>
          <w:szCs w:val="22"/>
        </w:rPr>
        <w:t xml:space="preserve">The January drop in PW expenditure was actually the delayed effect of the Christmas break on construction work. The remainder of FY14-15 saw good levels of PW expenditure until the last </w:t>
      </w:r>
      <w:r w:rsidR="00D733DA">
        <w:rPr>
          <w:rFonts w:cs="Arial"/>
          <w:bCs/>
          <w:color w:val="000000" w:themeColor="text1"/>
          <w:szCs w:val="22"/>
        </w:rPr>
        <w:t>q</w:t>
      </w:r>
      <w:r>
        <w:rPr>
          <w:rFonts w:cs="Arial"/>
          <w:bCs/>
          <w:color w:val="000000" w:themeColor="text1"/>
          <w:szCs w:val="22"/>
        </w:rPr>
        <w:t>uarter when attention had to revert to CD work</w:t>
      </w:r>
      <w:r w:rsidR="004F1CA6">
        <w:rPr>
          <w:rFonts w:cs="Arial"/>
          <w:bCs/>
          <w:color w:val="000000" w:themeColor="text1"/>
          <w:szCs w:val="22"/>
        </w:rPr>
        <w:t>.</w:t>
      </w:r>
      <w:r w:rsidR="0029169B">
        <w:rPr>
          <w:rFonts w:cs="Arial"/>
          <w:bCs/>
          <w:color w:val="000000" w:themeColor="text1"/>
          <w:szCs w:val="22"/>
        </w:rPr>
        <w:t xml:space="preserve"> This drop showed in the May and June 2015</w:t>
      </w:r>
      <w:r>
        <w:rPr>
          <w:rFonts w:cs="Arial"/>
          <w:bCs/>
          <w:color w:val="000000" w:themeColor="text1"/>
          <w:szCs w:val="22"/>
        </w:rPr>
        <w:t xml:space="preserve"> PW figures.</w:t>
      </w:r>
    </w:p>
    <w:p w14:paraId="2960A0DF" w14:textId="77777777" w:rsidR="00105094" w:rsidRPr="009A0EDE" w:rsidRDefault="00684739" w:rsidP="00A021DE">
      <w:pPr>
        <w:pStyle w:val="FigureName"/>
        <w:spacing w:line="271" w:lineRule="auto"/>
      </w:pPr>
      <w:bookmarkStart w:id="40" w:name="_Toc450748738"/>
      <w:r w:rsidRPr="009A0EDE">
        <w:rPr>
          <w:rFonts w:eastAsiaTheme="minorEastAsia"/>
        </w:rPr>
        <w:t xml:space="preserve">Figure </w:t>
      </w:r>
      <w:r w:rsidR="0085458F" w:rsidRPr="009A0EDE">
        <w:rPr>
          <w:rFonts w:eastAsiaTheme="minorEastAsia"/>
        </w:rPr>
        <w:t>10</w:t>
      </w:r>
      <w:r w:rsidR="00137508" w:rsidRPr="009A0EDE">
        <w:rPr>
          <w:rFonts w:eastAsiaTheme="minorEastAsia"/>
        </w:rPr>
        <w:t xml:space="preserve">: </w:t>
      </w:r>
      <w:r w:rsidRPr="009A0EDE">
        <w:rPr>
          <w:rFonts w:eastAsiaTheme="minorEastAsia"/>
        </w:rPr>
        <w:t>Physical Work Expenditures (Total Budget = AUD 14</w:t>
      </w:r>
      <w:r w:rsidR="00CD3901" w:rsidRPr="009A0EDE">
        <w:rPr>
          <w:rFonts w:eastAsiaTheme="minorEastAsia"/>
        </w:rPr>
        <w:t>.5M</w:t>
      </w:r>
      <w:r w:rsidRPr="009A0EDE">
        <w:rPr>
          <w:rFonts w:eastAsiaTheme="minorEastAsia"/>
        </w:rPr>
        <w:t>)</w:t>
      </w:r>
      <w:bookmarkEnd w:id="40"/>
    </w:p>
    <w:p w14:paraId="7B085C28" w14:textId="77777777" w:rsidR="00F0039D" w:rsidRDefault="00FE4946" w:rsidP="00A021DE">
      <w:pPr>
        <w:spacing w:line="271" w:lineRule="auto"/>
        <w:jc w:val="center"/>
        <w:rPr>
          <w:bCs/>
          <w:lang w:val="en-US"/>
        </w:rPr>
      </w:pPr>
      <w:r>
        <w:rPr>
          <w:noProof/>
          <w:lang w:eastAsia="en-AU"/>
        </w:rPr>
        <w:drawing>
          <wp:inline distT="0" distB="0" distL="0" distR="0" wp14:anchorId="58848F70" wp14:editId="040321DB">
            <wp:extent cx="5377180" cy="2244436"/>
            <wp:effectExtent l="0" t="0" r="13970" b="3810"/>
            <wp:docPr id="2292" name="Chart 2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AC45FDF" w14:textId="77777777" w:rsidR="00FE4946" w:rsidRDefault="00FE4946" w:rsidP="00A021DE">
      <w:pPr>
        <w:pStyle w:val="FigureName"/>
        <w:spacing w:before="0" w:line="271" w:lineRule="auto"/>
        <w:jc w:val="left"/>
        <w:rPr>
          <w:bCs/>
          <w:lang w:val="en-US"/>
        </w:rPr>
      </w:pPr>
    </w:p>
    <w:p w14:paraId="2A9EB2DF" w14:textId="77777777" w:rsidR="00F0039D" w:rsidRPr="009A0EDE" w:rsidRDefault="00684739" w:rsidP="00A021DE">
      <w:pPr>
        <w:pStyle w:val="FigureName"/>
        <w:spacing w:line="271" w:lineRule="auto"/>
      </w:pPr>
      <w:bookmarkStart w:id="41" w:name="_Toc450748739"/>
      <w:r w:rsidRPr="009A0EDE">
        <w:t>Figure 1</w:t>
      </w:r>
      <w:r w:rsidR="0085458F" w:rsidRPr="009A0EDE">
        <w:t>1</w:t>
      </w:r>
      <w:r w:rsidRPr="009A0EDE">
        <w:t>: Capacity Development Expenditures (Total Budget = AUD 3</w:t>
      </w:r>
      <w:r w:rsidR="00CD3901" w:rsidRPr="009A0EDE">
        <w:t>.4M</w:t>
      </w:r>
      <w:r w:rsidRPr="009A0EDE">
        <w:t>)</w:t>
      </w:r>
      <w:bookmarkEnd w:id="41"/>
    </w:p>
    <w:p w14:paraId="2540EC15" w14:textId="77777777" w:rsidR="00CD68BB" w:rsidRDefault="00FE4946" w:rsidP="00A40CF9">
      <w:pPr>
        <w:jc w:val="center"/>
      </w:pPr>
      <w:r>
        <w:rPr>
          <w:noProof/>
          <w:lang w:eastAsia="en-AU"/>
        </w:rPr>
        <w:drawing>
          <wp:inline distT="0" distB="0" distL="0" distR="0" wp14:anchorId="6CA32AAA" wp14:editId="073686FC">
            <wp:extent cx="5308600" cy="2244436"/>
            <wp:effectExtent l="0" t="0" r="6350" b="3810"/>
            <wp:docPr id="2290" name="Chart 2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6AD97A7" w14:textId="77777777" w:rsidR="005A34BB" w:rsidRPr="00796D13" w:rsidRDefault="004B6D26" w:rsidP="00FF0D23">
      <w:pPr>
        <w:pStyle w:val="Heading2"/>
        <w:jc w:val="left"/>
        <w:rPr>
          <w:rFonts w:cs="Arial"/>
          <w:szCs w:val="24"/>
          <w:u w:color="0000FF"/>
        </w:rPr>
      </w:pPr>
      <w:bookmarkStart w:id="42" w:name="_Toc458162255"/>
      <w:r w:rsidRPr="00E02243">
        <w:rPr>
          <w:rFonts w:cs="Arial"/>
          <w:szCs w:val="24"/>
          <w:u w:color="0000FF"/>
        </w:rPr>
        <w:t>Key Outputs</w:t>
      </w:r>
      <w:bookmarkEnd w:id="42"/>
      <w:r w:rsidR="00D80686" w:rsidRPr="00E02243">
        <w:rPr>
          <w:rFonts w:cs="Arial"/>
          <w:szCs w:val="24"/>
          <w:u w:color="0000FF"/>
        </w:rPr>
        <w:t xml:space="preserve"> </w:t>
      </w:r>
    </w:p>
    <w:p w14:paraId="0C9FBA16" w14:textId="77777777" w:rsidR="00E02243" w:rsidRDefault="00E02243" w:rsidP="00E02243">
      <w:pPr>
        <w:rPr>
          <w:b/>
        </w:rPr>
      </w:pPr>
      <w:r w:rsidRPr="00E02243">
        <w:rPr>
          <w:b/>
        </w:rPr>
        <w:t>Phase 1</w:t>
      </w:r>
    </w:p>
    <w:p w14:paraId="66B29E5B" w14:textId="77777777" w:rsidR="00E02243" w:rsidRPr="00E02243" w:rsidRDefault="00E02243" w:rsidP="00E02243">
      <w:pPr>
        <w:rPr>
          <w:b/>
        </w:rPr>
      </w:pPr>
    </w:p>
    <w:p w14:paraId="6D71E405" w14:textId="77777777" w:rsidR="00E02243" w:rsidRDefault="00E02243" w:rsidP="00796D13">
      <w:pPr>
        <w:spacing w:after="200"/>
      </w:pPr>
      <w:r>
        <w:t>PRMF Phase 1 was implemented under two components, as proposed by the FDD:</w:t>
      </w:r>
    </w:p>
    <w:p w14:paraId="45458149" w14:textId="77777777" w:rsidR="00E02243" w:rsidRDefault="00E02243" w:rsidP="007B062F">
      <w:pPr>
        <w:pStyle w:val="ListParagraph"/>
        <w:numPr>
          <w:ilvl w:val="0"/>
          <w:numId w:val="62"/>
        </w:numPr>
        <w:spacing w:after="0"/>
      </w:pPr>
      <w:r>
        <w:t>Capacity building for Road Sector Planning and Management.</w:t>
      </w:r>
    </w:p>
    <w:p w14:paraId="167DB5E6" w14:textId="77777777" w:rsidR="00E02243" w:rsidRDefault="00E02243" w:rsidP="007B062F">
      <w:pPr>
        <w:pStyle w:val="ListParagraph"/>
        <w:numPr>
          <w:ilvl w:val="0"/>
          <w:numId w:val="62"/>
        </w:numPr>
        <w:spacing w:after="200"/>
      </w:pPr>
      <w:r>
        <w:t>Road Network Rehabilitation and Maintenance</w:t>
      </w:r>
    </w:p>
    <w:p w14:paraId="6FB7ED00" w14:textId="77777777" w:rsidR="00E02243" w:rsidRDefault="00E02243" w:rsidP="00796D13">
      <w:pPr>
        <w:spacing w:after="200"/>
      </w:pPr>
      <w:r>
        <w:t>Outputs of the two components were listed as follows:</w:t>
      </w:r>
    </w:p>
    <w:p w14:paraId="7E0C1EE5" w14:textId="77777777" w:rsidR="00E02243" w:rsidRPr="008B2244" w:rsidRDefault="00E02243" w:rsidP="007B062F">
      <w:pPr>
        <w:pStyle w:val="Table1"/>
        <w:numPr>
          <w:ilvl w:val="0"/>
          <w:numId w:val="63"/>
        </w:numPr>
        <w:spacing w:after="0"/>
        <w:jc w:val="both"/>
        <w:rPr>
          <w:b w:val="0"/>
        </w:rPr>
      </w:pPr>
      <w:r w:rsidRPr="008B2244">
        <w:rPr>
          <w:b w:val="0"/>
        </w:rPr>
        <w:t xml:space="preserve">Output 1.1 – Provincial Road Sector Planning and Management Review (PRSPMR) </w:t>
      </w:r>
    </w:p>
    <w:p w14:paraId="320A27CF" w14:textId="77777777" w:rsidR="00E02243" w:rsidRPr="008B2244" w:rsidRDefault="00E02243" w:rsidP="007B062F">
      <w:pPr>
        <w:pStyle w:val="Table1"/>
        <w:numPr>
          <w:ilvl w:val="0"/>
          <w:numId w:val="63"/>
        </w:numPr>
        <w:spacing w:after="0"/>
        <w:jc w:val="both"/>
        <w:rPr>
          <w:b w:val="0"/>
        </w:rPr>
      </w:pPr>
      <w:r w:rsidRPr="008B2244">
        <w:rPr>
          <w:b w:val="0"/>
        </w:rPr>
        <w:t>Output 1.2 – Five Year Provincial Road Network Development Plan (PRNDP)</w:t>
      </w:r>
    </w:p>
    <w:p w14:paraId="4AA60A56" w14:textId="77777777" w:rsidR="00E02243" w:rsidRPr="008B2244" w:rsidRDefault="00E02243" w:rsidP="007B062F">
      <w:pPr>
        <w:pStyle w:val="Table1"/>
        <w:numPr>
          <w:ilvl w:val="0"/>
          <w:numId w:val="63"/>
        </w:numPr>
        <w:spacing w:after="0"/>
        <w:jc w:val="both"/>
        <w:rPr>
          <w:b w:val="0"/>
        </w:rPr>
      </w:pPr>
      <w:r w:rsidRPr="008B2244">
        <w:rPr>
          <w:b w:val="0"/>
        </w:rPr>
        <w:t xml:space="preserve">Output 1.3 – Provincial </w:t>
      </w:r>
      <w:r w:rsidR="003A1F6E">
        <w:rPr>
          <w:b w:val="0"/>
        </w:rPr>
        <w:t xml:space="preserve">Annual </w:t>
      </w:r>
      <w:r w:rsidRPr="008B2244">
        <w:rPr>
          <w:b w:val="0"/>
        </w:rPr>
        <w:t>Works and Reform Program (P</w:t>
      </w:r>
      <w:r w:rsidR="003A1F6E">
        <w:rPr>
          <w:b w:val="0"/>
        </w:rPr>
        <w:t>A</w:t>
      </w:r>
      <w:r w:rsidRPr="008B2244">
        <w:rPr>
          <w:b w:val="0"/>
        </w:rPr>
        <w:t xml:space="preserve">WRP) </w:t>
      </w:r>
    </w:p>
    <w:p w14:paraId="5EE772C9" w14:textId="77777777" w:rsidR="00E02243" w:rsidRDefault="00E02243" w:rsidP="007B062F">
      <w:pPr>
        <w:pStyle w:val="Table1"/>
        <w:numPr>
          <w:ilvl w:val="0"/>
          <w:numId w:val="63"/>
        </w:numPr>
        <w:spacing w:after="0"/>
        <w:jc w:val="both"/>
        <w:rPr>
          <w:b w:val="0"/>
        </w:rPr>
      </w:pPr>
      <w:r w:rsidRPr="008B2244">
        <w:rPr>
          <w:b w:val="0"/>
        </w:rPr>
        <w:t xml:space="preserve">Output 1.4 – Capacity Building Plans formulated and delivered </w:t>
      </w:r>
    </w:p>
    <w:p w14:paraId="702B7849" w14:textId="77777777" w:rsidR="0099711A" w:rsidRPr="008B2244" w:rsidRDefault="0099711A" w:rsidP="007B062F">
      <w:pPr>
        <w:pStyle w:val="Table1"/>
        <w:numPr>
          <w:ilvl w:val="0"/>
          <w:numId w:val="63"/>
        </w:numPr>
        <w:spacing w:after="0"/>
        <w:jc w:val="both"/>
        <w:rPr>
          <w:b w:val="0"/>
        </w:rPr>
      </w:pPr>
      <w:r>
        <w:rPr>
          <w:b w:val="0"/>
        </w:rPr>
        <w:t>Output 2.1 – Priority Road Network Feasibility Studies</w:t>
      </w:r>
    </w:p>
    <w:p w14:paraId="4EB27E9B" w14:textId="77777777" w:rsidR="00E02243" w:rsidRPr="008B2244" w:rsidRDefault="00E02243" w:rsidP="007B062F">
      <w:pPr>
        <w:pStyle w:val="Table1"/>
        <w:numPr>
          <w:ilvl w:val="0"/>
          <w:numId w:val="63"/>
        </w:numPr>
        <w:spacing w:after="0"/>
        <w:jc w:val="both"/>
        <w:rPr>
          <w:b w:val="0"/>
        </w:rPr>
      </w:pPr>
      <w:r w:rsidRPr="008B2244">
        <w:rPr>
          <w:b w:val="0"/>
        </w:rPr>
        <w:t>Output 2.</w:t>
      </w:r>
      <w:r w:rsidR="0099711A">
        <w:rPr>
          <w:b w:val="0"/>
        </w:rPr>
        <w:t>2</w:t>
      </w:r>
      <w:r w:rsidR="002E7FAC">
        <w:rPr>
          <w:b w:val="0"/>
        </w:rPr>
        <w:t xml:space="preserve"> </w:t>
      </w:r>
      <w:r w:rsidR="002E7FAC" w:rsidRPr="008B2244">
        <w:rPr>
          <w:b w:val="0"/>
        </w:rPr>
        <w:t>–</w:t>
      </w:r>
      <w:r w:rsidR="002E7FAC">
        <w:rPr>
          <w:b w:val="0"/>
        </w:rPr>
        <w:t xml:space="preserve"> </w:t>
      </w:r>
      <w:r w:rsidRPr="008B2244">
        <w:rPr>
          <w:b w:val="0"/>
        </w:rPr>
        <w:t>Annual Physical Works Program</w:t>
      </w:r>
    </w:p>
    <w:p w14:paraId="30AFE457" w14:textId="77777777" w:rsidR="00E02243" w:rsidRPr="008B2244" w:rsidRDefault="00E02243" w:rsidP="007B062F">
      <w:pPr>
        <w:pStyle w:val="Table1"/>
        <w:numPr>
          <w:ilvl w:val="0"/>
          <w:numId w:val="63"/>
        </w:numPr>
        <w:spacing w:after="0"/>
        <w:jc w:val="both"/>
        <w:rPr>
          <w:b w:val="0"/>
        </w:rPr>
      </w:pPr>
      <w:r w:rsidRPr="008B2244">
        <w:rPr>
          <w:b w:val="0"/>
        </w:rPr>
        <w:t>Output 2.</w:t>
      </w:r>
      <w:r w:rsidR="0099711A">
        <w:rPr>
          <w:b w:val="0"/>
        </w:rPr>
        <w:t>3</w:t>
      </w:r>
      <w:r w:rsidRPr="008B2244">
        <w:rPr>
          <w:b w:val="0"/>
        </w:rPr>
        <w:t xml:space="preserve"> – Service Delivery Mechanisms Mobilised</w:t>
      </w:r>
    </w:p>
    <w:p w14:paraId="66D7A3E3" w14:textId="77777777" w:rsidR="00FB2598" w:rsidRDefault="00E02243" w:rsidP="007B062F">
      <w:pPr>
        <w:pStyle w:val="Table1"/>
        <w:numPr>
          <w:ilvl w:val="0"/>
          <w:numId w:val="63"/>
        </w:numPr>
        <w:jc w:val="both"/>
      </w:pPr>
      <w:r w:rsidRPr="008B2244">
        <w:rPr>
          <w:b w:val="0"/>
        </w:rPr>
        <w:t>Output 2.</w:t>
      </w:r>
      <w:r w:rsidR="0099711A">
        <w:rPr>
          <w:b w:val="0"/>
        </w:rPr>
        <w:t>4</w:t>
      </w:r>
      <w:r w:rsidRPr="008B2244">
        <w:rPr>
          <w:b w:val="0"/>
        </w:rPr>
        <w:t xml:space="preserve"> – Physical Works Completion Reports</w:t>
      </w:r>
    </w:p>
    <w:p w14:paraId="79B723D6" w14:textId="77777777" w:rsidR="00FB2598" w:rsidRPr="005D2BA7" w:rsidRDefault="00FB2598" w:rsidP="00796D13">
      <w:pPr>
        <w:pStyle w:val="Table1"/>
        <w:jc w:val="both"/>
      </w:pPr>
      <w:r w:rsidRPr="005D2BA7">
        <w:t>Phase 2</w:t>
      </w:r>
    </w:p>
    <w:p w14:paraId="01E6C9EC" w14:textId="77777777" w:rsidR="00FB2598" w:rsidRDefault="00FB2598" w:rsidP="00796D13">
      <w:pPr>
        <w:pStyle w:val="Table1"/>
        <w:jc w:val="both"/>
        <w:rPr>
          <w:b w:val="0"/>
        </w:rPr>
      </w:pPr>
      <w:r w:rsidRPr="005D2BA7">
        <w:rPr>
          <w:b w:val="0"/>
        </w:rPr>
        <w:t xml:space="preserve">The key outputs sought </w:t>
      </w:r>
      <w:r>
        <w:rPr>
          <w:b w:val="0"/>
        </w:rPr>
        <w:t>in Phase 2, as proposed in the SC’s Monitoring and Evaluation Framework of October 2013, were:</w:t>
      </w:r>
    </w:p>
    <w:p w14:paraId="0DDD1BE8" w14:textId="77777777" w:rsidR="00FB2598" w:rsidRDefault="00FB2598" w:rsidP="007B062F">
      <w:pPr>
        <w:pStyle w:val="Table1"/>
        <w:numPr>
          <w:ilvl w:val="0"/>
          <w:numId w:val="63"/>
        </w:numPr>
        <w:spacing w:after="0"/>
        <w:jc w:val="both"/>
        <w:rPr>
          <w:b w:val="0"/>
        </w:rPr>
      </w:pPr>
      <w:r>
        <w:rPr>
          <w:b w:val="0"/>
        </w:rPr>
        <w:t>DILG National Program developed</w:t>
      </w:r>
    </w:p>
    <w:p w14:paraId="76845D76" w14:textId="77777777" w:rsidR="00FB2598" w:rsidRDefault="00FB2598" w:rsidP="007B062F">
      <w:pPr>
        <w:pStyle w:val="Table1"/>
        <w:numPr>
          <w:ilvl w:val="0"/>
          <w:numId w:val="63"/>
        </w:numPr>
        <w:spacing w:after="0"/>
        <w:jc w:val="both"/>
        <w:rPr>
          <w:b w:val="0"/>
        </w:rPr>
      </w:pPr>
      <w:r>
        <w:rPr>
          <w:b w:val="0"/>
        </w:rPr>
        <w:t>LRM Manual developed</w:t>
      </w:r>
    </w:p>
    <w:p w14:paraId="4F0261F7" w14:textId="77777777" w:rsidR="00FB2598" w:rsidRDefault="00FB2598" w:rsidP="007B062F">
      <w:pPr>
        <w:pStyle w:val="Table1"/>
        <w:numPr>
          <w:ilvl w:val="0"/>
          <w:numId w:val="63"/>
        </w:numPr>
        <w:spacing w:after="0"/>
        <w:jc w:val="both"/>
        <w:rPr>
          <w:b w:val="0"/>
        </w:rPr>
      </w:pPr>
      <w:r>
        <w:rPr>
          <w:b w:val="0"/>
        </w:rPr>
        <w:t>Improved Tools (LRMPAT, RBIS)</w:t>
      </w:r>
    </w:p>
    <w:p w14:paraId="2975225D" w14:textId="77777777" w:rsidR="00FB2598" w:rsidRDefault="00FB2598" w:rsidP="007B062F">
      <w:pPr>
        <w:pStyle w:val="Table1"/>
        <w:numPr>
          <w:ilvl w:val="0"/>
          <w:numId w:val="63"/>
        </w:numPr>
        <w:spacing w:after="0"/>
        <w:jc w:val="both"/>
        <w:rPr>
          <w:b w:val="0"/>
        </w:rPr>
      </w:pPr>
      <w:r>
        <w:rPr>
          <w:b w:val="0"/>
        </w:rPr>
        <w:t>Increased DILG Capacity</w:t>
      </w:r>
    </w:p>
    <w:p w14:paraId="0DB41744" w14:textId="77777777" w:rsidR="00FB2598" w:rsidRDefault="00FB2598" w:rsidP="007B062F">
      <w:pPr>
        <w:pStyle w:val="Table1"/>
        <w:numPr>
          <w:ilvl w:val="0"/>
          <w:numId w:val="63"/>
        </w:numPr>
        <w:spacing w:after="0"/>
        <w:jc w:val="both"/>
        <w:rPr>
          <w:b w:val="0"/>
        </w:rPr>
      </w:pPr>
      <w:r>
        <w:rPr>
          <w:b w:val="0"/>
        </w:rPr>
        <w:t>Increased PEO capacity (design, procurement, implementation)</w:t>
      </w:r>
    </w:p>
    <w:p w14:paraId="50ED3823" w14:textId="77777777" w:rsidR="00FB2598" w:rsidRDefault="00FB2598" w:rsidP="007B062F">
      <w:pPr>
        <w:pStyle w:val="Table1"/>
        <w:numPr>
          <w:ilvl w:val="0"/>
          <w:numId w:val="63"/>
        </w:numPr>
        <w:spacing w:after="0"/>
        <w:jc w:val="both"/>
        <w:rPr>
          <w:b w:val="0"/>
        </w:rPr>
      </w:pPr>
      <w:r>
        <w:rPr>
          <w:b w:val="0"/>
        </w:rPr>
        <w:t>Provincial roads rehabilitated</w:t>
      </w:r>
    </w:p>
    <w:p w14:paraId="378F658A" w14:textId="77777777" w:rsidR="00FB2598" w:rsidRDefault="00FB2598" w:rsidP="007B062F">
      <w:pPr>
        <w:pStyle w:val="Table1"/>
        <w:numPr>
          <w:ilvl w:val="0"/>
          <w:numId w:val="63"/>
        </w:numPr>
        <w:spacing w:after="0"/>
        <w:jc w:val="both"/>
        <w:rPr>
          <w:b w:val="0"/>
        </w:rPr>
      </w:pPr>
      <w:r>
        <w:rPr>
          <w:b w:val="0"/>
        </w:rPr>
        <w:t>Provincial roads maintained</w:t>
      </w:r>
    </w:p>
    <w:p w14:paraId="13373C46" w14:textId="77777777" w:rsidR="00FB2598" w:rsidRDefault="00FB2598" w:rsidP="007B062F">
      <w:pPr>
        <w:pStyle w:val="Table1"/>
        <w:numPr>
          <w:ilvl w:val="0"/>
          <w:numId w:val="63"/>
        </w:numPr>
        <w:spacing w:after="0"/>
        <w:jc w:val="both"/>
        <w:rPr>
          <w:b w:val="0"/>
        </w:rPr>
      </w:pPr>
      <w:r>
        <w:rPr>
          <w:b w:val="0"/>
        </w:rPr>
        <w:t>Increased PLGU capacity (planning, budgeting, IA, HR, M&amp;E)</w:t>
      </w:r>
    </w:p>
    <w:p w14:paraId="490FF470" w14:textId="77777777" w:rsidR="00FB2598" w:rsidRDefault="00FB2598" w:rsidP="007B062F">
      <w:pPr>
        <w:pStyle w:val="Table1"/>
        <w:numPr>
          <w:ilvl w:val="0"/>
          <w:numId w:val="63"/>
        </w:numPr>
        <w:spacing w:after="0"/>
        <w:jc w:val="both"/>
        <w:rPr>
          <w:b w:val="0"/>
        </w:rPr>
      </w:pPr>
      <w:r>
        <w:rPr>
          <w:b w:val="0"/>
        </w:rPr>
        <w:t>Improved tools (PRNDP, SFMP)</w:t>
      </w:r>
    </w:p>
    <w:p w14:paraId="04215092" w14:textId="77777777" w:rsidR="00FB2598" w:rsidRDefault="00FB2598" w:rsidP="007B062F">
      <w:pPr>
        <w:pStyle w:val="Table1"/>
        <w:numPr>
          <w:ilvl w:val="0"/>
          <w:numId w:val="63"/>
        </w:numPr>
        <w:spacing w:after="0"/>
        <w:jc w:val="both"/>
        <w:rPr>
          <w:b w:val="0"/>
        </w:rPr>
      </w:pPr>
      <w:r>
        <w:rPr>
          <w:b w:val="0"/>
        </w:rPr>
        <w:t>In</w:t>
      </w:r>
      <w:r w:rsidR="0099711A">
        <w:rPr>
          <w:b w:val="0"/>
        </w:rPr>
        <w:t>creased community participation</w:t>
      </w:r>
    </w:p>
    <w:p w14:paraId="0D1CA963" w14:textId="77777777" w:rsidR="00477C49" w:rsidRDefault="00477C49">
      <w:pPr>
        <w:spacing w:line="240" w:lineRule="auto"/>
        <w:rPr>
          <w:rFonts w:cs="Arial"/>
          <w:bCs/>
          <w:color w:val="000000" w:themeColor="text1"/>
          <w:szCs w:val="22"/>
        </w:rPr>
      </w:pPr>
      <w:r>
        <w:rPr>
          <w:b/>
        </w:rPr>
        <w:br w:type="page"/>
      </w:r>
    </w:p>
    <w:p w14:paraId="1F9B0539" w14:textId="77777777" w:rsidR="003073E4" w:rsidRDefault="0082551E" w:rsidP="00E35AD6">
      <w:pPr>
        <w:pStyle w:val="Heading1"/>
        <w:rPr>
          <w:u w:color="0000FF"/>
        </w:rPr>
      </w:pPr>
      <w:r>
        <w:rPr>
          <w:u w:color="0000FF"/>
        </w:rPr>
        <w:t xml:space="preserve"> </w:t>
      </w:r>
      <w:bookmarkStart w:id="43" w:name="_Toc458162256"/>
      <w:r w:rsidR="004B6D26" w:rsidRPr="00B8590A">
        <w:rPr>
          <w:u w:color="0000FF"/>
        </w:rPr>
        <w:t>Gains</w:t>
      </w:r>
      <w:r w:rsidR="007A09AA" w:rsidRPr="00B8590A">
        <w:rPr>
          <w:u w:color="0000FF"/>
        </w:rPr>
        <w:t xml:space="preserve"> from PRMF</w:t>
      </w:r>
      <w:bookmarkEnd w:id="43"/>
      <w:r w:rsidR="00D80686" w:rsidRPr="00B8590A">
        <w:rPr>
          <w:u w:color="0000FF"/>
        </w:rPr>
        <w:t xml:space="preserve"> </w:t>
      </w:r>
    </w:p>
    <w:p w14:paraId="19240F69" w14:textId="77777777" w:rsidR="00E35AD6" w:rsidRDefault="00E35AD6" w:rsidP="00E35AD6">
      <w:pPr>
        <w:pStyle w:val="Heading2"/>
      </w:pPr>
      <w:bookmarkStart w:id="44" w:name="_Toc458162257"/>
      <w:r>
        <w:t>Facility Components</w:t>
      </w:r>
      <w:bookmarkEnd w:id="44"/>
    </w:p>
    <w:p w14:paraId="176FEF5C" w14:textId="77777777" w:rsidR="00C246E1" w:rsidRPr="00C246E1" w:rsidRDefault="00A86E0F" w:rsidP="00D51593">
      <w:pPr>
        <w:pStyle w:val="Default"/>
        <w:spacing w:before="200" w:after="200" w:line="276" w:lineRule="auto"/>
        <w:jc w:val="both"/>
        <w:rPr>
          <w:rFonts w:ascii="Arial" w:hAnsi="Arial" w:cs="Arial"/>
          <w:sz w:val="22"/>
          <w:szCs w:val="22"/>
        </w:rPr>
      </w:pPr>
      <w:r w:rsidRPr="006E1D03">
        <w:rPr>
          <w:rFonts w:ascii="Arial" w:hAnsi="Arial" w:cs="Arial"/>
          <w:sz w:val="22"/>
          <w:szCs w:val="22"/>
        </w:rPr>
        <w:t>This Section de</w:t>
      </w:r>
      <w:r w:rsidR="00C246E1" w:rsidRPr="006E1D03">
        <w:rPr>
          <w:rFonts w:ascii="Arial" w:hAnsi="Arial" w:cs="Arial"/>
          <w:sz w:val="22"/>
          <w:szCs w:val="22"/>
        </w:rPr>
        <w:t xml:space="preserve">tails the significant gains of </w:t>
      </w:r>
      <w:r w:rsidRPr="006E1D03">
        <w:rPr>
          <w:rFonts w:ascii="Arial" w:hAnsi="Arial" w:cs="Arial"/>
          <w:sz w:val="22"/>
          <w:szCs w:val="22"/>
        </w:rPr>
        <w:t xml:space="preserve">PRMF </w:t>
      </w:r>
      <w:r w:rsidR="00C246E1" w:rsidRPr="006E1D03">
        <w:rPr>
          <w:rFonts w:ascii="Arial" w:hAnsi="Arial" w:cs="Arial"/>
          <w:sz w:val="22"/>
          <w:szCs w:val="22"/>
        </w:rPr>
        <w:t>against the three Facility design components</w:t>
      </w:r>
      <w:r w:rsidR="0029169B">
        <w:rPr>
          <w:rFonts w:ascii="Arial" w:hAnsi="Arial" w:cs="Arial"/>
          <w:sz w:val="22"/>
          <w:szCs w:val="22"/>
        </w:rPr>
        <w:t xml:space="preserve"> in Phase 2</w:t>
      </w:r>
      <w:r w:rsidR="00C246E1" w:rsidRPr="006E1D03">
        <w:rPr>
          <w:rFonts w:ascii="Arial" w:hAnsi="Arial" w:cs="Arial"/>
          <w:sz w:val="22"/>
          <w:szCs w:val="22"/>
        </w:rPr>
        <w:t xml:space="preserve">. It describes the current status of specific </w:t>
      </w:r>
      <w:r w:rsidR="009B7800" w:rsidRPr="006E1D03">
        <w:rPr>
          <w:rFonts w:ascii="Arial" w:hAnsi="Arial" w:cs="Arial"/>
          <w:sz w:val="22"/>
          <w:szCs w:val="22"/>
        </w:rPr>
        <w:t>inputs, which</w:t>
      </w:r>
      <w:r w:rsidR="00C246E1" w:rsidRPr="006E1D03">
        <w:rPr>
          <w:rFonts w:ascii="Arial" w:hAnsi="Arial" w:cs="Arial"/>
          <w:sz w:val="22"/>
          <w:szCs w:val="22"/>
        </w:rPr>
        <w:t xml:space="preserve"> </w:t>
      </w:r>
      <w:r w:rsidR="00125CD4" w:rsidRPr="006E1D03">
        <w:rPr>
          <w:rFonts w:ascii="Arial" w:hAnsi="Arial" w:cs="Arial"/>
          <w:sz w:val="22"/>
          <w:szCs w:val="22"/>
        </w:rPr>
        <w:t xml:space="preserve">have </w:t>
      </w:r>
      <w:r w:rsidR="00C246E1" w:rsidRPr="006E1D03">
        <w:rPr>
          <w:rFonts w:ascii="Arial" w:hAnsi="Arial" w:cs="Arial"/>
          <w:sz w:val="22"/>
          <w:szCs w:val="22"/>
        </w:rPr>
        <w:t xml:space="preserve">contributed to the </w:t>
      </w:r>
      <w:r w:rsidR="00125CD4" w:rsidRPr="006E1D03">
        <w:rPr>
          <w:rFonts w:ascii="Arial" w:hAnsi="Arial" w:cs="Arial"/>
          <w:sz w:val="22"/>
          <w:szCs w:val="22"/>
        </w:rPr>
        <w:t>progress against each</w:t>
      </w:r>
      <w:r w:rsidR="00E84682" w:rsidRPr="006E1D03">
        <w:rPr>
          <w:rFonts w:ascii="Arial" w:hAnsi="Arial" w:cs="Arial"/>
          <w:sz w:val="22"/>
          <w:szCs w:val="22"/>
        </w:rPr>
        <w:t xml:space="preserve"> component</w:t>
      </w:r>
      <w:r w:rsidR="00C246E1" w:rsidRPr="006E1D03">
        <w:rPr>
          <w:rFonts w:ascii="Arial" w:hAnsi="Arial" w:cs="Arial"/>
          <w:sz w:val="22"/>
          <w:szCs w:val="22"/>
        </w:rPr>
        <w:t xml:space="preserve">, the background to the </w:t>
      </w:r>
      <w:r w:rsidR="00125CD4" w:rsidRPr="006E1D03">
        <w:rPr>
          <w:rFonts w:ascii="Arial" w:hAnsi="Arial" w:cs="Arial"/>
          <w:sz w:val="22"/>
          <w:szCs w:val="22"/>
        </w:rPr>
        <w:t>current position and</w:t>
      </w:r>
      <w:r w:rsidR="005F3572" w:rsidRPr="006E1D03">
        <w:rPr>
          <w:rFonts w:ascii="Arial" w:hAnsi="Arial" w:cs="Arial"/>
          <w:sz w:val="22"/>
          <w:szCs w:val="22"/>
        </w:rPr>
        <w:t>, where appropriate,</w:t>
      </w:r>
      <w:r w:rsidR="00125CD4" w:rsidRPr="006E1D03">
        <w:rPr>
          <w:rFonts w:ascii="Arial" w:hAnsi="Arial" w:cs="Arial"/>
          <w:sz w:val="22"/>
          <w:szCs w:val="22"/>
        </w:rPr>
        <w:t xml:space="preserve"> the </w:t>
      </w:r>
      <w:r w:rsidR="00DF7ACF" w:rsidRPr="006E1D03">
        <w:rPr>
          <w:rFonts w:ascii="Arial" w:hAnsi="Arial" w:cs="Arial"/>
          <w:sz w:val="22"/>
          <w:szCs w:val="22"/>
        </w:rPr>
        <w:t>challenges to sustainability.</w:t>
      </w:r>
    </w:p>
    <w:p w14:paraId="3C3E6973" w14:textId="77777777" w:rsidR="004B6D26" w:rsidRPr="00B8590A" w:rsidRDefault="00954D88" w:rsidP="00506309">
      <w:pPr>
        <w:pStyle w:val="Heading3"/>
        <w:rPr>
          <w:u w:color="0000FF"/>
        </w:rPr>
      </w:pPr>
      <w:bookmarkStart w:id="45" w:name="_Toc458162258"/>
      <w:r w:rsidRPr="00E35AD6">
        <w:t>Component</w:t>
      </w:r>
      <w:r w:rsidRPr="00B8590A">
        <w:rPr>
          <w:u w:color="0000FF"/>
        </w:rPr>
        <w:t xml:space="preserve"> 1 </w:t>
      </w:r>
      <w:r w:rsidR="00506309" w:rsidRPr="00506309">
        <w:rPr>
          <w:u w:color="0000FF"/>
        </w:rPr>
        <w:t>–</w:t>
      </w:r>
      <w:r w:rsidRPr="00B8590A">
        <w:rPr>
          <w:u w:color="0000FF"/>
        </w:rPr>
        <w:t xml:space="preserve"> Enabling DILG</w:t>
      </w:r>
      <w:bookmarkEnd w:id="45"/>
    </w:p>
    <w:p w14:paraId="41603020" w14:textId="77777777" w:rsidR="00EF200C" w:rsidRPr="00B8590A" w:rsidRDefault="00EF200C" w:rsidP="0070746B">
      <w:pPr>
        <w:spacing w:before="300" w:after="200"/>
        <w:rPr>
          <w:b/>
          <w:color w:val="984806" w:themeColor="accent6" w:themeShade="80"/>
          <w:sz w:val="24"/>
        </w:rPr>
      </w:pPr>
      <w:r w:rsidRPr="00B8590A">
        <w:rPr>
          <w:b/>
          <w:color w:val="984806" w:themeColor="accent6" w:themeShade="80"/>
          <w:sz w:val="24"/>
        </w:rPr>
        <w:t xml:space="preserve">The </w:t>
      </w:r>
      <w:r w:rsidR="00EA77E9" w:rsidRPr="00B8590A">
        <w:rPr>
          <w:b/>
          <w:color w:val="984806" w:themeColor="accent6" w:themeShade="80"/>
          <w:sz w:val="24"/>
        </w:rPr>
        <w:t xml:space="preserve">NIPLRM </w:t>
      </w:r>
      <w:r w:rsidRPr="00B8590A">
        <w:rPr>
          <w:b/>
          <w:color w:val="984806" w:themeColor="accent6" w:themeShade="80"/>
          <w:sz w:val="24"/>
        </w:rPr>
        <w:t>program is developed and implemented</w:t>
      </w:r>
    </w:p>
    <w:p w14:paraId="2223232E" w14:textId="77777777" w:rsidR="002E3DE8" w:rsidRPr="002E3DE8" w:rsidRDefault="002E3DE8" w:rsidP="00723749">
      <w:pPr>
        <w:widowControl w:val="0"/>
        <w:autoSpaceDE w:val="0"/>
        <w:autoSpaceDN w:val="0"/>
        <w:adjustRightInd w:val="0"/>
        <w:spacing w:after="200"/>
        <w:jc w:val="both"/>
        <w:rPr>
          <w:rFonts w:cs="Arial"/>
          <w:b/>
          <w:szCs w:val="22"/>
        </w:rPr>
      </w:pPr>
      <w:r w:rsidRPr="002E3DE8">
        <w:rPr>
          <w:rFonts w:cs="Arial"/>
          <w:b/>
          <w:szCs w:val="22"/>
        </w:rPr>
        <w:t>Current Status</w:t>
      </w:r>
    </w:p>
    <w:p w14:paraId="3909503D" w14:textId="77777777" w:rsidR="002E3DE8" w:rsidRDefault="00EA77E9" w:rsidP="00D51593">
      <w:pPr>
        <w:widowControl w:val="0"/>
        <w:autoSpaceDE w:val="0"/>
        <w:autoSpaceDN w:val="0"/>
        <w:adjustRightInd w:val="0"/>
        <w:spacing w:after="200"/>
        <w:jc w:val="both"/>
        <w:rPr>
          <w:rFonts w:cs="Arial"/>
          <w:szCs w:val="22"/>
        </w:rPr>
      </w:pPr>
      <w:r>
        <w:rPr>
          <w:rFonts w:cs="Arial"/>
          <w:szCs w:val="22"/>
        </w:rPr>
        <w:t xml:space="preserve">Trialling the </w:t>
      </w:r>
      <w:r w:rsidR="002E3DE8">
        <w:rPr>
          <w:rFonts w:cs="Arial"/>
          <w:szCs w:val="22"/>
        </w:rPr>
        <w:t>KALS</w:t>
      </w:r>
      <w:r w:rsidR="00B16DE7">
        <w:rPr>
          <w:rFonts w:cs="Arial"/>
          <w:szCs w:val="22"/>
        </w:rPr>
        <w:t>ADA program in</w:t>
      </w:r>
      <w:r w:rsidR="002E3DE8">
        <w:rPr>
          <w:rFonts w:cs="Arial"/>
          <w:szCs w:val="22"/>
        </w:rPr>
        <w:t xml:space="preserve"> 2016</w:t>
      </w:r>
      <w:r>
        <w:rPr>
          <w:rFonts w:cs="Arial"/>
          <w:szCs w:val="22"/>
        </w:rPr>
        <w:t xml:space="preserve"> </w:t>
      </w:r>
      <w:r w:rsidR="00125CD4" w:rsidRPr="0001141D">
        <w:rPr>
          <w:rFonts w:cs="Arial"/>
          <w:szCs w:val="22"/>
        </w:rPr>
        <w:t>became a top priority of GoP</w:t>
      </w:r>
      <w:r w:rsidR="00125CD4">
        <w:rPr>
          <w:rFonts w:cs="Arial"/>
          <w:szCs w:val="22"/>
        </w:rPr>
        <w:t xml:space="preserve"> in an </w:t>
      </w:r>
      <w:r>
        <w:rPr>
          <w:rFonts w:cs="Arial"/>
          <w:szCs w:val="22"/>
        </w:rPr>
        <w:t xml:space="preserve">attempt to </w:t>
      </w:r>
      <w:r w:rsidR="00F460A6">
        <w:rPr>
          <w:rFonts w:cs="Arial"/>
          <w:szCs w:val="22"/>
        </w:rPr>
        <w:t>improve its infrastructure expenditure performance by using</w:t>
      </w:r>
      <w:r>
        <w:rPr>
          <w:rFonts w:cs="Arial"/>
          <w:szCs w:val="22"/>
        </w:rPr>
        <w:t xml:space="preserve"> the NIPLRM</w:t>
      </w:r>
      <w:r w:rsidR="000D2885">
        <w:rPr>
          <w:rFonts w:cs="Arial"/>
          <w:szCs w:val="22"/>
        </w:rPr>
        <w:t xml:space="preserve"> standards </w:t>
      </w:r>
      <w:r w:rsidR="00F460A6">
        <w:rPr>
          <w:rFonts w:cs="Arial"/>
          <w:szCs w:val="22"/>
        </w:rPr>
        <w:t xml:space="preserve">as safeguards against </w:t>
      </w:r>
      <w:r w:rsidR="000D2885">
        <w:rPr>
          <w:rFonts w:cs="Arial"/>
          <w:szCs w:val="22"/>
        </w:rPr>
        <w:t xml:space="preserve">potential </w:t>
      </w:r>
      <w:r w:rsidR="00F460A6">
        <w:rPr>
          <w:rFonts w:cs="Arial"/>
          <w:szCs w:val="22"/>
        </w:rPr>
        <w:t xml:space="preserve">‘pork barrel’ problems in an election year. </w:t>
      </w:r>
      <w:r w:rsidR="00F460A6" w:rsidRPr="00915885">
        <w:rPr>
          <w:rFonts w:cs="Arial"/>
          <w:szCs w:val="22"/>
        </w:rPr>
        <w:t>W</w:t>
      </w:r>
      <w:r w:rsidR="002E3DE8" w:rsidRPr="00915885">
        <w:rPr>
          <w:rFonts w:cs="Arial"/>
          <w:szCs w:val="22"/>
        </w:rPr>
        <w:t xml:space="preserve">ith </w:t>
      </w:r>
      <w:r w:rsidR="00B72B61" w:rsidRPr="00915885">
        <w:rPr>
          <w:rFonts w:cs="Arial"/>
          <w:szCs w:val="22"/>
        </w:rPr>
        <w:t xml:space="preserve">the first </w:t>
      </w:r>
      <w:r w:rsidR="009C3B9A" w:rsidRPr="00915885">
        <w:rPr>
          <w:rFonts w:cs="Arial"/>
          <w:szCs w:val="22"/>
        </w:rPr>
        <w:t>Php</w:t>
      </w:r>
      <w:r w:rsidR="00D51593">
        <w:rPr>
          <w:rFonts w:cs="Arial"/>
          <w:szCs w:val="22"/>
        </w:rPr>
        <w:t xml:space="preserve"> </w:t>
      </w:r>
      <w:r w:rsidR="00D9688C" w:rsidRPr="00915885">
        <w:rPr>
          <w:rFonts w:cs="Arial"/>
          <w:szCs w:val="22"/>
        </w:rPr>
        <w:t>5.</w:t>
      </w:r>
      <w:r w:rsidR="009C3DD3" w:rsidRPr="00915885">
        <w:rPr>
          <w:rFonts w:cs="Arial"/>
          <w:szCs w:val="22"/>
        </w:rPr>
        <w:t>4</w:t>
      </w:r>
      <w:r w:rsidR="00D51593">
        <w:rPr>
          <w:rFonts w:cs="Arial"/>
          <w:szCs w:val="22"/>
        </w:rPr>
        <w:t xml:space="preserve"> </w:t>
      </w:r>
      <w:r w:rsidR="00450D64" w:rsidRPr="00915885">
        <w:rPr>
          <w:rFonts w:cs="Arial"/>
          <w:szCs w:val="22"/>
        </w:rPr>
        <w:t>B</w:t>
      </w:r>
      <w:r w:rsidR="00D51593">
        <w:rPr>
          <w:rFonts w:cs="Arial"/>
          <w:szCs w:val="22"/>
        </w:rPr>
        <w:t>illion</w:t>
      </w:r>
      <w:r w:rsidR="009C3B9A" w:rsidRPr="00915885">
        <w:rPr>
          <w:rFonts w:cs="Arial"/>
          <w:szCs w:val="22"/>
        </w:rPr>
        <w:t xml:space="preserve"> in Rehabilitation funds being transferred to </w:t>
      </w:r>
      <w:r w:rsidR="009C3DD3" w:rsidRPr="00915885">
        <w:rPr>
          <w:rFonts w:cs="Arial"/>
          <w:szCs w:val="22"/>
        </w:rPr>
        <w:t>68</w:t>
      </w:r>
      <w:r w:rsidR="00D9688C" w:rsidRPr="00915885">
        <w:rPr>
          <w:rFonts w:cs="Arial"/>
          <w:szCs w:val="22"/>
        </w:rPr>
        <w:t xml:space="preserve"> provinces for</w:t>
      </w:r>
      <w:r w:rsidR="00B863EB" w:rsidRPr="00915885">
        <w:rPr>
          <w:rFonts w:cs="Arial"/>
          <w:szCs w:val="22"/>
        </w:rPr>
        <w:t xml:space="preserve"> </w:t>
      </w:r>
      <w:r w:rsidR="00D9688C" w:rsidRPr="00915885">
        <w:rPr>
          <w:rFonts w:cs="Arial"/>
          <w:szCs w:val="22"/>
        </w:rPr>
        <w:t>1</w:t>
      </w:r>
      <w:r w:rsidR="007279B8" w:rsidRPr="00915885">
        <w:rPr>
          <w:rFonts w:cs="Arial"/>
          <w:szCs w:val="22"/>
        </w:rPr>
        <w:t>8</w:t>
      </w:r>
      <w:r w:rsidR="009C3DD3" w:rsidRPr="00915885">
        <w:rPr>
          <w:rFonts w:cs="Arial"/>
          <w:szCs w:val="22"/>
        </w:rPr>
        <w:t>6</w:t>
      </w:r>
      <w:r w:rsidR="00DD5003" w:rsidRPr="00915885">
        <w:rPr>
          <w:rFonts w:cs="Arial"/>
          <w:szCs w:val="22"/>
        </w:rPr>
        <w:t xml:space="preserve"> projects by </w:t>
      </w:r>
      <w:r w:rsidR="009C3DD3" w:rsidRPr="00915885">
        <w:rPr>
          <w:rFonts w:cs="Arial"/>
          <w:szCs w:val="22"/>
        </w:rPr>
        <w:t xml:space="preserve">the end of </w:t>
      </w:r>
      <w:r w:rsidR="007279B8" w:rsidRPr="00915885">
        <w:rPr>
          <w:rFonts w:cs="Arial"/>
          <w:szCs w:val="22"/>
        </w:rPr>
        <w:t>March</w:t>
      </w:r>
      <w:r w:rsidR="00F460A6">
        <w:rPr>
          <w:rFonts w:cs="Arial"/>
          <w:szCs w:val="22"/>
        </w:rPr>
        <w:t xml:space="preserve"> and</w:t>
      </w:r>
      <w:r w:rsidR="00EF5713">
        <w:rPr>
          <w:rFonts w:cs="Arial"/>
          <w:szCs w:val="22"/>
        </w:rPr>
        <w:t xml:space="preserve"> the remainin</w:t>
      </w:r>
      <w:r w:rsidR="00D9688C">
        <w:rPr>
          <w:rFonts w:cs="Arial"/>
          <w:szCs w:val="22"/>
        </w:rPr>
        <w:t xml:space="preserve">g </w:t>
      </w:r>
      <w:r w:rsidR="00C96E12">
        <w:rPr>
          <w:rFonts w:cs="Arial"/>
          <w:szCs w:val="22"/>
        </w:rPr>
        <w:t>funds</w:t>
      </w:r>
      <w:r w:rsidR="00EF5713">
        <w:rPr>
          <w:rFonts w:cs="Arial"/>
          <w:szCs w:val="22"/>
        </w:rPr>
        <w:t xml:space="preserve"> undergoing the DILG process of Design Approval,</w:t>
      </w:r>
      <w:r w:rsidR="00F460A6">
        <w:rPr>
          <w:rFonts w:cs="Arial"/>
          <w:szCs w:val="22"/>
        </w:rPr>
        <w:t xml:space="preserve"> DBM had achieved its goal</w:t>
      </w:r>
      <w:r w:rsidR="00C96E12">
        <w:rPr>
          <w:rFonts w:cs="Arial"/>
          <w:szCs w:val="22"/>
        </w:rPr>
        <w:t xml:space="preserve"> of d</w:t>
      </w:r>
      <w:r w:rsidR="00F460A6">
        <w:rPr>
          <w:rFonts w:cs="Arial"/>
          <w:szCs w:val="22"/>
        </w:rPr>
        <w:t>is</w:t>
      </w:r>
      <w:r w:rsidR="00125CD4">
        <w:rPr>
          <w:rFonts w:cs="Arial"/>
          <w:szCs w:val="22"/>
        </w:rPr>
        <w:t>bursing</w:t>
      </w:r>
      <w:r w:rsidR="00F460A6">
        <w:rPr>
          <w:rFonts w:cs="Arial"/>
          <w:szCs w:val="22"/>
        </w:rPr>
        <w:t xml:space="preserve"> funds quickly and fairly</w:t>
      </w:r>
      <w:r w:rsidR="00B72B61">
        <w:rPr>
          <w:rFonts w:cs="Arial"/>
          <w:szCs w:val="22"/>
        </w:rPr>
        <w:t xml:space="preserve">. </w:t>
      </w:r>
    </w:p>
    <w:p w14:paraId="3557F44D" w14:textId="77777777" w:rsidR="00952879" w:rsidRPr="00B92949" w:rsidRDefault="00952879" w:rsidP="00D51593">
      <w:pPr>
        <w:spacing w:before="300" w:after="200"/>
        <w:jc w:val="both"/>
        <w:rPr>
          <w:lang w:val="en-US"/>
        </w:rPr>
      </w:pPr>
      <w:r w:rsidRPr="00952879">
        <w:rPr>
          <w:lang w:val="en-US"/>
        </w:rPr>
        <w:t xml:space="preserve">DFAT has identified that a policy monitoring and advisory role should be activated through TAF after the closure of PRMF. The </w:t>
      </w:r>
      <w:r w:rsidR="003A1F6E">
        <w:rPr>
          <w:lang w:val="en-US"/>
        </w:rPr>
        <w:t>F</w:t>
      </w:r>
      <w:r w:rsidR="005A7CF1">
        <w:rPr>
          <w:lang w:val="en-US"/>
        </w:rPr>
        <w:t xml:space="preserve">inal </w:t>
      </w:r>
      <w:r w:rsidRPr="00952879">
        <w:rPr>
          <w:lang w:val="en-US"/>
        </w:rPr>
        <w:t>A</w:t>
      </w:r>
      <w:r w:rsidR="00E6577B">
        <w:rPr>
          <w:lang w:val="en-US"/>
        </w:rPr>
        <w:t xml:space="preserve">id </w:t>
      </w:r>
      <w:r w:rsidRPr="00952879">
        <w:rPr>
          <w:lang w:val="en-US"/>
        </w:rPr>
        <w:t>Q</w:t>
      </w:r>
      <w:r w:rsidR="00E6577B">
        <w:rPr>
          <w:lang w:val="en-US"/>
        </w:rPr>
        <w:t>uality Check</w:t>
      </w:r>
      <w:r w:rsidRPr="00952879">
        <w:rPr>
          <w:lang w:val="en-US"/>
        </w:rPr>
        <w:t xml:space="preserve"> </w:t>
      </w:r>
      <w:r w:rsidR="00F20D48">
        <w:rPr>
          <w:lang w:val="en-US"/>
        </w:rPr>
        <w:t>(</w:t>
      </w:r>
      <w:r w:rsidR="003A1F6E">
        <w:rPr>
          <w:lang w:val="en-US"/>
        </w:rPr>
        <w:t>F</w:t>
      </w:r>
      <w:r w:rsidR="00F20D48">
        <w:rPr>
          <w:lang w:val="en-US"/>
        </w:rPr>
        <w:t xml:space="preserve">AQC) </w:t>
      </w:r>
      <w:r w:rsidRPr="00952879">
        <w:rPr>
          <w:lang w:val="en-US"/>
        </w:rPr>
        <w:t xml:space="preserve">meeting </w:t>
      </w:r>
      <w:r w:rsidR="005A7CF1">
        <w:rPr>
          <w:lang w:val="en-US"/>
        </w:rPr>
        <w:t xml:space="preserve">for PRMF </w:t>
      </w:r>
      <w:r w:rsidRPr="00952879">
        <w:rPr>
          <w:lang w:val="en-US"/>
        </w:rPr>
        <w:t>also proposed that W</w:t>
      </w:r>
      <w:r w:rsidR="00E6577B">
        <w:rPr>
          <w:lang w:val="en-US"/>
        </w:rPr>
        <w:t>orld Bank</w:t>
      </w:r>
      <w:r w:rsidRPr="00952879">
        <w:rPr>
          <w:lang w:val="en-US"/>
        </w:rPr>
        <w:t xml:space="preserve"> Policy Advisory </w:t>
      </w:r>
      <w:r w:rsidR="005A7CF1">
        <w:rPr>
          <w:lang w:val="en-US"/>
        </w:rPr>
        <w:t>S</w:t>
      </w:r>
      <w:r w:rsidRPr="00952879">
        <w:rPr>
          <w:lang w:val="en-US"/>
        </w:rPr>
        <w:t xml:space="preserve">tudies on the critical importance of the </w:t>
      </w:r>
      <w:r w:rsidR="00E6577B">
        <w:rPr>
          <w:lang w:val="en-US"/>
        </w:rPr>
        <w:t>d</w:t>
      </w:r>
      <w:r w:rsidRPr="00952879">
        <w:rPr>
          <w:lang w:val="en-US"/>
        </w:rPr>
        <w:t xml:space="preserve">epreciation component of the NIPLRM </w:t>
      </w:r>
      <w:r w:rsidR="00E6577B">
        <w:rPr>
          <w:lang w:val="en-US"/>
        </w:rPr>
        <w:t xml:space="preserve">be </w:t>
      </w:r>
      <w:r w:rsidR="005A7CF1">
        <w:rPr>
          <w:lang w:val="en-US"/>
        </w:rPr>
        <w:t>pursued</w:t>
      </w:r>
      <w:r w:rsidR="00E6577B">
        <w:rPr>
          <w:lang w:val="en-US"/>
        </w:rPr>
        <w:t>.</w:t>
      </w:r>
    </w:p>
    <w:p w14:paraId="0A43F409" w14:textId="77777777" w:rsidR="009C3B9A" w:rsidRPr="009C3B9A" w:rsidRDefault="009C3B9A" w:rsidP="00723749">
      <w:pPr>
        <w:widowControl w:val="0"/>
        <w:autoSpaceDE w:val="0"/>
        <w:autoSpaceDN w:val="0"/>
        <w:adjustRightInd w:val="0"/>
        <w:spacing w:before="300" w:after="200"/>
        <w:jc w:val="both"/>
        <w:rPr>
          <w:rFonts w:cs="Arial"/>
          <w:b/>
          <w:szCs w:val="22"/>
        </w:rPr>
      </w:pPr>
      <w:r w:rsidRPr="009C3B9A">
        <w:rPr>
          <w:rFonts w:cs="Arial"/>
          <w:b/>
          <w:szCs w:val="22"/>
        </w:rPr>
        <w:t>Background</w:t>
      </w:r>
    </w:p>
    <w:p w14:paraId="6BF5AA60" w14:textId="77777777" w:rsidR="00EF200C" w:rsidRDefault="00EF200C" w:rsidP="0070746B">
      <w:pPr>
        <w:widowControl w:val="0"/>
        <w:autoSpaceDE w:val="0"/>
        <w:autoSpaceDN w:val="0"/>
        <w:adjustRightInd w:val="0"/>
        <w:spacing w:after="200"/>
        <w:jc w:val="both"/>
        <w:rPr>
          <w:rFonts w:cs="Arial"/>
          <w:szCs w:val="22"/>
        </w:rPr>
      </w:pPr>
      <w:r w:rsidRPr="00F4658F">
        <w:rPr>
          <w:rFonts w:cs="Arial"/>
          <w:szCs w:val="22"/>
        </w:rPr>
        <w:t>For the</w:t>
      </w:r>
      <w:r w:rsidRPr="0097043D">
        <w:rPr>
          <w:rFonts w:cs="Arial"/>
          <w:szCs w:val="22"/>
        </w:rPr>
        <w:t xml:space="preserve"> Philippines economy to continue to grow and to do so equitably, it is essential that provincial roads networks be improved and maintained. In contrast with national roads and municipal and city roads, </w:t>
      </w:r>
      <w:r w:rsidR="00806815">
        <w:rPr>
          <w:rFonts w:cs="Arial"/>
          <w:szCs w:val="22"/>
        </w:rPr>
        <w:t>PLGUs</w:t>
      </w:r>
      <w:r w:rsidRPr="0097043D">
        <w:rPr>
          <w:rFonts w:cs="Arial"/>
          <w:szCs w:val="22"/>
        </w:rPr>
        <w:t xml:space="preserve"> have access to fewer national funding resources and those that exist are fragmented and uncoordinated. </w:t>
      </w:r>
      <w:r>
        <w:rPr>
          <w:rFonts w:cs="Arial"/>
          <w:szCs w:val="22"/>
        </w:rPr>
        <w:t>T</w:t>
      </w:r>
      <w:r w:rsidRPr="0097043D">
        <w:rPr>
          <w:rFonts w:cs="Arial"/>
          <w:szCs w:val="22"/>
        </w:rPr>
        <w:t xml:space="preserve">he </w:t>
      </w:r>
      <w:r w:rsidR="009470B9">
        <w:rPr>
          <w:rFonts w:cs="Arial"/>
          <w:szCs w:val="22"/>
        </w:rPr>
        <w:t>DBM</w:t>
      </w:r>
      <w:r w:rsidRPr="0097043D">
        <w:rPr>
          <w:rFonts w:cs="Arial"/>
          <w:szCs w:val="22"/>
        </w:rPr>
        <w:t xml:space="preserve"> estimates there </w:t>
      </w:r>
      <w:r w:rsidR="00D9688C">
        <w:rPr>
          <w:rFonts w:cs="Arial"/>
          <w:szCs w:val="22"/>
        </w:rPr>
        <w:t>is</w:t>
      </w:r>
      <w:r w:rsidRPr="0097043D">
        <w:rPr>
          <w:rFonts w:cs="Arial"/>
          <w:szCs w:val="22"/>
        </w:rPr>
        <w:t xml:space="preserve"> more than </w:t>
      </w:r>
      <w:r w:rsidR="009470B9" w:rsidRPr="0097043D">
        <w:rPr>
          <w:rFonts w:cs="Arial"/>
          <w:szCs w:val="22"/>
        </w:rPr>
        <w:t>Php</w:t>
      </w:r>
      <w:r w:rsidRPr="0097043D">
        <w:rPr>
          <w:rFonts w:cs="Arial"/>
          <w:szCs w:val="22"/>
        </w:rPr>
        <w:t>6</w:t>
      </w:r>
      <w:r w:rsidR="00450D64">
        <w:rPr>
          <w:rFonts w:cs="Arial"/>
          <w:szCs w:val="22"/>
        </w:rPr>
        <w:t>B</w:t>
      </w:r>
      <w:r w:rsidR="009470B9">
        <w:rPr>
          <w:rFonts w:cs="Arial"/>
          <w:szCs w:val="22"/>
        </w:rPr>
        <w:t xml:space="preserve"> per year</w:t>
      </w:r>
      <w:r w:rsidRPr="0097043D">
        <w:rPr>
          <w:rFonts w:cs="Arial"/>
          <w:szCs w:val="22"/>
        </w:rPr>
        <w:t xml:space="preserve"> available </w:t>
      </w:r>
      <w:r w:rsidR="00D9688C">
        <w:rPr>
          <w:rFonts w:cs="Arial"/>
          <w:szCs w:val="22"/>
        </w:rPr>
        <w:t xml:space="preserve">for local roads </w:t>
      </w:r>
      <w:r w:rsidRPr="0097043D">
        <w:rPr>
          <w:rFonts w:cs="Arial"/>
          <w:szCs w:val="22"/>
        </w:rPr>
        <w:t xml:space="preserve">across several programs, </w:t>
      </w:r>
      <w:r>
        <w:rPr>
          <w:rFonts w:cs="Arial"/>
          <w:szCs w:val="22"/>
        </w:rPr>
        <w:t xml:space="preserve">but they </w:t>
      </w:r>
      <w:r w:rsidRPr="0097043D">
        <w:rPr>
          <w:rFonts w:cs="Arial"/>
          <w:szCs w:val="22"/>
        </w:rPr>
        <w:t xml:space="preserve">are </w:t>
      </w:r>
      <w:r>
        <w:rPr>
          <w:rFonts w:cs="Arial"/>
          <w:szCs w:val="22"/>
        </w:rPr>
        <w:t>not accessed or u</w:t>
      </w:r>
      <w:r w:rsidRPr="0097043D">
        <w:rPr>
          <w:rFonts w:cs="Arial"/>
          <w:szCs w:val="22"/>
        </w:rPr>
        <w:t>sed effectively</w:t>
      </w:r>
      <w:r>
        <w:rPr>
          <w:rStyle w:val="FootnoteReference"/>
          <w:rFonts w:cs="Arial"/>
          <w:szCs w:val="22"/>
        </w:rPr>
        <w:footnoteReference w:id="22"/>
      </w:r>
      <w:r>
        <w:rPr>
          <w:rFonts w:cs="Arial"/>
          <w:szCs w:val="22"/>
        </w:rPr>
        <w:t>.</w:t>
      </w:r>
    </w:p>
    <w:p w14:paraId="4A960C0D" w14:textId="77777777" w:rsidR="002745AE" w:rsidRDefault="00EF200C" w:rsidP="0070746B">
      <w:pPr>
        <w:widowControl w:val="0"/>
        <w:autoSpaceDE w:val="0"/>
        <w:autoSpaceDN w:val="0"/>
        <w:adjustRightInd w:val="0"/>
        <w:spacing w:after="200"/>
        <w:jc w:val="both"/>
        <w:rPr>
          <w:rFonts w:cs="Arial"/>
          <w:szCs w:val="22"/>
        </w:rPr>
      </w:pPr>
      <w:r>
        <w:rPr>
          <w:rFonts w:cs="Arial"/>
          <w:szCs w:val="22"/>
        </w:rPr>
        <w:t>The DFAT vision for PRMF wa</w:t>
      </w:r>
      <w:r w:rsidRPr="0097043D">
        <w:rPr>
          <w:rFonts w:cs="Arial"/>
          <w:szCs w:val="22"/>
        </w:rPr>
        <w:t xml:space="preserve">s to facilitate the development of </w:t>
      </w:r>
      <w:r w:rsidRPr="00F12EDC">
        <w:rPr>
          <w:rFonts w:cs="Arial"/>
          <w:szCs w:val="22"/>
        </w:rPr>
        <w:t xml:space="preserve">a </w:t>
      </w:r>
      <w:r w:rsidR="00806815">
        <w:rPr>
          <w:rFonts w:cs="Arial"/>
          <w:szCs w:val="22"/>
        </w:rPr>
        <w:t>Php</w:t>
      </w:r>
      <w:r w:rsidR="00386210">
        <w:rPr>
          <w:rFonts w:cs="Arial"/>
          <w:szCs w:val="22"/>
        </w:rPr>
        <w:t>300</w:t>
      </w:r>
      <w:r w:rsidR="00450D64">
        <w:rPr>
          <w:rFonts w:cs="Arial"/>
          <w:szCs w:val="22"/>
        </w:rPr>
        <w:t>M</w:t>
      </w:r>
      <w:r>
        <w:rPr>
          <w:rFonts w:cs="Arial"/>
          <w:szCs w:val="22"/>
        </w:rPr>
        <w:t xml:space="preserve"> </w:t>
      </w:r>
      <w:r w:rsidR="00E84682">
        <w:rPr>
          <w:rFonts w:cs="Arial"/>
          <w:szCs w:val="22"/>
        </w:rPr>
        <w:t>n</w:t>
      </w:r>
      <w:r w:rsidRPr="00F12EDC">
        <w:rPr>
          <w:rFonts w:cs="Arial"/>
          <w:szCs w:val="22"/>
        </w:rPr>
        <w:t xml:space="preserve">ational LRM </w:t>
      </w:r>
      <w:r w:rsidR="00E84682">
        <w:rPr>
          <w:rFonts w:cs="Arial"/>
          <w:szCs w:val="22"/>
        </w:rPr>
        <w:t>p</w:t>
      </w:r>
      <w:r w:rsidRPr="00F12EDC">
        <w:rPr>
          <w:rFonts w:cs="Arial"/>
          <w:szCs w:val="22"/>
        </w:rPr>
        <w:t>rogram</w:t>
      </w:r>
      <w:r w:rsidRPr="0097043D">
        <w:rPr>
          <w:rFonts w:cs="Arial"/>
          <w:szCs w:val="22"/>
        </w:rPr>
        <w:t xml:space="preserve"> to support effective </w:t>
      </w:r>
      <w:r w:rsidR="00E84682">
        <w:rPr>
          <w:rFonts w:cs="Arial"/>
          <w:szCs w:val="22"/>
        </w:rPr>
        <w:t>LRM</w:t>
      </w:r>
      <w:r w:rsidRPr="0097043D">
        <w:rPr>
          <w:rFonts w:cs="Arial"/>
          <w:szCs w:val="22"/>
        </w:rPr>
        <w:t xml:space="preserve"> </w:t>
      </w:r>
      <w:r w:rsidR="009470B9">
        <w:rPr>
          <w:rFonts w:cs="Arial"/>
          <w:szCs w:val="22"/>
        </w:rPr>
        <w:t>through</w:t>
      </w:r>
      <w:r w:rsidRPr="0097043D">
        <w:rPr>
          <w:rFonts w:cs="Arial"/>
          <w:szCs w:val="22"/>
        </w:rPr>
        <w:t xml:space="preserve"> recurrent fu</w:t>
      </w:r>
      <w:r w:rsidR="00CB56B8">
        <w:rPr>
          <w:rFonts w:cs="Arial"/>
          <w:szCs w:val="22"/>
        </w:rPr>
        <w:t>nding. This w</w:t>
      </w:r>
      <w:r w:rsidR="009470B9">
        <w:rPr>
          <w:rFonts w:cs="Arial"/>
          <w:szCs w:val="22"/>
        </w:rPr>
        <w:t>as intended to</w:t>
      </w:r>
      <w:r w:rsidR="00CB56B8">
        <w:rPr>
          <w:rFonts w:cs="Arial"/>
          <w:szCs w:val="22"/>
        </w:rPr>
        <w:t xml:space="preserve"> run alongside the existing</w:t>
      </w:r>
      <w:r w:rsidRPr="0097043D">
        <w:rPr>
          <w:rFonts w:cs="Arial"/>
          <w:szCs w:val="22"/>
        </w:rPr>
        <w:t xml:space="preserve"> </w:t>
      </w:r>
      <w:r w:rsidR="00F20D48">
        <w:rPr>
          <w:rFonts w:cs="Arial"/>
          <w:szCs w:val="22"/>
        </w:rPr>
        <w:t>Special Local Roads Fund (</w:t>
      </w:r>
      <w:r w:rsidR="00C70BB9">
        <w:rPr>
          <w:rFonts w:cs="Arial"/>
          <w:szCs w:val="22"/>
        </w:rPr>
        <w:t>S</w:t>
      </w:r>
      <w:r w:rsidRPr="0097043D">
        <w:rPr>
          <w:rFonts w:cs="Arial"/>
          <w:szCs w:val="22"/>
        </w:rPr>
        <w:t>LRF</w:t>
      </w:r>
      <w:r w:rsidR="009B7800">
        <w:rPr>
          <w:rFonts w:cs="Arial"/>
          <w:szCs w:val="22"/>
        </w:rPr>
        <w:t>)</w:t>
      </w:r>
      <w:r w:rsidR="009B7800" w:rsidRPr="0097043D">
        <w:rPr>
          <w:rFonts w:cs="Arial"/>
          <w:szCs w:val="22"/>
        </w:rPr>
        <w:t>, which</w:t>
      </w:r>
      <w:r w:rsidR="009470B9">
        <w:rPr>
          <w:rFonts w:cs="Arial"/>
          <w:szCs w:val="22"/>
        </w:rPr>
        <w:t xml:space="preserve"> </w:t>
      </w:r>
      <w:r w:rsidRPr="0097043D">
        <w:rPr>
          <w:rFonts w:cs="Arial"/>
          <w:szCs w:val="22"/>
        </w:rPr>
        <w:t xml:space="preserve">provides provinces with up to </w:t>
      </w:r>
      <w:r>
        <w:rPr>
          <w:rFonts w:cs="Arial"/>
          <w:szCs w:val="22"/>
        </w:rPr>
        <w:t>Php</w:t>
      </w:r>
      <w:r w:rsidR="00806815">
        <w:rPr>
          <w:rFonts w:cs="Arial"/>
          <w:szCs w:val="22"/>
        </w:rPr>
        <w:t>1</w:t>
      </w:r>
      <w:r w:rsidR="00E2613B">
        <w:rPr>
          <w:rFonts w:cs="Arial"/>
          <w:szCs w:val="22"/>
        </w:rPr>
        <w:t>.2</w:t>
      </w:r>
      <w:r w:rsidR="00FB4640">
        <w:rPr>
          <w:rFonts w:cs="Arial"/>
          <w:szCs w:val="22"/>
        </w:rPr>
        <w:t>B</w:t>
      </w:r>
      <w:r w:rsidRPr="0097043D">
        <w:rPr>
          <w:rFonts w:cs="Arial"/>
          <w:szCs w:val="22"/>
        </w:rPr>
        <w:t xml:space="preserve"> a year primarily </w:t>
      </w:r>
      <w:r w:rsidR="00CB56B8">
        <w:rPr>
          <w:rFonts w:cs="Arial"/>
          <w:szCs w:val="22"/>
        </w:rPr>
        <w:t>for</w:t>
      </w:r>
      <w:r>
        <w:rPr>
          <w:rFonts w:cs="Arial"/>
          <w:szCs w:val="22"/>
        </w:rPr>
        <w:t xml:space="preserve"> road</w:t>
      </w:r>
      <w:r w:rsidRPr="0097043D">
        <w:rPr>
          <w:rFonts w:cs="Arial"/>
          <w:szCs w:val="22"/>
        </w:rPr>
        <w:t xml:space="preserve"> maintenance</w:t>
      </w:r>
      <w:r w:rsidR="00CB56B8">
        <w:rPr>
          <w:rFonts w:cs="Arial"/>
          <w:szCs w:val="22"/>
        </w:rPr>
        <w:t xml:space="preserve">. </w:t>
      </w:r>
      <w:r w:rsidR="009470B9">
        <w:rPr>
          <w:rFonts w:cs="Arial"/>
          <w:szCs w:val="22"/>
        </w:rPr>
        <w:t>Unfortunately the SLRF</w:t>
      </w:r>
      <w:r w:rsidR="00CB56B8">
        <w:rPr>
          <w:rFonts w:cs="Arial"/>
          <w:szCs w:val="22"/>
        </w:rPr>
        <w:t xml:space="preserve"> </w:t>
      </w:r>
      <w:r w:rsidR="009470B9">
        <w:rPr>
          <w:rFonts w:cs="Arial"/>
          <w:szCs w:val="22"/>
        </w:rPr>
        <w:t xml:space="preserve">has </w:t>
      </w:r>
      <w:r w:rsidR="00CB56B8">
        <w:rPr>
          <w:rFonts w:cs="Arial"/>
          <w:szCs w:val="22"/>
        </w:rPr>
        <w:t>also</w:t>
      </w:r>
      <w:r w:rsidRPr="0097043D">
        <w:rPr>
          <w:rFonts w:cs="Arial"/>
          <w:szCs w:val="22"/>
        </w:rPr>
        <w:t xml:space="preserve"> </w:t>
      </w:r>
      <w:r w:rsidR="009470B9">
        <w:rPr>
          <w:rFonts w:cs="Arial"/>
          <w:szCs w:val="22"/>
        </w:rPr>
        <w:t>suffered</w:t>
      </w:r>
      <w:r>
        <w:rPr>
          <w:rFonts w:cs="Arial"/>
          <w:szCs w:val="22"/>
        </w:rPr>
        <w:t xml:space="preserve"> from administrative delays</w:t>
      </w:r>
      <w:r w:rsidRPr="0097043D">
        <w:rPr>
          <w:rFonts w:cs="Arial"/>
          <w:szCs w:val="22"/>
        </w:rPr>
        <w:t xml:space="preserve"> and </w:t>
      </w:r>
      <w:r>
        <w:rPr>
          <w:rFonts w:cs="Arial"/>
          <w:szCs w:val="22"/>
        </w:rPr>
        <w:t>incomplete expenditure</w:t>
      </w:r>
      <w:r w:rsidRPr="0097043D">
        <w:rPr>
          <w:rFonts w:cs="Arial"/>
          <w:szCs w:val="22"/>
        </w:rPr>
        <w:t>.</w:t>
      </w:r>
      <w:r>
        <w:rPr>
          <w:rFonts w:cs="Arial"/>
          <w:szCs w:val="22"/>
        </w:rPr>
        <w:t xml:space="preserve"> </w:t>
      </w:r>
    </w:p>
    <w:p w14:paraId="79592D34" w14:textId="77777777" w:rsidR="00EF200C" w:rsidRDefault="00EF200C" w:rsidP="0070746B">
      <w:pPr>
        <w:widowControl w:val="0"/>
        <w:autoSpaceDE w:val="0"/>
        <w:autoSpaceDN w:val="0"/>
        <w:adjustRightInd w:val="0"/>
        <w:spacing w:after="200"/>
        <w:jc w:val="both"/>
        <w:rPr>
          <w:rFonts w:cs="Arial"/>
          <w:szCs w:val="22"/>
        </w:rPr>
      </w:pPr>
      <w:r>
        <w:rPr>
          <w:rFonts w:cs="Arial"/>
          <w:szCs w:val="22"/>
        </w:rPr>
        <w:t>In the latter half of 2014, PRMF analysis of historic expenditure estimated</w:t>
      </w:r>
      <w:r w:rsidRPr="0097043D">
        <w:rPr>
          <w:rFonts w:cs="Arial"/>
          <w:szCs w:val="22"/>
        </w:rPr>
        <w:t xml:space="preserve"> </w:t>
      </w:r>
      <w:r>
        <w:rPr>
          <w:rFonts w:cs="Arial"/>
          <w:szCs w:val="22"/>
        </w:rPr>
        <w:t xml:space="preserve">that </w:t>
      </w:r>
      <w:r w:rsidRPr="0097043D">
        <w:rPr>
          <w:rFonts w:cs="Arial"/>
          <w:szCs w:val="22"/>
        </w:rPr>
        <w:t xml:space="preserve">provincial roads </w:t>
      </w:r>
      <w:r>
        <w:rPr>
          <w:rFonts w:cs="Arial"/>
          <w:szCs w:val="22"/>
        </w:rPr>
        <w:t>lost</w:t>
      </w:r>
      <w:r w:rsidRPr="0097043D">
        <w:rPr>
          <w:rFonts w:cs="Arial"/>
          <w:szCs w:val="22"/>
        </w:rPr>
        <w:t xml:space="preserve"> Php11</w:t>
      </w:r>
      <w:r>
        <w:rPr>
          <w:rFonts w:cs="Arial"/>
          <w:szCs w:val="22"/>
        </w:rPr>
        <w:t>.1</w:t>
      </w:r>
      <w:r w:rsidR="00952879">
        <w:rPr>
          <w:rFonts w:cs="Arial"/>
          <w:szCs w:val="22"/>
        </w:rPr>
        <w:t>B</w:t>
      </w:r>
      <w:r w:rsidRPr="0097043D">
        <w:rPr>
          <w:rFonts w:cs="Arial"/>
          <w:szCs w:val="22"/>
        </w:rPr>
        <w:t xml:space="preserve"> per year in accelerated depreciation due to inadequate </w:t>
      </w:r>
      <w:r>
        <w:rPr>
          <w:rFonts w:cs="Arial"/>
          <w:szCs w:val="22"/>
        </w:rPr>
        <w:t xml:space="preserve">capital </w:t>
      </w:r>
      <w:r w:rsidRPr="0097043D">
        <w:rPr>
          <w:rFonts w:cs="Arial"/>
          <w:szCs w:val="22"/>
        </w:rPr>
        <w:t>funding</w:t>
      </w:r>
      <w:r w:rsidR="00363C6C">
        <w:rPr>
          <w:rStyle w:val="FootnoteReference"/>
          <w:rFonts w:cs="Arial"/>
          <w:szCs w:val="22"/>
        </w:rPr>
        <w:footnoteReference w:id="23"/>
      </w:r>
      <w:r>
        <w:rPr>
          <w:rFonts w:cs="Arial"/>
          <w:szCs w:val="22"/>
        </w:rPr>
        <w:t>.</w:t>
      </w:r>
      <w:r w:rsidR="00CB56B8">
        <w:rPr>
          <w:rFonts w:cs="Arial"/>
          <w:szCs w:val="22"/>
        </w:rPr>
        <w:t xml:space="preserve"> The </w:t>
      </w:r>
      <w:r w:rsidR="00386210">
        <w:rPr>
          <w:rFonts w:cs="Arial"/>
          <w:szCs w:val="22"/>
        </w:rPr>
        <w:t xml:space="preserve">typical </w:t>
      </w:r>
      <w:r w:rsidR="00CB56B8">
        <w:rPr>
          <w:rFonts w:cs="Arial"/>
          <w:szCs w:val="22"/>
        </w:rPr>
        <w:t xml:space="preserve">provincial response </w:t>
      </w:r>
      <w:r w:rsidR="00386210">
        <w:rPr>
          <w:rFonts w:cs="Arial"/>
          <w:szCs w:val="22"/>
        </w:rPr>
        <w:t>had been</w:t>
      </w:r>
      <w:r w:rsidR="00CB56B8">
        <w:rPr>
          <w:rFonts w:cs="Arial"/>
          <w:szCs w:val="22"/>
        </w:rPr>
        <w:t xml:space="preserve"> to divert </w:t>
      </w:r>
      <w:r w:rsidR="002745AE">
        <w:rPr>
          <w:rFonts w:cs="Arial"/>
          <w:szCs w:val="22"/>
        </w:rPr>
        <w:t xml:space="preserve">PLGU </w:t>
      </w:r>
      <w:r w:rsidR="00CB56B8">
        <w:rPr>
          <w:rFonts w:cs="Arial"/>
          <w:szCs w:val="22"/>
        </w:rPr>
        <w:t xml:space="preserve">maintenance funds into road rehabilitation </w:t>
      </w:r>
      <w:r w:rsidR="00386210">
        <w:rPr>
          <w:rFonts w:cs="Arial"/>
          <w:szCs w:val="22"/>
        </w:rPr>
        <w:t>(</w:t>
      </w:r>
      <w:r w:rsidR="00CB56B8">
        <w:rPr>
          <w:rFonts w:cs="Arial"/>
          <w:szCs w:val="22"/>
        </w:rPr>
        <w:t>capital works</w:t>
      </w:r>
      <w:r w:rsidR="00386210">
        <w:rPr>
          <w:rFonts w:cs="Arial"/>
          <w:szCs w:val="22"/>
        </w:rPr>
        <w:t>)</w:t>
      </w:r>
      <w:r w:rsidR="00EF5713">
        <w:rPr>
          <w:rFonts w:cs="Arial"/>
          <w:szCs w:val="22"/>
        </w:rPr>
        <w:t>, h</w:t>
      </w:r>
      <w:r w:rsidR="00CB56B8">
        <w:rPr>
          <w:rFonts w:cs="Arial"/>
          <w:szCs w:val="22"/>
        </w:rPr>
        <w:t>ence the decline in maintenance</w:t>
      </w:r>
      <w:r w:rsidR="00EF5713">
        <w:rPr>
          <w:rFonts w:cs="Arial"/>
          <w:szCs w:val="22"/>
        </w:rPr>
        <w:t>,</w:t>
      </w:r>
      <w:r w:rsidR="00CB56B8">
        <w:rPr>
          <w:rFonts w:cs="Arial"/>
          <w:szCs w:val="22"/>
        </w:rPr>
        <w:t xml:space="preserve"> further s</w:t>
      </w:r>
      <w:r w:rsidR="00386210">
        <w:rPr>
          <w:rFonts w:cs="Arial"/>
          <w:szCs w:val="22"/>
        </w:rPr>
        <w:t>horten</w:t>
      </w:r>
      <w:r w:rsidR="00EF5713">
        <w:rPr>
          <w:rFonts w:cs="Arial"/>
          <w:szCs w:val="22"/>
        </w:rPr>
        <w:t>ing</w:t>
      </w:r>
      <w:r w:rsidR="00386210">
        <w:rPr>
          <w:rFonts w:cs="Arial"/>
          <w:szCs w:val="22"/>
        </w:rPr>
        <w:t xml:space="preserve"> the asset life of the</w:t>
      </w:r>
      <w:r w:rsidR="002745AE">
        <w:rPr>
          <w:rFonts w:cs="Arial"/>
          <w:szCs w:val="22"/>
        </w:rPr>
        <w:t xml:space="preserve"> remainin</w:t>
      </w:r>
      <w:r w:rsidR="002E3DE8">
        <w:rPr>
          <w:rFonts w:cs="Arial"/>
          <w:szCs w:val="22"/>
        </w:rPr>
        <w:t>g serviceable roads</w:t>
      </w:r>
      <w:r w:rsidR="00EF5713">
        <w:rPr>
          <w:rFonts w:cs="Arial"/>
          <w:szCs w:val="22"/>
        </w:rPr>
        <w:t xml:space="preserve"> and</w:t>
      </w:r>
      <w:r w:rsidR="002E3DE8">
        <w:rPr>
          <w:rFonts w:cs="Arial"/>
          <w:szCs w:val="22"/>
        </w:rPr>
        <w:t xml:space="preserve"> creating an </w:t>
      </w:r>
      <w:r w:rsidR="009B7800">
        <w:rPr>
          <w:rFonts w:cs="Arial"/>
          <w:szCs w:val="22"/>
        </w:rPr>
        <w:t>ever-worsening</w:t>
      </w:r>
      <w:r w:rsidR="002E3DE8">
        <w:rPr>
          <w:rFonts w:cs="Arial"/>
          <w:szCs w:val="22"/>
        </w:rPr>
        <w:t xml:space="preserve"> sustainability problem.</w:t>
      </w:r>
    </w:p>
    <w:p w14:paraId="6D2825F7" w14:textId="77777777" w:rsidR="00EF200C" w:rsidRPr="0097043D" w:rsidRDefault="00CB56B8" w:rsidP="0070746B">
      <w:pPr>
        <w:widowControl w:val="0"/>
        <w:autoSpaceDE w:val="0"/>
        <w:autoSpaceDN w:val="0"/>
        <w:adjustRightInd w:val="0"/>
        <w:spacing w:after="200"/>
        <w:jc w:val="both"/>
        <w:rPr>
          <w:rFonts w:cs="Arial"/>
          <w:szCs w:val="22"/>
        </w:rPr>
      </w:pPr>
      <w:r>
        <w:rPr>
          <w:rFonts w:cs="Arial"/>
          <w:szCs w:val="22"/>
        </w:rPr>
        <w:t>The LPP, with support from PRMF,</w:t>
      </w:r>
      <w:r w:rsidR="00EF200C">
        <w:rPr>
          <w:rFonts w:cs="Arial"/>
          <w:szCs w:val="22"/>
        </w:rPr>
        <w:t xml:space="preserve"> recommended</w:t>
      </w:r>
      <w:r w:rsidR="00EF200C" w:rsidRPr="0097043D">
        <w:rPr>
          <w:rFonts w:cs="Arial"/>
          <w:szCs w:val="22"/>
        </w:rPr>
        <w:t xml:space="preserve"> that </w:t>
      </w:r>
      <w:r w:rsidR="00EF200C">
        <w:rPr>
          <w:rFonts w:cs="Arial"/>
          <w:szCs w:val="22"/>
        </w:rPr>
        <w:t xml:space="preserve">the National Government </w:t>
      </w:r>
      <w:r w:rsidR="00EF200C" w:rsidRPr="0097043D">
        <w:rPr>
          <w:rFonts w:cs="Arial"/>
          <w:szCs w:val="22"/>
        </w:rPr>
        <w:t>provide</w:t>
      </w:r>
      <w:r>
        <w:rPr>
          <w:rFonts w:cs="Arial"/>
          <w:szCs w:val="22"/>
        </w:rPr>
        <w:t xml:space="preserve"> </w:t>
      </w:r>
      <w:r w:rsidR="00386210">
        <w:rPr>
          <w:rFonts w:cs="Arial"/>
          <w:szCs w:val="22"/>
        </w:rPr>
        <w:t>between</w:t>
      </w:r>
      <w:r w:rsidR="00EF200C" w:rsidRPr="0097043D">
        <w:rPr>
          <w:rFonts w:cs="Arial"/>
          <w:szCs w:val="22"/>
        </w:rPr>
        <w:t xml:space="preserve"> </w:t>
      </w:r>
      <w:r w:rsidR="00EF200C">
        <w:rPr>
          <w:rFonts w:cs="Arial"/>
          <w:szCs w:val="22"/>
        </w:rPr>
        <w:t>Php</w:t>
      </w:r>
      <w:r w:rsidR="00EF200C" w:rsidRPr="0097043D">
        <w:rPr>
          <w:rFonts w:cs="Arial"/>
          <w:szCs w:val="22"/>
        </w:rPr>
        <w:t>5</w:t>
      </w:r>
      <w:r w:rsidR="00952879">
        <w:rPr>
          <w:rFonts w:cs="Arial"/>
          <w:szCs w:val="22"/>
        </w:rPr>
        <w:t>B</w:t>
      </w:r>
      <w:r w:rsidR="00386210">
        <w:rPr>
          <w:rFonts w:cs="Arial"/>
          <w:szCs w:val="22"/>
        </w:rPr>
        <w:t xml:space="preserve"> and </w:t>
      </w:r>
      <w:r w:rsidR="00E84682">
        <w:rPr>
          <w:rFonts w:cs="Arial"/>
          <w:szCs w:val="22"/>
        </w:rPr>
        <w:t>Php</w:t>
      </w:r>
      <w:r w:rsidR="00EF200C">
        <w:rPr>
          <w:rFonts w:cs="Arial"/>
          <w:szCs w:val="22"/>
        </w:rPr>
        <w:t>6</w:t>
      </w:r>
      <w:r w:rsidR="00952879">
        <w:rPr>
          <w:rFonts w:cs="Arial"/>
          <w:szCs w:val="22"/>
        </w:rPr>
        <w:t>B</w:t>
      </w:r>
      <w:r w:rsidR="00EF200C">
        <w:rPr>
          <w:rFonts w:cs="Arial"/>
          <w:szCs w:val="22"/>
        </w:rPr>
        <w:t xml:space="preserve"> </w:t>
      </w:r>
      <w:r w:rsidR="00386210">
        <w:rPr>
          <w:rFonts w:cs="Arial"/>
          <w:szCs w:val="22"/>
        </w:rPr>
        <w:t xml:space="preserve">per year </w:t>
      </w:r>
      <w:r w:rsidR="00EF200C">
        <w:rPr>
          <w:rFonts w:cs="Arial"/>
          <w:szCs w:val="22"/>
        </w:rPr>
        <w:t>for PLGU capital works</w:t>
      </w:r>
      <w:r w:rsidR="002745AE">
        <w:rPr>
          <w:rFonts w:cs="Arial"/>
          <w:szCs w:val="22"/>
        </w:rPr>
        <w:t>,</w:t>
      </w:r>
      <w:r w:rsidR="00EF200C">
        <w:rPr>
          <w:rFonts w:cs="Arial"/>
          <w:szCs w:val="22"/>
        </w:rPr>
        <w:t xml:space="preserve"> </w:t>
      </w:r>
      <w:r w:rsidR="002E3DE8">
        <w:rPr>
          <w:rFonts w:cs="Arial"/>
          <w:szCs w:val="22"/>
        </w:rPr>
        <w:t xml:space="preserve">in order to reverse </w:t>
      </w:r>
      <w:r w:rsidR="00EF200C" w:rsidRPr="0097043D">
        <w:rPr>
          <w:rFonts w:cs="Arial"/>
          <w:szCs w:val="22"/>
        </w:rPr>
        <w:t xml:space="preserve">this </w:t>
      </w:r>
      <w:r w:rsidR="00386210">
        <w:rPr>
          <w:rFonts w:cs="Arial"/>
          <w:szCs w:val="22"/>
        </w:rPr>
        <w:t xml:space="preserve">loss in asset value from </w:t>
      </w:r>
      <w:r w:rsidR="00EF200C" w:rsidRPr="0097043D">
        <w:rPr>
          <w:rFonts w:cs="Arial"/>
          <w:szCs w:val="22"/>
        </w:rPr>
        <w:t>premature deterioration of provincial roads</w:t>
      </w:r>
      <w:r w:rsidR="00EF200C">
        <w:rPr>
          <w:rFonts w:cs="Arial"/>
          <w:szCs w:val="22"/>
        </w:rPr>
        <w:t>.</w:t>
      </w:r>
      <w:r w:rsidR="00EF200C" w:rsidRPr="0097043D">
        <w:rPr>
          <w:rFonts w:cs="Arial"/>
          <w:szCs w:val="22"/>
        </w:rPr>
        <w:t xml:space="preserve"> </w:t>
      </w:r>
      <w:r w:rsidR="002745AE">
        <w:rPr>
          <w:rFonts w:cs="Arial"/>
          <w:szCs w:val="22"/>
        </w:rPr>
        <w:t xml:space="preserve">This </w:t>
      </w:r>
      <w:r w:rsidR="00B842D2">
        <w:rPr>
          <w:rFonts w:cs="Arial"/>
          <w:szCs w:val="22"/>
        </w:rPr>
        <w:t>proposal focused</w:t>
      </w:r>
      <w:r w:rsidR="00EF200C">
        <w:rPr>
          <w:rFonts w:cs="Arial"/>
          <w:szCs w:val="22"/>
        </w:rPr>
        <w:t xml:space="preserve"> on </w:t>
      </w:r>
      <w:r w:rsidR="00570573">
        <w:rPr>
          <w:rFonts w:cs="Arial"/>
          <w:szCs w:val="22"/>
        </w:rPr>
        <w:t>c</w:t>
      </w:r>
      <w:r w:rsidR="00EF200C">
        <w:rPr>
          <w:rFonts w:cs="Arial"/>
          <w:szCs w:val="22"/>
        </w:rPr>
        <w:t xml:space="preserve">ore </w:t>
      </w:r>
      <w:r w:rsidR="00570573">
        <w:rPr>
          <w:rFonts w:cs="Arial"/>
          <w:szCs w:val="22"/>
        </w:rPr>
        <w:t>r</w:t>
      </w:r>
      <w:r w:rsidR="00EF200C">
        <w:rPr>
          <w:rFonts w:cs="Arial"/>
          <w:szCs w:val="22"/>
        </w:rPr>
        <w:t>oads or</w:t>
      </w:r>
      <w:r w:rsidR="00EF200C" w:rsidRPr="0097043D">
        <w:rPr>
          <w:rFonts w:cs="Arial"/>
          <w:szCs w:val="22"/>
        </w:rPr>
        <w:t xml:space="preserve"> those connecting to areas of national policy and economic significance</w:t>
      </w:r>
      <w:r w:rsidR="00EF200C">
        <w:rPr>
          <w:rFonts w:cs="Arial"/>
          <w:szCs w:val="22"/>
        </w:rPr>
        <w:t>, as identified in the PRNDPs of each province</w:t>
      </w:r>
      <w:r w:rsidR="00EF200C" w:rsidRPr="0097043D">
        <w:rPr>
          <w:rFonts w:cs="Arial"/>
          <w:szCs w:val="22"/>
        </w:rPr>
        <w:t xml:space="preserve">. </w:t>
      </w:r>
    </w:p>
    <w:p w14:paraId="38455B29" w14:textId="77777777" w:rsidR="00EF200C" w:rsidRPr="0097043D" w:rsidRDefault="00EF200C" w:rsidP="0070746B">
      <w:pPr>
        <w:widowControl w:val="0"/>
        <w:autoSpaceDE w:val="0"/>
        <w:autoSpaceDN w:val="0"/>
        <w:adjustRightInd w:val="0"/>
        <w:spacing w:after="200"/>
        <w:jc w:val="both"/>
        <w:rPr>
          <w:rFonts w:cs="Arial"/>
          <w:szCs w:val="22"/>
        </w:rPr>
      </w:pPr>
      <w:r w:rsidRPr="0097043D">
        <w:rPr>
          <w:rFonts w:cs="Arial"/>
          <w:szCs w:val="22"/>
        </w:rPr>
        <w:t xml:space="preserve">The </w:t>
      </w:r>
      <w:r w:rsidR="00F460A6">
        <w:rPr>
          <w:rFonts w:cs="Arial"/>
          <w:szCs w:val="22"/>
        </w:rPr>
        <w:t>NIPLRM</w:t>
      </w:r>
      <w:r w:rsidR="00F460A6" w:rsidRPr="00372F22">
        <w:rPr>
          <w:rFonts w:cs="Arial"/>
          <w:szCs w:val="22"/>
        </w:rPr>
        <w:t xml:space="preserve"> </w:t>
      </w:r>
      <w:r w:rsidR="006C741A">
        <w:rPr>
          <w:rFonts w:cs="Arial"/>
          <w:szCs w:val="22"/>
        </w:rPr>
        <w:t>standards</w:t>
      </w:r>
      <w:r>
        <w:rPr>
          <w:rFonts w:cs="Arial"/>
          <w:szCs w:val="22"/>
        </w:rPr>
        <w:t>, which</w:t>
      </w:r>
      <w:r w:rsidRPr="0097043D">
        <w:rPr>
          <w:rFonts w:cs="Arial"/>
          <w:szCs w:val="22"/>
        </w:rPr>
        <w:t xml:space="preserve"> </w:t>
      </w:r>
      <w:r>
        <w:rPr>
          <w:rFonts w:cs="Arial"/>
          <w:szCs w:val="22"/>
        </w:rPr>
        <w:t xml:space="preserve">grew out of this </w:t>
      </w:r>
      <w:r w:rsidR="00B16DE7">
        <w:rPr>
          <w:rFonts w:cs="Arial"/>
          <w:szCs w:val="22"/>
        </w:rPr>
        <w:t>analysis of</w:t>
      </w:r>
      <w:r>
        <w:rPr>
          <w:rFonts w:cs="Arial"/>
          <w:szCs w:val="22"/>
        </w:rPr>
        <w:t xml:space="preserve"> expenditure</w:t>
      </w:r>
      <w:r w:rsidR="00B16DE7">
        <w:rPr>
          <w:rFonts w:cs="Arial"/>
          <w:szCs w:val="22"/>
        </w:rPr>
        <w:t xml:space="preserve"> histories</w:t>
      </w:r>
      <w:r>
        <w:rPr>
          <w:rFonts w:cs="Arial"/>
          <w:szCs w:val="22"/>
        </w:rPr>
        <w:t xml:space="preserve">, </w:t>
      </w:r>
      <w:r w:rsidRPr="0097043D">
        <w:rPr>
          <w:rFonts w:cs="Arial"/>
          <w:szCs w:val="22"/>
        </w:rPr>
        <w:t xml:space="preserve">will help sustain and scale-up gains from PRMF intervention, starting with </w:t>
      </w:r>
      <w:r>
        <w:rPr>
          <w:rFonts w:cs="Arial"/>
          <w:szCs w:val="22"/>
        </w:rPr>
        <w:t xml:space="preserve">the </w:t>
      </w:r>
      <w:r w:rsidRPr="0097043D">
        <w:rPr>
          <w:rFonts w:cs="Arial"/>
          <w:szCs w:val="22"/>
        </w:rPr>
        <w:t xml:space="preserve">DBM endorsed trial in which road rehabilitation projects in </w:t>
      </w:r>
      <w:r w:rsidR="00CB56B8" w:rsidRPr="00915885">
        <w:rPr>
          <w:rFonts w:cs="Arial"/>
          <w:szCs w:val="22"/>
        </w:rPr>
        <w:t>74</w:t>
      </w:r>
      <w:r w:rsidRPr="0097043D">
        <w:rPr>
          <w:rFonts w:cs="Arial"/>
          <w:szCs w:val="22"/>
        </w:rPr>
        <w:t xml:space="preserve"> provinces </w:t>
      </w:r>
      <w:r w:rsidR="00690FA3">
        <w:rPr>
          <w:rFonts w:cs="Arial"/>
          <w:szCs w:val="22"/>
        </w:rPr>
        <w:t>are being</w:t>
      </w:r>
      <w:r w:rsidRPr="0097043D">
        <w:rPr>
          <w:rFonts w:cs="Arial"/>
          <w:szCs w:val="22"/>
        </w:rPr>
        <w:t xml:space="preserve"> funded through </w:t>
      </w:r>
      <w:r>
        <w:rPr>
          <w:rFonts w:cs="Arial"/>
          <w:szCs w:val="22"/>
        </w:rPr>
        <w:t xml:space="preserve">the </w:t>
      </w:r>
      <w:r w:rsidRPr="0097043D">
        <w:rPr>
          <w:rFonts w:cs="Arial"/>
          <w:szCs w:val="22"/>
        </w:rPr>
        <w:t xml:space="preserve">General Appropriations Act (GAA) in 2016. This trial </w:t>
      </w:r>
      <w:r w:rsidR="002745AE">
        <w:rPr>
          <w:rFonts w:cs="Arial"/>
          <w:szCs w:val="22"/>
        </w:rPr>
        <w:t>is designed to</w:t>
      </w:r>
      <w:r w:rsidR="009470B9">
        <w:rPr>
          <w:rFonts w:cs="Arial"/>
          <w:szCs w:val="22"/>
        </w:rPr>
        <w:t xml:space="preserve"> allow </w:t>
      </w:r>
      <w:r w:rsidR="002745AE">
        <w:rPr>
          <w:rFonts w:cs="Arial"/>
          <w:szCs w:val="22"/>
        </w:rPr>
        <w:t>all</w:t>
      </w:r>
      <w:r>
        <w:rPr>
          <w:rFonts w:cs="Arial"/>
          <w:szCs w:val="22"/>
        </w:rPr>
        <w:t xml:space="preserve"> </w:t>
      </w:r>
      <w:r w:rsidR="009470B9">
        <w:rPr>
          <w:rFonts w:cs="Arial"/>
          <w:szCs w:val="22"/>
        </w:rPr>
        <w:t>provinces</w:t>
      </w:r>
      <w:r w:rsidRPr="0097043D">
        <w:rPr>
          <w:rFonts w:cs="Arial"/>
          <w:szCs w:val="22"/>
        </w:rPr>
        <w:t xml:space="preserve"> </w:t>
      </w:r>
      <w:r w:rsidRPr="009F1486">
        <w:rPr>
          <w:rFonts w:cs="Arial"/>
          <w:szCs w:val="22"/>
        </w:rPr>
        <w:t>two</w:t>
      </w:r>
      <w:r w:rsidRPr="0097043D">
        <w:rPr>
          <w:rFonts w:cs="Arial"/>
          <w:szCs w:val="22"/>
        </w:rPr>
        <w:t xml:space="preserve"> years to meet all </w:t>
      </w:r>
      <w:r w:rsidR="002745AE">
        <w:rPr>
          <w:rFonts w:cs="Arial"/>
          <w:szCs w:val="22"/>
        </w:rPr>
        <w:t xml:space="preserve">of </w:t>
      </w:r>
      <w:r w:rsidRPr="0097043D">
        <w:rPr>
          <w:rFonts w:cs="Arial"/>
          <w:szCs w:val="22"/>
        </w:rPr>
        <w:t>the entry criteria.</w:t>
      </w:r>
    </w:p>
    <w:p w14:paraId="57C6F30F" w14:textId="77777777" w:rsidR="00EF200C" w:rsidRPr="00664E0A" w:rsidRDefault="00EF200C" w:rsidP="0070746B">
      <w:pPr>
        <w:spacing w:after="200"/>
        <w:ind w:left="360" w:hanging="360"/>
        <w:rPr>
          <w:rFonts w:cs="Arial"/>
          <w:szCs w:val="22"/>
        </w:rPr>
      </w:pPr>
      <w:r w:rsidRPr="00664E0A">
        <w:rPr>
          <w:rFonts w:cs="Arial"/>
          <w:szCs w:val="22"/>
        </w:rPr>
        <w:t xml:space="preserve">Proposed </w:t>
      </w:r>
      <w:r w:rsidR="00F460A6">
        <w:rPr>
          <w:rFonts w:cs="Arial"/>
          <w:szCs w:val="22"/>
        </w:rPr>
        <w:t>NIPLRM</w:t>
      </w:r>
      <w:r w:rsidR="00F460A6" w:rsidRPr="00664E0A">
        <w:rPr>
          <w:rFonts w:cs="Arial"/>
          <w:szCs w:val="22"/>
        </w:rPr>
        <w:t xml:space="preserve"> </w:t>
      </w:r>
      <w:r w:rsidRPr="00664E0A">
        <w:rPr>
          <w:rFonts w:cs="Arial"/>
          <w:szCs w:val="22"/>
        </w:rPr>
        <w:t>criteria include:</w:t>
      </w:r>
    </w:p>
    <w:p w14:paraId="06676503" w14:textId="77777777" w:rsidR="00EF200C" w:rsidRPr="008D6E48" w:rsidRDefault="009470B9" w:rsidP="0070746B">
      <w:pPr>
        <w:pStyle w:val="ListParagraph"/>
        <w:numPr>
          <w:ilvl w:val="1"/>
          <w:numId w:val="19"/>
        </w:numPr>
        <w:spacing w:after="200"/>
        <w:rPr>
          <w:lang w:val="en-US"/>
        </w:rPr>
      </w:pPr>
      <w:r>
        <w:rPr>
          <w:bCs/>
          <w:lang w:val="en-US"/>
        </w:rPr>
        <w:t xml:space="preserve">The </w:t>
      </w:r>
      <w:r w:rsidR="00EF200C" w:rsidRPr="008D6E48">
        <w:rPr>
          <w:bCs/>
          <w:lang w:val="en-US"/>
        </w:rPr>
        <w:t>PRN</w:t>
      </w:r>
      <w:r w:rsidR="00EF200C">
        <w:rPr>
          <w:bCs/>
          <w:lang w:val="en-US"/>
        </w:rPr>
        <w:t>DP</w:t>
      </w:r>
      <w:r w:rsidR="002E3DE8">
        <w:rPr>
          <w:bCs/>
          <w:lang w:val="en-US"/>
        </w:rPr>
        <w:t xml:space="preserve"> must be in place, clearly defining</w:t>
      </w:r>
      <w:r w:rsidR="00EF200C" w:rsidRPr="008D6E48">
        <w:rPr>
          <w:bCs/>
          <w:lang w:val="en-US"/>
        </w:rPr>
        <w:t xml:space="preserve"> </w:t>
      </w:r>
      <w:r w:rsidR="00570573">
        <w:rPr>
          <w:bCs/>
          <w:lang w:val="en-US"/>
        </w:rPr>
        <w:t>c</w:t>
      </w:r>
      <w:r w:rsidR="00EF200C" w:rsidRPr="008D6E48">
        <w:rPr>
          <w:bCs/>
          <w:lang w:val="en-US"/>
        </w:rPr>
        <w:t xml:space="preserve">ore </w:t>
      </w:r>
      <w:r w:rsidR="00570573">
        <w:rPr>
          <w:bCs/>
          <w:lang w:val="en-US"/>
        </w:rPr>
        <w:t>r</w:t>
      </w:r>
      <w:r w:rsidR="00EF200C" w:rsidRPr="008D6E48">
        <w:rPr>
          <w:bCs/>
          <w:lang w:val="en-US"/>
        </w:rPr>
        <w:t>oads and</w:t>
      </w:r>
      <w:r w:rsidR="00EF200C" w:rsidRPr="008A017C">
        <w:rPr>
          <w:bCs/>
        </w:rPr>
        <w:t xml:space="preserve"> prioritis</w:t>
      </w:r>
      <w:r w:rsidR="002E3DE8">
        <w:rPr>
          <w:bCs/>
        </w:rPr>
        <w:t>ing</w:t>
      </w:r>
      <w:r w:rsidR="00EF200C" w:rsidRPr="008D6E48">
        <w:rPr>
          <w:bCs/>
          <w:lang w:val="en-US"/>
        </w:rPr>
        <w:t xml:space="preserve"> </w:t>
      </w:r>
      <w:r w:rsidR="00386210">
        <w:rPr>
          <w:bCs/>
          <w:lang w:val="en-US"/>
        </w:rPr>
        <w:t xml:space="preserve">proposed </w:t>
      </w:r>
      <w:r w:rsidR="00EF200C" w:rsidRPr="008D6E48">
        <w:rPr>
          <w:bCs/>
          <w:lang w:val="en-US"/>
        </w:rPr>
        <w:t>rehabilitation projects</w:t>
      </w:r>
      <w:r w:rsidR="00386210">
        <w:rPr>
          <w:bCs/>
          <w:lang w:val="en-US"/>
        </w:rPr>
        <w:t xml:space="preserve"> each year</w:t>
      </w:r>
      <w:r w:rsidR="00EF200C">
        <w:rPr>
          <w:bCs/>
          <w:lang w:val="en-US"/>
        </w:rPr>
        <w:t>.</w:t>
      </w:r>
    </w:p>
    <w:p w14:paraId="479AE068" w14:textId="77777777" w:rsidR="00EF200C" w:rsidRPr="008D6E48" w:rsidRDefault="00EF200C" w:rsidP="0070746B">
      <w:pPr>
        <w:pStyle w:val="ListParagraph"/>
        <w:numPr>
          <w:ilvl w:val="1"/>
          <w:numId w:val="19"/>
        </w:numPr>
        <w:spacing w:after="200"/>
      </w:pPr>
      <w:r w:rsidRPr="008D6E48">
        <w:rPr>
          <w:bCs/>
        </w:rPr>
        <w:t xml:space="preserve">Provincial </w:t>
      </w:r>
      <w:r>
        <w:rPr>
          <w:bCs/>
        </w:rPr>
        <w:t>r</w:t>
      </w:r>
      <w:r w:rsidRPr="008D6E48">
        <w:rPr>
          <w:bCs/>
        </w:rPr>
        <w:t xml:space="preserve">oad </w:t>
      </w:r>
      <w:r>
        <w:rPr>
          <w:bCs/>
        </w:rPr>
        <w:t>m</w:t>
      </w:r>
      <w:r w:rsidRPr="008D6E48">
        <w:rPr>
          <w:bCs/>
        </w:rPr>
        <w:t xml:space="preserve">aintenance </w:t>
      </w:r>
      <w:r>
        <w:rPr>
          <w:bCs/>
        </w:rPr>
        <w:t>e</w:t>
      </w:r>
      <w:r w:rsidRPr="008D6E48">
        <w:rPr>
          <w:bCs/>
        </w:rPr>
        <w:t xml:space="preserve">xpenditure </w:t>
      </w:r>
      <w:r w:rsidR="00386210">
        <w:rPr>
          <w:bCs/>
        </w:rPr>
        <w:t xml:space="preserve">(and the PLGU budget for road maintenance) </w:t>
      </w:r>
      <w:r w:rsidRPr="008D6E48">
        <w:rPr>
          <w:bCs/>
        </w:rPr>
        <w:t xml:space="preserve">must exceed </w:t>
      </w:r>
      <w:r w:rsidR="00386210">
        <w:rPr>
          <w:bCs/>
        </w:rPr>
        <w:t xml:space="preserve">the </w:t>
      </w:r>
      <w:r w:rsidRPr="008D6E48">
        <w:rPr>
          <w:bCs/>
        </w:rPr>
        <w:t xml:space="preserve">DILG benchmark for </w:t>
      </w:r>
      <w:r w:rsidR="00570573">
        <w:rPr>
          <w:bCs/>
        </w:rPr>
        <w:t>c</w:t>
      </w:r>
      <w:r w:rsidRPr="008D6E48">
        <w:rPr>
          <w:bCs/>
        </w:rPr>
        <w:t xml:space="preserve">ore </w:t>
      </w:r>
      <w:r w:rsidR="00570573">
        <w:rPr>
          <w:bCs/>
        </w:rPr>
        <w:t>r</w:t>
      </w:r>
      <w:r w:rsidRPr="008D6E48">
        <w:rPr>
          <w:bCs/>
        </w:rPr>
        <w:t>oads and all past SLRF project accounts must be acquitted</w:t>
      </w:r>
      <w:r>
        <w:rPr>
          <w:bCs/>
        </w:rPr>
        <w:t>.</w:t>
      </w:r>
    </w:p>
    <w:p w14:paraId="1B9FD817" w14:textId="77777777" w:rsidR="00EF200C" w:rsidRPr="008D6E48" w:rsidRDefault="00EF200C" w:rsidP="0070746B">
      <w:pPr>
        <w:pStyle w:val="ListParagraph"/>
        <w:numPr>
          <w:ilvl w:val="1"/>
          <w:numId w:val="19"/>
        </w:numPr>
        <w:spacing w:after="200"/>
      </w:pPr>
      <w:r w:rsidRPr="008D6E48">
        <w:rPr>
          <w:bCs/>
        </w:rPr>
        <w:t xml:space="preserve">Provinces must submit </w:t>
      </w:r>
      <w:r>
        <w:rPr>
          <w:bCs/>
        </w:rPr>
        <w:t>r</w:t>
      </w:r>
      <w:r w:rsidRPr="008D6E48">
        <w:rPr>
          <w:bCs/>
        </w:rPr>
        <w:t xml:space="preserve">oad </w:t>
      </w:r>
      <w:r>
        <w:rPr>
          <w:bCs/>
        </w:rPr>
        <w:t>r</w:t>
      </w:r>
      <w:r w:rsidRPr="008D6E48">
        <w:rPr>
          <w:bCs/>
        </w:rPr>
        <w:t xml:space="preserve">ehabilitation </w:t>
      </w:r>
      <w:r>
        <w:rPr>
          <w:bCs/>
        </w:rPr>
        <w:t>p</w:t>
      </w:r>
      <w:r w:rsidRPr="008D6E48">
        <w:rPr>
          <w:bCs/>
        </w:rPr>
        <w:t xml:space="preserve">roject </w:t>
      </w:r>
      <w:r>
        <w:rPr>
          <w:bCs/>
        </w:rPr>
        <w:t>d</w:t>
      </w:r>
      <w:r w:rsidRPr="008D6E48">
        <w:rPr>
          <w:bCs/>
        </w:rPr>
        <w:t xml:space="preserve">esigns and </w:t>
      </w:r>
      <w:r>
        <w:rPr>
          <w:bCs/>
        </w:rPr>
        <w:t>b</w:t>
      </w:r>
      <w:r w:rsidRPr="008D6E48">
        <w:rPr>
          <w:bCs/>
        </w:rPr>
        <w:t xml:space="preserve">udgets including the </w:t>
      </w:r>
      <w:r>
        <w:rPr>
          <w:bCs/>
        </w:rPr>
        <w:t>c</w:t>
      </w:r>
      <w:r w:rsidRPr="008D6E48">
        <w:rPr>
          <w:bCs/>
        </w:rPr>
        <w:t xml:space="preserve">ommitment for </w:t>
      </w:r>
      <w:r>
        <w:rPr>
          <w:bCs/>
        </w:rPr>
        <w:t>p</w:t>
      </w:r>
      <w:r w:rsidRPr="008D6E48">
        <w:rPr>
          <w:bCs/>
        </w:rPr>
        <w:t xml:space="preserve">rovincial </w:t>
      </w:r>
      <w:r>
        <w:rPr>
          <w:bCs/>
        </w:rPr>
        <w:t>c</w:t>
      </w:r>
      <w:r w:rsidRPr="008D6E48">
        <w:rPr>
          <w:bCs/>
        </w:rPr>
        <w:t>o-</w:t>
      </w:r>
      <w:r>
        <w:rPr>
          <w:bCs/>
        </w:rPr>
        <w:t>f</w:t>
      </w:r>
      <w:r w:rsidRPr="008D6E48">
        <w:rPr>
          <w:bCs/>
        </w:rPr>
        <w:t>unding</w:t>
      </w:r>
      <w:r w:rsidR="003349AF">
        <w:rPr>
          <w:bCs/>
        </w:rPr>
        <w:t xml:space="preserve"> (between 10% - 30% depending on the Income Class of the Province)</w:t>
      </w:r>
      <w:r>
        <w:rPr>
          <w:bCs/>
        </w:rPr>
        <w:t>.</w:t>
      </w:r>
    </w:p>
    <w:p w14:paraId="5E31A9D1" w14:textId="77777777" w:rsidR="00EF200C" w:rsidRPr="008D6E48" w:rsidRDefault="00EF200C" w:rsidP="0070746B">
      <w:pPr>
        <w:pStyle w:val="ListParagraph"/>
        <w:numPr>
          <w:ilvl w:val="1"/>
          <w:numId w:val="19"/>
        </w:numPr>
        <w:spacing w:after="200"/>
      </w:pPr>
      <w:r w:rsidRPr="008D6E48">
        <w:rPr>
          <w:bCs/>
        </w:rPr>
        <w:t xml:space="preserve">The Seal of Good Financial Housekeeping (SGFH) must be achieved and </w:t>
      </w:r>
      <w:r>
        <w:rPr>
          <w:bCs/>
        </w:rPr>
        <w:t>i</w:t>
      </w:r>
      <w:r w:rsidRPr="008D6E48">
        <w:rPr>
          <w:bCs/>
        </w:rPr>
        <w:t xml:space="preserve">nternal </w:t>
      </w:r>
      <w:r>
        <w:rPr>
          <w:bCs/>
        </w:rPr>
        <w:t>a</w:t>
      </w:r>
      <w:r w:rsidRPr="008D6E48">
        <w:rPr>
          <w:bCs/>
        </w:rPr>
        <w:t>uditing of</w:t>
      </w:r>
      <w:r>
        <w:rPr>
          <w:bCs/>
        </w:rPr>
        <w:t xml:space="preserve"> p</w:t>
      </w:r>
      <w:r w:rsidRPr="008D6E48">
        <w:rPr>
          <w:bCs/>
        </w:rPr>
        <w:t>rocurement must be ongoing</w:t>
      </w:r>
      <w:r>
        <w:rPr>
          <w:bCs/>
        </w:rPr>
        <w:t>.</w:t>
      </w:r>
    </w:p>
    <w:p w14:paraId="324CB15C" w14:textId="77777777" w:rsidR="00EF200C" w:rsidRPr="008D6E48" w:rsidRDefault="00EF200C" w:rsidP="0070746B">
      <w:pPr>
        <w:pStyle w:val="ListParagraph"/>
        <w:numPr>
          <w:ilvl w:val="1"/>
          <w:numId w:val="19"/>
        </w:numPr>
        <w:spacing w:after="200"/>
        <w:rPr>
          <w:lang w:val="en-US"/>
        </w:rPr>
      </w:pPr>
      <w:r w:rsidRPr="008D6E48">
        <w:rPr>
          <w:bCs/>
          <w:lang w:val="en-US"/>
        </w:rPr>
        <w:t xml:space="preserve">All </w:t>
      </w:r>
      <w:r>
        <w:rPr>
          <w:bCs/>
          <w:lang w:val="en-US"/>
        </w:rPr>
        <w:t>p</w:t>
      </w:r>
      <w:r w:rsidRPr="008D6E48">
        <w:rPr>
          <w:bCs/>
          <w:lang w:val="en-US"/>
        </w:rPr>
        <w:t xml:space="preserve">rovincial </w:t>
      </w:r>
      <w:r>
        <w:rPr>
          <w:bCs/>
          <w:lang w:val="en-US"/>
        </w:rPr>
        <w:t>r</w:t>
      </w:r>
      <w:r w:rsidRPr="008D6E48">
        <w:rPr>
          <w:bCs/>
          <w:lang w:val="en-US"/>
        </w:rPr>
        <w:t>oads must be recorded in the RBIS with annual road condition inventory updates</w:t>
      </w:r>
      <w:r>
        <w:rPr>
          <w:bCs/>
          <w:lang w:val="en-US"/>
        </w:rPr>
        <w:t>.</w:t>
      </w:r>
    </w:p>
    <w:p w14:paraId="433CE89E" w14:textId="77777777" w:rsidR="002E3DE8" w:rsidRPr="00E84682" w:rsidRDefault="00EF200C" w:rsidP="0070746B">
      <w:pPr>
        <w:pStyle w:val="ListParagraph"/>
        <w:numPr>
          <w:ilvl w:val="1"/>
          <w:numId w:val="19"/>
        </w:numPr>
        <w:spacing w:after="200"/>
        <w:rPr>
          <w:lang w:val="en-US"/>
        </w:rPr>
      </w:pPr>
      <w:r w:rsidRPr="008D6E48">
        <w:rPr>
          <w:bCs/>
          <w:lang w:val="en-US"/>
        </w:rPr>
        <w:t xml:space="preserve">All </w:t>
      </w:r>
      <w:r>
        <w:rPr>
          <w:bCs/>
          <w:lang w:val="en-US"/>
        </w:rPr>
        <w:t>p</w:t>
      </w:r>
      <w:r w:rsidRPr="008D6E48">
        <w:rPr>
          <w:bCs/>
          <w:lang w:val="en-US"/>
        </w:rPr>
        <w:t xml:space="preserve">rovincial </w:t>
      </w:r>
      <w:r>
        <w:rPr>
          <w:bCs/>
          <w:lang w:val="en-US"/>
        </w:rPr>
        <w:t>r</w:t>
      </w:r>
      <w:r w:rsidRPr="008D6E48">
        <w:rPr>
          <w:bCs/>
          <w:lang w:val="en-US"/>
        </w:rPr>
        <w:t xml:space="preserve">oad </w:t>
      </w:r>
      <w:r>
        <w:rPr>
          <w:bCs/>
          <w:lang w:val="en-US"/>
        </w:rPr>
        <w:t>a</w:t>
      </w:r>
      <w:r w:rsidRPr="008D6E48">
        <w:rPr>
          <w:bCs/>
          <w:lang w:val="en-US"/>
        </w:rPr>
        <w:t xml:space="preserve">ssets must be valued and depreciated on </w:t>
      </w:r>
      <w:r>
        <w:rPr>
          <w:bCs/>
          <w:lang w:val="en-US"/>
        </w:rPr>
        <w:t>p</w:t>
      </w:r>
      <w:r w:rsidRPr="008D6E48">
        <w:rPr>
          <w:bCs/>
          <w:lang w:val="en-US"/>
        </w:rPr>
        <w:t xml:space="preserve">rovincial </w:t>
      </w:r>
      <w:r>
        <w:rPr>
          <w:bCs/>
          <w:lang w:val="en-US"/>
        </w:rPr>
        <w:t>b</w:t>
      </w:r>
      <w:r w:rsidRPr="008D6E48">
        <w:rPr>
          <w:bCs/>
          <w:lang w:val="en-US"/>
        </w:rPr>
        <w:t xml:space="preserve">alance </w:t>
      </w:r>
      <w:r>
        <w:rPr>
          <w:bCs/>
          <w:lang w:val="en-US"/>
        </w:rPr>
        <w:t>s</w:t>
      </w:r>
      <w:r w:rsidRPr="008D6E48">
        <w:rPr>
          <w:bCs/>
          <w:lang w:val="en-US"/>
        </w:rPr>
        <w:t>heets</w:t>
      </w:r>
      <w:r w:rsidR="00B85606">
        <w:rPr>
          <w:bCs/>
          <w:lang w:val="en-US"/>
        </w:rPr>
        <w:t xml:space="preserve"> annually</w:t>
      </w:r>
      <w:r>
        <w:rPr>
          <w:bCs/>
          <w:lang w:val="en-US"/>
        </w:rPr>
        <w:t>.</w:t>
      </w:r>
    </w:p>
    <w:p w14:paraId="12B4D935" w14:textId="77777777" w:rsidR="00E84682" w:rsidRDefault="00E84682" w:rsidP="00723749">
      <w:pPr>
        <w:spacing w:before="300" w:after="200"/>
        <w:rPr>
          <w:b/>
          <w:lang w:val="en-US"/>
        </w:rPr>
      </w:pPr>
      <w:r w:rsidRPr="00985975">
        <w:rPr>
          <w:b/>
          <w:lang w:val="en-US"/>
        </w:rPr>
        <w:t>Sustainability Challenges</w:t>
      </w:r>
    </w:p>
    <w:p w14:paraId="3EFD77A2" w14:textId="77777777" w:rsidR="00952879" w:rsidRDefault="00952879" w:rsidP="00137508">
      <w:pPr>
        <w:pStyle w:val="ListParagraph"/>
        <w:numPr>
          <w:ilvl w:val="0"/>
          <w:numId w:val="87"/>
        </w:numPr>
        <w:spacing w:after="200"/>
        <w:rPr>
          <w:lang w:val="en-US"/>
        </w:rPr>
      </w:pPr>
      <w:r w:rsidRPr="004D7AB7">
        <w:rPr>
          <w:lang w:val="en-US"/>
        </w:rPr>
        <w:t xml:space="preserve">Lack of political commitment to on-going funding </w:t>
      </w:r>
      <w:r w:rsidR="00985975" w:rsidRPr="004D7AB7">
        <w:rPr>
          <w:lang w:val="en-US"/>
        </w:rPr>
        <w:t>using NIPLRM criteria could</w:t>
      </w:r>
      <w:r w:rsidRPr="004D7AB7">
        <w:rPr>
          <w:lang w:val="en-US"/>
        </w:rPr>
        <w:t xml:space="preserve"> result in a return to the previous “build –</w:t>
      </w:r>
      <w:r w:rsidR="00FA3EC5" w:rsidRPr="004D7AB7">
        <w:rPr>
          <w:lang w:val="en-US"/>
        </w:rPr>
        <w:t xml:space="preserve"> </w:t>
      </w:r>
      <w:r w:rsidRPr="004D7AB7">
        <w:rPr>
          <w:lang w:val="en-US"/>
        </w:rPr>
        <w:t xml:space="preserve">neglect – re-build” </w:t>
      </w:r>
      <w:r w:rsidR="00585330">
        <w:rPr>
          <w:lang w:val="en-US"/>
        </w:rPr>
        <w:t>cycle</w:t>
      </w:r>
      <w:r w:rsidRPr="004D7AB7">
        <w:rPr>
          <w:lang w:val="en-US"/>
        </w:rPr>
        <w:t xml:space="preserve">. Future support to the provincial road sector should focus on reinforcing political commitment, while providing technical support to funding agencies to help manage the </w:t>
      </w:r>
      <w:r w:rsidR="00FA3EC5" w:rsidRPr="004D7AB7">
        <w:rPr>
          <w:lang w:val="en-US"/>
        </w:rPr>
        <w:t xml:space="preserve">funds dispersal and reporting </w:t>
      </w:r>
      <w:r w:rsidRPr="004D7AB7">
        <w:rPr>
          <w:lang w:val="en-US"/>
        </w:rPr>
        <w:t>process</w:t>
      </w:r>
      <w:r w:rsidR="00FA3EC5" w:rsidRPr="004D7AB7">
        <w:rPr>
          <w:lang w:val="en-US"/>
        </w:rPr>
        <w:t>es</w:t>
      </w:r>
      <w:r w:rsidRPr="004D7AB7">
        <w:rPr>
          <w:lang w:val="en-US"/>
        </w:rPr>
        <w:t xml:space="preserve">.  </w:t>
      </w:r>
    </w:p>
    <w:p w14:paraId="25056509" w14:textId="77777777" w:rsidR="00484EF9" w:rsidRDefault="00484EF9" w:rsidP="00484EF9">
      <w:pPr>
        <w:pStyle w:val="ListParagraph"/>
        <w:numPr>
          <w:ilvl w:val="0"/>
          <w:numId w:val="0"/>
        </w:numPr>
        <w:spacing w:after="200"/>
        <w:ind w:left="360"/>
        <w:rPr>
          <w:lang w:val="en-US"/>
        </w:rPr>
      </w:pPr>
    </w:p>
    <w:p w14:paraId="5B01D14D" w14:textId="77777777" w:rsidR="00484EF9" w:rsidRDefault="00484EF9" w:rsidP="00484EF9">
      <w:pPr>
        <w:pStyle w:val="ListParagraph"/>
        <w:numPr>
          <w:ilvl w:val="0"/>
          <w:numId w:val="0"/>
        </w:numPr>
        <w:spacing w:after="200"/>
        <w:ind w:left="360"/>
        <w:rPr>
          <w:lang w:val="en-US"/>
        </w:rPr>
      </w:pPr>
    </w:p>
    <w:p w14:paraId="6FC7584D" w14:textId="77777777" w:rsidR="00484EF9" w:rsidRPr="004D7AB7" w:rsidRDefault="00484EF9" w:rsidP="00484EF9">
      <w:pPr>
        <w:pStyle w:val="ListParagraph"/>
        <w:numPr>
          <w:ilvl w:val="0"/>
          <w:numId w:val="0"/>
        </w:numPr>
        <w:spacing w:after="200"/>
        <w:ind w:left="360"/>
        <w:rPr>
          <w:lang w:val="en-US"/>
        </w:rPr>
      </w:pPr>
    </w:p>
    <w:p w14:paraId="1CE3503B" w14:textId="77777777" w:rsidR="00447B67" w:rsidRPr="00B8590A" w:rsidRDefault="003349AF" w:rsidP="0070746B">
      <w:pPr>
        <w:spacing w:before="300" w:after="200"/>
        <w:rPr>
          <w:b/>
          <w:color w:val="984806" w:themeColor="accent6" w:themeShade="80"/>
          <w:sz w:val="24"/>
        </w:rPr>
      </w:pPr>
      <w:r w:rsidRPr="00B8590A">
        <w:rPr>
          <w:b/>
          <w:color w:val="984806" w:themeColor="accent6" w:themeShade="80"/>
          <w:sz w:val="24"/>
        </w:rPr>
        <w:t>Confirmation of t</w:t>
      </w:r>
      <w:r w:rsidR="00447B67" w:rsidRPr="00B8590A">
        <w:rPr>
          <w:b/>
          <w:color w:val="984806" w:themeColor="accent6" w:themeShade="80"/>
          <w:sz w:val="24"/>
        </w:rPr>
        <w:t xml:space="preserve">he Legal Mandate for the </w:t>
      </w:r>
      <w:r w:rsidR="007B5CB7" w:rsidRPr="00B8590A">
        <w:rPr>
          <w:b/>
          <w:color w:val="984806" w:themeColor="accent6" w:themeShade="80"/>
          <w:sz w:val="24"/>
        </w:rPr>
        <w:t>NIPLRM</w:t>
      </w:r>
      <w:r w:rsidR="007F59E7" w:rsidRPr="00B8590A">
        <w:rPr>
          <w:b/>
          <w:color w:val="984806" w:themeColor="accent6" w:themeShade="80"/>
          <w:sz w:val="24"/>
        </w:rPr>
        <w:t xml:space="preserve"> (KALSADA)</w:t>
      </w:r>
    </w:p>
    <w:p w14:paraId="57899AC2" w14:textId="77777777" w:rsidR="0029668B" w:rsidRPr="00854FB3" w:rsidRDefault="0029668B" w:rsidP="00723749">
      <w:pPr>
        <w:widowControl w:val="0"/>
        <w:autoSpaceDE w:val="0"/>
        <w:autoSpaceDN w:val="0"/>
        <w:adjustRightInd w:val="0"/>
        <w:spacing w:after="200"/>
        <w:jc w:val="both"/>
        <w:rPr>
          <w:rFonts w:cs="Arial"/>
          <w:b/>
          <w:szCs w:val="22"/>
        </w:rPr>
      </w:pPr>
      <w:r>
        <w:rPr>
          <w:rFonts w:cs="Arial"/>
          <w:b/>
          <w:szCs w:val="22"/>
        </w:rPr>
        <w:t>Current Status</w:t>
      </w:r>
    </w:p>
    <w:p w14:paraId="5502EE93" w14:textId="77777777" w:rsidR="006C741A" w:rsidRDefault="009C3B9A" w:rsidP="0070746B">
      <w:pPr>
        <w:widowControl w:val="0"/>
        <w:autoSpaceDE w:val="0"/>
        <w:autoSpaceDN w:val="0"/>
        <w:adjustRightInd w:val="0"/>
        <w:spacing w:after="200"/>
        <w:jc w:val="both"/>
        <w:rPr>
          <w:rFonts w:cs="Arial"/>
          <w:szCs w:val="22"/>
        </w:rPr>
      </w:pPr>
      <w:r>
        <w:rPr>
          <w:rFonts w:cs="Arial"/>
          <w:szCs w:val="22"/>
        </w:rPr>
        <w:t xml:space="preserve">The </w:t>
      </w:r>
      <w:r w:rsidR="00C2783F">
        <w:rPr>
          <w:rFonts w:cs="Arial"/>
          <w:szCs w:val="22"/>
        </w:rPr>
        <w:t>d</w:t>
      </w:r>
      <w:r>
        <w:rPr>
          <w:rFonts w:cs="Arial"/>
          <w:szCs w:val="22"/>
        </w:rPr>
        <w:t xml:space="preserve">raft Executive Order </w:t>
      </w:r>
      <w:r w:rsidR="00C2783F">
        <w:rPr>
          <w:rFonts w:cs="Arial"/>
          <w:szCs w:val="22"/>
        </w:rPr>
        <w:t xml:space="preserve">(EO) </w:t>
      </w:r>
      <w:r>
        <w:rPr>
          <w:rFonts w:cs="Arial"/>
          <w:szCs w:val="22"/>
        </w:rPr>
        <w:t>was submitted to the President’s Office on December 8, 2015</w:t>
      </w:r>
      <w:r w:rsidR="00806815">
        <w:rPr>
          <w:rFonts w:cs="Arial"/>
          <w:szCs w:val="22"/>
        </w:rPr>
        <w:t xml:space="preserve">, but that office requested that the draft be re-submitted with </w:t>
      </w:r>
      <w:r>
        <w:rPr>
          <w:rFonts w:cs="Arial"/>
          <w:szCs w:val="22"/>
        </w:rPr>
        <w:t xml:space="preserve">endorsements from the Secretaries of DPWH and DILG to reinforce the submission by the LPP and </w:t>
      </w:r>
      <w:r w:rsidR="00806815">
        <w:rPr>
          <w:rFonts w:cs="Arial"/>
          <w:szCs w:val="22"/>
        </w:rPr>
        <w:t>Union of Local Authorities of the Philippines (</w:t>
      </w:r>
      <w:r>
        <w:rPr>
          <w:rFonts w:cs="Arial"/>
          <w:szCs w:val="22"/>
        </w:rPr>
        <w:t>ULAP</w:t>
      </w:r>
      <w:r w:rsidR="00806815">
        <w:rPr>
          <w:rFonts w:cs="Arial"/>
          <w:szCs w:val="22"/>
        </w:rPr>
        <w:t>)</w:t>
      </w:r>
      <w:r>
        <w:rPr>
          <w:rFonts w:cs="Arial"/>
          <w:szCs w:val="22"/>
        </w:rPr>
        <w:t xml:space="preserve">. </w:t>
      </w:r>
      <w:r w:rsidR="00806815" w:rsidRPr="00C30194">
        <w:rPr>
          <w:rFonts w:cs="Arial"/>
          <w:szCs w:val="22"/>
        </w:rPr>
        <w:t>These endorsements are currently being sought by the LPP</w:t>
      </w:r>
      <w:r w:rsidRPr="00C30194">
        <w:rPr>
          <w:rFonts w:cs="Arial"/>
          <w:szCs w:val="22"/>
        </w:rPr>
        <w:t>.</w:t>
      </w:r>
      <w:r w:rsidR="00447B67" w:rsidRPr="00C30194">
        <w:rPr>
          <w:rFonts w:cs="Arial"/>
          <w:szCs w:val="22"/>
        </w:rPr>
        <w:t xml:space="preserve"> For the</w:t>
      </w:r>
      <w:r w:rsidR="00447B67">
        <w:rPr>
          <w:rFonts w:cs="Arial"/>
          <w:szCs w:val="22"/>
        </w:rPr>
        <w:t xml:space="preserve"> p</w:t>
      </w:r>
      <w:r w:rsidR="002745AE">
        <w:rPr>
          <w:rFonts w:cs="Arial"/>
          <w:szCs w:val="22"/>
        </w:rPr>
        <w:t>rior</w:t>
      </w:r>
      <w:r w:rsidR="00447B67">
        <w:rPr>
          <w:rFonts w:cs="Arial"/>
          <w:szCs w:val="22"/>
        </w:rPr>
        <w:t xml:space="preserve"> three</w:t>
      </w:r>
      <w:r w:rsidR="00EF200C" w:rsidRPr="0097043D">
        <w:rPr>
          <w:rFonts w:cs="Arial"/>
          <w:szCs w:val="22"/>
        </w:rPr>
        <w:t xml:space="preserve"> years DILG sought </w:t>
      </w:r>
      <w:r w:rsidR="00447B67">
        <w:rPr>
          <w:rFonts w:cs="Arial"/>
          <w:szCs w:val="22"/>
        </w:rPr>
        <w:t xml:space="preserve">KALSADA </w:t>
      </w:r>
      <w:r w:rsidR="00EF200C" w:rsidRPr="0097043D">
        <w:rPr>
          <w:rFonts w:cs="Arial"/>
          <w:szCs w:val="22"/>
        </w:rPr>
        <w:t>funding through the G</w:t>
      </w:r>
      <w:r w:rsidR="00EF200C">
        <w:rPr>
          <w:rFonts w:cs="Arial"/>
          <w:szCs w:val="22"/>
        </w:rPr>
        <w:t>AA</w:t>
      </w:r>
      <w:r w:rsidR="00EF200C" w:rsidRPr="0097043D">
        <w:rPr>
          <w:rFonts w:cs="Arial"/>
          <w:szCs w:val="22"/>
        </w:rPr>
        <w:t xml:space="preserve"> but this </w:t>
      </w:r>
      <w:r w:rsidR="00447B67">
        <w:rPr>
          <w:rFonts w:cs="Arial"/>
          <w:szCs w:val="22"/>
        </w:rPr>
        <w:t xml:space="preserve">was </w:t>
      </w:r>
      <w:r w:rsidR="003349AF">
        <w:rPr>
          <w:rFonts w:cs="Arial"/>
          <w:szCs w:val="22"/>
        </w:rPr>
        <w:t>denied, partly bec</w:t>
      </w:r>
      <w:r w:rsidR="00447B67">
        <w:rPr>
          <w:rFonts w:cs="Arial"/>
          <w:szCs w:val="22"/>
        </w:rPr>
        <w:t>a</w:t>
      </w:r>
      <w:r w:rsidR="003349AF">
        <w:rPr>
          <w:rFonts w:cs="Arial"/>
          <w:szCs w:val="22"/>
        </w:rPr>
        <w:t>u</w:t>
      </w:r>
      <w:r w:rsidR="00447B67">
        <w:rPr>
          <w:rFonts w:cs="Arial"/>
          <w:szCs w:val="22"/>
        </w:rPr>
        <w:t>se</w:t>
      </w:r>
      <w:r w:rsidR="00EF200C" w:rsidRPr="0097043D">
        <w:rPr>
          <w:rFonts w:cs="Arial"/>
          <w:szCs w:val="22"/>
        </w:rPr>
        <w:t xml:space="preserve"> DILG ha</w:t>
      </w:r>
      <w:r w:rsidR="00035355">
        <w:rPr>
          <w:rFonts w:cs="Arial"/>
          <w:szCs w:val="22"/>
        </w:rPr>
        <w:t>d</w:t>
      </w:r>
      <w:r w:rsidR="00EF200C" w:rsidRPr="0097043D">
        <w:rPr>
          <w:rFonts w:cs="Arial"/>
          <w:szCs w:val="22"/>
        </w:rPr>
        <w:t xml:space="preserve"> no legal mandate </w:t>
      </w:r>
      <w:r w:rsidR="00035355">
        <w:rPr>
          <w:rFonts w:cs="Arial"/>
          <w:szCs w:val="22"/>
        </w:rPr>
        <w:t xml:space="preserve">for </w:t>
      </w:r>
      <w:r w:rsidR="00EF200C" w:rsidRPr="0097043D">
        <w:rPr>
          <w:rFonts w:cs="Arial"/>
          <w:szCs w:val="22"/>
        </w:rPr>
        <w:t>f</w:t>
      </w:r>
      <w:r w:rsidR="00035355">
        <w:rPr>
          <w:rFonts w:cs="Arial"/>
          <w:szCs w:val="22"/>
        </w:rPr>
        <w:t>inancing the</w:t>
      </w:r>
      <w:r w:rsidR="00EF200C" w:rsidRPr="0097043D">
        <w:rPr>
          <w:rFonts w:cs="Arial"/>
          <w:szCs w:val="22"/>
        </w:rPr>
        <w:t xml:space="preserve"> road sector</w:t>
      </w:r>
      <w:r w:rsidR="007B5CB7">
        <w:rPr>
          <w:rFonts w:cs="Arial"/>
          <w:szCs w:val="22"/>
        </w:rPr>
        <w:t xml:space="preserve"> and also because KALSADA was seen as a ‘lump sum’ </w:t>
      </w:r>
      <w:r w:rsidR="009B7800">
        <w:rPr>
          <w:rFonts w:cs="Arial"/>
          <w:szCs w:val="22"/>
        </w:rPr>
        <w:t>submission, which could fund ‘pork barrel’,</w:t>
      </w:r>
      <w:r w:rsidR="007B5CB7">
        <w:rPr>
          <w:rFonts w:cs="Arial"/>
          <w:szCs w:val="22"/>
        </w:rPr>
        <w:t xml:space="preserve"> promises</w:t>
      </w:r>
      <w:r w:rsidR="00EF200C">
        <w:rPr>
          <w:rFonts w:cs="Arial"/>
          <w:szCs w:val="22"/>
        </w:rPr>
        <w:t>.</w:t>
      </w:r>
    </w:p>
    <w:p w14:paraId="6C875F08" w14:textId="77777777" w:rsidR="00EF200C" w:rsidRDefault="00EF200C" w:rsidP="0070746B">
      <w:pPr>
        <w:widowControl w:val="0"/>
        <w:autoSpaceDE w:val="0"/>
        <w:autoSpaceDN w:val="0"/>
        <w:adjustRightInd w:val="0"/>
        <w:spacing w:after="200"/>
        <w:jc w:val="both"/>
        <w:rPr>
          <w:rFonts w:cs="Arial"/>
          <w:szCs w:val="22"/>
        </w:rPr>
      </w:pPr>
      <w:r w:rsidRPr="00372F22">
        <w:rPr>
          <w:rFonts w:cs="Arial"/>
          <w:szCs w:val="22"/>
        </w:rPr>
        <w:t xml:space="preserve">This </w:t>
      </w:r>
      <w:r>
        <w:rPr>
          <w:rFonts w:cs="Arial"/>
          <w:szCs w:val="22"/>
        </w:rPr>
        <w:t xml:space="preserve">situation </w:t>
      </w:r>
      <w:r w:rsidRPr="00372F22">
        <w:rPr>
          <w:rFonts w:cs="Arial"/>
          <w:szCs w:val="22"/>
        </w:rPr>
        <w:t xml:space="preserve">is now close to </w:t>
      </w:r>
      <w:r>
        <w:rPr>
          <w:rFonts w:cs="Arial"/>
          <w:szCs w:val="22"/>
        </w:rPr>
        <w:t>resolution</w:t>
      </w:r>
      <w:r w:rsidRPr="00372F22">
        <w:rPr>
          <w:rFonts w:cs="Arial"/>
          <w:szCs w:val="22"/>
        </w:rPr>
        <w:t xml:space="preserve"> with support from LPP and DBM</w:t>
      </w:r>
      <w:r>
        <w:rPr>
          <w:rFonts w:cs="Arial"/>
          <w:szCs w:val="22"/>
        </w:rPr>
        <w:t>.</w:t>
      </w:r>
      <w:r w:rsidRPr="00372F22">
        <w:rPr>
          <w:rFonts w:cs="Arial"/>
          <w:szCs w:val="22"/>
        </w:rPr>
        <w:t xml:space="preserve"> </w:t>
      </w:r>
      <w:r w:rsidRPr="0097043D">
        <w:rPr>
          <w:rFonts w:cs="Arial"/>
          <w:szCs w:val="22"/>
        </w:rPr>
        <w:t xml:space="preserve">The </w:t>
      </w:r>
      <w:r w:rsidR="003349AF">
        <w:rPr>
          <w:rFonts w:cs="Arial"/>
          <w:szCs w:val="22"/>
        </w:rPr>
        <w:t>T</w:t>
      </w:r>
      <w:r w:rsidR="008F23B4">
        <w:rPr>
          <w:rFonts w:cs="Arial"/>
          <w:szCs w:val="22"/>
        </w:rPr>
        <w:t>echnical Working Group (T</w:t>
      </w:r>
      <w:r w:rsidR="00E84682">
        <w:rPr>
          <w:rFonts w:cs="Arial"/>
          <w:szCs w:val="22"/>
        </w:rPr>
        <w:t>WG</w:t>
      </w:r>
      <w:r w:rsidR="008F23B4">
        <w:rPr>
          <w:rFonts w:cs="Arial"/>
          <w:szCs w:val="22"/>
        </w:rPr>
        <w:t>)</w:t>
      </w:r>
      <w:r w:rsidR="00C70BB9">
        <w:rPr>
          <w:rFonts w:cs="Arial"/>
          <w:szCs w:val="22"/>
        </w:rPr>
        <w:t xml:space="preserve"> of the LPP</w:t>
      </w:r>
      <w:r w:rsidR="006C741A">
        <w:rPr>
          <w:rFonts w:cs="Arial"/>
          <w:szCs w:val="22"/>
        </w:rPr>
        <w:t>,</w:t>
      </w:r>
      <w:r w:rsidRPr="0097043D">
        <w:rPr>
          <w:rFonts w:cs="Arial"/>
          <w:szCs w:val="22"/>
        </w:rPr>
        <w:t xml:space="preserve"> </w:t>
      </w:r>
      <w:r w:rsidR="003349AF">
        <w:rPr>
          <w:rFonts w:cs="Arial"/>
          <w:szCs w:val="22"/>
        </w:rPr>
        <w:t>facilitated</w:t>
      </w:r>
      <w:r w:rsidRPr="0097043D">
        <w:rPr>
          <w:rFonts w:cs="Arial"/>
          <w:szCs w:val="22"/>
        </w:rPr>
        <w:t xml:space="preserve"> </w:t>
      </w:r>
      <w:r w:rsidR="003349AF">
        <w:rPr>
          <w:rFonts w:cs="Arial"/>
          <w:szCs w:val="22"/>
        </w:rPr>
        <w:t xml:space="preserve">by PRMF, completed </w:t>
      </w:r>
      <w:r w:rsidRPr="0097043D">
        <w:rPr>
          <w:rFonts w:cs="Arial"/>
          <w:szCs w:val="22"/>
        </w:rPr>
        <w:t xml:space="preserve">the drafting of </w:t>
      </w:r>
      <w:r w:rsidR="00AD2C80">
        <w:rPr>
          <w:rFonts w:cs="Arial"/>
          <w:szCs w:val="22"/>
        </w:rPr>
        <w:t>the EO</w:t>
      </w:r>
      <w:r w:rsidRPr="0097043D">
        <w:rPr>
          <w:rFonts w:cs="Arial"/>
          <w:szCs w:val="22"/>
        </w:rPr>
        <w:t xml:space="preserve"> that will provide the appropriate legal mandate</w:t>
      </w:r>
      <w:r w:rsidR="00177A90">
        <w:rPr>
          <w:rFonts w:cs="Arial"/>
          <w:szCs w:val="22"/>
        </w:rPr>
        <w:t xml:space="preserve"> </w:t>
      </w:r>
      <w:r w:rsidR="00B72B61">
        <w:rPr>
          <w:rFonts w:cs="Arial"/>
          <w:szCs w:val="22"/>
        </w:rPr>
        <w:t>for DILG before 2017</w:t>
      </w:r>
      <w:r w:rsidRPr="0097043D">
        <w:rPr>
          <w:rFonts w:cs="Arial"/>
          <w:szCs w:val="22"/>
        </w:rPr>
        <w:t>.</w:t>
      </w:r>
      <w:r w:rsidRPr="00372F22">
        <w:rPr>
          <w:rFonts w:cs="Arial"/>
          <w:szCs w:val="22"/>
        </w:rPr>
        <w:t xml:space="preserve"> </w:t>
      </w:r>
    </w:p>
    <w:p w14:paraId="2055A9BF" w14:textId="77777777" w:rsidR="00EF200C" w:rsidRPr="00854FB3" w:rsidRDefault="0029668B" w:rsidP="00723749">
      <w:pPr>
        <w:widowControl w:val="0"/>
        <w:autoSpaceDE w:val="0"/>
        <w:autoSpaceDN w:val="0"/>
        <w:adjustRightInd w:val="0"/>
        <w:spacing w:before="300" w:after="200"/>
        <w:jc w:val="both"/>
        <w:rPr>
          <w:rFonts w:cs="Arial"/>
          <w:b/>
          <w:szCs w:val="22"/>
        </w:rPr>
      </w:pPr>
      <w:r>
        <w:rPr>
          <w:rFonts w:cs="Arial"/>
          <w:b/>
          <w:szCs w:val="22"/>
        </w:rPr>
        <w:t>Background</w:t>
      </w:r>
    </w:p>
    <w:p w14:paraId="115DD756" w14:textId="77777777" w:rsidR="00EF200C" w:rsidRPr="0097043D" w:rsidRDefault="00EF200C" w:rsidP="0070746B">
      <w:pPr>
        <w:spacing w:after="200"/>
        <w:jc w:val="both"/>
        <w:rPr>
          <w:rFonts w:cs="Arial"/>
          <w:szCs w:val="22"/>
        </w:rPr>
      </w:pPr>
      <w:r w:rsidRPr="0097043D">
        <w:rPr>
          <w:rFonts w:cs="Arial"/>
          <w:szCs w:val="22"/>
        </w:rPr>
        <w:t>To secure a l</w:t>
      </w:r>
      <w:r w:rsidR="003349AF">
        <w:rPr>
          <w:rFonts w:cs="Arial"/>
          <w:szCs w:val="22"/>
        </w:rPr>
        <w:t xml:space="preserve">egal mandate, PRMF </w:t>
      </w:r>
      <w:r w:rsidRPr="0097043D">
        <w:rPr>
          <w:rFonts w:cs="Arial"/>
          <w:szCs w:val="22"/>
        </w:rPr>
        <w:t>work</w:t>
      </w:r>
      <w:r w:rsidR="003349AF">
        <w:rPr>
          <w:rFonts w:cs="Arial"/>
          <w:szCs w:val="22"/>
        </w:rPr>
        <w:t>ed</w:t>
      </w:r>
      <w:r w:rsidRPr="0097043D">
        <w:rPr>
          <w:rFonts w:cs="Arial"/>
          <w:szCs w:val="22"/>
        </w:rPr>
        <w:t xml:space="preserve"> with the T</w:t>
      </w:r>
      <w:r w:rsidR="00020A0F">
        <w:rPr>
          <w:rFonts w:cs="Arial"/>
          <w:szCs w:val="22"/>
        </w:rPr>
        <w:t>WG</w:t>
      </w:r>
      <w:r w:rsidRPr="0097043D">
        <w:rPr>
          <w:rFonts w:cs="Arial"/>
          <w:szCs w:val="22"/>
        </w:rPr>
        <w:t xml:space="preserve"> of LPP and Dr</w:t>
      </w:r>
      <w:r w:rsidR="00F742F0">
        <w:rPr>
          <w:rFonts w:cs="Arial"/>
          <w:szCs w:val="22"/>
        </w:rPr>
        <w:t>.</w:t>
      </w:r>
      <w:r w:rsidR="00EE07FE">
        <w:rPr>
          <w:rFonts w:cs="Arial"/>
          <w:szCs w:val="22"/>
        </w:rPr>
        <w:t xml:space="preserve"> Milwida</w:t>
      </w:r>
      <w:r w:rsidRPr="0097043D">
        <w:rPr>
          <w:rFonts w:cs="Arial"/>
          <w:szCs w:val="22"/>
        </w:rPr>
        <w:t xml:space="preserve"> Guevara of the Synergeia Foundation to draft an E</w:t>
      </w:r>
      <w:r w:rsidR="00C2783F">
        <w:rPr>
          <w:rFonts w:cs="Arial"/>
          <w:szCs w:val="22"/>
        </w:rPr>
        <w:t>O</w:t>
      </w:r>
      <w:r w:rsidRPr="0097043D">
        <w:rPr>
          <w:rFonts w:cs="Arial"/>
          <w:szCs w:val="22"/>
        </w:rPr>
        <w:t xml:space="preserve"> to authori</w:t>
      </w:r>
      <w:r>
        <w:rPr>
          <w:rFonts w:cs="Arial"/>
          <w:szCs w:val="22"/>
        </w:rPr>
        <w:t>s</w:t>
      </w:r>
      <w:r w:rsidRPr="0097043D">
        <w:rPr>
          <w:rFonts w:cs="Arial"/>
          <w:szCs w:val="22"/>
        </w:rPr>
        <w:t xml:space="preserve">e the </w:t>
      </w:r>
      <w:r w:rsidR="007B5CB7">
        <w:rPr>
          <w:rFonts w:cs="Arial"/>
          <w:szCs w:val="22"/>
        </w:rPr>
        <w:t>NIPLRM</w:t>
      </w:r>
      <w:r w:rsidR="007B5CB7" w:rsidRPr="0097043D">
        <w:rPr>
          <w:rFonts w:cs="Arial"/>
          <w:szCs w:val="22"/>
        </w:rPr>
        <w:t xml:space="preserve"> </w:t>
      </w:r>
      <w:r w:rsidRPr="0097043D">
        <w:rPr>
          <w:rFonts w:cs="Arial"/>
          <w:szCs w:val="22"/>
        </w:rPr>
        <w:t>funding partnership in perpetuity</w:t>
      </w:r>
      <w:r w:rsidR="00020A0F">
        <w:rPr>
          <w:rFonts w:cs="Arial"/>
          <w:szCs w:val="22"/>
        </w:rPr>
        <w:t>,</w:t>
      </w:r>
      <w:r w:rsidRPr="0097043D">
        <w:rPr>
          <w:rFonts w:cs="Arial"/>
          <w:szCs w:val="22"/>
        </w:rPr>
        <w:t xml:space="preserve"> a</w:t>
      </w:r>
      <w:r w:rsidR="00177A90">
        <w:rPr>
          <w:rFonts w:cs="Arial"/>
          <w:szCs w:val="22"/>
        </w:rPr>
        <w:t>s well as</w:t>
      </w:r>
      <w:r w:rsidRPr="0097043D">
        <w:rPr>
          <w:rFonts w:cs="Arial"/>
          <w:szCs w:val="22"/>
        </w:rPr>
        <w:t xml:space="preserve"> </w:t>
      </w:r>
      <w:r w:rsidR="00177A90">
        <w:rPr>
          <w:rFonts w:cs="Arial"/>
          <w:szCs w:val="22"/>
        </w:rPr>
        <w:t>the DILG</w:t>
      </w:r>
      <w:r w:rsidRPr="0097043D">
        <w:rPr>
          <w:rFonts w:cs="Arial"/>
          <w:szCs w:val="22"/>
        </w:rPr>
        <w:t xml:space="preserve"> oversight role. </w:t>
      </w:r>
      <w:r w:rsidR="0081473E">
        <w:rPr>
          <w:rFonts w:cs="Arial"/>
          <w:szCs w:val="22"/>
        </w:rPr>
        <w:t>P</w:t>
      </w:r>
      <w:r w:rsidRPr="0097043D">
        <w:rPr>
          <w:rFonts w:cs="Arial"/>
          <w:szCs w:val="22"/>
        </w:rPr>
        <w:t>olitical constraints prevent</w:t>
      </w:r>
      <w:r w:rsidR="0081473E">
        <w:rPr>
          <w:rFonts w:cs="Arial"/>
          <w:szCs w:val="22"/>
        </w:rPr>
        <w:t>ed</w:t>
      </w:r>
      <w:r w:rsidRPr="0097043D">
        <w:rPr>
          <w:rFonts w:cs="Arial"/>
          <w:szCs w:val="22"/>
        </w:rPr>
        <w:t xml:space="preserve"> </w:t>
      </w:r>
      <w:r w:rsidR="0081473E" w:rsidRPr="006C741A">
        <w:rPr>
          <w:rFonts w:cs="Arial"/>
          <w:szCs w:val="22"/>
        </w:rPr>
        <w:t xml:space="preserve">former </w:t>
      </w:r>
      <w:r w:rsidRPr="006C741A">
        <w:rPr>
          <w:rFonts w:cs="Arial"/>
          <w:szCs w:val="22"/>
        </w:rPr>
        <w:t>DILG Secretary</w:t>
      </w:r>
      <w:r w:rsidR="00BE152E">
        <w:rPr>
          <w:rFonts w:cs="Arial"/>
          <w:szCs w:val="22"/>
        </w:rPr>
        <w:t xml:space="preserve"> </w:t>
      </w:r>
      <w:r w:rsidR="00590303">
        <w:rPr>
          <w:rFonts w:cs="Arial"/>
          <w:szCs w:val="22"/>
        </w:rPr>
        <w:t>Roxas</w:t>
      </w:r>
      <w:r w:rsidRPr="0097043D">
        <w:rPr>
          <w:rFonts w:cs="Arial"/>
          <w:szCs w:val="22"/>
        </w:rPr>
        <w:t xml:space="preserve"> from championing this</w:t>
      </w:r>
      <w:r w:rsidR="00590303">
        <w:rPr>
          <w:rFonts w:cs="Arial"/>
          <w:szCs w:val="22"/>
        </w:rPr>
        <w:t>,</w:t>
      </w:r>
      <w:r w:rsidR="0081473E">
        <w:rPr>
          <w:rFonts w:cs="Arial"/>
          <w:szCs w:val="22"/>
        </w:rPr>
        <w:t xml:space="preserve"> as it could have been misconstrued as a “Pork Barrel” fund</w:t>
      </w:r>
      <w:r w:rsidRPr="0097043D">
        <w:rPr>
          <w:rFonts w:cs="Arial"/>
          <w:szCs w:val="22"/>
        </w:rPr>
        <w:t>. Working through the L</w:t>
      </w:r>
      <w:r>
        <w:rPr>
          <w:rFonts w:cs="Arial"/>
          <w:szCs w:val="22"/>
        </w:rPr>
        <w:t>PP</w:t>
      </w:r>
      <w:r w:rsidR="0081473E">
        <w:rPr>
          <w:rFonts w:cs="Arial"/>
          <w:szCs w:val="22"/>
        </w:rPr>
        <w:t xml:space="preserve"> provided</w:t>
      </w:r>
      <w:r w:rsidRPr="0097043D">
        <w:rPr>
          <w:rFonts w:cs="Arial"/>
          <w:szCs w:val="22"/>
        </w:rPr>
        <w:t xml:space="preserve"> good political security </w:t>
      </w:r>
      <w:r>
        <w:rPr>
          <w:rFonts w:cs="Arial"/>
          <w:szCs w:val="22"/>
        </w:rPr>
        <w:t>as</w:t>
      </w:r>
      <w:r w:rsidRPr="0097043D">
        <w:rPr>
          <w:rFonts w:cs="Arial"/>
          <w:szCs w:val="22"/>
        </w:rPr>
        <w:t xml:space="preserve"> any future </w:t>
      </w:r>
      <w:r>
        <w:rPr>
          <w:rFonts w:cs="Arial"/>
          <w:szCs w:val="22"/>
        </w:rPr>
        <w:t>P</w:t>
      </w:r>
      <w:r w:rsidRPr="0097043D">
        <w:rPr>
          <w:rFonts w:cs="Arial"/>
          <w:szCs w:val="22"/>
        </w:rPr>
        <w:t>resident would be less tempted to rescind a</w:t>
      </w:r>
      <w:r>
        <w:rPr>
          <w:rFonts w:cs="Arial"/>
          <w:szCs w:val="22"/>
        </w:rPr>
        <w:t>n</w:t>
      </w:r>
      <w:r w:rsidRPr="0097043D">
        <w:rPr>
          <w:rFonts w:cs="Arial"/>
          <w:szCs w:val="22"/>
        </w:rPr>
        <w:t xml:space="preserve"> L</w:t>
      </w:r>
      <w:r>
        <w:rPr>
          <w:rFonts w:cs="Arial"/>
          <w:szCs w:val="22"/>
        </w:rPr>
        <w:t>PP</w:t>
      </w:r>
      <w:r w:rsidRPr="0097043D">
        <w:rPr>
          <w:rFonts w:cs="Arial"/>
          <w:szCs w:val="22"/>
        </w:rPr>
        <w:t xml:space="preserve"> initiative than one advanced by a cabinet member from a previous administration.</w:t>
      </w:r>
    </w:p>
    <w:p w14:paraId="581AB4A4" w14:textId="77777777" w:rsidR="00EF200C" w:rsidRPr="0097043D" w:rsidRDefault="0029668B" w:rsidP="0070746B">
      <w:pPr>
        <w:spacing w:after="200"/>
        <w:jc w:val="both"/>
        <w:rPr>
          <w:rFonts w:cs="Arial"/>
          <w:szCs w:val="22"/>
        </w:rPr>
      </w:pPr>
      <w:r>
        <w:rPr>
          <w:rFonts w:cs="Arial"/>
          <w:szCs w:val="22"/>
        </w:rPr>
        <w:t xml:space="preserve">Following the submission of the draft EO to the President’s Office by the LPP </w:t>
      </w:r>
      <w:r w:rsidRPr="00C21DDA">
        <w:rPr>
          <w:rFonts w:cs="Arial"/>
          <w:szCs w:val="22"/>
        </w:rPr>
        <w:t xml:space="preserve">with </w:t>
      </w:r>
      <w:r w:rsidR="00590303">
        <w:rPr>
          <w:rFonts w:cs="Arial"/>
          <w:szCs w:val="22"/>
        </w:rPr>
        <w:t xml:space="preserve">ULAP </w:t>
      </w:r>
      <w:r w:rsidRPr="00C21DDA">
        <w:rPr>
          <w:rFonts w:cs="Arial"/>
          <w:szCs w:val="22"/>
        </w:rPr>
        <w:t>endorsement on Decemb</w:t>
      </w:r>
      <w:r>
        <w:rPr>
          <w:rFonts w:cs="Arial"/>
          <w:szCs w:val="22"/>
        </w:rPr>
        <w:t>er 8, the Executive Officer recommended it be resubmitted</w:t>
      </w:r>
      <w:r w:rsidR="00EF200C" w:rsidRPr="0097043D">
        <w:rPr>
          <w:rFonts w:cs="Arial"/>
          <w:szCs w:val="22"/>
        </w:rPr>
        <w:t xml:space="preserve"> with </w:t>
      </w:r>
      <w:r>
        <w:rPr>
          <w:rFonts w:cs="Arial"/>
          <w:szCs w:val="22"/>
        </w:rPr>
        <w:t>additional endorsements</w:t>
      </w:r>
      <w:r w:rsidR="00EF200C" w:rsidRPr="0097043D">
        <w:rPr>
          <w:rFonts w:cs="Arial"/>
          <w:szCs w:val="22"/>
        </w:rPr>
        <w:t xml:space="preserve"> from Secretary </w:t>
      </w:r>
      <w:r w:rsidR="00F936CB">
        <w:rPr>
          <w:rFonts w:cs="Arial"/>
          <w:szCs w:val="22"/>
        </w:rPr>
        <w:t xml:space="preserve">Sarmiento </w:t>
      </w:r>
      <w:r w:rsidR="00EF200C" w:rsidRPr="0097043D">
        <w:rPr>
          <w:rFonts w:cs="Arial"/>
          <w:szCs w:val="22"/>
        </w:rPr>
        <w:t>(</w:t>
      </w:r>
      <w:r w:rsidR="00F936CB">
        <w:rPr>
          <w:rFonts w:cs="Arial"/>
          <w:szCs w:val="22"/>
        </w:rPr>
        <w:t>DILG</w:t>
      </w:r>
      <w:r w:rsidR="00EF200C" w:rsidRPr="0097043D">
        <w:rPr>
          <w:rFonts w:cs="Arial"/>
          <w:szCs w:val="22"/>
        </w:rPr>
        <w:t>) and Secretary Sing</w:t>
      </w:r>
      <w:r w:rsidR="0081473E">
        <w:rPr>
          <w:rFonts w:cs="Arial"/>
          <w:szCs w:val="22"/>
        </w:rPr>
        <w:t>son (DPWH)</w:t>
      </w:r>
      <w:r w:rsidR="007F59E7">
        <w:rPr>
          <w:rFonts w:cs="Arial"/>
          <w:szCs w:val="22"/>
        </w:rPr>
        <w:t>.</w:t>
      </w:r>
      <w:r w:rsidR="00EF200C" w:rsidRPr="0097043D">
        <w:rPr>
          <w:rFonts w:cs="Arial"/>
          <w:szCs w:val="22"/>
        </w:rPr>
        <w:t xml:space="preserve"> </w:t>
      </w:r>
      <w:r w:rsidR="0081473E">
        <w:rPr>
          <w:rFonts w:cs="Arial"/>
          <w:szCs w:val="22"/>
        </w:rPr>
        <w:t>T</w:t>
      </w:r>
      <w:r w:rsidR="00035355">
        <w:rPr>
          <w:rFonts w:cs="Arial"/>
          <w:szCs w:val="22"/>
        </w:rPr>
        <w:t>o support the sustainability of KALSADA funding</w:t>
      </w:r>
      <w:r w:rsidR="00035355" w:rsidRPr="0097043D">
        <w:rPr>
          <w:rFonts w:cs="Arial"/>
          <w:szCs w:val="22"/>
        </w:rPr>
        <w:t xml:space="preserve"> </w:t>
      </w:r>
      <w:r w:rsidR="00035355">
        <w:rPr>
          <w:rFonts w:cs="Arial"/>
          <w:szCs w:val="22"/>
        </w:rPr>
        <w:t>t</w:t>
      </w:r>
      <w:r w:rsidR="00EF200C">
        <w:rPr>
          <w:rFonts w:cs="Arial"/>
          <w:szCs w:val="22"/>
        </w:rPr>
        <w:t xml:space="preserve">he </w:t>
      </w:r>
      <w:r w:rsidR="00035355" w:rsidRPr="003E6716">
        <w:rPr>
          <w:rFonts w:cs="Arial"/>
          <w:szCs w:val="22"/>
        </w:rPr>
        <w:t>DILG</w:t>
      </w:r>
      <w:r w:rsidR="00035355">
        <w:rPr>
          <w:rFonts w:cs="Arial"/>
          <w:szCs w:val="22"/>
        </w:rPr>
        <w:t xml:space="preserve"> presented the KALSADA Roadmap 2017 – 2022 to the </w:t>
      </w:r>
      <w:r w:rsidR="00E31480">
        <w:rPr>
          <w:rFonts w:cs="Arial"/>
          <w:szCs w:val="22"/>
        </w:rPr>
        <w:t>Infrastructure Committee (InfraCom) of the National Economic and Development Authority (</w:t>
      </w:r>
      <w:r w:rsidR="00EF200C">
        <w:rPr>
          <w:rFonts w:cs="Arial"/>
          <w:szCs w:val="22"/>
        </w:rPr>
        <w:t>NEDA</w:t>
      </w:r>
      <w:r w:rsidR="00E31480">
        <w:rPr>
          <w:rFonts w:cs="Arial"/>
          <w:szCs w:val="22"/>
        </w:rPr>
        <w:t>)</w:t>
      </w:r>
      <w:r w:rsidR="00035355">
        <w:rPr>
          <w:rFonts w:cs="Arial"/>
          <w:szCs w:val="22"/>
        </w:rPr>
        <w:t>.</w:t>
      </w:r>
      <w:r w:rsidR="0081473E">
        <w:rPr>
          <w:rFonts w:cs="Arial"/>
          <w:szCs w:val="22"/>
        </w:rPr>
        <w:t xml:space="preserve"> </w:t>
      </w:r>
    </w:p>
    <w:p w14:paraId="1390CC7A" w14:textId="77777777" w:rsidR="009F1DF8" w:rsidRPr="009F1DF8" w:rsidRDefault="00E84682" w:rsidP="00723749">
      <w:pPr>
        <w:widowControl w:val="0"/>
        <w:autoSpaceDE w:val="0"/>
        <w:autoSpaceDN w:val="0"/>
        <w:adjustRightInd w:val="0"/>
        <w:spacing w:before="300" w:after="200"/>
        <w:jc w:val="both"/>
        <w:rPr>
          <w:rFonts w:cs="Arial"/>
          <w:b/>
          <w:szCs w:val="22"/>
        </w:rPr>
      </w:pPr>
      <w:r>
        <w:rPr>
          <w:rFonts w:cs="Arial"/>
          <w:b/>
          <w:szCs w:val="22"/>
        </w:rPr>
        <w:t>Sustainability Challenge</w:t>
      </w:r>
      <w:r w:rsidR="00EF200C" w:rsidRPr="005B20E3">
        <w:rPr>
          <w:rFonts w:cs="Arial"/>
          <w:b/>
          <w:szCs w:val="22"/>
        </w:rPr>
        <w:t>s</w:t>
      </w:r>
    </w:p>
    <w:p w14:paraId="35011014" w14:textId="77777777" w:rsidR="0024656A" w:rsidRDefault="00EF200C" w:rsidP="00EE38B6">
      <w:pPr>
        <w:pStyle w:val="ListParagraph"/>
        <w:numPr>
          <w:ilvl w:val="0"/>
          <w:numId w:val="10"/>
        </w:numPr>
        <w:spacing w:after="200"/>
      </w:pPr>
      <w:r w:rsidRPr="0024656A">
        <w:rPr>
          <w:b/>
        </w:rPr>
        <w:t>The</w:t>
      </w:r>
      <w:r w:rsidR="003349AF" w:rsidRPr="0024656A">
        <w:rPr>
          <w:b/>
        </w:rPr>
        <w:t xml:space="preserve"> KALSADA in</w:t>
      </w:r>
      <w:r w:rsidRPr="0024656A">
        <w:rPr>
          <w:b/>
        </w:rPr>
        <w:t xml:space="preserve"> 2016 does not </w:t>
      </w:r>
      <w:r w:rsidR="003349AF" w:rsidRPr="0024656A">
        <w:rPr>
          <w:b/>
        </w:rPr>
        <w:t xml:space="preserve">achieve expected budget </w:t>
      </w:r>
      <w:r w:rsidR="00B842D2" w:rsidRPr="0024656A">
        <w:rPr>
          <w:b/>
        </w:rPr>
        <w:t xml:space="preserve">expenditure </w:t>
      </w:r>
      <w:r w:rsidR="00EE38B6" w:rsidRPr="00EE38B6">
        <w:t>–</w:t>
      </w:r>
      <w:r w:rsidRPr="0024656A">
        <w:rPr>
          <w:b/>
          <w:i/>
        </w:rPr>
        <w:t xml:space="preserve"> </w:t>
      </w:r>
      <w:r w:rsidRPr="00907055">
        <w:t xml:space="preserve">This risk </w:t>
      </w:r>
      <w:r w:rsidR="00532684" w:rsidRPr="00907055">
        <w:t>should be</w:t>
      </w:r>
      <w:r w:rsidRPr="00907055">
        <w:t xml:space="preserve"> of </w:t>
      </w:r>
      <w:r w:rsidR="00311DEF">
        <w:t xml:space="preserve">minor significance </w:t>
      </w:r>
      <w:r w:rsidR="00CC36C9">
        <w:t>since</w:t>
      </w:r>
      <w:r w:rsidR="00311DEF">
        <w:t xml:space="preserve"> 2017 wa</w:t>
      </w:r>
      <w:r w:rsidRPr="00907055">
        <w:t xml:space="preserve">s </w:t>
      </w:r>
      <w:r w:rsidR="003349AF" w:rsidRPr="00907055">
        <w:t>actually the</w:t>
      </w:r>
      <w:r w:rsidR="00311DEF">
        <w:t xml:space="preserve"> PRMF-recommended</w:t>
      </w:r>
      <w:r w:rsidRPr="00907055">
        <w:t xml:space="preserve"> starting year for </w:t>
      </w:r>
      <w:r w:rsidR="007F59E7">
        <w:t>NIPLRM</w:t>
      </w:r>
      <w:r w:rsidRPr="00907055">
        <w:t xml:space="preserve">, </w:t>
      </w:r>
      <w:r w:rsidRPr="00020A0F">
        <w:t>particularly</w:t>
      </w:r>
      <w:r w:rsidRPr="00907055">
        <w:t xml:space="preserve"> from the point of view of </w:t>
      </w:r>
      <w:r w:rsidR="0081473E" w:rsidRPr="00907055">
        <w:t>obtain</w:t>
      </w:r>
      <w:r w:rsidRPr="00907055">
        <w:t>ing post</w:t>
      </w:r>
      <w:r w:rsidR="00020A0F">
        <w:t>-</w:t>
      </w:r>
      <w:r w:rsidRPr="00907055">
        <w:t xml:space="preserve">PRMF </w:t>
      </w:r>
      <w:r w:rsidR="00757357">
        <w:t>CD support</w:t>
      </w:r>
      <w:r w:rsidRPr="00907055">
        <w:t xml:space="preserve"> from </w:t>
      </w:r>
      <w:r w:rsidR="0081473E" w:rsidRPr="00907055">
        <w:t>donors</w:t>
      </w:r>
      <w:r w:rsidRPr="00907055">
        <w:t>. Given that DBM agreed (on June 4</w:t>
      </w:r>
      <w:r w:rsidR="00532684" w:rsidRPr="00907055">
        <w:t xml:space="preserve">, 2015) </w:t>
      </w:r>
      <w:r w:rsidRPr="00907055">
        <w:t xml:space="preserve">to fund the required </w:t>
      </w:r>
      <w:r w:rsidR="00757357">
        <w:t>CD</w:t>
      </w:r>
      <w:r w:rsidR="00020A0F">
        <w:t xml:space="preserve"> (</w:t>
      </w:r>
      <w:r w:rsidRPr="00907055">
        <w:t>through DILG</w:t>
      </w:r>
      <w:r w:rsidR="00020A0F">
        <w:t>)</w:t>
      </w:r>
      <w:r w:rsidRPr="00907055">
        <w:t xml:space="preserve"> to have the 65 new provinces ready for 2016, </w:t>
      </w:r>
      <w:r w:rsidR="00250EBB" w:rsidRPr="00907055">
        <w:t>the</w:t>
      </w:r>
      <w:r w:rsidR="00311DEF">
        <w:t>n the risk of low expenditure in 2016 c</w:t>
      </w:r>
      <w:r w:rsidR="00250EBB" w:rsidRPr="00907055">
        <w:t xml:space="preserve">ould </w:t>
      </w:r>
      <w:r w:rsidR="00311DEF">
        <w:t>still be quite</w:t>
      </w:r>
      <w:r w:rsidR="007B5CB7">
        <w:t xml:space="preserve"> high</w:t>
      </w:r>
      <w:r w:rsidR="00C80F79">
        <w:t>,</w:t>
      </w:r>
      <w:r w:rsidR="007B5CB7">
        <w:t xml:space="preserve"> but its</w:t>
      </w:r>
      <w:r w:rsidR="00311DEF">
        <w:t xml:space="preserve"> significan</w:t>
      </w:r>
      <w:r w:rsidR="007B5CB7">
        <w:t>ce may be low in the election year and the one following</w:t>
      </w:r>
      <w:r w:rsidR="00250EBB" w:rsidRPr="00907055">
        <w:t xml:space="preserve">. </w:t>
      </w:r>
      <w:r w:rsidR="0081473E" w:rsidRPr="00907055">
        <w:t xml:space="preserve"> </w:t>
      </w:r>
    </w:p>
    <w:p w14:paraId="2B95293D" w14:textId="655FAABD" w:rsidR="0029491E" w:rsidRDefault="00EF200C" w:rsidP="00C30194">
      <w:pPr>
        <w:pStyle w:val="ListParagraph"/>
        <w:numPr>
          <w:ilvl w:val="0"/>
          <w:numId w:val="10"/>
        </w:numPr>
        <w:spacing w:after="200"/>
      </w:pPr>
      <w:r w:rsidRPr="0024656A">
        <w:rPr>
          <w:b/>
        </w:rPr>
        <w:t xml:space="preserve">The </w:t>
      </w:r>
      <w:r w:rsidR="00CC36C9">
        <w:rPr>
          <w:b/>
        </w:rPr>
        <w:t>NIPLRM</w:t>
      </w:r>
      <w:r w:rsidR="00CC36C9" w:rsidRPr="0024656A">
        <w:rPr>
          <w:b/>
        </w:rPr>
        <w:t xml:space="preserve"> </w:t>
      </w:r>
      <w:r w:rsidRPr="0024656A">
        <w:rPr>
          <w:b/>
        </w:rPr>
        <w:t>Executive Order is delayed</w:t>
      </w:r>
      <w:r w:rsidRPr="0097043D">
        <w:t xml:space="preserve"> – Given the highly political nature of these reforms, compounded by a political environment of upcoming </w:t>
      </w:r>
      <w:r w:rsidR="00757357">
        <w:t>P</w:t>
      </w:r>
      <w:r w:rsidRPr="0097043D">
        <w:t xml:space="preserve">residential elections, the </w:t>
      </w:r>
      <w:r w:rsidR="00CC36C9">
        <w:t xml:space="preserve">NIPLRM </w:t>
      </w:r>
      <w:r w:rsidR="00AE3B62">
        <w:t>(</w:t>
      </w:r>
      <w:r>
        <w:t>KALSADA</w:t>
      </w:r>
      <w:r w:rsidR="00AE3B62">
        <w:t>)</w:t>
      </w:r>
      <w:r>
        <w:t xml:space="preserve"> program</w:t>
      </w:r>
      <w:r w:rsidRPr="0097043D">
        <w:t xml:space="preserve"> might not achieve a legal mandate within </w:t>
      </w:r>
      <w:r w:rsidR="00AD2C80">
        <w:t xml:space="preserve">the </w:t>
      </w:r>
      <w:r w:rsidRPr="0097043D">
        <w:t xml:space="preserve">time remaining for PRMF. PRMF will </w:t>
      </w:r>
      <w:r>
        <w:t>attempt</w:t>
      </w:r>
      <w:r w:rsidRPr="0097043D">
        <w:t xml:space="preserve"> to build support within the GoP at provincial and national levels, and within civil society. If the LPP decides to wait until after the election to proceed with the EO, then PRMF will respect that decision. The Governors know their allies in Congress and the Senate, and are best positioned to time the EO submission.</w:t>
      </w:r>
    </w:p>
    <w:p w14:paraId="145BE181" w14:textId="77777777" w:rsidR="00EF200C" w:rsidRPr="00B8590A" w:rsidRDefault="002D46BF" w:rsidP="0070746B">
      <w:pPr>
        <w:spacing w:before="300" w:after="200"/>
        <w:rPr>
          <w:b/>
          <w:color w:val="984806" w:themeColor="accent6" w:themeShade="80"/>
          <w:sz w:val="24"/>
        </w:rPr>
      </w:pPr>
      <w:r w:rsidRPr="00B8590A">
        <w:rPr>
          <w:b/>
          <w:color w:val="984806" w:themeColor="accent6" w:themeShade="80"/>
          <w:sz w:val="24"/>
        </w:rPr>
        <w:t xml:space="preserve">The </w:t>
      </w:r>
      <w:r w:rsidR="00EF200C" w:rsidRPr="00B8590A">
        <w:rPr>
          <w:b/>
          <w:color w:val="984806" w:themeColor="accent6" w:themeShade="80"/>
          <w:sz w:val="24"/>
        </w:rPr>
        <w:t>RBIS is developed and implemented</w:t>
      </w:r>
      <w:r w:rsidR="00250EBB" w:rsidRPr="00B8590A">
        <w:rPr>
          <w:b/>
          <w:color w:val="984806" w:themeColor="accent6" w:themeShade="80"/>
          <w:sz w:val="24"/>
        </w:rPr>
        <w:t xml:space="preserve"> nation</w:t>
      </w:r>
      <w:r w:rsidR="00E4435C" w:rsidRPr="00B8590A">
        <w:rPr>
          <w:b/>
          <w:color w:val="984806" w:themeColor="accent6" w:themeShade="80"/>
          <w:sz w:val="24"/>
        </w:rPr>
        <w:t>wide</w:t>
      </w:r>
    </w:p>
    <w:p w14:paraId="23E6CB43" w14:textId="77777777" w:rsidR="00EF200C" w:rsidRPr="00D35CEC" w:rsidRDefault="00EF200C" w:rsidP="00723749">
      <w:pPr>
        <w:widowControl w:val="0"/>
        <w:autoSpaceDE w:val="0"/>
        <w:autoSpaceDN w:val="0"/>
        <w:adjustRightInd w:val="0"/>
        <w:spacing w:before="300" w:after="200"/>
        <w:jc w:val="both"/>
        <w:rPr>
          <w:rFonts w:cs="Arial"/>
          <w:b/>
          <w:szCs w:val="22"/>
        </w:rPr>
      </w:pPr>
      <w:r w:rsidRPr="00D35CEC">
        <w:rPr>
          <w:rFonts w:cs="Arial"/>
          <w:b/>
          <w:szCs w:val="22"/>
        </w:rPr>
        <w:t>Current Status</w:t>
      </w:r>
      <w:r w:rsidRPr="00D35CEC">
        <w:rPr>
          <w:rFonts w:cs="Arial"/>
          <w:b/>
          <w:szCs w:val="22"/>
        </w:rPr>
        <w:tab/>
      </w:r>
    </w:p>
    <w:p w14:paraId="6810820F" w14:textId="77777777" w:rsidR="001D3E9C" w:rsidRDefault="00CC36C9">
      <w:pPr>
        <w:spacing w:after="200"/>
        <w:jc w:val="both"/>
        <w:rPr>
          <w:rFonts w:cs="Arial"/>
          <w:szCs w:val="22"/>
        </w:rPr>
      </w:pPr>
      <w:r>
        <w:rPr>
          <w:rFonts w:cs="Arial"/>
          <w:szCs w:val="22"/>
        </w:rPr>
        <w:t xml:space="preserve">The </w:t>
      </w:r>
      <w:r w:rsidR="00687EEC">
        <w:rPr>
          <w:rFonts w:cs="Arial"/>
          <w:szCs w:val="22"/>
        </w:rPr>
        <w:t>R</w:t>
      </w:r>
      <w:r w:rsidR="00CA5D49">
        <w:rPr>
          <w:rFonts w:cs="Arial"/>
          <w:szCs w:val="22"/>
        </w:rPr>
        <w:t>oad Board</w:t>
      </w:r>
      <w:r w:rsidR="00687EEC">
        <w:rPr>
          <w:rFonts w:cs="Arial"/>
          <w:szCs w:val="22"/>
        </w:rPr>
        <w:t>-funded Local Road Survey initiative, which provides a n</w:t>
      </w:r>
      <w:r w:rsidR="00EF0BA9" w:rsidRPr="00687EEC">
        <w:rPr>
          <w:rFonts w:cs="Arial"/>
          <w:szCs w:val="22"/>
        </w:rPr>
        <w:t xml:space="preserve">ational inventory of </w:t>
      </w:r>
      <w:r w:rsidR="00687EEC" w:rsidRPr="00687EEC">
        <w:rPr>
          <w:rFonts w:cs="Arial"/>
          <w:szCs w:val="22"/>
        </w:rPr>
        <w:t>p</w:t>
      </w:r>
      <w:r w:rsidR="00EF0BA9" w:rsidRPr="00687EEC">
        <w:rPr>
          <w:rFonts w:cs="Arial"/>
          <w:szCs w:val="22"/>
        </w:rPr>
        <w:t xml:space="preserve">rovincial and </w:t>
      </w:r>
      <w:r w:rsidR="00687EEC" w:rsidRPr="00687EEC">
        <w:rPr>
          <w:rFonts w:cs="Arial"/>
          <w:szCs w:val="22"/>
        </w:rPr>
        <w:t>c</w:t>
      </w:r>
      <w:r w:rsidR="00EF0BA9" w:rsidRPr="00687EEC">
        <w:rPr>
          <w:rFonts w:cs="Arial"/>
          <w:szCs w:val="22"/>
        </w:rPr>
        <w:t>ity roads</w:t>
      </w:r>
      <w:r w:rsidR="001D3E9C">
        <w:rPr>
          <w:rFonts w:cs="Arial"/>
          <w:szCs w:val="22"/>
        </w:rPr>
        <w:t>,</w:t>
      </w:r>
      <w:r w:rsidR="00EF0BA9">
        <w:rPr>
          <w:rFonts w:cs="Arial"/>
          <w:szCs w:val="22"/>
        </w:rPr>
        <w:t xml:space="preserve"> </w:t>
      </w:r>
      <w:r w:rsidR="00687EEC">
        <w:rPr>
          <w:rFonts w:cs="Arial"/>
          <w:szCs w:val="22"/>
        </w:rPr>
        <w:t xml:space="preserve">has reached its last hurdle, with download of road survey data into the revised RBIS imminent. </w:t>
      </w:r>
      <w:r>
        <w:rPr>
          <w:rFonts w:cs="Arial"/>
          <w:szCs w:val="22"/>
        </w:rPr>
        <w:t>The survey consortium, headed by Geodata, will assist the R</w:t>
      </w:r>
      <w:r w:rsidR="005B11BF">
        <w:rPr>
          <w:rFonts w:cs="Arial"/>
          <w:szCs w:val="22"/>
        </w:rPr>
        <w:t>B</w:t>
      </w:r>
      <w:r>
        <w:rPr>
          <w:rFonts w:cs="Arial"/>
          <w:szCs w:val="22"/>
        </w:rPr>
        <w:t xml:space="preserve"> with the final adjustments to the RBIS to enable these bulk data downloads to occur</w:t>
      </w:r>
      <w:r w:rsidR="001D3E9C">
        <w:rPr>
          <w:rFonts w:cs="Arial"/>
          <w:szCs w:val="22"/>
        </w:rPr>
        <w:t>. Payment to Geodata is triggered by the presence of live and accessible data</w:t>
      </w:r>
      <w:r w:rsidR="004963AB">
        <w:rPr>
          <w:rFonts w:cs="Arial"/>
          <w:szCs w:val="22"/>
        </w:rPr>
        <w:t xml:space="preserve"> in RBIS</w:t>
      </w:r>
      <w:r w:rsidR="00EF0BA9">
        <w:rPr>
          <w:rFonts w:cs="Arial"/>
          <w:szCs w:val="22"/>
        </w:rPr>
        <w:t xml:space="preserve">. </w:t>
      </w:r>
    </w:p>
    <w:p w14:paraId="5C5A668B" w14:textId="77777777" w:rsidR="004F4C83" w:rsidRDefault="00AB2EED">
      <w:pPr>
        <w:spacing w:after="200"/>
        <w:jc w:val="both"/>
        <w:rPr>
          <w:rFonts w:cs="Arial"/>
          <w:szCs w:val="22"/>
        </w:rPr>
      </w:pPr>
      <w:r>
        <w:rPr>
          <w:rFonts w:cs="Arial"/>
          <w:szCs w:val="22"/>
        </w:rPr>
        <w:t>DFAT entered an MOA</w:t>
      </w:r>
      <w:r w:rsidR="00EF0BA9">
        <w:rPr>
          <w:rFonts w:cs="Arial"/>
          <w:szCs w:val="22"/>
        </w:rPr>
        <w:t xml:space="preserve"> </w:t>
      </w:r>
      <w:r>
        <w:rPr>
          <w:rFonts w:cs="Arial"/>
          <w:szCs w:val="22"/>
        </w:rPr>
        <w:t>with</w:t>
      </w:r>
      <w:r w:rsidR="00EF0BA9">
        <w:rPr>
          <w:rFonts w:cs="Arial"/>
          <w:szCs w:val="22"/>
        </w:rPr>
        <w:t xml:space="preserve"> the R</w:t>
      </w:r>
      <w:r w:rsidR="005B11BF">
        <w:rPr>
          <w:rFonts w:cs="Arial"/>
          <w:szCs w:val="22"/>
        </w:rPr>
        <w:t>B</w:t>
      </w:r>
      <w:r w:rsidR="00EF0BA9">
        <w:rPr>
          <w:rFonts w:cs="Arial"/>
          <w:szCs w:val="22"/>
        </w:rPr>
        <w:t xml:space="preserve"> to facilitate</w:t>
      </w:r>
      <w:r w:rsidR="00CC36C9" w:rsidRPr="0097043D">
        <w:rPr>
          <w:rFonts w:cs="Arial"/>
          <w:szCs w:val="22"/>
        </w:rPr>
        <w:t xml:space="preserve"> </w:t>
      </w:r>
      <w:r w:rsidR="001D3E9C">
        <w:rPr>
          <w:rFonts w:cs="Arial"/>
          <w:szCs w:val="22"/>
        </w:rPr>
        <w:t xml:space="preserve">this process in March 2016. The critical result of this effort will be the generation of </w:t>
      </w:r>
      <w:r w:rsidR="00CC36C9" w:rsidRPr="0097043D">
        <w:rPr>
          <w:rFonts w:cs="Arial"/>
          <w:szCs w:val="22"/>
        </w:rPr>
        <w:t xml:space="preserve">asset values to inform PLGU </w:t>
      </w:r>
      <w:r w:rsidR="00CC36C9">
        <w:rPr>
          <w:rFonts w:cs="Arial"/>
          <w:szCs w:val="22"/>
        </w:rPr>
        <w:t>b</w:t>
      </w:r>
      <w:r w:rsidR="00CC36C9" w:rsidRPr="0097043D">
        <w:rPr>
          <w:rFonts w:cs="Arial"/>
          <w:szCs w:val="22"/>
        </w:rPr>
        <w:t xml:space="preserve">alance </w:t>
      </w:r>
      <w:r w:rsidR="00CC36C9">
        <w:rPr>
          <w:rFonts w:cs="Arial"/>
          <w:szCs w:val="22"/>
        </w:rPr>
        <w:t>s</w:t>
      </w:r>
      <w:r w:rsidR="00CC36C9" w:rsidRPr="0097043D">
        <w:rPr>
          <w:rFonts w:cs="Arial"/>
          <w:szCs w:val="22"/>
        </w:rPr>
        <w:t>heets. These valuations initiate the depreciation values</w:t>
      </w:r>
      <w:r w:rsidR="00CC36C9">
        <w:rPr>
          <w:rFonts w:cs="Arial"/>
          <w:szCs w:val="22"/>
        </w:rPr>
        <w:t>,</w:t>
      </w:r>
      <w:r w:rsidR="00CC36C9" w:rsidRPr="0097043D">
        <w:rPr>
          <w:rFonts w:cs="Arial"/>
          <w:szCs w:val="22"/>
        </w:rPr>
        <w:t xml:space="preserve"> which </w:t>
      </w:r>
      <w:r w:rsidR="00CC36C9">
        <w:rPr>
          <w:rFonts w:cs="Arial"/>
          <w:szCs w:val="22"/>
        </w:rPr>
        <w:t xml:space="preserve">should </w:t>
      </w:r>
      <w:r w:rsidR="00CC36C9" w:rsidRPr="0097043D">
        <w:rPr>
          <w:rFonts w:cs="Arial"/>
          <w:szCs w:val="22"/>
        </w:rPr>
        <w:t xml:space="preserve">underpin </w:t>
      </w:r>
      <w:r w:rsidR="00EF0BA9">
        <w:rPr>
          <w:rFonts w:cs="Arial"/>
          <w:szCs w:val="22"/>
        </w:rPr>
        <w:t>NIPLRM</w:t>
      </w:r>
      <w:r w:rsidR="00CC36C9" w:rsidRPr="0097043D">
        <w:rPr>
          <w:rFonts w:cs="Arial"/>
          <w:szCs w:val="22"/>
        </w:rPr>
        <w:t xml:space="preserve"> entitlements </w:t>
      </w:r>
      <w:r w:rsidR="00CC36C9">
        <w:rPr>
          <w:rFonts w:cs="Arial"/>
          <w:szCs w:val="22"/>
        </w:rPr>
        <w:t>from 2017 onwards</w:t>
      </w:r>
      <w:r w:rsidR="00EF0BA9">
        <w:rPr>
          <w:rFonts w:cs="Arial"/>
          <w:szCs w:val="22"/>
        </w:rPr>
        <w:t xml:space="preserve">.  </w:t>
      </w:r>
      <w:r>
        <w:rPr>
          <w:rFonts w:cs="Arial"/>
          <w:szCs w:val="22"/>
        </w:rPr>
        <w:t>A Tripartite MOA (DFAT, DILG and the RB) has also been drafted for possible implementation.</w:t>
      </w:r>
    </w:p>
    <w:p w14:paraId="131CCE52" w14:textId="77777777" w:rsidR="00D74FF6" w:rsidRPr="00723749" w:rsidRDefault="00EF200C" w:rsidP="00723749">
      <w:pPr>
        <w:widowControl w:val="0"/>
        <w:autoSpaceDE w:val="0"/>
        <w:autoSpaceDN w:val="0"/>
        <w:adjustRightInd w:val="0"/>
        <w:spacing w:before="300" w:after="200"/>
        <w:jc w:val="both"/>
        <w:rPr>
          <w:rFonts w:cs="Arial"/>
          <w:b/>
          <w:szCs w:val="22"/>
        </w:rPr>
      </w:pPr>
      <w:r w:rsidRPr="00D74FF6">
        <w:rPr>
          <w:rFonts w:cs="Arial"/>
          <w:b/>
          <w:szCs w:val="22"/>
        </w:rPr>
        <w:t>Background</w:t>
      </w:r>
      <w:r w:rsidRPr="00723749">
        <w:rPr>
          <w:rFonts w:cs="Arial"/>
          <w:b/>
          <w:szCs w:val="22"/>
        </w:rPr>
        <w:t xml:space="preserve"> </w:t>
      </w:r>
    </w:p>
    <w:p w14:paraId="5323E1E0" w14:textId="77777777" w:rsidR="00EF200C" w:rsidRPr="0097043D" w:rsidRDefault="00EF200C" w:rsidP="0070746B">
      <w:pPr>
        <w:spacing w:after="200"/>
        <w:jc w:val="both"/>
        <w:rPr>
          <w:rFonts w:cs="Arial"/>
          <w:szCs w:val="22"/>
        </w:rPr>
      </w:pPr>
      <w:r w:rsidRPr="0097043D">
        <w:rPr>
          <w:rFonts w:cs="Arial"/>
          <w:szCs w:val="22"/>
        </w:rPr>
        <w:t xml:space="preserve">PRMF Phase 1 developed an RBIS that was little used by PRMF provinces or DILG. Servers were established in each </w:t>
      </w:r>
      <w:r w:rsidR="009B7800" w:rsidRPr="0097043D">
        <w:rPr>
          <w:rFonts w:cs="Arial"/>
          <w:szCs w:val="22"/>
        </w:rPr>
        <w:t>province, which</w:t>
      </w:r>
      <w:r w:rsidRPr="0097043D">
        <w:rPr>
          <w:rFonts w:cs="Arial"/>
          <w:szCs w:val="22"/>
        </w:rPr>
        <w:t xml:space="preserve"> w</w:t>
      </w:r>
      <w:r w:rsidR="00B53CFD">
        <w:rPr>
          <w:rFonts w:cs="Arial"/>
          <w:szCs w:val="22"/>
        </w:rPr>
        <w:t>ere</w:t>
      </w:r>
      <w:r w:rsidRPr="0097043D">
        <w:rPr>
          <w:rFonts w:cs="Arial"/>
          <w:szCs w:val="22"/>
        </w:rPr>
        <w:t xml:space="preserve"> costly to maintain, and it was difficult to retain skilled </w:t>
      </w:r>
      <w:r>
        <w:rPr>
          <w:rFonts w:cs="Arial"/>
          <w:szCs w:val="22"/>
        </w:rPr>
        <w:t>information technology</w:t>
      </w:r>
      <w:r w:rsidRPr="0097043D">
        <w:rPr>
          <w:rFonts w:cs="Arial"/>
          <w:szCs w:val="22"/>
        </w:rPr>
        <w:t xml:space="preserve"> personnel. It was found that road inventory, condition and traffic count data from PRMF provinces varied in consistency and quality.</w:t>
      </w:r>
    </w:p>
    <w:p w14:paraId="229D3029" w14:textId="77777777" w:rsidR="00EF200C" w:rsidRPr="0097043D" w:rsidRDefault="00EF200C" w:rsidP="0070746B">
      <w:pPr>
        <w:spacing w:after="200"/>
        <w:jc w:val="both"/>
        <w:rPr>
          <w:rFonts w:cs="Arial"/>
          <w:szCs w:val="22"/>
        </w:rPr>
      </w:pPr>
      <w:r w:rsidRPr="0097043D">
        <w:rPr>
          <w:rFonts w:cs="Arial"/>
          <w:szCs w:val="22"/>
        </w:rPr>
        <w:t>PRMF Phase 2 developed a new RBIS approach that use</w:t>
      </w:r>
      <w:r w:rsidR="00786386">
        <w:rPr>
          <w:rFonts w:cs="Arial"/>
          <w:szCs w:val="22"/>
        </w:rPr>
        <w:t>s</w:t>
      </w:r>
      <w:r w:rsidRPr="0097043D">
        <w:rPr>
          <w:rFonts w:cs="Arial"/>
          <w:szCs w:val="22"/>
        </w:rPr>
        <w:t xml:space="preserve"> centrali</w:t>
      </w:r>
      <w:r>
        <w:rPr>
          <w:rFonts w:cs="Arial"/>
          <w:szCs w:val="22"/>
        </w:rPr>
        <w:t>s</w:t>
      </w:r>
      <w:r w:rsidRPr="0097043D">
        <w:rPr>
          <w:rFonts w:cs="Arial"/>
          <w:szCs w:val="22"/>
        </w:rPr>
        <w:t xml:space="preserve">ed lower cost technology and </w:t>
      </w:r>
      <w:r w:rsidR="00786386">
        <w:rPr>
          <w:rFonts w:cs="Arial"/>
          <w:szCs w:val="22"/>
        </w:rPr>
        <w:t xml:space="preserve">entails </w:t>
      </w:r>
      <w:r w:rsidRPr="0097043D">
        <w:rPr>
          <w:rFonts w:cs="Arial"/>
          <w:szCs w:val="22"/>
        </w:rPr>
        <w:t>reduce</w:t>
      </w:r>
      <w:r>
        <w:rPr>
          <w:rFonts w:cs="Arial"/>
          <w:szCs w:val="22"/>
        </w:rPr>
        <w:t>d</w:t>
      </w:r>
      <w:r w:rsidRPr="0097043D">
        <w:rPr>
          <w:rFonts w:cs="Arial"/>
          <w:szCs w:val="22"/>
        </w:rPr>
        <w:t xml:space="preserve"> capital and maintenance expenses. To ensure stronger DILG ownership, it </w:t>
      </w:r>
      <w:r>
        <w:rPr>
          <w:rFonts w:cs="Arial"/>
          <w:szCs w:val="22"/>
        </w:rPr>
        <w:t>was</w:t>
      </w:r>
      <w:r w:rsidRPr="0097043D">
        <w:rPr>
          <w:rFonts w:cs="Arial"/>
          <w:szCs w:val="22"/>
        </w:rPr>
        <w:t xml:space="preserve"> developed in collaboration with DILG as a tool for provinces to use in fulfilling SLRF requirements, thus ensuring more consistency in collecting and entering data, and improving sustainability by</w:t>
      </w:r>
      <w:r>
        <w:rPr>
          <w:rFonts w:cs="Arial"/>
          <w:szCs w:val="22"/>
        </w:rPr>
        <w:t xml:space="preserve"> including financial records on roadwork histories</w:t>
      </w:r>
      <w:r w:rsidRPr="0097043D">
        <w:rPr>
          <w:rFonts w:cs="Arial"/>
          <w:szCs w:val="22"/>
        </w:rPr>
        <w:t>.</w:t>
      </w:r>
    </w:p>
    <w:p w14:paraId="034D49F3" w14:textId="77777777" w:rsidR="00EF200C" w:rsidRPr="0097043D" w:rsidRDefault="00EF200C" w:rsidP="0070746B">
      <w:pPr>
        <w:spacing w:after="200"/>
        <w:jc w:val="both"/>
        <w:rPr>
          <w:rFonts w:cs="Arial"/>
          <w:szCs w:val="22"/>
        </w:rPr>
      </w:pPr>
      <w:r w:rsidRPr="0097043D">
        <w:rPr>
          <w:rFonts w:cs="Arial"/>
          <w:szCs w:val="22"/>
        </w:rPr>
        <w:t xml:space="preserve">The PRMF </w:t>
      </w:r>
      <w:r w:rsidR="00B53CFD">
        <w:rPr>
          <w:rFonts w:cs="Arial"/>
          <w:szCs w:val="22"/>
        </w:rPr>
        <w:t>sub-contractor, Active Rail Web S</w:t>
      </w:r>
      <w:r w:rsidR="0023734B">
        <w:rPr>
          <w:rFonts w:cs="Arial"/>
          <w:szCs w:val="22"/>
        </w:rPr>
        <w:t>olutions</w:t>
      </w:r>
      <w:r w:rsidR="00B53CFD">
        <w:rPr>
          <w:rFonts w:cs="Arial"/>
          <w:szCs w:val="22"/>
        </w:rPr>
        <w:t xml:space="preserve"> (ARWS), </w:t>
      </w:r>
      <w:r w:rsidRPr="0097043D">
        <w:rPr>
          <w:rFonts w:cs="Arial"/>
          <w:szCs w:val="22"/>
        </w:rPr>
        <w:t xml:space="preserve">developed an RBIS data collection manual </w:t>
      </w:r>
      <w:r w:rsidR="00B53CFD">
        <w:rPr>
          <w:rFonts w:cs="Arial"/>
          <w:szCs w:val="22"/>
        </w:rPr>
        <w:t xml:space="preserve">in 2014, </w:t>
      </w:r>
      <w:r w:rsidRPr="0097043D">
        <w:rPr>
          <w:rFonts w:cs="Arial"/>
          <w:szCs w:val="22"/>
        </w:rPr>
        <w:t>which i</w:t>
      </w:r>
      <w:r>
        <w:rPr>
          <w:rFonts w:cs="Arial"/>
          <w:szCs w:val="22"/>
        </w:rPr>
        <w:t>ncludes standardis</w:t>
      </w:r>
      <w:r w:rsidRPr="0097043D">
        <w:rPr>
          <w:rFonts w:cs="Arial"/>
          <w:szCs w:val="22"/>
        </w:rPr>
        <w:t>ed data collection procedures.</w:t>
      </w:r>
      <w:r w:rsidR="00B53CFD">
        <w:rPr>
          <w:rFonts w:cs="Arial"/>
          <w:szCs w:val="22"/>
        </w:rPr>
        <w:t xml:space="preserve"> An extended RBIS pilot was</w:t>
      </w:r>
      <w:r w:rsidRPr="0097043D">
        <w:rPr>
          <w:rFonts w:cs="Arial"/>
          <w:szCs w:val="22"/>
        </w:rPr>
        <w:t xml:space="preserve"> </w:t>
      </w:r>
      <w:r w:rsidR="00B53CFD">
        <w:rPr>
          <w:rFonts w:cs="Arial"/>
          <w:szCs w:val="22"/>
        </w:rPr>
        <w:t xml:space="preserve">then </w:t>
      </w:r>
      <w:r w:rsidRPr="0097043D">
        <w:rPr>
          <w:rFonts w:cs="Arial"/>
          <w:szCs w:val="22"/>
        </w:rPr>
        <w:t xml:space="preserve">completed in the </w:t>
      </w:r>
      <w:r>
        <w:rPr>
          <w:rFonts w:cs="Arial"/>
          <w:szCs w:val="22"/>
        </w:rPr>
        <w:t>10</w:t>
      </w:r>
      <w:r w:rsidRPr="0097043D">
        <w:rPr>
          <w:rFonts w:cs="Arial"/>
          <w:szCs w:val="22"/>
        </w:rPr>
        <w:t xml:space="preserve"> PRMF provinces. </w:t>
      </w:r>
      <w:r w:rsidR="00B53CFD">
        <w:rPr>
          <w:rFonts w:cs="Arial"/>
          <w:szCs w:val="22"/>
        </w:rPr>
        <w:t xml:space="preserve">ARWS </w:t>
      </w:r>
      <w:r w:rsidRPr="0097043D">
        <w:rPr>
          <w:rFonts w:cs="Arial"/>
          <w:szCs w:val="22"/>
        </w:rPr>
        <w:t xml:space="preserve">worked with DILG </w:t>
      </w:r>
      <w:r>
        <w:rPr>
          <w:rFonts w:cs="Arial"/>
          <w:szCs w:val="22"/>
        </w:rPr>
        <w:t xml:space="preserve">and </w:t>
      </w:r>
      <w:r w:rsidRPr="0097043D">
        <w:rPr>
          <w:rFonts w:cs="Arial"/>
          <w:szCs w:val="22"/>
        </w:rPr>
        <w:t xml:space="preserve">DPWH to develop the manual in harmony with broader Philippine road management standards. This </w:t>
      </w:r>
      <w:r w:rsidR="00B53CFD">
        <w:rPr>
          <w:rFonts w:cs="Arial"/>
          <w:szCs w:val="22"/>
        </w:rPr>
        <w:t>enables</w:t>
      </w:r>
      <w:r w:rsidRPr="0097043D">
        <w:rPr>
          <w:rFonts w:cs="Arial"/>
          <w:szCs w:val="22"/>
        </w:rPr>
        <w:t xml:space="preserve"> data sharing with</w:t>
      </w:r>
      <w:r>
        <w:rPr>
          <w:rFonts w:cs="Arial"/>
          <w:szCs w:val="22"/>
        </w:rPr>
        <w:t xml:space="preserve"> </w:t>
      </w:r>
      <w:r w:rsidRPr="0097043D">
        <w:rPr>
          <w:rFonts w:cs="Arial"/>
          <w:szCs w:val="22"/>
        </w:rPr>
        <w:t xml:space="preserve">DPWH and the National Mapping and Resource Information Authority (NAMRIA), which can share data </w:t>
      </w:r>
      <w:r>
        <w:rPr>
          <w:rFonts w:cs="Arial"/>
          <w:szCs w:val="22"/>
        </w:rPr>
        <w:t xml:space="preserve">with </w:t>
      </w:r>
      <w:r w:rsidRPr="0097043D">
        <w:rPr>
          <w:rFonts w:cs="Arial"/>
          <w:szCs w:val="22"/>
        </w:rPr>
        <w:t>NEDA for national planning</w:t>
      </w:r>
      <w:r>
        <w:rPr>
          <w:rFonts w:cs="Arial"/>
          <w:szCs w:val="22"/>
        </w:rPr>
        <w:t>, and with COA for auditing</w:t>
      </w:r>
      <w:r w:rsidRPr="0097043D">
        <w:rPr>
          <w:rFonts w:cs="Arial"/>
          <w:szCs w:val="22"/>
        </w:rPr>
        <w:t>.</w:t>
      </w:r>
    </w:p>
    <w:p w14:paraId="471A9378" w14:textId="77777777" w:rsidR="00EF200C" w:rsidRPr="0097043D" w:rsidRDefault="00EF200C" w:rsidP="0070746B">
      <w:pPr>
        <w:spacing w:after="200"/>
        <w:jc w:val="both"/>
        <w:rPr>
          <w:rFonts w:cs="Arial"/>
          <w:szCs w:val="22"/>
        </w:rPr>
      </w:pPr>
      <w:r>
        <w:rPr>
          <w:rFonts w:cs="Arial"/>
          <w:szCs w:val="22"/>
        </w:rPr>
        <w:t>In late</w:t>
      </w:r>
      <w:r w:rsidRPr="0097043D">
        <w:rPr>
          <w:rFonts w:cs="Arial"/>
          <w:szCs w:val="22"/>
        </w:rPr>
        <w:t xml:space="preserve"> 2014</w:t>
      </w:r>
      <w:r>
        <w:rPr>
          <w:rFonts w:cs="Arial"/>
          <w:szCs w:val="22"/>
        </w:rPr>
        <w:t xml:space="preserve"> the DILG O</w:t>
      </w:r>
      <w:r w:rsidR="00E969F0">
        <w:rPr>
          <w:rFonts w:cs="Arial"/>
          <w:szCs w:val="22"/>
        </w:rPr>
        <w:t>ffice of Project Development Services (O</w:t>
      </w:r>
      <w:r>
        <w:rPr>
          <w:rFonts w:cs="Arial"/>
          <w:szCs w:val="22"/>
        </w:rPr>
        <w:t>PDS</w:t>
      </w:r>
      <w:r w:rsidR="00E969F0">
        <w:rPr>
          <w:rFonts w:cs="Arial"/>
          <w:szCs w:val="22"/>
        </w:rPr>
        <w:t>)</w:t>
      </w:r>
      <w:r w:rsidR="00507DC9">
        <w:rPr>
          <w:rFonts w:cs="Arial"/>
          <w:szCs w:val="22"/>
        </w:rPr>
        <w:t>,</w:t>
      </w:r>
      <w:r w:rsidR="00E969F0">
        <w:rPr>
          <w:rFonts w:cs="Arial"/>
          <w:szCs w:val="22"/>
        </w:rPr>
        <w:t xml:space="preserve"> </w:t>
      </w:r>
      <w:r>
        <w:rPr>
          <w:rFonts w:cs="Arial"/>
          <w:szCs w:val="22"/>
        </w:rPr>
        <w:t>SLRF Team</w:t>
      </w:r>
      <w:r w:rsidR="00507DC9">
        <w:rPr>
          <w:rFonts w:cs="Arial"/>
          <w:szCs w:val="22"/>
        </w:rPr>
        <w:t>,</w:t>
      </w:r>
      <w:r>
        <w:rPr>
          <w:rFonts w:cs="Arial"/>
          <w:szCs w:val="22"/>
        </w:rPr>
        <w:t xml:space="preserve"> </w:t>
      </w:r>
      <w:r w:rsidR="00507DC9">
        <w:rPr>
          <w:rFonts w:cs="Arial"/>
          <w:szCs w:val="22"/>
        </w:rPr>
        <w:t xml:space="preserve">was </w:t>
      </w:r>
      <w:r>
        <w:rPr>
          <w:rFonts w:cs="Arial"/>
          <w:szCs w:val="22"/>
        </w:rPr>
        <w:t xml:space="preserve">successful in </w:t>
      </w:r>
      <w:r w:rsidRPr="0097043D">
        <w:rPr>
          <w:rFonts w:cs="Arial"/>
          <w:szCs w:val="22"/>
        </w:rPr>
        <w:t>s</w:t>
      </w:r>
      <w:r>
        <w:rPr>
          <w:rFonts w:cs="Arial"/>
          <w:szCs w:val="22"/>
        </w:rPr>
        <w:t xml:space="preserve">ecuring </w:t>
      </w:r>
      <w:r w:rsidRPr="0097043D">
        <w:rPr>
          <w:rFonts w:cs="Arial"/>
          <w:szCs w:val="22"/>
        </w:rPr>
        <w:t>Php512</w:t>
      </w:r>
      <w:r w:rsidR="001909B5">
        <w:rPr>
          <w:rFonts w:cs="Arial"/>
          <w:szCs w:val="22"/>
        </w:rPr>
        <w:t>M</w:t>
      </w:r>
      <w:r>
        <w:rPr>
          <w:rFonts w:cs="Arial"/>
          <w:szCs w:val="22"/>
        </w:rPr>
        <w:t xml:space="preserve"> </w:t>
      </w:r>
      <w:r w:rsidRPr="0097043D">
        <w:rPr>
          <w:rFonts w:cs="Arial"/>
          <w:szCs w:val="22"/>
        </w:rPr>
        <w:t>from the R</w:t>
      </w:r>
      <w:r w:rsidR="001635FF">
        <w:rPr>
          <w:rFonts w:cs="Arial"/>
          <w:szCs w:val="22"/>
        </w:rPr>
        <w:t>B</w:t>
      </w:r>
      <w:r w:rsidRPr="0097043D">
        <w:rPr>
          <w:rFonts w:cs="Arial"/>
          <w:szCs w:val="22"/>
        </w:rPr>
        <w:t xml:space="preserve"> for the national </w:t>
      </w:r>
      <w:r>
        <w:rPr>
          <w:rFonts w:cs="Arial"/>
          <w:szCs w:val="22"/>
        </w:rPr>
        <w:t xml:space="preserve">survey of local road conditions, thereby enabling the </w:t>
      </w:r>
      <w:r w:rsidRPr="0097043D">
        <w:rPr>
          <w:rFonts w:cs="Arial"/>
          <w:szCs w:val="22"/>
        </w:rPr>
        <w:t xml:space="preserve">rollout of </w:t>
      </w:r>
      <w:r>
        <w:rPr>
          <w:rFonts w:cs="Arial"/>
          <w:szCs w:val="22"/>
        </w:rPr>
        <w:t>the</w:t>
      </w:r>
      <w:r w:rsidRPr="0097043D">
        <w:rPr>
          <w:rFonts w:cs="Arial"/>
          <w:szCs w:val="22"/>
        </w:rPr>
        <w:t xml:space="preserve"> </w:t>
      </w:r>
      <w:r w:rsidR="00F52CE1">
        <w:rPr>
          <w:rFonts w:cs="Arial"/>
          <w:szCs w:val="22"/>
        </w:rPr>
        <w:t xml:space="preserve">automobile-based </w:t>
      </w:r>
      <w:r w:rsidRPr="0097043D">
        <w:rPr>
          <w:rFonts w:cs="Arial"/>
          <w:szCs w:val="22"/>
        </w:rPr>
        <w:t>RBIS data collection</w:t>
      </w:r>
      <w:r>
        <w:rPr>
          <w:rFonts w:cs="Arial"/>
          <w:szCs w:val="22"/>
        </w:rPr>
        <w:t xml:space="preserve"> tool</w:t>
      </w:r>
      <w:r w:rsidRPr="0097043D">
        <w:rPr>
          <w:rFonts w:cs="Arial"/>
          <w:szCs w:val="22"/>
        </w:rPr>
        <w:t xml:space="preserve">, </w:t>
      </w:r>
      <w:r w:rsidR="00311DEF">
        <w:rPr>
          <w:rFonts w:cs="Arial"/>
          <w:szCs w:val="22"/>
        </w:rPr>
        <w:t>and</w:t>
      </w:r>
      <w:r w:rsidR="00F52CE1">
        <w:rPr>
          <w:rFonts w:cs="Arial"/>
          <w:szCs w:val="22"/>
        </w:rPr>
        <w:t xml:space="preserve"> reducing</w:t>
      </w:r>
      <w:r w:rsidR="00311DEF">
        <w:rPr>
          <w:rFonts w:cs="Arial"/>
          <w:szCs w:val="22"/>
        </w:rPr>
        <w:t xml:space="preserve"> </w:t>
      </w:r>
      <w:r w:rsidRPr="0097043D">
        <w:rPr>
          <w:rFonts w:cs="Arial"/>
          <w:szCs w:val="22"/>
        </w:rPr>
        <w:t xml:space="preserve">the </w:t>
      </w:r>
      <w:r w:rsidR="00F52CE1">
        <w:rPr>
          <w:rFonts w:cs="Arial"/>
          <w:szCs w:val="22"/>
        </w:rPr>
        <w:t>need for the just</w:t>
      </w:r>
      <w:r w:rsidR="000C0B27">
        <w:rPr>
          <w:rFonts w:cs="Arial"/>
          <w:szCs w:val="22"/>
        </w:rPr>
        <w:t>-</w:t>
      </w:r>
      <w:r w:rsidR="00F52CE1">
        <w:rPr>
          <w:rFonts w:cs="Arial"/>
          <w:szCs w:val="22"/>
        </w:rPr>
        <w:t>launched manual data collection tool</w:t>
      </w:r>
      <w:r w:rsidR="001635FF">
        <w:rPr>
          <w:rFonts w:cs="Arial"/>
          <w:szCs w:val="22"/>
        </w:rPr>
        <w:t xml:space="preserve"> </w:t>
      </w:r>
      <w:r w:rsidR="00D47D79" w:rsidRPr="00D47D79">
        <w:rPr>
          <w:rFonts w:cs="Arial"/>
          <w:szCs w:val="22"/>
        </w:rPr>
        <w:t>–</w:t>
      </w:r>
      <w:r w:rsidR="001635FF">
        <w:rPr>
          <w:rFonts w:cs="Arial"/>
          <w:szCs w:val="22"/>
        </w:rPr>
        <w:t xml:space="preserve"> t</w:t>
      </w:r>
      <w:r w:rsidR="00F52CE1">
        <w:rPr>
          <w:rFonts w:cs="Arial"/>
          <w:szCs w:val="22"/>
        </w:rPr>
        <w:t xml:space="preserve">he </w:t>
      </w:r>
      <w:r w:rsidRPr="00F52CE1">
        <w:rPr>
          <w:rFonts w:cs="Arial"/>
          <w:szCs w:val="22"/>
        </w:rPr>
        <w:t>Local Road</w:t>
      </w:r>
      <w:r w:rsidR="004F4C83" w:rsidRPr="00F52CE1">
        <w:rPr>
          <w:rFonts w:cs="Arial"/>
          <w:szCs w:val="22"/>
        </w:rPr>
        <w:t xml:space="preserve"> and Bridge</w:t>
      </w:r>
      <w:r w:rsidRPr="00F52CE1">
        <w:rPr>
          <w:rFonts w:cs="Arial"/>
          <w:szCs w:val="22"/>
        </w:rPr>
        <w:t xml:space="preserve"> Inventory Condition Survey (LR</w:t>
      </w:r>
      <w:r w:rsidR="004F4C83" w:rsidRPr="00F52CE1">
        <w:rPr>
          <w:rFonts w:cs="Arial"/>
          <w:szCs w:val="22"/>
        </w:rPr>
        <w:t>B</w:t>
      </w:r>
      <w:r w:rsidRPr="00F52CE1">
        <w:rPr>
          <w:rFonts w:cs="Arial"/>
          <w:szCs w:val="22"/>
        </w:rPr>
        <w:t>ICS).</w:t>
      </w:r>
      <w:r w:rsidR="004F4C83">
        <w:rPr>
          <w:rFonts w:cs="Arial"/>
          <w:szCs w:val="22"/>
        </w:rPr>
        <w:t xml:space="preserve"> R</w:t>
      </w:r>
      <w:r w:rsidR="001635FF">
        <w:rPr>
          <w:rFonts w:cs="Arial"/>
          <w:szCs w:val="22"/>
        </w:rPr>
        <w:t>B</w:t>
      </w:r>
      <w:r w:rsidR="00F52CE1">
        <w:rPr>
          <w:rFonts w:cs="Arial"/>
          <w:szCs w:val="22"/>
        </w:rPr>
        <w:t xml:space="preserve"> funding of this</w:t>
      </w:r>
      <w:r w:rsidRPr="0097043D">
        <w:rPr>
          <w:rFonts w:cs="Arial"/>
          <w:szCs w:val="22"/>
        </w:rPr>
        <w:t xml:space="preserve"> </w:t>
      </w:r>
      <w:r w:rsidR="00F52CE1">
        <w:rPr>
          <w:rFonts w:cs="Arial"/>
          <w:szCs w:val="22"/>
        </w:rPr>
        <w:t>automatic data collection rollout demonstrated</w:t>
      </w:r>
      <w:r w:rsidRPr="0097043D">
        <w:rPr>
          <w:rFonts w:cs="Arial"/>
          <w:szCs w:val="22"/>
        </w:rPr>
        <w:t xml:space="preserve"> its commitment to using RBIS as the central database for local road data. </w:t>
      </w:r>
    </w:p>
    <w:p w14:paraId="6198322B" w14:textId="77777777" w:rsidR="00621AD4" w:rsidRDefault="00EF200C" w:rsidP="0070746B">
      <w:pPr>
        <w:spacing w:after="200"/>
        <w:jc w:val="both"/>
        <w:rPr>
          <w:rFonts w:cs="Arial"/>
          <w:szCs w:val="22"/>
        </w:rPr>
      </w:pPr>
      <w:r w:rsidRPr="0097043D">
        <w:rPr>
          <w:rFonts w:cs="Arial"/>
          <w:szCs w:val="22"/>
        </w:rPr>
        <w:t>Havin</w:t>
      </w:r>
      <w:r w:rsidR="00250EBB">
        <w:rPr>
          <w:rFonts w:cs="Arial"/>
          <w:szCs w:val="22"/>
        </w:rPr>
        <w:t xml:space="preserve">g completed RBIS development </w:t>
      </w:r>
      <w:r w:rsidR="00B53CFD">
        <w:rPr>
          <w:rFonts w:cs="Arial"/>
          <w:szCs w:val="22"/>
        </w:rPr>
        <w:t xml:space="preserve">in the first </w:t>
      </w:r>
      <w:r w:rsidR="00D727E6">
        <w:rPr>
          <w:rFonts w:cs="Arial"/>
          <w:szCs w:val="22"/>
        </w:rPr>
        <w:t>q</w:t>
      </w:r>
      <w:r w:rsidR="00B53CFD">
        <w:rPr>
          <w:rFonts w:cs="Arial"/>
          <w:szCs w:val="22"/>
        </w:rPr>
        <w:t>uarter of 2015</w:t>
      </w:r>
      <w:r w:rsidRPr="0097043D">
        <w:rPr>
          <w:rFonts w:cs="Arial"/>
          <w:szCs w:val="22"/>
        </w:rPr>
        <w:t xml:space="preserve">, </w:t>
      </w:r>
      <w:r w:rsidR="00B53CFD">
        <w:rPr>
          <w:rFonts w:cs="Arial"/>
          <w:szCs w:val="22"/>
        </w:rPr>
        <w:t>several changes were made due to</w:t>
      </w:r>
      <w:r w:rsidRPr="0097043D">
        <w:rPr>
          <w:rFonts w:cs="Arial"/>
          <w:szCs w:val="22"/>
        </w:rPr>
        <w:t xml:space="preserve"> the </w:t>
      </w:r>
      <w:r w:rsidR="002C5A25">
        <w:rPr>
          <w:rFonts w:cs="Arial"/>
          <w:szCs w:val="22"/>
        </w:rPr>
        <w:t xml:space="preserve">changed dimensions of </w:t>
      </w:r>
      <w:r w:rsidRPr="0097043D">
        <w:rPr>
          <w:rFonts w:cs="Arial"/>
          <w:szCs w:val="22"/>
        </w:rPr>
        <w:t xml:space="preserve">data </w:t>
      </w:r>
      <w:r w:rsidR="002C5A25">
        <w:rPr>
          <w:rFonts w:cs="Arial"/>
          <w:szCs w:val="22"/>
        </w:rPr>
        <w:t>downloading as a result of the national survey contract described above. Despite numerous delays with the procurement of the Survey, t</w:t>
      </w:r>
      <w:r w:rsidR="00B53CFD">
        <w:rPr>
          <w:rFonts w:cs="Arial"/>
          <w:szCs w:val="22"/>
        </w:rPr>
        <w:t xml:space="preserve">he </w:t>
      </w:r>
      <w:r w:rsidR="002C5A25">
        <w:rPr>
          <w:rFonts w:cs="Arial"/>
          <w:szCs w:val="22"/>
        </w:rPr>
        <w:t xml:space="preserve">RBIS </w:t>
      </w:r>
      <w:r w:rsidR="00B53CFD">
        <w:rPr>
          <w:rFonts w:cs="Arial"/>
          <w:szCs w:val="22"/>
        </w:rPr>
        <w:t xml:space="preserve">handover </w:t>
      </w:r>
      <w:r w:rsidR="002C5A25">
        <w:rPr>
          <w:rFonts w:cs="Arial"/>
          <w:szCs w:val="22"/>
        </w:rPr>
        <w:t>finally occurred on December 10, 2015.</w:t>
      </w:r>
    </w:p>
    <w:p w14:paraId="26C988B8" w14:textId="77777777" w:rsidR="00EF200C" w:rsidRPr="0097043D" w:rsidRDefault="002C5A25" w:rsidP="0070746B">
      <w:pPr>
        <w:spacing w:after="200"/>
        <w:jc w:val="both"/>
        <w:rPr>
          <w:rFonts w:cs="Arial"/>
          <w:szCs w:val="22"/>
        </w:rPr>
      </w:pPr>
      <w:r>
        <w:rPr>
          <w:rFonts w:cs="Arial"/>
          <w:szCs w:val="22"/>
        </w:rPr>
        <w:t>Apart from some final changes by ARWS</w:t>
      </w:r>
      <w:r w:rsidR="003E62D5">
        <w:rPr>
          <w:rFonts w:cs="Arial"/>
          <w:szCs w:val="22"/>
        </w:rPr>
        <w:t>,</w:t>
      </w:r>
      <w:r>
        <w:rPr>
          <w:rFonts w:cs="Arial"/>
          <w:szCs w:val="22"/>
        </w:rPr>
        <w:t xml:space="preserve"> as requested by COA, </w:t>
      </w:r>
      <w:r w:rsidR="00EF200C" w:rsidRPr="0097043D">
        <w:rPr>
          <w:rFonts w:cs="Arial"/>
          <w:szCs w:val="22"/>
        </w:rPr>
        <w:t xml:space="preserve">DILG </w:t>
      </w:r>
      <w:r w:rsidR="001635FF">
        <w:rPr>
          <w:rFonts w:cs="Arial"/>
          <w:szCs w:val="22"/>
        </w:rPr>
        <w:t>was to</w:t>
      </w:r>
      <w:r w:rsidR="00EF200C" w:rsidRPr="0097043D">
        <w:rPr>
          <w:rFonts w:cs="Arial"/>
          <w:szCs w:val="22"/>
        </w:rPr>
        <w:t xml:space="preserve"> </w:t>
      </w:r>
      <w:r w:rsidR="00B53CFD">
        <w:rPr>
          <w:rFonts w:cs="Arial"/>
          <w:szCs w:val="22"/>
        </w:rPr>
        <w:t xml:space="preserve">take over the hosting, </w:t>
      </w:r>
      <w:r w:rsidR="00EF200C" w:rsidRPr="0097043D">
        <w:rPr>
          <w:rFonts w:cs="Arial"/>
          <w:szCs w:val="22"/>
        </w:rPr>
        <w:t>manage</w:t>
      </w:r>
      <w:r w:rsidR="00B53CFD">
        <w:rPr>
          <w:rFonts w:cs="Arial"/>
          <w:szCs w:val="22"/>
        </w:rPr>
        <w:t>ment and maintenance of</w:t>
      </w:r>
      <w:r w:rsidR="00EF200C" w:rsidRPr="0097043D">
        <w:rPr>
          <w:rFonts w:cs="Arial"/>
          <w:szCs w:val="22"/>
        </w:rPr>
        <w:t xml:space="preserve"> the system</w:t>
      </w:r>
      <w:r>
        <w:rPr>
          <w:rFonts w:cs="Arial"/>
          <w:szCs w:val="22"/>
        </w:rPr>
        <w:t xml:space="preserve"> from March 2016 onwards</w:t>
      </w:r>
      <w:r w:rsidR="00EF200C" w:rsidRPr="0097043D">
        <w:rPr>
          <w:rFonts w:cs="Arial"/>
          <w:szCs w:val="22"/>
        </w:rPr>
        <w:t xml:space="preserve">. </w:t>
      </w:r>
      <w:r w:rsidR="00EF0BA9">
        <w:rPr>
          <w:rFonts w:cs="Arial"/>
          <w:szCs w:val="22"/>
        </w:rPr>
        <w:t>As of March 7, DILG did not have the required cloud storage or bandwidth to host the system and an agreement was made to enable the R</w:t>
      </w:r>
      <w:r w:rsidR="00C4526B">
        <w:rPr>
          <w:rFonts w:cs="Arial"/>
          <w:szCs w:val="22"/>
        </w:rPr>
        <w:t>B</w:t>
      </w:r>
      <w:r w:rsidR="00EF0BA9">
        <w:rPr>
          <w:rFonts w:cs="Arial"/>
          <w:szCs w:val="22"/>
        </w:rPr>
        <w:t xml:space="preserve"> to host it during the 19 months of bulk data downloading.</w:t>
      </w:r>
    </w:p>
    <w:p w14:paraId="1C8EC04E" w14:textId="77777777" w:rsidR="00EF200C" w:rsidRPr="006F00D4" w:rsidRDefault="00757357" w:rsidP="00723749">
      <w:pPr>
        <w:widowControl w:val="0"/>
        <w:autoSpaceDE w:val="0"/>
        <w:autoSpaceDN w:val="0"/>
        <w:adjustRightInd w:val="0"/>
        <w:spacing w:before="300" w:after="200"/>
        <w:jc w:val="both"/>
        <w:rPr>
          <w:rFonts w:cs="Arial"/>
          <w:b/>
          <w:szCs w:val="22"/>
        </w:rPr>
      </w:pPr>
      <w:r>
        <w:rPr>
          <w:rFonts w:cs="Arial"/>
          <w:b/>
          <w:szCs w:val="22"/>
        </w:rPr>
        <w:t>Sustainability Challenges</w:t>
      </w:r>
    </w:p>
    <w:p w14:paraId="2B74326D" w14:textId="77777777" w:rsidR="008A00D1" w:rsidRDefault="008A00D1" w:rsidP="00E27BAB">
      <w:pPr>
        <w:pStyle w:val="ListParagraph"/>
        <w:numPr>
          <w:ilvl w:val="0"/>
          <w:numId w:val="18"/>
        </w:numPr>
        <w:spacing w:after="200"/>
      </w:pPr>
      <w:r w:rsidRPr="008A00D1">
        <w:rPr>
          <w:b/>
        </w:rPr>
        <w:t xml:space="preserve">RBIS ‘ownership’ and vested interests </w:t>
      </w:r>
      <w:r w:rsidR="00E27BAB" w:rsidRPr="00E27BAB">
        <w:t>–</w:t>
      </w:r>
      <w:r w:rsidRPr="008A00D1">
        <w:rPr>
          <w:b/>
        </w:rPr>
        <w:t xml:space="preserve"> </w:t>
      </w:r>
      <w:r>
        <w:t xml:space="preserve">Inter-departmental cooperation is essential for </w:t>
      </w:r>
      <w:r w:rsidR="00D22A64">
        <w:t xml:space="preserve">the </w:t>
      </w:r>
      <w:r>
        <w:t>effective rollout</w:t>
      </w:r>
      <w:r w:rsidR="00882244">
        <w:t>,</w:t>
      </w:r>
      <w:r>
        <w:t xml:space="preserve"> use </w:t>
      </w:r>
      <w:r w:rsidR="00882244">
        <w:t xml:space="preserve">and sustainability </w:t>
      </w:r>
      <w:r>
        <w:t xml:space="preserve">of RBIS. </w:t>
      </w:r>
      <w:r w:rsidR="0065561C" w:rsidRPr="008A00D1">
        <w:t xml:space="preserve">The final changes to </w:t>
      </w:r>
      <w:r w:rsidR="00EF200C" w:rsidRPr="008A00D1">
        <w:t xml:space="preserve">RBIS </w:t>
      </w:r>
      <w:r>
        <w:t>rest with the RB</w:t>
      </w:r>
      <w:r w:rsidR="0065561C" w:rsidRPr="008A00D1">
        <w:t xml:space="preserve"> and its service provider, Geodata</w:t>
      </w:r>
      <w:r w:rsidRPr="008A00D1">
        <w:t xml:space="preserve">. </w:t>
      </w:r>
      <w:r w:rsidR="00EF200C" w:rsidRPr="008A00D1">
        <w:t>DILG</w:t>
      </w:r>
      <w:r w:rsidR="0065561C" w:rsidRPr="008A00D1">
        <w:t>’s</w:t>
      </w:r>
      <w:r w:rsidR="00EF200C" w:rsidRPr="008A00D1">
        <w:t xml:space="preserve"> </w:t>
      </w:r>
      <w:r w:rsidR="0065561C" w:rsidRPr="008A00D1">
        <w:t>inability to acquire</w:t>
      </w:r>
      <w:r w:rsidR="0065561C">
        <w:t xml:space="preserve"> </w:t>
      </w:r>
      <w:r w:rsidR="00EF200C" w:rsidRPr="007D0305">
        <w:t>its cloud data management requirements</w:t>
      </w:r>
      <w:r w:rsidR="00EF200C">
        <w:t xml:space="preserve"> </w:t>
      </w:r>
      <w:r w:rsidR="0065561C">
        <w:t>meant</w:t>
      </w:r>
      <w:r w:rsidR="00EF200C">
        <w:t xml:space="preserve"> </w:t>
      </w:r>
      <w:r w:rsidR="00EF200C" w:rsidRPr="0097043D">
        <w:t xml:space="preserve">RBIS </w:t>
      </w:r>
      <w:r w:rsidR="0065561C">
        <w:t>could never</w:t>
      </w:r>
      <w:r w:rsidR="00EF200C" w:rsidRPr="0097043D">
        <w:t xml:space="preserve"> achieve its </w:t>
      </w:r>
      <w:r w:rsidR="00EF200C">
        <w:t xml:space="preserve">full </w:t>
      </w:r>
      <w:r w:rsidR="00EF200C" w:rsidRPr="0097043D">
        <w:t xml:space="preserve">potential as a DILG and LGU management tool. </w:t>
      </w:r>
      <w:r w:rsidR="00EF200C">
        <w:t xml:space="preserve">The interest by RB to host and manage RBIS </w:t>
      </w:r>
      <w:r w:rsidR="0065561C">
        <w:t>was the only</w:t>
      </w:r>
      <w:r w:rsidR="00EF200C">
        <w:t xml:space="preserve"> insurance </w:t>
      </w:r>
      <w:r w:rsidR="0065561C">
        <w:t xml:space="preserve">DFAT had </w:t>
      </w:r>
      <w:r w:rsidR="00EF200C">
        <w:t>against this risk</w:t>
      </w:r>
      <w:r>
        <w:t>, with the Geodata-RB relationship likely to</w:t>
      </w:r>
      <w:r w:rsidR="006B3E75">
        <w:t xml:space="preserve"> </w:t>
      </w:r>
      <w:r w:rsidR="009B7800">
        <w:t>underpin the</w:t>
      </w:r>
      <w:r>
        <w:t xml:space="preserve"> </w:t>
      </w:r>
      <w:r w:rsidR="006B3E75">
        <w:t xml:space="preserve">final </w:t>
      </w:r>
      <w:r>
        <w:t>attempt</w:t>
      </w:r>
      <w:r w:rsidR="006B3E75">
        <w:t>s</w:t>
      </w:r>
      <w:r>
        <w:t xml:space="preserve"> by PRMF to help DILG </w:t>
      </w:r>
      <w:r w:rsidR="006B3E75">
        <w:t>to activate its</w:t>
      </w:r>
      <w:r>
        <w:t xml:space="preserve"> in-house </w:t>
      </w:r>
      <w:r w:rsidR="006B3E75">
        <w:t>RBIS</w:t>
      </w:r>
      <w:r>
        <w:t xml:space="preserve">. </w:t>
      </w:r>
    </w:p>
    <w:p w14:paraId="23BF3B05" w14:textId="77777777" w:rsidR="00EF200C" w:rsidRPr="003E62D5" w:rsidRDefault="00E4435C" w:rsidP="003E62D5">
      <w:pPr>
        <w:spacing w:before="300" w:after="200"/>
        <w:rPr>
          <w:b/>
          <w:color w:val="984806" w:themeColor="accent6" w:themeShade="80"/>
          <w:sz w:val="24"/>
        </w:rPr>
      </w:pPr>
      <w:r w:rsidRPr="003E62D5">
        <w:rPr>
          <w:b/>
          <w:color w:val="984806" w:themeColor="accent6" w:themeShade="80"/>
          <w:sz w:val="24"/>
        </w:rPr>
        <w:t xml:space="preserve">The </w:t>
      </w:r>
      <w:r w:rsidR="00EF200C" w:rsidRPr="003E62D5">
        <w:rPr>
          <w:b/>
          <w:color w:val="984806" w:themeColor="accent6" w:themeShade="80"/>
          <w:sz w:val="24"/>
        </w:rPr>
        <w:t xml:space="preserve">LRM Manual is </w:t>
      </w:r>
      <w:r w:rsidRPr="003E62D5">
        <w:rPr>
          <w:b/>
          <w:color w:val="984806" w:themeColor="accent6" w:themeShade="80"/>
          <w:sz w:val="24"/>
        </w:rPr>
        <w:t>endorsed</w:t>
      </w:r>
      <w:r w:rsidR="00EF200C" w:rsidRPr="003E62D5">
        <w:rPr>
          <w:b/>
          <w:color w:val="984806" w:themeColor="accent6" w:themeShade="80"/>
          <w:sz w:val="24"/>
        </w:rPr>
        <w:t xml:space="preserve"> </w:t>
      </w:r>
      <w:r w:rsidRPr="003E62D5">
        <w:rPr>
          <w:b/>
          <w:color w:val="984806" w:themeColor="accent6" w:themeShade="80"/>
          <w:sz w:val="24"/>
        </w:rPr>
        <w:t>as the Local Road Standard</w:t>
      </w:r>
    </w:p>
    <w:p w14:paraId="7A47E3DD" w14:textId="77777777" w:rsidR="00EF200C" w:rsidRPr="00067B51" w:rsidRDefault="00EF200C" w:rsidP="0070746B">
      <w:pPr>
        <w:spacing w:after="200"/>
        <w:jc w:val="both"/>
        <w:rPr>
          <w:rFonts w:cs="Arial"/>
          <w:b/>
          <w:szCs w:val="22"/>
        </w:rPr>
      </w:pPr>
      <w:r w:rsidRPr="00067B51">
        <w:rPr>
          <w:rFonts w:cs="Arial"/>
          <w:b/>
          <w:szCs w:val="22"/>
        </w:rPr>
        <w:t>Current Status</w:t>
      </w:r>
    </w:p>
    <w:p w14:paraId="32FD8634" w14:textId="77777777" w:rsidR="006625FF" w:rsidRDefault="006625FF" w:rsidP="0070746B">
      <w:pPr>
        <w:spacing w:after="200"/>
        <w:jc w:val="both"/>
        <w:rPr>
          <w:rFonts w:cs="Arial"/>
          <w:szCs w:val="22"/>
        </w:rPr>
      </w:pPr>
      <w:r w:rsidRPr="003E62D5">
        <w:rPr>
          <w:rFonts w:cs="Arial"/>
          <w:szCs w:val="22"/>
        </w:rPr>
        <w:t xml:space="preserve">PRMF </w:t>
      </w:r>
      <w:r w:rsidR="002864C7">
        <w:rPr>
          <w:rFonts w:cs="Arial"/>
          <w:szCs w:val="22"/>
        </w:rPr>
        <w:t xml:space="preserve">helped </w:t>
      </w:r>
      <w:r w:rsidRPr="003E62D5">
        <w:rPr>
          <w:rFonts w:cs="Arial"/>
          <w:szCs w:val="22"/>
        </w:rPr>
        <w:t xml:space="preserve">DILG to </w:t>
      </w:r>
      <w:r w:rsidR="002864C7">
        <w:rPr>
          <w:rFonts w:cs="Arial"/>
          <w:szCs w:val="22"/>
        </w:rPr>
        <w:t xml:space="preserve">revise the LRM Manual </w:t>
      </w:r>
      <w:r w:rsidR="00507BAF" w:rsidRPr="00BE48C9">
        <w:rPr>
          <w:rFonts w:cs="Arial"/>
          <w:szCs w:val="22"/>
        </w:rPr>
        <w:t>c</w:t>
      </w:r>
      <w:r w:rsidRPr="00BE48C9">
        <w:rPr>
          <w:rFonts w:cs="Arial"/>
          <w:szCs w:val="22"/>
        </w:rPr>
        <w:t>hapter</w:t>
      </w:r>
      <w:r w:rsidRPr="003E62D5">
        <w:rPr>
          <w:rFonts w:cs="Arial"/>
          <w:szCs w:val="22"/>
        </w:rPr>
        <w:t xml:space="preserve"> on Loca</w:t>
      </w:r>
      <w:r w:rsidR="002864C7">
        <w:rPr>
          <w:rFonts w:cs="Arial"/>
          <w:szCs w:val="22"/>
        </w:rPr>
        <w:t xml:space="preserve">l Road Design Standards by </w:t>
      </w:r>
      <w:r w:rsidR="00F76D59" w:rsidRPr="003E62D5">
        <w:rPr>
          <w:rFonts w:cs="Arial"/>
          <w:szCs w:val="22"/>
        </w:rPr>
        <w:t>i</w:t>
      </w:r>
      <w:r w:rsidRPr="003E62D5">
        <w:rPr>
          <w:rFonts w:cs="Arial"/>
          <w:szCs w:val="22"/>
        </w:rPr>
        <w:t>ncorporating the</w:t>
      </w:r>
      <w:r w:rsidR="00F76D59" w:rsidRPr="003E62D5">
        <w:rPr>
          <w:rFonts w:cs="Arial"/>
          <w:szCs w:val="22"/>
        </w:rPr>
        <w:t xml:space="preserve"> DPWH’s</w:t>
      </w:r>
      <w:r w:rsidRPr="003E62D5">
        <w:rPr>
          <w:rFonts w:cs="Arial"/>
          <w:szCs w:val="22"/>
        </w:rPr>
        <w:t xml:space="preserve"> most recent Standards Review</w:t>
      </w:r>
      <w:r w:rsidR="002864C7">
        <w:rPr>
          <w:rFonts w:cs="Arial"/>
          <w:szCs w:val="22"/>
        </w:rPr>
        <w:t xml:space="preserve">. </w:t>
      </w:r>
      <w:r w:rsidR="00F76D59" w:rsidRPr="003E62D5">
        <w:rPr>
          <w:rFonts w:cs="Arial"/>
          <w:szCs w:val="22"/>
        </w:rPr>
        <w:t>DILG will issue a</w:t>
      </w:r>
      <w:r w:rsidRPr="003E62D5">
        <w:rPr>
          <w:rFonts w:cs="Arial"/>
          <w:szCs w:val="22"/>
        </w:rPr>
        <w:t xml:space="preserve"> Memo</w:t>
      </w:r>
      <w:r w:rsidR="00F76D59" w:rsidRPr="003E62D5">
        <w:rPr>
          <w:rFonts w:cs="Arial"/>
          <w:szCs w:val="22"/>
        </w:rPr>
        <w:t>randum</w:t>
      </w:r>
      <w:r w:rsidRPr="003E62D5">
        <w:rPr>
          <w:rFonts w:cs="Arial"/>
          <w:szCs w:val="22"/>
        </w:rPr>
        <w:t xml:space="preserve"> Circular </w:t>
      </w:r>
      <w:r w:rsidR="00F76D59" w:rsidRPr="003E62D5">
        <w:rPr>
          <w:rFonts w:cs="Arial"/>
          <w:szCs w:val="22"/>
        </w:rPr>
        <w:t>by</w:t>
      </w:r>
      <w:r w:rsidR="00F52CE1" w:rsidRPr="003E62D5">
        <w:rPr>
          <w:rFonts w:cs="Arial"/>
          <w:szCs w:val="22"/>
        </w:rPr>
        <w:t xml:space="preserve"> the second</w:t>
      </w:r>
      <w:r w:rsidRPr="003E62D5">
        <w:rPr>
          <w:rFonts w:cs="Arial"/>
          <w:szCs w:val="22"/>
        </w:rPr>
        <w:t xml:space="preserve"> </w:t>
      </w:r>
      <w:r w:rsidR="00BF1DB8">
        <w:rPr>
          <w:rFonts w:cs="Arial"/>
          <w:szCs w:val="22"/>
        </w:rPr>
        <w:t>q</w:t>
      </w:r>
      <w:r w:rsidRPr="003E62D5">
        <w:rPr>
          <w:rFonts w:cs="Arial"/>
          <w:szCs w:val="22"/>
        </w:rPr>
        <w:t>uarter of 2016.</w:t>
      </w:r>
    </w:p>
    <w:p w14:paraId="4312488A" w14:textId="77777777" w:rsidR="006625FF" w:rsidRPr="006625FF" w:rsidRDefault="006625FF" w:rsidP="00723749">
      <w:pPr>
        <w:widowControl w:val="0"/>
        <w:autoSpaceDE w:val="0"/>
        <w:autoSpaceDN w:val="0"/>
        <w:adjustRightInd w:val="0"/>
        <w:spacing w:before="300" w:after="200"/>
        <w:jc w:val="both"/>
        <w:rPr>
          <w:rFonts w:cs="Arial"/>
          <w:b/>
          <w:szCs w:val="22"/>
        </w:rPr>
      </w:pPr>
      <w:r w:rsidRPr="006625FF">
        <w:rPr>
          <w:rFonts w:cs="Arial"/>
          <w:b/>
          <w:szCs w:val="22"/>
        </w:rPr>
        <w:t>Background</w:t>
      </w:r>
    </w:p>
    <w:p w14:paraId="2F75B332" w14:textId="77777777" w:rsidR="00E410A6" w:rsidRPr="00CA0D05" w:rsidRDefault="00E410A6" w:rsidP="0070746B">
      <w:pPr>
        <w:spacing w:after="200"/>
        <w:jc w:val="both"/>
        <w:rPr>
          <w:rFonts w:cs="Arial"/>
          <w:b/>
          <w:szCs w:val="22"/>
        </w:rPr>
      </w:pPr>
      <w:r w:rsidRPr="0097043D">
        <w:rPr>
          <w:rFonts w:cs="Arial"/>
          <w:szCs w:val="22"/>
        </w:rPr>
        <w:t xml:space="preserve">PRMF </w:t>
      </w:r>
      <w:r>
        <w:rPr>
          <w:rFonts w:cs="Arial"/>
          <w:szCs w:val="22"/>
        </w:rPr>
        <w:t>Phase 1</w:t>
      </w:r>
      <w:r w:rsidRPr="0097043D">
        <w:rPr>
          <w:rFonts w:cs="Arial"/>
          <w:szCs w:val="22"/>
        </w:rPr>
        <w:t xml:space="preserve"> </w:t>
      </w:r>
      <w:r w:rsidR="00D22A64">
        <w:rPr>
          <w:rFonts w:cs="Arial"/>
          <w:szCs w:val="22"/>
        </w:rPr>
        <w:t xml:space="preserve">assisted </w:t>
      </w:r>
      <w:r w:rsidRPr="0097043D">
        <w:rPr>
          <w:rFonts w:cs="Arial"/>
          <w:szCs w:val="22"/>
        </w:rPr>
        <w:t xml:space="preserve">DILG </w:t>
      </w:r>
      <w:r>
        <w:rPr>
          <w:rFonts w:cs="Arial"/>
          <w:szCs w:val="22"/>
        </w:rPr>
        <w:t>to develop</w:t>
      </w:r>
      <w:r w:rsidRPr="0097043D">
        <w:rPr>
          <w:rFonts w:cs="Arial"/>
          <w:szCs w:val="22"/>
        </w:rPr>
        <w:t xml:space="preserve"> </w:t>
      </w:r>
      <w:r>
        <w:rPr>
          <w:rFonts w:cs="Arial"/>
          <w:szCs w:val="22"/>
        </w:rPr>
        <w:t>the</w:t>
      </w:r>
      <w:r w:rsidRPr="0097043D">
        <w:rPr>
          <w:rFonts w:cs="Arial"/>
          <w:szCs w:val="22"/>
        </w:rPr>
        <w:t xml:space="preserve"> LRM Manual</w:t>
      </w:r>
      <w:r>
        <w:rPr>
          <w:rFonts w:cs="Arial"/>
          <w:szCs w:val="22"/>
        </w:rPr>
        <w:t>, which</w:t>
      </w:r>
      <w:r w:rsidRPr="0097043D">
        <w:rPr>
          <w:rFonts w:cs="Arial"/>
          <w:szCs w:val="22"/>
        </w:rPr>
        <w:t xml:space="preserve"> was </w:t>
      </w:r>
      <w:r w:rsidR="003E62D5">
        <w:rPr>
          <w:rFonts w:cs="Arial"/>
          <w:szCs w:val="22"/>
        </w:rPr>
        <w:t>launched under Phase 2</w:t>
      </w:r>
      <w:r w:rsidRPr="0097043D">
        <w:rPr>
          <w:rFonts w:cs="Arial"/>
          <w:szCs w:val="22"/>
        </w:rPr>
        <w:t xml:space="preserve"> in March 2014</w:t>
      </w:r>
      <w:r>
        <w:rPr>
          <w:rFonts w:cs="Arial"/>
          <w:szCs w:val="22"/>
        </w:rPr>
        <w:t xml:space="preserve"> at the LPP National Assembly</w:t>
      </w:r>
      <w:r w:rsidRPr="0097043D">
        <w:rPr>
          <w:rFonts w:cs="Arial"/>
          <w:szCs w:val="22"/>
        </w:rPr>
        <w:t xml:space="preserve">. </w:t>
      </w:r>
    </w:p>
    <w:p w14:paraId="51684F91" w14:textId="77777777" w:rsidR="00EF200C" w:rsidRPr="0097043D" w:rsidRDefault="00EF200C" w:rsidP="0070746B">
      <w:pPr>
        <w:spacing w:after="200"/>
        <w:jc w:val="both"/>
        <w:rPr>
          <w:rFonts w:cs="Arial"/>
          <w:szCs w:val="22"/>
        </w:rPr>
      </w:pPr>
      <w:r w:rsidRPr="00664E0A">
        <w:rPr>
          <w:rFonts w:cs="Arial"/>
          <w:szCs w:val="22"/>
        </w:rPr>
        <w:t>P</w:t>
      </w:r>
      <w:r w:rsidRPr="0097043D">
        <w:rPr>
          <w:rFonts w:cs="Arial"/>
          <w:szCs w:val="22"/>
        </w:rPr>
        <w:t>RMF fund</w:t>
      </w:r>
      <w:r>
        <w:rPr>
          <w:rFonts w:cs="Arial"/>
          <w:szCs w:val="22"/>
        </w:rPr>
        <w:t>ed</w:t>
      </w:r>
      <w:r w:rsidRPr="0097043D">
        <w:rPr>
          <w:rFonts w:cs="Arial"/>
          <w:szCs w:val="22"/>
        </w:rPr>
        <w:t xml:space="preserve"> </w:t>
      </w:r>
      <w:r>
        <w:rPr>
          <w:rFonts w:cs="Arial"/>
          <w:szCs w:val="22"/>
        </w:rPr>
        <w:t>the</w:t>
      </w:r>
      <w:r w:rsidR="00A564B8">
        <w:rPr>
          <w:rFonts w:cs="Arial"/>
          <w:szCs w:val="22"/>
        </w:rPr>
        <w:t xml:space="preserve"> LRM Manual rol</w:t>
      </w:r>
      <w:r w:rsidR="00757357">
        <w:rPr>
          <w:rFonts w:cs="Arial"/>
          <w:szCs w:val="22"/>
        </w:rPr>
        <w:t>l</w:t>
      </w:r>
      <w:r w:rsidR="00507BAF">
        <w:rPr>
          <w:rFonts w:cs="Arial"/>
          <w:szCs w:val="22"/>
        </w:rPr>
        <w:t>out</w:t>
      </w:r>
      <w:r w:rsidRPr="0097043D">
        <w:rPr>
          <w:rFonts w:cs="Arial"/>
          <w:szCs w:val="22"/>
        </w:rPr>
        <w:t xml:space="preserve"> at the Provincial Engineers Association of the Philippines (PEAP) annual general</w:t>
      </w:r>
      <w:r>
        <w:rPr>
          <w:rFonts w:cs="Arial"/>
          <w:szCs w:val="22"/>
        </w:rPr>
        <w:t xml:space="preserve"> meeting in July 2015. This</w:t>
      </w:r>
      <w:r w:rsidRPr="0097043D">
        <w:rPr>
          <w:rFonts w:cs="Arial"/>
          <w:szCs w:val="22"/>
        </w:rPr>
        <w:t xml:space="preserve"> provide</w:t>
      </w:r>
      <w:r>
        <w:rPr>
          <w:rFonts w:cs="Arial"/>
          <w:szCs w:val="22"/>
        </w:rPr>
        <w:t>d a broad</w:t>
      </w:r>
      <w:r w:rsidRPr="0097043D">
        <w:rPr>
          <w:rFonts w:cs="Arial"/>
          <w:szCs w:val="22"/>
        </w:rPr>
        <w:t xml:space="preserve"> opportunity to explain the operational impact of </w:t>
      </w:r>
      <w:r w:rsidR="007D6093">
        <w:rPr>
          <w:rFonts w:cs="Arial"/>
          <w:szCs w:val="22"/>
        </w:rPr>
        <w:t>K</w:t>
      </w:r>
      <w:r>
        <w:rPr>
          <w:rFonts w:cs="Arial"/>
          <w:szCs w:val="22"/>
        </w:rPr>
        <w:t>ALSADA</w:t>
      </w:r>
      <w:r w:rsidRPr="0097043D">
        <w:rPr>
          <w:rFonts w:cs="Arial"/>
          <w:szCs w:val="22"/>
        </w:rPr>
        <w:t xml:space="preserve"> and the availability of </w:t>
      </w:r>
      <w:r w:rsidR="007D6093">
        <w:rPr>
          <w:rFonts w:cs="Arial"/>
          <w:szCs w:val="22"/>
        </w:rPr>
        <w:t>CD</w:t>
      </w:r>
      <w:r w:rsidRPr="0097043D">
        <w:rPr>
          <w:rFonts w:cs="Arial"/>
          <w:szCs w:val="22"/>
        </w:rPr>
        <w:t xml:space="preserve"> support through the e-</w:t>
      </w:r>
      <w:r w:rsidR="00CD3193" w:rsidRPr="00767BB6">
        <w:rPr>
          <w:rFonts w:cs="Arial"/>
          <w:szCs w:val="22"/>
        </w:rPr>
        <w:t>L</w:t>
      </w:r>
      <w:r w:rsidR="00A564B8" w:rsidRPr="00767BB6">
        <w:rPr>
          <w:rFonts w:cs="Arial"/>
          <w:szCs w:val="22"/>
        </w:rPr>
        <w:t>e</w:t>
      </w:r>
      <w:r w:rsidRPr="00767BB6">
        <w:rPr>
          <w:rFonts w:cs="Arial"/>
          <w:szCs w:val="22"/>
        </w:rPr>
        <w:t>arning modules, which</w:t>
      </w:r>
      <w:r w:rsidR="00BF1DB8" w:rsidRPr="00767BB6">
        <w:rPr>
          <w:rFonts w:cs="Arial"/>
          <w:szCs w:val="22"/>
        </w:rPr>
        <w:t xml:space="preserve"> were created for NIPLRM and </w:t>
      </w:r>
      <w:r w:rsidRPr="00767BB6">
        <w:rPr>
          <w:rFonts w:cs="Arial"/>
          <w:szCs w:val="22"/>
        </w:rPr>
        <w:t>address five of the six KALSADA entry criteria.</w:t>
      </w:r>
    </w:p>
    <w:p w14:paraId="29C155AE" w14:textId="77777777" w:rsidR="00EF200C" w:rsidRPr="00CB78F4" w:rsidRDefault="00EF200C" w:rsidP="0070746B">
      <w:pPr>
        <w:spacing w:after="200"/>
        <w:jc w:val="both"/>
        <w:rPr>
          <w:rFonts w:cs="Arial"/>
          <w:szCs w:val="22"/>
        </w:rPr>
      </w:pPr>
      <w:r w:rsidRPr="0097043D">
        <w:rPr>
          <w:rFonts w:cs="Arial"/>
          <w:szCs w:val="22"/>
        </w:rPr>
        <w:t>The PRMF d</w:t>
      </w:r>
      <w:r w:rsidR="00F52CE1">
        <w:rPr>
          <w:rFonts w:cs="Arial"/>
          <w:szCs w:val="22"/>
        </w:rPr>
        <w:t>eveloped the e-</w:t>
      </w:r>
      <w:r w:rsidR="00CD3193">
        <w:rPr>
          <w:rFonts w:cs="Arial"/>
          <w:szCs w:val="22"/>
        </w:rPr>
        <w:t>L</w:t>
      </w:r>
      <w:r w:rsidR="00F52CE1">
        <w:rPr>
          <w:rFonts w:cs="Arial"/>
          <w:szCs w:val="22"/>
        </w:rPr>
        <w:t>earning modules</w:t>
      </w:r>
      <w:r w:rsidRPr="0097043D">
        <w:rPr>
          <w:rFonts w:cs="Arial"/>
          <w:szCs w:val="22"/>
        </w:rPr>
        <w:t xml:space="preserve"> for in</w:t>
      </w:r>
      <w:r>
        <w:rPr>
          <w:rFonts w:cs="Arial"/>
          <w:szCs w:val="22"/>
        </w:rPr>
        <w:t>-</w:t>
      </w:r>
      <w:r w:rsidR="00B65B12">
        <w:rPr>
          <w:rFonts w:cs="Arial"/>
          <w:szCs w:val="22"/>
        </w:rPr>
        <w:t xml:space="preserve">service </w:t>
      </w:r>
      <w:r w:rsidRPr="0097043D">
        <w:rPr>
          <w:rFonts w:cs="Arial"/>
          <w:szCs w:val="22"/>
        </w:rPr>
        <w:t xml:space="preserve">training on LRM Manual content. This will facilitate dissemination of </w:t>
      </w:r>
      <w:r w:rsidR="00B65B12">
        <w:rPr>
          <w:rFonts w:cs="Arial"/>
          <w:szCs w:val="22"/>
        </w:rPr>
        <w:t xml:space="preserve">the </w:t>
      </w:r>
      <w:r w:rsidRPr="0097043D">
        <w:rPr>
          <w:rFonts w:cs="Arial"/>
          <w:szCs w:val="22"/>
        </w:rPr>
        <w:t>Manual content to other provinces, cities, and municipalities.</w:t>
      </w:r>
    </w:p>
    <w:p w14:paraId="7900AC2E" w14:textId="77777777" w:rsidR="00EF200C" w:rsidRPr="0085085B" w:rsidRDefault="0053630A" w:rsidP="00723749">
      <w:pPr>
        <w:widowControl w:val="0"/>
        <w:autoSpaceDE w:val="0"/>
        <w:autoSpaceDN w:val="0"/>
        <w:adjustRightInd w:val="0"/>
        <w:spacing w:before="300" w:after="200"/>
        <w:jc w:val="both"/>
        <w:rPr>
          <w:rFonts w:cs="Arial"/>
          <w:b/>
          <w:szCs w:val="22"/>
        </w:rPr>
      </w:pPr>
      <w:r>
        <w:rPr>
          <w:rFonts w:cs="Arial"/>
          <w:b/>
          <w:szCs w:val="22"/>
        </w:rPr>
        <w:t>Sustainability Challenges</w:t>
      </w:r>
    </w:p>
    <w:p w14:paraId="722A8DF1" w14:textId="1E60ABF0" w:rsidR="00E201CF" w:rsidRDefault="00EF200C" w:rsidP="003B235C">
      <w:pPr>
        <w:pStyle w:val="ListParagraph"/>
        <w:numPr>
          <w:ilvl w:val="0"/>
          <w:numId w:val="4"/>
        </w:numPr>
        <w:spacing w:after="200"/>
      </w:pPr>
      <w:r w:rsidRPr="0085085B">
        <w:rPr>
          <w:b/>
        </w:rPr>
        <w:t xml:space="preserve">Finding a </w:t>
      </w:r>
      <w:r>
        <w:rPr>
          <w:b/>
        </w:rPr>
        <w:t>p</w:t>
      </w:r>
      <w:r w:rsidRPr="0085085B">
        <w:rPr>
          <w:b/>
        </w:rPr>
        <w:t xml:space="preserve">ermanent </w:t>
      </w:r>
      <w:r>
        <w:rPr>
          <w:b/>
        </w:rPr>
        <w:t>h</w:t>
      </w:r>
      <w:r w:rsidRPr="0085085B">
        <w:rPr>
          <w:b/>
        </w:rPr>
        <w:t xml:space="preserve">ome and </w:t>
      </w:r>
      <w:r>
        <w:rPr>
          <w:b/>
        </w:rPr>
        <w:t>d</w:t>
      </w:r>
      <w:r w:rsidRPr="0085085B">
        <w:rPr>
          <w:b/>
        </w:rPr>
        <w:t xml:space="preserve">esignated </w:t>
      </w:r>
      <w:r>
        <w:rPr>
          <w:b/>
        </w:rPr>
        <w:t>m</w:t>
      </w:r>
      <w:r w:rsidRPr="0085085B">
        <w:rPr>
          <w:b/>
        </w:rPr>
        <w:t xml:space="preserve">anagers for </w:t>
      </w:r>
      <w:r>
        <w:rPr>
          <w:b/>
        </w:rPr>
        <w:t>k</w:t>
      </w:r>
      <w:r w:rsidRPr="0085085B">
        <w:rPr>
          <w:b/>
        </w:rPr>
        <w:t xml:space="preserve">nowledge </w:t>
      </w:r>
      <w:r>
        <w:rPr>
          <w:b/>
        </w:rPr>
        <w:t>p</w:t>
      </w:r>
      <w:r w:rsidRPr="0085085B">
        <w:rPr>
          <w:b/>
        </w:rPr>
        <w:t>roducts</w:t>
      </w:r>
      <w:r w:rsidRPr="00CB78F4">
        <w:rPr>
          <w:i/>
        </w:rPr>
        <w:t xml:space="preserve"> – </w:t>
      </w:r>
      <w:r w:rsidR="00A564B8" w:rsidRPr="00A564B8">
        <w:t>T</w:t>
      </w:r>
      <w:r>
        <w:t xml:space="preserve">he lack of permanent positions in the DILG and lack of designated ‘product managers’ </w:t>
      </w:r>
      <w:r w:rsidRPr="00CB78F4">
        <w:t>make</w:t>
      </w:r>
      <w:r>
        <w:t>s</w:t>
      </w:r>
      <w:r w:rsidRPr="00CB78F4">
        <w:t xml:space="preserve"> it difficult for </w:t>
      </w:r>
      <w:r w:rsidR="004D5F30">
        <w:t>CD</w:t>
      </w:r>
      <w:r>
        <w:t xml:space="preserve"> products </w:t>
      </w:r>
      <w:r w:rsidRPr="00CB78F4">
        <w:t xml:space="preserve">to be </w:t>
      </w:r>
      <w:r>
        <w:t>updated and disseminated</w:t>
      </w:r>
      <w:r w:rsidRPr="00CB78F4">
        <w:t>. PRMF develop</w:t>
      </w:r>
      <w:r w:rsidR="00E410A6">
        <w:t>ed</w:t>
      </w:r>
      <w:r w:rsidRPr="00CB78F4">
        <w:t xml:space="preserve"> </w:t>
      </w:r>
      <w:r w:rsidR="00E410A6">
        <w:t>HR</w:t>
      </w:r>
      <w:r>
        <w:t xml:space="preserve"> advice</w:t>
      </w:r>
      <w:r w:rsidRPr="00CB78F4">
        <w:t xml:space="preserve"> </w:t>
      </w:r>
      <w:r w:rsidR="00E410A6">
        <w:t xml:space="preserve">to DILG </w:t>
      </w:r>
      <w:r w:rsidR="00DB740B">
        <w:t xml:space="preserve">in November 2015 </w:t>
      </w:r>
      <w:r w:rsidRPr="00CB78F4">
        <w:t>that incorporate</w:t>
      </w:r>
      <w:r w:rsidR="0053630A">
        <w:t>d</w:t>
      </w:r>
      <w:r w:rsidRPr="00CB78F4">
        <w:t xml:space="preserve"> </w:t>
      </w:r>
      <w:r w:rsidR="004D5F30">
        <w:t>CD</w:t>
      </w:r>
      <w:r>
        <w:t xml:space="preserve"> product management planning</w:t>
      </w:r>
      <w:r w:rsidRPr="00CB78F4">
        <w:t xml:space="preserve"> </w:t>
      </w:r>
      <w:r>
        <w:t xml:space="preserve">and </w:t>
      </w:r>
      <w:r w:rsidRPr="00CB78F4">
        <w:t xml:space="preserve">capacity requirements </w:t>
      </w:r>
      <w:r w:rsidR="00DB740B">
        <w:t>for</w:t>
      </w:r>
      <w:r w:rsidRPr="00CB78F4">
        <w:t xml:space="preserve"> </w:t>
      </w:r>
      <w:r>
        <w:t xml:space="preserve">future DILG </w:t>
      </w:r>
      <w:r w:rsidRPr="00CB78F4">
        <w:t>staff</w:t>
      </w:r>
      <w:r>
        <w:t>ing proposals</w:t>
      </w:r>
      <w:r w:rsidRPr="00CB78F4">
        <w:t>.</w:t>
      </w:r>
      <w:r w:rsidR="00DB740B">
        <w:t xml:space="preserve"> DFAT has requested that PRHODF follow up on this initial support in 2016.</w:t>
      </w:r>
    </w:p>
    <w:p w14:paraId="6594534E" w14:textId="77777777" w:rsidR="00954D88" w:rsidRPr="003E62D5" w:rsidRDefault="00954D88" w:rsidP="0070746B">
      <w:pPr>
        <w:spacing w:before="300" w:after="200"/>
        <w:rPr>
          <w:b/>
          <w:color w:val="984806" w:themeColor="accent6" w:themeShade="80"/>
          <w:sz w:val="24"/>
        </w:rPr>
      </w:pPr>
      <w:r w:rsidRPr="003E62D5">
        <w:rPr>
          <w:b/>
          <w:color w:val="984806" w:themeColor="accent6" w:themeShade="80"/>
          <w:sz w:val="24"/>
        </w:rPr>
        <w:t>LRMPAT is used to measure PLGU performance in LRM</w:t>
      </w:r>
    </w:p>
    <w:p w14:paraId="064CC1D0" w14:textId="77777777" w:rsidR="00954D88" w:rsidRPr="006D7020" w:rsidRDefault="00954D88" w:rsidP="0070746B">
      <w:pPr>
        <w:spacing w:after="200"/>
        <w:jc w:val="both"/>
        <w:rPr>
          <w:rFonts w:cs="Arial"/>
          <w:b/>
          <w:szCs w:val="22"/>
        </w:rPr>
      </w:pPr>
      <w:r w:rsidRPr="006D7020">
        <w:rPr>
          <w:rFonts w:cs="Arial"/>
          <w:b/>
          <w:szCs w:val="22"/>
        </w:rPr>
        <w:t>Current Status</w:t>
      </w:r>
    </w:p>
    <w:p w14:paraId="49B4004F" w14:textId="77777777" w:rsidR="00954D88" w:rsidRDefault="00954D88" w:rsidP="0070746B">
      <w:pPr>
        <w:spacing w:after="200"/>
        <w:jc w:val="both"/>
        <w:rPr>
          <w:rFonts w:cs="Arial"/>
          <w:szCs w:val="22"/>
        </w:rPr>
      </w:pPr>
      <w:r w:rsidRPr="0097043D">
        <w:rPr>
          <w:rFonts w:cs="Arial"/>
          <w:szCs w:val="22"/>
        </w:rPr>
        <w:t>The LRMPAT Review was completed and handed o</w:t>
      </w:r>
      <w:r>
        <w:rPr>
          <w:rFonts w:cs="Arial"/>
          <w:szCs w:val="22"/>
        </w:rPr>
        <w:t>ver to DILG in March 2015</w:t>
      </w:r>
      <w:r w:rsidR="00835AAB">
        <w:rPr>
          <w:rFonts w:cs="Arial"/>
          <w:szCs w:val="22"/>
        </w:rPr>
        <w:t>,</w:t>
      </w:r>
      <w:r w:rsidRPr="0097043D">
        <w:rPr>
          <w:rFonts w:cs="Arial"/>
          <w:szCs w:val="22"/>
        </w:rPr>
        <w:t xml:space="preserve"> ready for national implementation.</w:t>
      </w:r>
      <w:r w:rsidRPr="00177A90">
        <w:rPr>
          <w:rFonts w:cs="Arial"/>
          <w:szCs w:val="22"/>
        </w:rPr>
        <w:t xml:space="preserve"> </w:t>
      </w:r>
      <w:r>
        <w:rPr>
          <w:rFonts w:cs="Arial"/>
          <w:szCs w:val="22"/>
        </w:rPr>
        <w:t xml:space="preserve">In FY15-16 </w:t>
      </w:r>
      <w:r w:rsidRPr="0097043D">
        <w:rPr>
          <w:rFonts w:cs="Arial"/>
          <w:szCs w:val="22"/>
        </w:rPr>
        <w:t xml:space="preserve">PRMF </w:t>
      </w:r>
      <w:r>
        <w:rPr>
          <w:rFonts w:cs="Arial"/>
          <w:szCs w:val="22"/>
        </w:rPr>
        <w:t xml:space="preserve">had no further resources to </w:t>
      </w:r>
      <w:r w:rsidRPr="0097043D">
        <w:rPr>
          <w:rFonts w:cs="Arial"/>
          <w:szCs w:val="22"/>
        </w:rPr>
        <w:t xml:space="preserve">support DILG in the LRMPAT rollout, </w:t>
      </w:r>
      <w:r>
        <w:rPr>
          <w:rFonts w:cs="Arial"/>
          <w:szCs w:val="22"/>
        </w:rPr>
        <w:t>but the offer was made to</w:t>
      </w:r>
      <w:r w:rsidRPr="0097043D">
        <w:rPr>
          <w:rFonts w:cs="Arial"/>
          <w:szCs w:val="22"/>
        </w:rPr>
        <w:t xml:space="preserve"> work with DILG to </w:t>
      </w:r>
      <w:r>
        <w:rPr>
          <w:rFonts w:cs="Arial"/>
          <w:szCs w:val="22"/>
        </w:rPr>
        <w:t>design</w:t>
      </w:r>
      <w:r w:rsidRPr="0097043D">
        <w:rPr>
          <w:rFonts w:cs="Arial"/>
          <w:szCs w:val="22"/>
        </w:rPr>
        <w:t xml:space="preserve"> a position to conduct national data analysis, aggregation and reporting.</w:t>
      </w:r>
      <w:r w:rsidRPr="007E18CE">
        <w:rPr>
          <w:rFonts w:cs="Arial"/>
          <w:szCs w:val="22"/>
        </w:rPr>
        <w:t xml:space="preserve"> </w:t>
      </w:r>
      <w:r w:rsidRPr="0097043D">
        <w:rPr>
          <w:rFonts w:cs="Arial"/>
          <w:szCs w:val="22"/>
        </w:rPr>
        <w:t xml:space="preserve">DILG is </w:t>
      </w:r>
      <w:r>
        <w:rPr>
          <w:rFonts w:cs="Arial"/>
          <w:szCs w:val="22"/>
        </w:rPr>
        <w:t xml:space="preserve">currently </w:t>
      </w:r>
      <w:r w:rsidRPr="0097043D">
        <w:rPr>
          <w:rFonts w:cs="Arial"/>
          <w:szCs w:val="22"/>
        </w:rPr>
        <w:t xml:space="preserve">conducting the </w:t>
      </w:r>
      <w:r w:rsidR="005B10B4">
        <w:rPr>
          <w:rFonts w:cs="Arial"/>
          <w:szCs w:val="22"/>
        </w:rPr>
        <w:t>Local Road Management Performance Assessment (</w:t>
      </w:r>
      <w:r w:rsidR="005B10B4" w:rsidRPr="0097043D">
        <w:rPr>
          <w:rFonts w:cs="Arial"/>
          <w:szCs w:val="22"/>
        </w:rPr>
        <w:t>LRMPA</w:t>
      </w:r>
      <w:r w:rsidR="005B10B4">
        <w:rPr>
          <w:rFonts w:cs="Arial"/>
          <w:szCs w:val="22"/>
        </w:rPr>
        <w:t xml:space="preserve">) </w:t>
      </w:r>
      <w:r w:rsidRPr="0097043D">
        <w:rPr>
          <w:rFonts w:cs="Arial"/>
          <w:szCs w:val="22"/>
        </w:rPr>
        <w:t>in batches, prioriti</w:t>
      </w:r>
      <w:r>
        <w:rPr>
          <w:rFonts w:cs="Arial"/>
          <w:szCs w:val="22"/>
        </w:rPr>
        <w:t>s</w:t>
      </w:r>
      <w:r w:rsidRPr="0097043D">
        <w:rPr>
          <w:rFonts w:cs="Arial"/>
          <w:szCs w:val="22"/>
        </w:rPr>
        <w:t>ing provinc</w:t>
      </w:r>
      <w:r>
        <w:rPr>
          <w:rFonts w:cs="Arial"/>
          <w:szCs w:val="22"/>
        </w:rPr>
        <w:t>ial CD support</w:t>
      </w:r>
      <w:r w:rsidRPr="0097043D">
        <w:rPr>
          <w:rFonts w:cs="Arial"/>
          <w:szCs w:val="22"/>
        </w:rPr>
        <w:t xml:space="preserve"> according to their </w:t>
      </w:r>
      <w:r>
        <w:rPr>
          <w:rFonts w:cs="Arial"/>
          <w:szCs w:val="22"/>
        </w:rPr>
        <w:t>ina</w:t>
      </w:r>
      <w:r w:rsidRPr="0097043D">
        <w:rPr>
          <w:rFonts w:cs="Arial"/>
          <w:szCs w:val="22"/>
        </w:rPr>
        <w:t>b</w:t>
      </w:r>
      <w:r>
        <w:rPr>
          <w:rFonts w:cs="Arial"/>
          <w:szCs w:val="22"/>
        </w:rPr>
        <w:t>ility to participate in KALSADA</w:t>
      </w:r>
      <w:r w:rsidR="007C181E">
        <w:rPr>
          <w:rFonts w:cs="Arial"/>
          <w:szCs w:val="22"/>
        </w:rPr>
        <w:t xml:space="preserve"> </w:t>
      </w:r>
      <w:r w:rsidR="007C181E" w:rsidRPr="007C181E">
        <w:rPr>
          <w:rFonts w:cs="Arial"/>
          <w:szCs w:val="22"/>
        </w:rPr>
        <w:t>–</w:t>
      </w:r>
      <w:r w:rsidR="00835AAB">
        <w:rPr>
          <w:rFonts w:cs="Arial"/>
          <w:szCs w:val="22"/>
        </w:rPr>
        <w:t xml:space="preserve"> s</w:t>
      </w:r>
      <w:r>
        <w:rPr>
          <w:rFonts w:cs="Arial"/>
          <w:szCs w:val="22"/>
        </w:rPr>
        <w:t xml:space="preserve">upporting the </w:t>
      </w:r>
      <w:r w:rsidR="00835AAB">
        <w:rPr>
          <w:rFonts w:cs="Arial"/>
          <w:szCs w:val="22"/>
        </w:rPr>
        <w:t>least prepared</w:t>
      </w:r>
      <w:r>
        <w:rPr>
          <w:rFonts w:cs="Arial"/>
          <w:szCs w:val="22"/>
        </w:rPr>
        <w:t xml:space="preserve"> first.</w:t>
      </w:r>
      <w:r w:rsidR="00F52CE1">
        <w:rPr>
          <w:rFonts w:cs="Arial"/>
          <w:szCs w:val="22"/>
        </w:rPr>
        <w:t xml:space="preserve"> The first national report was to</w:t>
      </w:r>
      <w:r w:rsidRPr="0097043D">
        <w:rPr>
          <w:rFonts w:cs="Arial"/>
          <w:szCs w:val="22"/>
        </w:rPr>
        <w:t xml:space="preserve"> be completed in early 2016.</w:t>
      </w:r>
    </w:p>
    <w:p w14:paraId="197CB5F0" w14:textId="77777777" w:rsidR="00954D88" w:rsidRPr="00723749" w:rsidRDefault="00954D88" w:rsidP="00723749">
      <w:pPr>
        <w:widowControl w:val="0"/>
        <w:autoSpaceDE w:val="0"/>
        <w:autoSpaceDN w:val="0"/>
        <w:adjustRightInd w:val="0"/>
        <w:spacing w:before="300" w:after="200"/>
        <w:jc w:val="both"/>
        <w:rPr>
          <w:rFonts w:cs="Arial"/>
          <w:b/>
          <w:szCs w:val="22"/>
        </w:rPr>
      </w:pPr>
      <w:r w:rsidRPr="00D74FF6">
        <w:rPr>
          <w:rFonts w:cs="Arial"/>
          <w:b/>
          <w:szCs w:val="22"/>
        </w:rPr>
        <w:t>Background</w:t>
      </w:r>
    </w:p>
    <w:p w14:paraId="605C667E" w14:textId="77777777" w:rsidR="00954D88" w:rsidRPr="0097043D" w:rsidRDefault="009B7800" w:rsidP="0070746B">
      <w:pPr>
        <w:spacing w:after="200"/>
        <w:jc w:val="both"/>
        <w:rPr>
          <w:rFonts w:cs="Arial"/>
          <w:szCs w:val="22"/>
        </w:rPr>
      </w:pPr>
      <w:r w:rsidRPr="0097043D">
        <w:rPr>
          <w:rFonts w:cs="Arial"/>
          <w:szCs w:val="22"/>
        </w:rPr>
        <w:t xml:space="preserve">DILG </w:t>
      </w:r>
      <w:r>
        <w:rPr>
          <w:rFonts w:cs="Arial"/>
          <w:szCs w:val="22"/>
        </w:rPr>
        <w:t>demonstrated</w:t>
      </w:r>
      <w:r w:rsidR="00954D88" w:rsidRPr="0097043D">
        <w:rPr>
          <w:rFonts w:cs="Arial"/>
          <w:szCs w:val="22"/>
        </w:rPr>
        <w:t xml:space="preserve"> </w:t>
      </w:r>
      <w:r w:rsidR="00954D88">
        <w:rPr>
          <w:rFonts w:cs="Arial"/>
          <w:szCs w:val="22"/>
        </w:rPr>
        <w:t>commitment to the LRMPA process</w:t>
      </w:r>
      <w:r w:rsidR="006364E6">
        <w:rPr>
          <w:rFonts w:cs="Arial"/>
          <w:szCs w:val="22"/>
        </w:rPr>
        <w:t xml:space="preserve"> under </w:t>
      </w:r>
      <w:r w:rsidR="006364E6" w:rsidRPr="006B3E75">
        <w:rPr>
          <w:rFonts w:cs="Arial"/>
          <w:szCs w:val="22"/>
        </w:rPr>
        <w:t>the SLRF since 2010</w:t>
      </w:r>
      <w:r w:rsidR="00954D88">
        <w:rPr>
          <w:rFonts w:cs="Arial"/>
          <w:szCs w:val="22"/>
        </w:rPr>
        <w:t>, possibly as a precursor to yet another Seal of LGU performance</w:t>
      </w:r>
      <w:r w:rsidR="00F179C0">
        <w:rPr>
          <w:rFonts w:cs="Arial"/>
          <w:szCs w:val="22"/>
        </w:rPr>
        <w:t>.</w:t>
      </w:r>
      <w:r w:rsidR="00954D88" w:rsidRPr="0097043D">
        <w:rPr>
          <w:rFonts w:cs="Arial"/>
          <w:szCs w:val="22"/>
        </w:rPr>
        <w:t xml:space="preserve"> The </w:t>
      </w:r>
      <w:r w:rsidR="00954D88">
        <w:rPr>
          <w:rFonts w:cs="Arial"/>
          <w:szCs w:val="22"/>
        </w:rPr>
        <w:t>LRMPA</w:t>
      </w:r>
      <w:r w:rsidR="0069505E">
        <w:rPr>
          <w:rFonts w:cs="Arial"/>
          <w:szCs w:val="22"/>
        </w:rPr>
        <w:t>T</w:t>
      </w:r>
      <w:r w:rsidR="00954D88">
        <w:rPr>
          <w:rFonts w:cs="Arial"/>
          <w:szCs w:val="22"/>
        </w:rPr>
        <w:t xml:space="preserve"> was piloted in 2013 with R</w:t>
      </w:r>
      <w:r w:rsidR="00954D88" w:rsidRPr="0097043D">
        <w:rPr>
          <w:rFonts w:cs="Arial"/>
          <w:szCs w:val="22"/>
        </w:rPr>
        <w:t xml:space="preserve">egional </w:t>
      </w:r>
      <w:r w:rsidR="00954D88">
        <w:rPr>
          <w:rFonts w:cs="Arial"/>
          <w:szCs w:val="22"/>
        </w:rPr>
        <w:t xml:space="preserve">DILG </w:t>
      </w:r>
      <w:r w:rsidR="00954D88" w:rsidRPr="0097043D">
        <w:rPr>
          <w:rFonts w:cs="Arial"/>
          <w:szCs w:val="22"/>
        </w:rPr>
        <w:t xml:space="preserve">offices providing data for 26 provinces and 59 cities. All the provinces and cities that did not provide data in 2013 </w:t>
      </w:r>
      <w:r w:rsidR="003E62D5">
        <w:rPr>
          <w:rFonts w:cs="Arial"/>
          <w:szCs w:val="22"/>
        </w:rPr>
        <w:t xml:space="preserve">were </w:t>
      </w:r>
      <w:r w:rsidR="003E62D5" w:rsidRPr="003E62D5">
        <w:rPr>
          <w:rFonts w:cs="Arial"/>
          <w:szCs w:val="22"/>
        </w:rPr>
        <w:t xml:space="preserve">required </w:t>
      </w:r>
      <w:r w:rsidR="00954D88" w:rsidRPr="003E62D5">
        <w:rPr>
          <w:rFonts w:cs="Arial"/>
          <w:szCs w:val="22"/>
        </w:rPr>
        <w:t>to submit data by 30 September 2014</w:t>
      </w:r>
      <w:r w:rsidR="00954D88" w:rsidRPr="0097043D">
        <w:rPr>
          <w:rFonts w:cs="Arial"/>
          <w:szCs w:val="22"/>
        </w:rPr>
        <w:t xml:space="preserve">. To conduct the LRMPA, </w:t>
      </w:r>
      <w:r w:rsidR="00954D88">
        <w:rPr>
          <w:rFonts w:cs="Arial"/>
          <w:szCs w:val="22"/>
        </w:rPr>
        <w:t>PRMF</w:t>
      </w:r>
      <w:r w:rsidR="00954D88" w:rsidRPr="0097043D">
        <w:rPr>
          <w:rFonts w:cs="Arial"/>
          <w:szCs w:val="22"/>
        </w:rPr>
        <w:t xml:space="preserve"> helped train a pool of assessors (</w:t>
      </w:r>
      <w:r w:rsidR="004831FA">
        <w:rPr>
          <w:rFonts w:cs="Arial"/>
          <w:szCs w:val="22"/>
        </w:rPr>
        <w:t>three</w:t>
      </w:r>
      <w:r w:rsidR="00954D88" w:rsidRPr="0097043D">
        <w:rPr>
          <w:rFonts w:cs="Arial"/>
          <w:szCs w:val="22"/>
        </w:rPr>
        <w:t xml:space="preserve"> per region).</w:t>
      </w:r>
    </w:p>
    <w:p w14:paraId="53D4D35A" w14:textId="77777777" w:rsidR="00954D88" w:rsidRPr="0097043D" w:rsidRDefault="00954D88" w:rsidP="0070746B">
      <w:pPr>
        <w:spacing w:after="200"/>
        <w:jc w:val="both"/>
        <w:rPr>
          <w:rFonts w:cs="Arial"/>
          <w:szCs w:val="22"/>
        </w:rPr>
      </w:pPr>
      <w:r>
        <w:rPr>
          <w:rFonts w:cs="Arial"/>
          <w:szCs w:val="22"/>
        </w:rPr>
        <w:t>Following</w:t>
      </w:r>
      <w:r w:rsidRPr="0097043D">
        <w:rPr>
          <w:rFonts w:cs="Arial"/>
          <w:szCs w:val="22"/>
        </w:rPr>
        <w:t xml:space="preserve"> the pilot, PRMF collaborated with national and regional DILG personnel to review LRMPA indicators. PRMF also reviewed DILG capacity to manage</w:t>
      </w:r>
      <w:r>
        <w:rPr>
          <w:rFonts w:cs="Arial"/>
          <w:szCs w:val="22"/>
        </w:rPr>
        <w:t xml:space="preserve"> data collection and analysis. The</w:t>
      </w:r>
      <w:r w:rsidRPr="0097043D">
        <w:rPr>
          <w:rFonts w:cs="Arial"/>
          <w:szCs w:val="22"/>
        </w:rPr>
        <w:t xml:space="preserve"> revised indicator list </w:t>
      </w:r>
      <w:r>
        <w:rPr>
          <w:rFonts w:cs="Arial"/>
          <w:szCs w:val="22"/>
        </w:rPr>
        <w:t>was</w:t>
      </w:r>
      <w:r w:rsidRPr="0097043D">
        <w:rPr>
          <w:rFonts w:cs="Arial"/>
          <w:szCs w:val="22"/>
        </w:rPr>
        <w:t xml:space="preserve"> agreed </w:t>
      </w:r>
      <w:r>
        <w:rPr>
          <w:rFonts w:cs="Arial"/>
          <w:szCs w:val="22"/>
        </w:rPr>
        <w:t>up</w:t>
      </w:r>
      <w:r w:rsidRPr="0097043D">
        <w:rPr>
          <w:rFonts w:cs="Arial"/>
          <w:szCs w:val="22"/>
        </w:rPr>
        <w:t>on.</w:t>
      </w:r>
    </w:p>
    <w:p w14:paraId="26BD0CE6" w14:textId="77777777" w:rsidR="00954D88" w:rsidRPr="0097043D" w:rsidRDefault="00954D88" w:rsidP="0070746B">
      <w:pPr>
        <w:spacing w:after="200"/>
        <w:jc w:val="both"/>
        <w:rPr>
          <w:rFonts w:cs="Arial"/>
          <w:szCs w:val="22"/>
        </w:rPr>
      </w:pPr>
      <w:r w:rsidRPr="0097043D">
        <w:rPr>
          <w:rFonts w:cs="Arial"/>
          <w:szCs w:val="22"/>
        </w:rPr>
        <w:t>PRMF also devel</w:t>
      </w:r>
      <w:r>
        <w:rPr>
          <w:rFonts w:cs="Arial"/>
          <w:szCs w:val="22"/>
        </w:rPr>
        <w:t>oped two new tools</w:t>
      </w:r>
      <w:r w:rsidRPr="0097043D">
        <w:rPr>
          <w:rFonts w:cs="Arial"/>
          <w:szCs w:val="22"/>
        </w:rPr>
        <w:t xml:space="preserve">: (1) </w:t>
      </w:r>
      <w:r>
        <w:rPr>
          <w:rFonts w:cs="Arial"/>
          <w:szCs w:val="22"/>
        </w:rPr>
        <w:t xml:space="preserve">a </w:t>
      </w:r>
      <w:r w:rsidRPr="0097043D">
        <w:rPr>
          <w:rFonts w:cs="Arial"/>
          <w:szCs w:val="22"/>
        </w:rPr>
        <w:t xml:space="preserve">self-assessment tool </w:t>
      </w:r>
      <w:r w:rsidR="00F179C0">
        <w:rPr>
          <w:rFonts w:cs="Arial"/>
          <w:szCs w:val="22"/>
        </w:rPr>
        <w:t>for</w:t>
      </w:r>
      <w:r w:rsidRPr="0097043D">
        <w:rPr>
          <w:rFonts w:cs="Arial"/>
          <w:szCs w:val="22"/>
        </w:rPr>
        <w:t xml:space="preserve"> provinces </w:t>
      </w:r>
      <w:r w:rsidR="00F179C0">
        <w:rPr>
          <w:rFonts w:cs="Arial"/>
          <w:szCs w:val="22"/>
        </w:rPr>
        <w:t>to</w:t>
      </w:r>
      <w:r w:rsidRPr="0097043D">
        <w:rPr>
          <w:rFonts w:cs="Arial"/>
          <w:szCs w:val="22"/>
        </w:rPr>
        <w:t xml:space="preserve"> use before being assessed</w:t>
      </w:r>
      <w:r>
        <w:rPr>
          <w:rFonts w:cs="Arial"/>
          <w:szCs w:val="22"/>
        </w:rPr>
        <w:t xml:space="preserve"> by DILG</w:t>
      </w:r>
      <w:r w:rsidRPr="0097043D">
        <w:rPr>
          <w:rFonts w:cs="Arial"/>
          <w:szCs w:val="22"/>
        </w:rPr>
        <w:t>; and (</w:t>
      </w:r>
      <w:r>
        <w:rPr>
          <w:rFonts w:cs="Arial"/>
          <w:szCs w:val="22"/>
        </w:rPr>
        <w:t>2) a tool for the national aggregation</w:t>
      </w:r>
      <w:r w:rsidRPr="0097043D">
        <w:rPr>
          <w:rFonts w:cs="Arial"/>
          <w:szCs w:val="22"/>
        </w:rPr>
        <w:t xml:space="preserve"> of results. </w:t>
      </w:r>
    </w:p>
    <w:p w14:paraId="3DA487EE" w14:textId="77777777" w:rsidR="00954D88" w:rsidRPr="00861404" w:rsidRDefault="0053630A" w:rsidP="0070746B">
      <w:pPr>
        <w:spacing w:after="200"/>
        <w:jc w:val="both"/>
        <w:rPr>
          <w:rFonts w:cs="Arial"/>
          <w:b/>
          <w:szCs w:val="22"/>
        </w:rPr>
      </w:pPr>
      <w:r>
        <w:rPr>
          <w:rFonts w:cs="Arial"/>
          <w:b/>
          <w:szCs w:val="22"/>
        </w:rPr>
        <w:t>Sustainability Challenges</w:t>
      </w:r>
    </w:p>
    <w:p w14:paraId="6BFF8E06" w14:textId="6BE1F8F8" w:rsidR="00954D88" w:rsidRDefault="00954D88" w:rsidP="0070746B">
      <w:pPr>
        <w:pStyle w:val="ListParagraph"/>
        <w:numPr>
          <w:ilvl w:val="0"/>
          <w:numId w:val="4"/>
        </w:numPr>
        <w:spacing w:after="200"/>
        <w:ind w:left="357" w:hanging="357"/>
      </w:pPr>
      <w:r w:rsidRPr="006F00D4">
        <w:rPr>
          <w:b/>
        </w:rPr>
        <w:t>DILG OPDS understaffing</w:t>
      </w:r>
      <w:r w:rsidRPr="0097043D">
        <w:rPr>
          <w:b/>
          <w:i/>
        </w:rPr>
        <w:t xml:space="preserve"> </w:t>
      </w:r>
      <w:r w:rsidRPr="0097043D">
        <w:rPr>
          <w:i/>
        </w:rPr>
        <w:t xml:space="preserve">– </w:t>
      </w:r>
      <w:r w:rsidRPr="0097043D">
        <w:t>The</w:t>
      </w:r>
      <w:r w:rsidRPr="0097043D">
        <w:rPr>
          <w:i/>
        </w:rPr>
        <w:t xml:space="preserve"> </w:t>
      </w:r>
      <w:r w:rsidRPr="0097043D">
        <w:t xml:space="preserve">DILG OPDS </w:t>
      </w:r>
      <w:r w:rsidRPr="006B3E75">
        <w:t xml:space="preserve">is </w:t>
      </w:r>
      <w:r w:rsidR="008C588E" w:rsidRPr="006B3E75">
        <w:t xml:space="preserve">addressing its </w:t>
      </w:r>
      <w:r w:rsidRPr="006B3E75">
        <w:t>understaff</w:t>
      </w:r>
      <w:r w:rsidR="008C588E" w:rsidRPr="006B3E75">
        <w:t>ing problems with an increase from 15 to 44 staff between 2015 and 2016 in its Local Road Sector Unit</w:t>
      </w:r>
      <w:r w:rsidRPr="006B3E75">
        <w:t xml:space="preserve">. This </w:t>
      </w:r>
      <w:r w:rsidR="008C588E" w:rsidRPr="006B3E75">
        <w:t>will help address</w:t>
      </w:r>
      <w:r w:rsidRPr="0097043D">
        <w:t xml:space="preserve"> questions about how well it can manage LRMPAT in the future. For LRMPAT to be applied effectively</w:t>
      </w:r>
      <w:r>
        <w:t>,</w:t>
      </w:r>
      <w:r w:rsidRPr="0097043D">
        <w:t xml:space="preserve"> sufficient personnel</w:t>
      </w:r>
      <w:r>
        <w:t xml:space="preserve"> with appropriate expertise</w:t>
      </w:r>
      <w:r w:rsidRPr="0097043D">
        <w:t xml:space="preserve"> need to be assigned. </w:t>
      </w:r>
      <w:r w:rsidR="00EF1F07">
        <w:t>PAHRODF</w:t>
      </w:r>
      <w:r w:rsidRPr="0097043D">
        <w:t xml:space="preserve"> </w:t>
      </w:r>
      <w:r>
        <w:t>has been assigned by DFAT to</w:t>
      </w:r>
      <w:r w:rsidRPr="0097043D">
        <w:t xml:space="preserve"> help draft the </w:t>
      </w:r>
      <w:r w:rsidR="00E201CF">
        <w:t>Terms of Reference (</w:t>
      </w:r>
      <w:r>
        <w:t>T</w:t>
      </w:r>
      <w:r w:rsidR="00CC792C">
        <w:t>OR</w:t>
      </w:r>
      <w:r w:rsidR="00E201CF">
        <w:t>)</w:t>
      </w:r>
      <w:r>
        <w:t xml:space="preserve"> </w:t>
      </w:r>
      <w:r w:rsidR="007D68B7">
        <w:t>to assist</w:t>
      </w:r>
      <w:r>
        <w:t xml:space="preserve"> </w:t>
      </w:r>
      <w:r w:rsidRPr="0097043D">
        <w:t>DILG</w:t>
      </w:r>
      <w:r w:rsidR="007D68B7">
        <w:t>’s</w:t>
      </w:r>
      <w:r w:rsidRPr="0097043D">
        <w:t xml:space="preserve"> request for the required personnel.</w:t>
      </w:r>
    </w:p>
    <w:p w14:paraId="45F870D8" w14:textId="77777777" w:rsidR="00954D88" w:rsidRPr="00A971F0" w:rsidRDefault="00954D88" w:rsidP="0070746B">
      <w:pPr>
        <w:spacing w:before="300" w:after="200"/>
      </w:pPr>
      <w:r w:rsidRPr="00A971F0">
        <w:rPr>
          <w:b/>
          <w:color w:val="984806" w:themeColor="accent6" w:themeShade="80"/>
          <w:sz w:val="24"/>
        </w:rPr>
        <w:t>CDRR System ready for DILG to outsource Capacity Development</w:t>
      </w:r>
    </w:p>
    <w:p w14:paraId="670DE143" w14:textId="77777777" w:rsidR="00954D88" w:rsidRPr="007A2F5A" w:rsidRDefault="00954D88" w:rsidP="0070746B">
      <w:pPr>
        <w:tabs>
          <w:tab w:val="left" w:pos="7791"/>
        </w:tabs>
        <w:spacing w:after="200"/>
        <w:jc w:val="both"/>
        <w:rPr>
          <w:rFonts w:cs="Arial"/>
          <w:b/>
          <w:szCs w:val="22"/>
        </w:rPr>
      </w:pPr>
      <w:r w:rsidRPr="007A2F5A">
        <w:rPr>
          <w:rFonts w:cs="Arial"/>
          <w:b/>
          <w:szCs w:val="22"/>
        </w:rPr>
        <w:t>Current Status</w:t>
      </w:r>
    </w:p>
    <w:p w14:paraId="1A87BC88" w14:textId="77777777" w:rsidR="00954D88" w:rsidRDefault="00954D88" w:rsidP="0070746B">
      <w:pPr>
        <w:spacing w:after="200"/>
        <w:jc w:val="both"/>
        <w:rPr>
          <w:rFonts w:cs="Arial"/>
          <w:szCs w:val="22"/>
        </w:rPr>
      </w:pPr>
      <w:r w:rsidRPr="0097043D">
        <w:rPr>
          <w:rFonts w:cs="Arial"/>
          <w:szCs w:val="22"/>
        </w:rPr>
        <w:t>The C</w:t>
      </w:r>
      <w:r w:rsidR="00874D2E">
        <w:rPr>
          <w:rFonts w:cs="Arial"/>
          <w:szCs w:val="22"/>
        </w:rPr>
        <w:t>DRR</w:t>
      </w:r>
      <w:r w:rsidR="00F52CE1">
        <w:rPr>
          <w:rFonts w:cs="Arial"/>
          <w:szCs w:val="22"/>
        </w:rPr>
        <w:t xml:space="preserve"> system was upgrad</w:t>
      </w:r>
      <w:r w:rsidRPr="0097043D">
        <w:rPr>
          <w:rFonts w:cs="Arial"/>
          <w:szCs w:val="22"/>
        </w:rPr>
        <w:t xml:space="preserve">ed </w:t>
      </w:r>
      <w:r w:rsidR="00F52CE1">
        <w:rPr>
          <w:rFonts w:cs="Arial"/>
          <w:szCs w:val="22"/>
        </w:rPr>
        <w:t xml:space="preserve">at the end of 2015, </w:t>
      </w:r>
      <w:r w:rsidRPr="0097043D">
        <w:rPr>
          <w:rFonts w:cs="Arial"/>
          <w:szCs w:val="22"/>
        </w:rPr>
        <w:t>before being transferred to a new on-line platform</w:t>
      </w:r>
      <w:r w:rsidR="00836703">
        <w:rPr>
          <w:rFonts w:cs="Arial"/>
          <w:szCs w:val="22"/>
        </w:rPr>
        <w:t>. The hand</w:t>
      </w:r>
      <w:r w:rsidRPr="0097043D">
        <w:rPr>
          <w:rFonts w:cs="Arial"/>
          <w:szCs w:val="22"/>
        </w:rPr>
        <w:t>over to a local management entity</w:t>
      </w:r>
      <w:r w:rsidR="00AD5120">
        <w:rPr>
          <w:rFonts w:cs="Arial"/>
          <w:szCs w:val="22"/>
        </w:rPr>
        <w:t>,</w:t>
      </w:r>
      <w:r w:rsidRPr="0097043D">
        <w:rPr>
          <w:rFonts w:cs="Arial"/>
          <w:szCs w:val="22"/>
        </w:rPr>
        <w:t xml:space="preserve"> </w:t>
      </w:r>
      <w:r w:rsidR="00AD5120">
        <w:rPr>
          <w:rFonts w:cs="Arial"/>
          <w:szCs w:val="22"/>
        </w:rPr>
        <w:t>designated by</w:t>
      </w:r>
      <w:r w:rsidR="002033D6">
        <w:rPr>
          <w:rFonts w:cs="Arial"/>
          <w:szCs w:val="22"/>
        </w:rPr>
        <w:t>,</w:t>
      </w:r>
      <w:r w:rsidR="00AD5120">
        <w:rPr>
          <w:rFonts w:cs="Arial"/>
          <w:szCs w:val="22"/>
        </w:rPr>
        <w:t xml:space="preserve"> or within the DILG,</w:t>
      </w:r>
      <w:r w:rsidR="00836703">
        <w:rPr>
          <w:rFonts w:cs="Arial"/>
          <w:szCs w:val="22"/>
        </w:rPr>
        <w:t xml:space="preserve"> will occur</w:t>
      </w:r>
      <w:r w:rsidR="00AD5120">
        <w:rPr>
          <w:rFonts w:cs="Arial"/>
          <w:szCs w:val="22"/>
        </w:rPr>
        <w:t xml:space="preserve"> </w:t>
      </w:r>
      <w:r w:rsidRPr="0097043D">
        <w:rPr>
          <w:rFonts w:cs="Arial"/>
          <w:szCs w:val="22"/>
        </w:rPr>
        <w:t xml:space="preserve">in </w:t>
      </w:r>
      <w:r w:rsidR="00AD5120">
        <w:rPr>
          <w:rFonts w:cs="Arial"/>
          <w:szCs w:val="22"/>
        </w:rPr>
        <w:t>April 2016. In 2015, t</w:t>
      </w:r>
      <w:r w:rsidRPr="0097043D">
        <w:rPr>
          <w:rFonts w:cs="Arial"/>
          <w:szCs w:val="22"/>
        </w:rPr>
        <w:t xml:space="preserve">he University of San Agustin </w:t>
      </w:r>
      <w:r w:rsidR="00F742F0">
        <w:rPr>
          <w:rFonts w:cs="Arial"/>
          <w:szCs w:val="22"/>
        </w:rPr>
        <w:t>(U</w:t>
      </w:r>
      <w:r w:rsidR="001909B5">
        <w:rPr>
          <w:rFonts w:cs="Arial"/>
          <w:szCs w:val="22"/>
        </w:rPr>
        <w:t>o</w:t>
      </w:r>
      <w:r w:rsidR="00F179C0">
        <w:rPr>
          <w:rFonts w:cs="Arial"/>
          <w:szCs w:val="22"/>
        </w:rPr>
        <w:t xml:space="preserve">SA) </w:t>
      </w:r>
      <w:r>
        <w:rPr>
          <w:rFonts w:cs="Arial"/>
          <w:szCs w:val="22"/>
        </w:rPr>
        <w:t>was contracted to complete this work</w:t>
      </w:r>
      <w:r w:rsidR="00F42DD6">
        <w:rPr>
          <w:rFonts w:cs="Arial"/>
          <w:szCs w:val="22"/>
        </w:rPr>
        <w:t>.</w:t>
      </w:r>
      <w:r w:rsidRPr="0097043D">
        <w:rPr>
          <w:rFonts w:cs="Arial"/>
          <w:szCs w:val="22"/>
        </w:rPr>
        <w:t xml:space="preserve"> PEAP</w:t>
      </w:r>
      <w:r>
        <w:rPr>
          <w:rFonts w:cs="Arial"/>
          <w:szCs w:val="22"/>
        </w:rPr>
        <w:t xml:space="preserve"> support</w:t>
      </w:r>
      <w:r w:rsidR="00AD5120">
        <w:rPr>
          <w:rFonts w:cs="Arial"/>
          <w:szCs w:val="22"/>
        </w:rPr>
        <w:t>ed</w:t>
      </w:r>
      <w:r>
        <w:rPr>
          <w:rFonts w:cs="Arial"/>
          <w:szCs w:val="22"/>
        </w:rPr>
        <w:t xml:space="preserve"> this approach</w:t>
      </w:r>
      <w:r w:rsidR="002033D6">
        <w:rPr>
          <w:rFonts w:cs="Arial"/>
          <w:szCs w:val="22"/>
        </w:rPr>
        <w:t>,</w:t>
      </w:r>
      <w:r>
        <w:rPr>
          <w:rFonts w:cs="Arial"/>
          <w:szCs w:val="22"/>
        </w:rPr>
        <w:t xml:space="preserve"> </w:t>
      </w:r>
      <w:r w:rsidR="00AD5120">
        <w:rPr>
          <w:rFonts w:cs="Arial"/>
          <w:szCs w:val="22"/>
        </w:rPr>
        <w:t>with members being</w:t>
      </w:r>
      <w:r>
        <w:rPr>
          <w:rFonts w:cs="Arial"/>
          <w:szCs w:val="22"/>
        </w:rPr>
        <w:t xml:space="preserve"> prepared to participate as both mentors and mentees</w:t>
      </w:r>
      <w:r w:rsidRPr="0097043D">
        <w:rPr>
          <w:rFonts w:cs="Arial"/>
          <w:szCs w:val="22"/>
        </w:rPr>
        <w:t xml:space="preserve">. </w:t>
      </w:r>
    </w:p>
    <w:p w14:paraId="7DB0D905" w14:textId="77777777" w:rsidR="00484EF9" w:rsidRDefault="00484EF9" w:rsidP="0070746B">
      <w:pPr>
        <w:spacing w:after="200"/>
        <w:jc w:val="both"/>
        <w:rPr>
          <w:rFonts w:cs="Arial"/>
          <w:szCs w:val="22"/>
        </w:rPr>
      </w:pPr>
    </w:p>
    <w:p w14:paraId="048295EC" w14:textId="77777777" w:rsidR="00484EF9" w:rsidRPr="0097043D" w:rsidRDefault="00484EF9" w:rsidP="0070746B">
      <w:pPr>
        <w:spacing w:after="200"/>
        <w:jc w:val="both"/>
        <w:rPr>
          <w:rFonts w:cs="Arial"/>
          <w:szCs w:val="22"/>
        </w:rPr>
      </w:pPr>
    </w:p>
    <w:p w14:paraId="6458642D" w14:textId="77777777" w:rsidR="00954D88" w:rsidRPr="00723749" w:rsidRDefault="00954D88" w:rsidP="00723749">
      <w:pPr>
        <w:widowControl w:val="0"/>
        <w:autoSpaceDE w:val="0"/>
        <w:autoSpaceDN w:val="0"/>
        <w:adjustRightInd w:val="0"/>
        <w:spacing w:before="300" w:after="200"/>
        <w:jc w:val="both"/>
        <w:rPr>
          <w:rFonts w:cs="Arial"/>
          <w:b/>
          <w:szCs w:val="22"/>
        </w:rPr>
      </w:pPr>
      <w:r w:rsidRPr="00954D88">
        <w:rPr>
          <w:rFonts w:cs="Arial"/>
          <w:b/>
          <w:szCs w:val="22"/>
        </w:rPr>
        <w:t>Background</w:t>
      </w:r>
      <w:r w:rsidRPr="00723749">
        <w:rPr>
          <w:rFonts w:cs="Arial"/>
          <w:b/>
          <w:szCs w:val="22"/>
        </w:rPr>
        <w:t xml:space="preserve"> </w:t>
      </w:r>
    </w:p>
    <w:p w14:paraId="2E080A16" w14:textId="77777777" w:rsidR="00954D88" w:rsidRDefault="00836703" w:rsidP="0070746B">
      <w:pPr>
        <w:spacing w:after="200"/>
        <w:jc w:val="both"/>
        <w:rPr>
          <w:rFonts w:cs="Arial"/>
          <w:szCs w:val="22"/>
        </w:rPr>
      </w:pPr>
      <w:r>
        <w:rPr>
          <w:rFonts w:cs="Arial"/>
          <w:szCs w:val="22"/>
        </w:rPr>
        <w:t>In PRMF Phase 1, the</w:t>
      </w:r>
      <w:r w:rsidR="00954D88" w:rsidRPr="0097043D">
        <w:rPr>
          <w:rFonts w:cs="Arial"/>
          <w:szCs w:val="22"/>
        </w:rPr>
        <w:t xml:space="preserve"> approach to </w:t>
      </w:r>
      <w:r w:rsidR="0053630A">
        <w:rPr>
          <w:rFonts w:cs="Arial"/>
          <w:szCs w:val="22"/>
        </w:rPr>
        <w:t>CD</w:t>
      </w:r>
      <w:r w:rsidR="00AD5120">
        <w:rPr>
          <w:rFonts w:cs="Arial"/>
          <w:szCs w:val="22"/>
        </w:rPr>
        <w:t xml:space="preserve"> was mostly supply-driven</w:t>
      </w:r>
      <w:r w:rsidR="00F179C0">
        <w:rPr>
          <w:rFonts w:cs="Arial"/>
          <w:szCs w:val="22"/>
        </w:rPr>
        <w:t xml:space="preserve">, with a </w:t>
      </w:r>
      <w:r w:rsidR="00954D88" w:rsidRPr="0097043D">
        <w:rPr>
          <w:rFonts w:cs="Arial"/>
          <w:szCs w:val="22"/>
        </w:rPr>
        <w:t>range of gener</w:t>
      </w:r>
      <w:r w:rsidR="00AD5120">
        <w:rPr>
          <w:rFonts w:cs="Arial"/>
          <w:szCs w:val="22"/>
        </w:rPr>
        <w:t>ic</w:t>
      </w:r>
      <w:r w:rsidR="00954D88" w:rsidRPr="0097043D">
        <w:rPr>
          <w:rFonts w:cs="Arial"/>
          <w:szCs w:val="22"/>
        </w:rPr>
        <w:t xml:space="preserve"> activities </w:t>
      </w:r>
      <w:r w:rsidR="00AD5120" w:rsidRPr="0097043D">
        <w:rPr>
          <w:rFonts w:cs="Arial"/>
          <w:szCs w:val="22"/>
        </w:rPr>
        <w:t xml:space="preserve">designed </w:t>
      </w:r>
      <w:r w:rsidR="00954D88" w:rsidRPr="0097043D">
        <w:rPr>
          <w:rFonts w:cs="Arial"/>
          <w:szCs w:val="22"/>
        </w:rPr>
        <w:t xml:space="preserve">and implemented in each province. In Phase 2, </w:t>
      </w:r>
      <w:r w:rsidR="004351D7">
        <w:rPr>
          <w:rFonts w:cs="Arial"/>
          <w:szCs w:val="22"/>
        </w:rPr>
        <w:t>PRMF</w:t>
      </w:r>
      <w:r w:rsidR="00954D88" w:rsidRPr="0097043D">
        <w:rPr>
          <w:rFonts w:cs="Arial"/>
          <w:szCs w:val="22"/>
        </w:rPr>
        <w:t xml:space="preserve"> designed a demand-driven “trouble-shooter” approach through the C</w:t>
      </w:r>
      <w:r w:rsidR="00954D88">
        <w:rPr>
          <w:rFonts w:cs="Arial"/>
          <w:szCs w:val="22"/>
        </w:rPr>
        <w:t>DRR</w:t>
      </w:r>
      <w:r w:rsidR="00AD5120">
        <w:rPr>
          <w:rFonts w:cs="Arial"/>
          <w:szCs w:val="22"/>
        </w:rPr>
        <w:t xml:space="preserve"> system. The advantage of this </w:t>
      </w:r>
      <w:r w:rsidR="00F179C0">
        <w:rPr>
          <w:rFonts w:cs="Arial"/>
          <w:szCs w:val="22"/>
        </w:rPr>
        <w:t xml:space="preserve">approach </w:t>
      </w:r>
      <w:r w:rsidR="00B65B12">
        <w:rPr>
          <w:rFonts w:cs="Arial"/>
          <w:szCs w:val="22"/>
        </w:rPr>
        <w:t>was</w:t>
      </w:r>
      <w:r w:rsidR="00954D88" w:rsidRPr="0097043D">
        <w:rPr>
          <w:rFonts w:cs="Arial"/>
          <w:szCs w:val="22"/>
        </w:rPr>
        <w:t xml:space="preserve"> that it buil</w:t>
      </w:r>
      <w:r w:rsidR="00B65B12">
        <w:rPr>
          <w:rFonts w:cs="Arial"/>
          <w:szCs w:val="22"/>
        </w:rPr>
        <w:t>t</w:t>
      </w:r>
      <w:r w:rsidR="00954D88" w:rsidRPr="0097043D">
        <w:rPr>
          <w:rFonts w:cs="Arial"/>
          <w:szCs w:val="22"/>
        </w:rPr>
        <w:t xml:space="preserve"> PLGU capacity where there </w:t>
      </w:r>
      <w:r w:rsidR="00B65B12">
        <w:rPr>
          <w:rFonts w:cs="Arial"/>
          <w:szCs w:val="22"/>
        </w:rPr>
        <w:t>were</w:t>
      </w:r>
      <w:r w:rsidR="00954D88" w:rsidRPr="0097043D">
        <w:rPr>
          <w:rFonts w:cs="Arial"/>
          <w:szCs w:val="22"/>
        </w:rPr>
        <w:t xml:space="preserve"> problems</w:t>
      </w:r>
      <w:r w:rsidR="00544B13">
        <w:rPr>
          <w:rFonts w:cs="Arial"/>
          <w:szCs w:val="22"/>
        </w:rPr>
        <w:t xml:space="preserve"> </w:t>
      </w:r>
      <w:r w:rsidR="00DF74A1" w:rsidRPr="00DF74A1">
        <w:rPr>
          <w:rFonts w:cs="Arial"/>
          <w:szCs w:val="22"/>
        </w:rPr>
        <w:t>–</w:t>
      </w:r>
      <w:r w:rsidR="00954D88" w:rsidRPr="0097043D">
        <w:rPr>
          <w:rFonts w:cs="Arial"/>
          <w:szCs w:val="22"/>
        </w:rPr>
        <w:t xml:space="preserve"> </w:t>
      </w:r>
      <w:r w:rsidR="00AD5120">
        <w:rPr>
          <w:rFonts w:cs="Arial"/>
          <w:szCs w:val="22"/>
        </w:rPr>
        <w:t>in response to</w:t>
      </w:r>
      <w:r w:rsidR="00954D88" w:rsidRPr="0097043D">
        <w:rPr>
          <w:rFonts w:cs="Arial"/>
          <w:szCs w:val="22"/>
        </w:rPr>
        <w:t xml:space="preserve"> specific PLGU needs</w:t>
      </w:r>
      <w:r w:rsidR="00544B13">
        <w:rPr>
          <w:rFonts w:cs="Arial"/>
          <w:szCs w:val="22"/>
        </w:rPr>
        <w:t xml:space="preserve"> </w:t>
      </w:r>
      <w:r w:rsidR="00DF74A1" w:rsidRPr="00DF74A1">
        <w:rPr>
          <w:rFonts w:cs="Arial"/>
          <w:szCs w:val="22"/>
        </w:rPr>
        <w:t>–</w:t>
      </w:r>
      <w:r w:rsidR="00544B13">
        <w:rPr>
          <w:rFonts w:cs="Arial"/>
          <w:szCs w:val="22"/>
        </w:rPr>
        <w:t xml:space="preserve"> t</w:t>
      </w:r>
      <w:r w:rsidR="00954D88" w:rsidRPr="0097043D">
        <w:rPr>
          <w:rFonts w:cs="Arial"/>
          <w:szCs w:val="22"/>
        </w:rPr>
        <w:t xml:space="preserve">hus </w:t>
      </w:r>
      <w:r w:rsidR="00AD5120">
        <w:rPr>
          <w:rFonts w:cs="Arial"/>
          <w:szCs w:val="22"/>
        </w:rPr>
        <w:t>providing</w:t>
      </w:r>
      <w:r w:rsidR="00954D88" w:rsidRPr="0097043D">
        <w:rPr>
          <w:rFonts w:cs="Arial"/>
          <w:szCs w:val="22"/>
        </w:rPr>
        <w:t xml:space="preserve"> a greater </w:t>
      </w:r>
      <w:r w:rsidR="00AD5120">
        <w:rPr>
          <w:rFonts w:cs="Arial"/>
          <w:szCs w:val="22"/>
        </w:rPr>
        <w:t>probability</w:t>
      </w:r>
      <w:r w:rsidR="00954D88" w:rsidRPr="0097043D">
        <w:rPr>
          <w:rFonts w:cs="Arial"/>
          <w:szCs w:val="22"/>
        </w:rPr>
        <w:t xml:space="preserve"> of staff applying strengthened capacity at work.</w:t>
      </w:r>
    </w:p>
    <w:p w14:paraId="0577AB83" w14:textId="77777777" w:rsidR="00954D88" w:rsidRPr="0097043D" w:rsidRDefault="00954D88" w:rsidP="0070746B">
      <w:pPr>
        <w:spacing w:after="200"/>
        <w:jc w:val="both"/>
        <w:rPr>
          <w:rFonts w:cs="Arial"/>
          <w:szCs w:val="22"/>
        </w:rPr>
      </w:pPr>
      <w:r w:rsidRPr="0097043D">
        <w:rPr>
          <w:rFonts w:cs="Arial"/>
          <w:szCs w:val="22"/>
        </w:rPr>
        <w:t xml:space="preserve">Through </w:t>
      </w:r>
      <w:r w:rsidR="00AD5120">
        <w:rPr>
          <w:rFonts w:cs="Arial"/>
          <w:szCs w:val="22"/>
        </w:rPr>
        <w:t>the</w:t>
      </w:r>
      <w:r w:rsidRPr="0097043D">
        <w:rPr>
          <w:rFonts w:cs="Arial"/>
          <w:szCs w:val="22"/>
        </w:rPr>
        <w:t xml:space="preserve"> mentoring approach, skill development </w:t>
      </w:r>
      <w:r w:rsidR="00AD5120">
        <w:rPr>
          <w:rFonts w:cs="Arial"/>
          <w:szCs w:val="22"/>
        </w:rPr>
        <w:t>was</w:t>
      </w:r>
      <w:r w:rsidRPr="0097043D">
        <w:rPr>
          <w:rFonts w:cs="Arial"/>
          <w:szCs w:val="22"/>
        </w:rPr>
        <w:t xml:space="preserve"> tailored to specific needs. To sustain this approach, </w:t>
      </w:r>
      <w:r>
        <w:rPr>
          <w:rFonts w:cs="Arial"/>
          <w:szCs w:val="22"/>
        </w:rPr>
        <w:t xml:space="preserve">PRMF </w:t>
      </w:r>
      <w:r w:rsidR="00AD5120">
        <w:rPr>
          <w:rFonts w:cs="Arial"/>
          <w:szCs w:val="22"/>
        </w:rPr>
        <w:t>trained</w:t>
      </w:r>
      <w:r w:rsidRPr="0097043D">
        <w:rPr>
          <w:rFonts w:cs="Arial"/>
          <w:szCs w:val="22"/>
        </w:rPr>
        <w:t xml:space="preserve"> and activated 124 mentors across all 10 provinces.</w:t>
      </w:r>
    </w:p>
    <w:p w14:paraId="5AFB78EF" w14:textId="77777777" w:rsidR="00954D88" w:rsidRPr="0097043D" w:rsidRDefault="00954D88" w:rsidP="0070746B">
      <w:pPr>
        <w:spacing w:after="200"/>
        <w:jc w:val="both"/>
        <w:rPr>
          <w:rFonts w:cs="Arial"/>
          <w:szCs w:val="22"/>
        </w:rPr>
      </w:pPr>
      <w:r w:rsidRPr="00FB7264">
        <w:rPr>
          <w:rFonts w:cs="Arial"/>
          <w:szCs w:val="22"/>
        </w:rPr>
        <w:t xml:space="preserve">As of </w:t>
      </w:r>
      <w:r w:rsidR="00AD5120">
        <w:rPr>
          <w:rFonts w:cs="Arial"/>
          <w:szCs w:val="22"/>
        </w:rPr>
        <w:t>July</w:t>
      </w:r>
      <w:r w:rsidRPr="00FB7264">
        <w:rPr>
          <w:rFonts w:cs="Arial"/>
          <w:szCs w:val="22"/>
        </w:rPr>
        <w:t xml:space="preserve"> 2015, th</w:t>
      </w:r>
      <w:r w:rsidR="00AD5120">
        <w:rPr>
          <w:rFonts w:cs="Arial"/>
          <w:szCs w:val="22"/>
        </w:rPr>
        <w:t>e CDRR system had registered 2</w:t>
      </w:r>
      <w:r w:rsidR="006E5FC9">
        <w:rPr>
          <w:rFonts w:cs="Arial"/>
          <w:szCs w:val="22"/>
        </w:rPr>
        <w:t>80</w:t>
      </w:r>
      <w:r w:rsidRPr="00FB7264">
        <w:rPr>
          <w:rFonts w:cs="Arial"/>
          <w:szCs w:val="22"/>
        </w:rPr>
        <w:t xml:space="preserve"> CD requests, </w:t>
      </w:r>
      <w:r w:rsidR="00AD5120">
        <w:rPr>
          <w:rFonts w:cs="Arial"/>
          <w:szCs w:val="22"/>
        </w:rPr>
        <w:t>from</w:t>
      </w:r>
      <w:r w:rsidRPr="00FB7264">
        <w:rPr>
          <w:rFonts w:cs="Arial"/>
          <w:szCs w:val="22"/>
        </w:rPr>
        <w:t xml:space="preserve"> which </w:t>
      </w:r>
      <w:r w:rsidR="00AD5120">
        <w:rPr>
          <w:rFonts w:cs="Arial"/>
          <w:szCs w:val="22"/>
        </w:rPr>
        <w:t>279</w:t>
      </w:r>
      <w:r w:rsidRPr="00FB7264">
        <w:rPr>
          <w:rFonts w:cs="Arial"/>
          <w:szCs w:val="22"/>
        </w:rPr>
        <w:t xml:space="preserve"> learning outcomes were r</w:t>
      </w:r>
      <w:r w:rsidR="00AD5120">
        <w:rPr>
          <w:rFonts w:cs="Arial"/>
          <w:szCs w:val="22"/>
        </w:rPr>
        <w:t xml:space="preserve">ecorded in </w:t>
      </w:r>
      <w:r w:rsidR="002E51D5">
        <w:rPr>
          <w:rFonts w:cs="Arial"/>
          <w:szCs w:val="22"/>
        </w:rPr>
        <w:t xml:space="preserve">the </w:t>
      </w:r>
      <w:r w:rsidR="00AD5120">
        <w:rPr>
          <w:rFonts w:cs="Arial"/>
          <w:szCs w:val="22"/>
        </w:rPr>
        <w:t xml:space="preserve">workplaces </w:t>
      </w:r>
      <w:r w:rsidR="002E51D5">
        <w:rPr>
          <w:rFonts w:cs="Arial"/>
          <w:szCs w:val="22"/>
        </w:rPr>
        <w:t>of</w:t>
      </w:r>
      <w:r w:rsidR="00836703">
        <w:rPr>
          <w:rFonts w:cs="Arial"/>
          <w:szCs w:val="22"/>
        </w:rPr>
        <w:t xml:space="preserve"> 1,414 females and 1,77</w:t>
      </w:r>
      <w:r w:rsidR="00AD5120">
        <w:rPr>
          <w:rFonts w:cs="Arial"/>
          <w:szCs w:val="22"/>
        </w:rPr>
        <w:t>6</w:t>
      </w:r>
      <w:r w:rsidRPr="00FB7264">
        <w:rPr>
          <w:rFonts w:cs="Arial"/>
          <w:szCs w:val="22"/>
        </w:rPr>
        <w:t xml:space="preserve"> males</w:t>
      </w:r>
      <w:r>
        <w:rPr>
          <w:rFonts w:cs="Arial"/>
          <w:szCs w:val="22"/>
        </w:rPr>
        <w:t>.</w:t>
      </w:r>
    </w:p>
    <w:p w14:paraId="7C5B5970" w14:textId="77777777" w:rsidR="00954D88" w:rsidRDefault="002E51D5" w:rsidP="0070746B">
      <w:pPr>
        <w:spacing w:after="200"/>
        <w:jc w:val="both"/>
        <w:rPr>
          <w:rFonts w:cs="Arial"/>
          <w:szCs w:val="22"/>
        </w:rPr>
      </w:pPr>
      <w:r>
        <w:rPr>
          <w:rFonts w:cs="Arial"/>
          <w:szCs w:val="22"/>
        </w:rPr>
        <w:t>PRMF</w:t>
      </w:r>
      <w:r w:rsidR="00954D88" w:rsidRPr="0097043D">
        <w:rPr>
          <w:rFonts w:cs="Arial"/>
          <w:szCs w:val="22"/>
        </w:rPr>
        <w:t xml:space="preserve"> will </w:t>
      </w:r>
      <w:r w:rsidR="00954D88">
        <w:rPr>
          <w:rFonts w:cs="Arial"/>
          <w:szCs w:val="22"/>
        </w:rPr>
        <w:t>hand</w:t>
      </w:r>
      <w:r w:rsidR="00954D88" w:rsidRPr="0097043D">
        <w:rPr>
          <w:rFonts w:cs="Arial"/>
          <w:szCs w:val="22"/>
        </w:rPr>
        <w:t xml:space="preserve"> over the management of the system to </w:t>
      </w:r>
      <w:r>
        <w:rPr>
          <w:rFonts w:cs="Arial"/>
          <w:szCs w:val="22"/>
        </w:rPr>
        <w:t xml:space="preserve">DILG with </w:t>
      </w:r>
      <w:r w:rsidR="00954D88" w:rsidRPr="0097043D">
        <w:rPr>
          <w:rFonts w:cs="Arial"/>
          <w:szCs w:val="22"/>
        </w:rPr>
        <w:t>the U</w:t>
      </w:r>
      <w:r w:rsidR="001615DD">
        <w:rPr>
          <w:rFonts w:cs="Arial"/>
          <w:szCs w:val="22"/>
        </w:rPr>
        <w:t>o</w:t>
      </w:r>
      <w:r w:rsidR="006F2438">
        <w:rPr>
          <w:rFonts w:cs="Arial"/>
          <w:szCs w:val="22"/>
        </w:rPr>
        <w:t>SA</w:t>
      </w:r>
      <w:r>
        <w:rPr>
          <w:rFonts w:cs="Arial"/>
          <w:szCs w:val="22"/>
        </w:rPr>
        <w:t xml:space="preserve"> as a tested system management sub-contractor</w:t>
      </w:r>
      <w:r w:rsidR="00954D88" w:rsidRPr="0097043D">
        <w:rPr>
          <w:rFonts w:cs="Arial"/>
          <w:szCs w:val="22"/>
        </w:rPr>
        <w:t xml:space="preserve">. This will become a key component in </w:t>
      </w:r>
      <w:r>
        <w:rPr>
          <w:rFonts w:cs="Arial"/>
          <w:szCs w:val="22"/>
        </w:rPr>
        <w:t xml:space="preserve">continuing </w:t>
      </w:r>
      <w:r w:rsidR="00954D88" w:rsidRPr="0097043D">
        <w:rPr>
          <w:rFonts w:cs="Arial"/>
          <w:szCs w:val="22"/>
        </w:rPr>
        <w:t xml:space="preserve">the rollout of </w:t>
      </w:r>
      <w:r w:rsidR="00954D88">
        <w:rPr>
          <w:rFonts w:cs="Arial"/>
          <w:szCs w:val="22"/>
        </w:rPr>
        <w:t>KALSADA</w:t>
      </w:r>
      <w:r>
        <w:rPr>
          <w:rFonts w:cs="Arial"/>
          <w:szCs w:val="22"/>
        </w:rPr>
        <w:t xml:space="preserve"> beyond 2016</w:t>
      </w:r>
      <w:r w:rsidR="00954D88" w:rsidRPr="0097043D">
        <w:rPr>
          <w:rFonts w:cs="Arial"/>
          <w:szCs w:val="22"/>
        </w:rPr>
        <w:t xml:space="preserve">. </w:t>
      </w:r>
      <w:r>
        <w:rPr>
          <w:rFonts w:cs="Arial"/>
          <w:szCs w:val="22"/>
        </w:rPr>
        <w:t>DILG should only have to</w:t>
      </w:r>
      <w:r w:rsidR="00954D88" w:rsidRPr="0097043D">
        <w:rPr>
          <w:rFonts w:cs="Arial"/>
          <w:szCs w:val="22"/>
        </w:rPr>
        <w:t xml:space="preserve"> play a</w:t>
      </w:r>
      <w:r w:rsidR="00954D88">
        <w:rPr>
          <w:rFonts w:cs="Arial"/>
          <w:szCs w:val="22"/>
        </w:rPr>
        <w:t xml:space="preserve">n </w:t>
      </w:r>
      <w:r w:rsidR="00954D88" w:rsidRPr="0097043D">
        <w:rPr>
          <w:rFonts w:cs="Arial"/>
          <w:szCs w:val="22"/>
        </w:rPr>
        <w:t>oversight role. The U</w:t>
      </w:r>
      <w:r w:rsidR="00954D88">
        <w:rPr>
          <w:rFonts w:cs="Arial"/>
          <w:szCs w:val="22"/>
        </w:rPr>
        <w:t>niversity</w:t>
      </w:r>
      <w:r w:rsidR="00954D88" w:rsidRPr="0097043D">
        <w:rPr>
          <w:rFonts w:cs="Arial"/>
          <w:szCs w:val="22"/>
        </w:rPr>
        <w:t xml:space="preserve"> will earn its management fees upon satisfactory completion</w:t>
      </w:r>
      <w:r w:rsidR="00954D88">
        <w:rPr>
          <w:rFonts w:cs="Arial"/>
          <w:szCs w:val="22"/>
        </w:rPr>
        <w:t xml:space="preserve"> </w:t>
      </w:r>
      <w:r w:rsidR="00954D88" w:rsidRPr="0097043D">
        <w:rPr>
          <w:rFonts w:cs="Arial"/>
          <w:szCs w:val="22"/>
        </w:rPr>
        <w:t xml:space="preserve">and recording of learning </w:t>
      </w:r>
      <w:r w:rsidR="00954D88">
        <w:rPr>
          <w:rFonts w:cs="Arial"/>
          <w:szCs w:val="22"/>
        </w:rPr>
        <w:t>ou</w:t>
      </w:r>
      <w:r w:rsidR="00954D88" w:rsidRPr="0097043D">
        <w:rPr>
          <w:rFonts w:cs="Arial"/>
          <w:szCs w:val="22"/>
        </w:rPr>
        <w:t xml:space="preserve">tcomes for each </w:t>
      </w:r>
      <w:r w:rsidR="00954D88">
        <w:rPr>
          <w:rFonts w:cs="Arial"/>
          <w:szCs w:val="22"/>
        </w:rPr>
        <w:t>capacity development</w:t>
      </w:r>
      <w:r w:rsidR="00954D88" w:rsidRPr="0097043D">
        <w:rPr>
          <w:rFonts w:cs="Arial"/>
          <w:szCs w:val="22"/>
        </w:rPr>
        <w:t xml:space="preserve"> activity</w:t>
      </w:r>
      <w:r w:rsidR="00954D88">
        <w:rPr>
          <w:rFonts w:cs="Arial"/>
          <w:szCs w:val="22"/>
        </w:rPr>
        <w:t xml:space="preserve"> and it will </w:t>
      </w:r>
      <w:r>
        <w:rPr>
          <w:rFonts w:cs="Arial"/>
          <w:szCs w:val="22"/>
        </w:rPr>
        <w:t>commission CD responses through</w:t>
      </w:r>
      <w:r w:rsidR="00954D88">
        <w:rPr>
          <w:rFonts w:cs="Arial"/>
          <w:szCs w:val="22"/>
        </w:rPr>
        <w:t xml:space="preserve"> th</w:t>
      </w:r>
      <w:r w:rsidR="00836703">
        <w:rPr>
          <w:rFonts w:cs="Arial"/>
          <w:szCs w:val="22"/>
        </w:rPr>
        <w:t>e existing DILG network of</w:t>
      </w:r>
      <w:r w:rsidR="00954D88">
        <w:rPr>
          <w:rFonts w:cs="Arial"/>
          <w:szCs w:val="22"/>
        </w:rPr>
        <w:t xml:space="preserve"> universities</w:t>
      </w:r>
      <w:r w:rsidR="00836703">
        <w:rPr>
          <w:rFonts w:cs="Arial"/>
          <w:szCs w:val="22"/>
        </w:rPr>
        <w:t xml:space="preserve"> and LGA training providers</w:t>
      </w:r>
      <w:r w:rsidR="00954D88" w:rsidRPr="0097043D">
        <w:rPr>
          <w:rFonts w:cs="Arial"/>
          <w:szCs w:val="22"/>
        </w:rPr>
        <w:t>.</w:t>
      </w:r>
    </w:p>
    <w:p w14:paraId="57831E1D" w14:textId="77777777" w:rsidR="00954D88" w:rsidRPr="004351D7" w:rsidRDefault="00954D88" w:rsidP="0070746B">
      <w:pPr>
        <w:spacing w:before="300" w:after="200"/>
        <w:rPr>
          <w:b/>
          <w:color w:val="984806" w:themeColor="accent6" w:themeShade="80"/>
          <w:sz w:val="24"/>
        </w:rPr>
      </w:pPr>
      <w:r w:rsidRPr="004351D7">
        <w:rPr>
          <w:b/>
          <w:color w:val="984806" w:themeColor="accent6" w:themeShade="80"/>
          <w:sz w:val="24"/>
        </w:rPr>
        <w:t>e-</w:t>
      </w:r>
      <w:r w:rsidR="007F4BBD">
        <w:rPr>
          <w:b/>
          <w:color w:val="984806" w:themeColor="accent6" w:themeShade="80"/>
          <w:sz w:val="24"/>
        </w:rPr>
        <w:t>L</w:t>
      </w:r>
      <w:r w:rsidRPr="004351D7">
        <w:rPr>
          <w:b/>
          <w:color w:val="984806" w:themeColor="accent6" w:themeShade="80"/>
          <w:sz w:val="24"/>
        </w:rPr>
        <w:t xml:space="preserve">earning modules </w:t>
      </w:r>
      <w:r w:rsidR="004351D7">
        <w:rPr>
          <w:b/>
          <w:color w:val="984806" w:themeColor="accent6" w:themeShade="80"/>
          <w:sz w:val="24"/>
        </w:rPr>
        <w:t>a</w:t>
      </w:r>
      <w:r w:rsidRPr="004351D7">
        <w:rPr>
          <w:b/>
          <w:color w:val="984806" w:themeColor="accent6" w:themeShade="80"/>
          <w:sz w:val="24"/>
        </w:rPr>
        <w:t>ccredited by UPNEC</w:t>
      </w:r>
    </w:p>
    <w:p w14:paraId="5C272543" w14:textId="77777777" w:rsidR="00954D88" w:rsidRPr="00FB1BE9" w:rsidRDefault="00954D88" w:rsidP="0070746B">
      <w:pPr>
        <w:spacing w:after="200"/>
        <w:jc w:val="both"/>
        <w:rPr>
          <w:rFonts w:cs="Arial"/>
          <w:b/>
          <w:szCs w:val="22"/>
        </w:rPr>
      </w:pPr>
      <w:r w:rsidRPr="00FB1BE9">
        <w:rPr>
          <w:rFonts w:cs="Arial"/>
          <w:b/>
          <w:szCs w:val="22"/>
        </w:rPr>
        <w:t>Current Status</w:t>
      </w:r>
    </w:p>
    <w:p w14:paraId="64CD564D" w14:textId="77777777" w:rsidR="00954D88" w:rsidRDefault="00954D88" w:rsidP="0070746B">
      <w:pPr>
        <w:spacing w:after="200"/>
        <w:jc w:val="both"/>
        <w:rPr>
          <w:rFonts w:cs="Arial"/>
          <w:szCs w:val="22"/>
        </w:rPr>
      </w:pPr>
      <w:r w:rsidRPr="004351D7">
        <w:rPr>
          <w:rFonts w:cs="Arial"/>
          <w:szCs w:val="22"/>
        </w:rPr>
        <w:t>Five e-</w:t>
      </w:r>
      <w:r w:rsidR="00CD3193">
        <w:rPr>
          <w:rFonts w:cs="Arial"/>
          <w:szCs w:val="22"/>
        </w:rPr>
        <w:t>L</w:t>
      </w:r>
      <w:r w:rsidRPr="004351D7">
        <w:rPr>
          <w:rFonts w:cs="Arial"/>
          <w:szCs w:val="22"/>
        </w:rPr>
        <w:t>earning modules were develo</w:t>
      </w:r>
      <w:r w:rsidR="00836703" w:rsidRPr="004351D7">
        <w:rPr>
          <w:rFonts w:cs="Arial"/>
          <w:szCs w:val="22"/>
        </w:rPr>
        <w:t>ped and</w:t>
      </w:r>
      <w:r w:rsidRPr="004351D7">
        <w:rPr>
          <w:rFonts w:cs="Arial"/>
          <w:szCs w:val="22"/>
        </w:rPr>
        <w:t xml:space="preserve"> piloted </w:t>
      </w:r>
      <w:r w:rsidR="002E51D5" w:rsidRPr="004351D7">
        <w:rPr>
          <w:rFonts w:cs="Arial"/>
          <w:szCs w:val="22"/>
        </w:rPr>
        <w:t>within PRMF</w:t>
      </w:r>
      <w:r>
        <w:rPr>
          <w:rFonts w:cs="Arial"/>
          <w:szCs w:val="22"/>
        </w:rPr>
        <w:t xml:space="preserve">. </w:t>
      </w:r>
      <w:r w:rsidR="001F0C13">
        <w:rPr>
          <w:rFonts w:cs="Arial"/>
          <w:szCs w:val="22"/>
        </w:rPr>
        <w:t>Three</w:t>
      </w:r>
      <w:r w:rsidR="002E51D5">
        <w:rPr>
          <w:rFonts w:cs="Arial"/>
          <w:szCs w:val="22"/>
        </w:rPr>
        <w:t xml:space="preserve"> </w:t>
      </w:r>
      <w:r w:rsidR="00836703">
        <w:rPr>
          <w:rFonts w:cs="Arial"/>
          <w:szCs w:val="22"/>
        </w:rPr>
        <w:t>were</w:t>
      </w:r>
      <w:r w:rsidR="002E51D5">
        <w:rPr>
          <w:rFonts w:cs="Arial"/>
          <w:szCs w:val="22"/>
        </w:rPr>
        <w:t xml:space="preserve"> </w:t>
      </w:r>
      <w:r>
        <w:rPr>
          <w:rFonts w:cs="Arial"/>
          <w:szCs w:val="22"/>
        </w:rPr>
        <w:t xml:space="preserve">updated </w:t>
      </w:r>
      <w:r w:rsidR="00836703">
        <w:rPr>
          <w:rFonts w:cs="Arial"/>
          <w:szCs w:val="22"/>
        </w:rPr>
        <w:t xml:space="preserve">during 2015 </w:t>
      </w:r>
      <w:r>
        <w:rPr>
          <w:rFonts w:cs="Arial"/>
          <w:szCs w:val="22"/>
        </w:rPr>
        <w:t xml:space="preserve">to better match with the respective KALSADA entry criteria. </w:t>
      </w:r>
      <w:r w:rsidR="002E51D5">
        <w:rPr>
          <w:rFonts w:cs="Arial"/>
          <w:szCs w:val="22"/>
        </w:rPr>
        <w:t>UP</w:t>
      </w:r>
      <w:r w:rsidR="00874D2E">
        <w:rPr>
          <w:rFonts w:cs="Arial"/>
          <w:szCs w:val="22"/>
        </w:rPr>
        <w:t>NEC</w:t>
      </w:r>
      <w:r w:rsidR="002E51D5">
        <w:rPr>
          <w:rFonts w:cs="Arial"/>
          <w:szCs w:val="22"/>
        </w:rPr>
        <w:t xml:space="preserve"> </w:t>
      </w:r>
      <w:r w:rsidR="000B2A1A">
        <w:rPr>
          <w:rFonts w:cs="Arial"/>
          <w:szCs w:val="22"/>
        </w:rPr>
        <w:t>has offered to own, accredit, market and maintain these module</w:t>
      </w:r>
      <w:r w:rsidR="00836703">
        <w:rPr>
          <w:rFonts w:cs="Arial"/>
          <w:szCs w:val="22"/>
        </w:rPr>
        <w:t>s</w:t>
      </w:r>
      <w:r w:rsidR="000B2A1A">
        <w:rPr>
          <w:rFonts w:cs="Arial"/>
          <w:szCs w:val="22"/>
        </w:rPr>
        <w:t xml:space="preserve">. The </w:t>
      </w:r>
      <w:r w:rsidRPr="001C094A">
        <w:rPr>
          <w:rFonts w:cs="Arial"/>
          <w:i/>
          <w:szCs w:val="22"/>
        </w:rPr>
        <w:t>Provincial Road Network Development Planning</w:t>
      </w:r>
      <w:r>
        <w:rPr>
          <w:rFonts w:cs="Arial"/>
          <w:szCs w:val="22"/>
        </w:rPr>
        <w:t xml:space="preserve"> module </w:t>
      </w:r>
      <w:r w:rsidR="000B2A1A">
        <w:rPr>
          <w:rFonts w:cs="Arial"/>
          <w:szCs w:val="22"/>
        </w:rPr>
        <w:t xml:space="preserve">now </w:t>
      </w:r>
      <w:r>
        <w:rPr>
          <w:rFonts w:cs="Arial"/>
          <w:szCs w:val="22"/>
        </w:rPr>
        <w:t>include</w:t>
      </w:r>
      <w:r w:rsidR="000B2A1A">
        <w:rPr>
          <w:rFonts w:cs="Arial"/>
          <w:szCs w:val="22"/>
        </w:rPr>
        <w:t>s</w:t>
      </w:r>
      <w:r>
        <w:rPr>
          <w:rFonts w:cs="Arial"/>
          <w:szCs w:val="22"/>
        </w:rPr>
        <w:t xml:space="preserve"> the asset management </w:t>
      </w:r>
      <w:r w:rsidR="009B7800">
        <w:rPr>
          <w:rFonts w:cs="Arial"/>
          <w:szCs w:val="22"/>
        </w:rPr>
        <w:t>concepts, which</w:t>
      </w:r>
      <w:r>
        <w:rPr>
          <w:rFonts w:cs="Arial"/>
          <w:szCs w:val="22"/>
        </w:rPr>
        <w:t xml:space="preserve"> are so central to the funding formula of </w:t>
      </w:r>
      <w:r w:rsidR="001A1B7C">
        <w:rPr>
          <w:rFonts w:cs="Arial"/>
          <w:szCs w:val="22"/>
        </w:rPr>
        <w:t>NIPLRM</w:t>
      </w:r>
      <w:r>
        <w:rPr>
          <w:rFonts w:cs="Arial"/>
          <w:szCs w:val="22"/>
        </w:rPr>
        <w:t xml:space="preserve">; the </w:t>
      </w:r>
      <w:r w:rsidRPr="001C094A">
        <w:rPr>
          <w:rFonts w:cs="Arial"/>
          <w:i/>
          <w:szCs w:val="22"/>
        </w:rPr>
        <w:t>Road Design</w:t>
      </w:r>
      <w:r>
        <w:rPr>
          <w:rFonts w:cs="Arial"/>
          <w:szCs w:val="22"/>
        </w:rPr>
        <w:t xml:space="preserve"> module include</w:t>
      </w:r>
      <w:r w:rsidR="000B2A1A">
        <w:rPr>
          <w:rFonts w:cs="Arial"/>
          <w:szCs w:val="22"/>
        </w:rPr>
        <w:t>s</w:t>
      </w:r>
      <w:r>
        <w:rPr>
          <w:rFonts w:cs="Arial"/>
          <w:szCs w:val="22"/>
        </w:rPr>
        <w:t xml:space="preserve"> the concept and practice of </w:t>
      </w:r>
      <w:r w:rsidR="00553EB0">
        <w:rPr>
          <w:rFonts w:cs="Arial"/>
          <w:szCs w:val="22"/>
        </w:rPr>
        <w:t>w</w:t>
      </w:r>
      <w:r>
        <w:rPr>
          <w:rFonts w:cs="Arial"/>
          <w:szCs w:val="22"/>
        </w:rPr>
        <w:t>hole-of-</w:t>
      </w:r>
      <w:r w:rsidR="00553EB0">
        <w:rPr>
          <w:rFonts w:cs="Arial"/>
          <w:szCs w:val="22"/>
        </w:rPr>
        <w:t>l</w:t>
      </w:r>
      <w:r>
        <w:rPr>
          <w:rFonts w:cs="Arial"/>
          <w:szCs w:val="22"/>
        </w:rPr>
        <w:t xml:space="preserve">ife costing analysis, which will be used to approve KALSADA project submissions; and, the </w:t>
      </w:r>
      <w:r w:rsidRPr="001C094A">
        <w:rPr>
          <w:rFonts w:cs="Arial"/>
          <w:i/>
          <w:szCs w:val="22"/>
        </w:rPr>
        <w:t>Road Maintenance</w:t>
      </w:r>
      <w:r>
        <w:rPr>
          <w:rFonts w:cs="Arial"/>
          <w:szCs w:val="22"/>
        </w:rPr>
        <w:t xml:space="preserve"> module </w:t>
      </w:r>
      <w:r w:rsidR="000B2A1A">
        <w:rPr>
          <w:rFonts w:cs="Arial"/>
          <w:szCs w:val="22"/>
        </w:rPr>
        <w:t>now</w:t>
      </w:r>
      <w:r>
        <w:rPr>
          <w:rFonts w:cs="Arial"/>
          <w:szCs w:val="22"/>
        </w:rPr>
        <w:t xml:space="preserve"> incorporate</w:t>
      </w:r>
      <w:r w:rsidR="000B2A1A">
        <w:rPr>
          <w:rFonts w:cs="Arial"/>
          <w:szCs w:val="22"/>
        </w:rPr>
        <w:t>s</w:t>
      </w:r>
      <w:r>
        <w:rPr>
          <w:rFonts w:cs="Arial"/>
          <w:szCs w:val="22"/>
        </w:rPr>
        <w:t xml:space="preserve"> community contracting.</w:t>
      </w:r>
    </w:p>
    <w:p w14:paraId="3474B572" w14:textId="77777777" w:rsidR="002E51D5" w:rsidRDefault="00954D88" w:rsidP="00723749">
      <w:pPr>
        <w:spacing w:before="300" w:after="200"/>
        <w:jc w:val="both"/>
        <w:rPr>
          <w:rFonts w:cs="Arial"/>
          <w:szCs w:val="22"/>
        </w:rPr>
      </w:pPr>
      <w:r w:rsidRPr="002E51D5">
        <w:rPr>
          <w:rFonts w:cs="Arial"/>
          <w:b/>
          <w:szCs w:val="22"/>
        </w:rPr>
        <w:t>Background</w:t>
      </w:r>
      <w:r>
        <w:rPr>
          <w:rFonts w:cs="Arial"/>
          <w:szCs w:val="22"/>
        </w:rPr>
        <w:t xml:space="preserve"> </w:t>
      </w:r>
    </w:p>
    <w:p w14:paraId="7C619859" w14:textId="77777777" w:rsidR="000B2A1A" w:rsidRDefault="00954D88" w:rsidP="0070746B">
      <w:pPr>
        <w:spacing w:after="200"/>
        <w:jc w:val="both"/>
        <w:rPr>
          <w:rFonts w:cs="Arial"/>
          <w:szCs w:val="22"/>
        </w:rPr>
      </w:pPr>
      <w:r>
        <w:rPr>
          <w:rFonts w:cs="Arial"/>
          <w:szCs w:val="22"/>
        </w:rPr>
        <w:t>Through PRMF’s strategic alliance with the LGA established at the end of 2013, the origi</w:t>
      </w:r>
      <w:r w:rsidR="00CD3193">
        <w:rPr>
          <w:rFonts w:cs="Arial"/>
          <w:szCs w:val="22"/>
        </w:rPr>
        <w:t>nal hope was to develop five e-L</w:t>
      </w:r>
      <w:r>
        <w:rPr>
          <w:rFonts w:cs="Arial"/>
          <w:szCs w:val="22"/>
        </w:rPr>
        <w:t>earning modules on L</w:t>
      </w:r>
      <w:r w:rsidR="00C20AF8">
        <w:rPr>
          <w:rFonts w:cs="Arial"/>
          <w:szCs w:val="22"/>
        </w:rPr>
        <w:t>RM</w:t>
      </w:r>
      <w:r>
        <w:rPr>
          <w:rFonts w:cs="Arial"/>
          <w:szCs w:val="22"/>
        </w:rPr>
        <w:t xml:space="preserve"> and pilot three of them. The topics were: </w:t>
      </w:r>
      <w:r w:rsidRPr="001C094A">
        <w:rPr>
          <w:rFonts w:cs="Arial"/>
          <w:i/>
          <w:szCs w:val="22"/>
        </w:rPr>
        <w:t>Road Network Planning</w:t>
      </w:r>
      <w:r>
        <w:rPr>
          <w:rFonts w:cs="Arial"/>
          <w:szCs w:val="22"/>
        </w:rPr>
        <w:t xml:space="preserve">, </w:t>
      </w:r>
      <w:r w:rsidRPr="001C094A">
        <w:rPr>
          <w:rFonts w:cs="Arial"/>
          <w:i/>
          <w:szCs w:val="22"/>
        </w:rPr>
        <w:t>Road Maintenance</w:t>
      </w:r>
      <w:r w:rsidRPr="00CB78F4">
        <w:rPr>
          <w:rFonts w:cs="Arial"/>
          <w:szCs w:val="22"/>
        </w:rPr>
        <w:t xml:space="preserve">, </w:t>
      </w:r>
      <w:r w:rsidRPr="001C094A">
        <w:rPr>
          <w:rFonts w:cs="Arial"/>
          <w:i/>
          <w:szCs w:val="22"/>
        </w:rPr>
        <w:t>Engineering Design</w:t>
      </w:r>
      <w:r w:rsidRPr="00CB78F4">
        <w:rPr>
          <w:rFonts w:cs="Arial"/>
          <w:szCs w:val="22"/>
        </w:rPr>
        <w:t xml:space="preserve">, </w:t>
      </w:r>
      <w:r w:rsidRPr="001C094A">
        <w:rPr>
          <w:rFonts w:cs="Arial"/>
          <w:i/>
          <w:szCs w:val="22"/>
        </w:rPr>
        <w:t>Construction Supervision</w:t>
      </w:r>
      <w:r>
        <w:rPr>
          <w:rFonts w:cs="Arial"/>
          <w:szCs w:val="22"/>
        </w:rPr>
        <w:t xml:space="preserve"> </w:t>
      </w:r>
      <w:r w:rsidRPr="00CB78F4">
        <w:rPr>
          <w:rFonts w:cs="Arial"/>
          <w:szCs w:val="22"/>
        </w:rPr>
        <w:t>and</w:t>
      </w:r>
      <w:r>
        <w:rPr>
          <w:rFonts w:cs="Arial"/>
          <w:szCs w:val="22"/>
        </w:rPr>
        <w:t xml:space="preserve"> </w:t>
      </w:r>
      <w:r w:rsidRPr="001C094A">
        <w:rPr>
          <w:rFonts w:cs="Arial"/>
          <w:i/>
          <w:szCs w:val="22"/>
        </w:rPr>
        <w:t>Internal Auditing of Procurement</w:t>
      </w:r>
      <w:r>
        <w:rPr>
          <w:rFonts w:cs="Arial"/>
          <w:szCs w:val="22"/>
        </w:rPr>
        <w:t xml:space="preserve">. After struggling through five contract amendments and the subcontracting of </w:t>
      </w:r>
      <w:r w:rsidR="000B2A1A">
        <w:rPr>
          <w:rFonts w:cs="Arial"/>
          <w:szCs w:val="22"/>
        </w:rPr>
        <w:t xml:space="preserve">all </w:t>
      </w:r>
      <w:r w:rsidR="009B7800">
        <w:rPr>
          <w:rFonts w:cs="Arial"/>
          <w:szCs w:val="22"/>
        </w:rPr>
        <w:t>five-module</w:t>
      </w:r>
      <w:r>
        <w:rPr>
          <w:rFonts w:cs="Arial"/>
          <w:szCs w:val="22"/>
        </w:rPr>
        <w:t xml:space="preserve"> development jobs, the LGA piloted the delivery of one module.</w:t>
      </w:r>
      <w:r w:rsidR="00836703">
        <w:rPr>
          <w:rFonts w:cs="Arial"/>
          <w:szCs w:val="22"/>
        </w:rPr>
        <w:t xml:space="preserve"> PRMF had to commission, review and pilot all of the remaining </w:t>
      </w:r>
      <w:r w:rsidR="00B321AB">
        <w:rPr>
          <w:rFonts w:cs="Arial"/>
          <w:szCs w:val="22"/>
        </w:rPr>
        <w:t>four</w:t>
      </w:r>
      <w:r w:rsidR="00836703">
        <w:rPr>
          <w:rFonts w:cs="Arial"/>
          <w:szCs w:val="22"/>
        </w:rPr>
        <w:t xml:space="preserve"> </w:t>
      </w:r>
      <w:r w:rsidR="004351D7">
        <w:rPr>
          <w:rFonts w:cs="Arial"/>
          <w:szCs w:val="22"/>
        </w:rPr>
        <w:t>m</w:t>
      </w:r>
      <w:r w:rsidR="00836703">
        <w:rPr>
          <w:rFonts w:cs="Arial"/>
          <w:szCs w:val="22"/>
        </w:rPr>
        <w:t>odules without LGA involvement.</w:t>
      </w:r>
    </w:p>
    <w:p w14:paraId="20BE3103" w14:textId="77777777" w:rsidR="00484EF9" w:rsidRDefault="00484EF9" w:rsidP="0070746B">
      <w:pPr>
        <w:spacing w:after="200"/>
        <w:jc w:val="both"/>
        <w:rPr>
          <w:rFonts w:cs="Arial"/>
          <w:szCs w:val="22"/>
        </w:rPr>
      </w:pPr>
    </w:p>
    <w:p w14:paraId="3B6B155C" w14:textId="77777777" w:rsidR="00484EF9" w:rsidRDefault="00484EF9" w:rsidP="0070746B">
      <w:pPr>
        <w:spacing w:after="200"/>
        <w:jc w:val="both"/>
        <w:rPr>
          <w:rFonts w:cs="Arial"/>
          <w:szCs w:val="22"/>
        </w:rPr>
      </w:pPr>
    </w:p>
    <w:p w14:paraId="471E888A" w14:textId="77777777" w:rsidR="000B2A1A" w:rsidRPr="004351D7" w:rsidRDefault="000B2A1A" w:rsidP="00E35AD6">
      <w:pPr>
        <w:pStyle w:val="Heading3"/>
        <w:rPr>
          <w:u w:color="0000FF"/>
        </w:rPr>
      </w:pPr>
      <w:bookmarkStart w:id="46" w:name="_Toc458162259"/>
      <w:r w:rsidRPr="004351D7">
        <w:rPr>
          <w:u w:color="0000FF"/>
        </w:rPr>
        <w:t xml:space="preserve">Component 2 – Enhanced Provincial </w:t>
      </w:r>
      <w:r w:rsidR="001040EB" w:rsidRPr="004351D7">
        <w:rPr>
          <w:u w:color="0000FF"/>
        </w:rPr>
        <w:t xml:space="preserve">Road </w:t>
      </w:r>
      <w:r w:rsidRPr="004351D7">
        <w:rPr>
          <w:u w:color="0000FF"/>
        </w:rPr>
        <w:t xml:space="preserve">Network </w:t>
      </w:r>
      <w:r w:rsidR="00D12912" w:rsidRPr="004351D7">
        <w:rPr>
          <w:u w:color="0000FF"/>
        </w:rPr>
        <w:t>Services</w:t>
      </w:r>
      <w:bookmarkEnd w:id="46"/>
    </w:p>
    <w:p w14:paraId="7968F9DC" w14:textId="77777777" w:rsidR="001040EB" w:rsidRPr="004351D7" w:rsidRDefault="001040EB" w:rsidP="0070746B">
      <w:pPr>
        <w:spacing w:before="300" w:after="200"/>
        <w:rPr>
          <w:b/>
          <w:color w:val="984806" w:themeColor="accent6" w:themeShade="80"/>
          <w:sz w:val="24"/>
        </w:rPr>
      </w:pPr>
      <w:r w:rsidRPr="004351D7">
        <w:rPr>
          <w:b/>
          <w:color w:val="984806" w:themeColor="accent6" w:themeShade="80"/>
          <w:sz w:val="24"/>
        </w:rPr>
        <w:t>Capacity of PEO engineers in road design is strengthened</w:t>
      </w:r>
    </w:p>
    <w:p w14:paraId="4B46640F" w14:textId="77777777" w:rsidR="001040EB" w:rsidRPr="009B5ECA" w:rsidRDefault="001040EB" w:rsidP="0070746B">
      <w:pPr>
        <w:spacing w:after="200"/>
        <w:jc w:val="both"/>
        <w:rPr>
          <w:rFonts w:cs="Arial"/>
          <w:b/>
          <w:szCs w:val="22"/>
        </w:rPr>
      </w:pPr>
      <w:r w:rsidRPr="009B5ECA">
        <w:rPr>
          <w:rFonts w:cs="Arial"/>
          <w:b/>
          <w:szCs w:val="22"/>
        </w:rPr>
        <w:t>Current Status</w:t>
      </w:r>
    </w:p>
    <w:p w14:paraId="66796618" w14:textId="77777777" w:rsidR="001040EB" w:rsidRPr="00CB78F4" w:rsidRDefault="007B6961" w:rsidP="0070746B">
      <w:pPr>
        <w:spacing w:after="200"/>
        <w:jc w:val="both"/>
        <w:rPr>
          <w:rFonts w:cs="Arial"/>
          <w:szCs w:val="22"/>
        </w:rPr>
      </w:pPr>
      <w:r>
        <w:rPr>
          <w:rFonts w:cs="Arial"/>
          <w:szCs w:val="22"/>
        </w:rPr>
        <w:t>In</w:t>
      </w:r>
      <w:r w:rsidR="001040EB" w:rsidRPr="00CB78F4">
        <w:rPr>
          <w:rFonts w:cs="Arial"/>
          <w:szCs w:val="22"/>
        </w:rPr>
        <w:t xml:space="preserve"> Phase 1, the PRMF </w:t>
      </w:r>
      <w:r w:rsidR="000247B5">
        <w:rPr>
          <w:rFonts w:cs="Arial"/>
          <w:szCs w:val="22"/>
        </w:rPr>
        <w:t>FMC</w:t>
      </w:r>
      <w:r w:rsidR="001040EB" w:rsidRPr="00CB78F4">
        <w:rPr>
          <w:rFonts w:cs="Arial"/>
          <w:szCs w:val="22"/>
        </w:rPr>
        <w:t xml:space="preserve"> and subcontractors designed the PRMF roads targeted for rehabilitation</w:t>
      </w:r>
      <w:r w:rsidR="00250EBB">
        <w:rPr>
          <w:rFonts w:cs="Arial"/>
          <w:szCs w:val="22"/>
        </w:rPr>
        <w:t xml:space="preserve"> with minimal technical involvement of PEO</w:t>
      </w:r>
      <w:r w:rsidR="00B321AB">
        <w:rPr>
          <w:rFonts w:cs="Arial"/>
          <w:szCs w:val="22"/>
        </w:rPr>
        <w:t>s</w:t>
      </w:r>
      <w:r w:rsidR="001040EB">
        <w:rPr>
          <w:rFonts w:cs="Arial"/>
          <w:szCs w:val="22"/>
        </w:rPr>
        <w:t>. This</w:t>
      </w:r>
      <w:r w:rsidR="001040EB" w:rsidRPr="00CB78F4">
        <w:rPr>
          <w:rFonts w:cs="Arial"/>
          <w:szCs w:val="22"/>
        </w:rPr>
        <w:t xml:space="preserve"> did not </w:t>
      </w:r>
      <w:r w:rsidR="001040EB">
        <w:rPr>
          <w:rFonts w:cs="Arial"/>
          <w:szCs w:val="22"/>
        </w:rPr>
        <w:t>facilitate</w:t>
      </w:r>
      <w:r w:rsidR="001040EB" w:rsidRPr="00CB78F4">
        <w:rPr>
          <w:rFonts w:cs="Arial"/>
          <w:szCs w:val="22"/>
        </w:rPr>
        <w:t xml:space="preserve"> PEO </w:t>
      </w:r>
      <w:r w:rsidR="00CB5C29">
        <w:rPr>
          <w:rFonts w:cs="Arial"/>
          <w:szCs w:val="22"/>
        </w:rPr>
        <w:t>CD</w:t>
      </w:r>
      <w:r w:rsidR="001040EB">
        <w:rPr>
          <w:rFonts w:cs="Arial"/>
          <w:szCs w:val="22"/>
        </w:rPr>
        <w:t xml:space="preserve"> nor accommodate community consultation</w:t>
      </w:r>
      <w:r w:rsidR="001040EB" w:rsidRPr="00CB78F4">
        <w:rPr>
          <w:rFonts w:cs="Arial"/>
          <w:szCs w:val="22"/>
        </w:rPr>
        <w:t xml:space="preserve">. For Phase 2, PEOs designed the RMI roads </w:t>
      </w:r>
      <w:r w:rsidR="001040EB">
        <w:rPr>
          <w:rFonts w:cs="Arial"/>
          <w:szCs w:val="22"/>
        </w:rPr>
        <w:t>and the</w:t>
      </w:r>
      <w:r w:rsidR="001040EB" w:rsidRPr="00CB78F4">
        <w:rPr>
          <w:rFonts w:cs="Arial"/>
          <w:szCs w:val="22"/>
        </w:rPr>
        <w:t xml:space="preserve"> SC review</w:t>
      </w:r>
      <w:r w:rsidR="001040EB">
        <w:rPr>
          <w:rFonts w:cs="Arial"/>
          <w:szCs w:val="22"/>
        </w:rPr>
        <w:t>ed</w:t>
      </w:r>
      <w:r w:rsidR="001040EB" w:rsidRPr="00CB78F4" w:rsidDel="009E0E2D">
        <w:rPr>
          <w:rFonts w:cs="Arial"/>
          <w:szCs w:val="22"/>
        </w:rPr>
        <w:t xml:space="preserve"> </w:t>
      </w:r>
      <w:r w:rsidR="001040EB" w:rsidRPr="00CB78F4">
        <w:rPr>
          <w:rFonts w:cs="Arial"/>
          <w:szCs w:val="22"/>
        </w:rPr>
        <w:t>design</w:t>
      </w:r>
      <w:r w:rsidR="001040EB">
        <w:rPr>
          <w:rFonts w:cs="Arial"/>
          <w:szCs w:val="22"/>
        </w:rPr>
        <w:t>s</w:t>
      </w:r>
      <w:r w:rsidR="001040EB" w:rsidRPr="00CB78F4">
        <w:rPr>
          <w:rFonts w:cs="Arial"/>
          <w:szCs w:val="22"/>
        </w:rPr>
        <w:t>. PRMF provided training, coaching, and mentoring on all aspects of (non-bridge) road design</w:t>
      </w:r>
      <w:r w:rsidR="001040EB">
        <w:rPr>
          <w:rFonts w:cs="Arial"/>
          <w:szCs w:val="22"/>
        </w:rPr>
        <w:t>,</w:t>
      </w:r>
      <w:r w:rsidR="001040EB" w:rsidRPr="00CB78F4">
        <w:rPr>
          <w:rFonts w:cs="Arial"/>
          <w:szCs w:val="22"/>
        </w:rPr>
        <w:t xml:space="preserve"> surveying, highway design, pavement design, drainage, and slope protection</w:t>
      </w:r>
      <w:r w:rsidR="001040EB">
        <w:rPr>
          <w:rFonts w:cs="Arial"/>
          <w:szCs w:val="22"/>
        </w:rPr>
        <w:t>. The</w:t>
      </w:r>
      <w:r w:rsidR="001040EB" w:rsidRPr="00CB78F4">
        <w:rPr>
          <w:rFonts w:cs="Arial"/>
          <w:szCs w:val="22"/>
        </w:rPr>
        <w:t xml:space="preserve"> PEOs </w:t>
      </w:r>
      <w:r w:rsidR="001040EB">
        <w:rPr>
          <w:rFonts w:cs="Arial"/>
          <w:szCs w:val="22"/>
        </w:rPr>
        <w:t xml:space="preserve">were also trained in Civil </w:t>
      </w:r>
      <w:r w:rsidR="00CB5C29">
        <w:rPr>
          <w:rFonts w:cs="Arial"/>
          <w:szCs w:val="22"/>
        </w:rPr>
        <w:t>3</w:t>
      </w:r>
      <w:r w:rsidR="001040EB">
        <w:rPr>
          <w:rFonts w:cs="Arial"/>
          <w:szCs w:val="22"/>
        </w:rPr>
        <w:t xml:space="preserve">D and AutoCAD and now routinely </w:t>
      </w:r>
      <w:r w:rsidR="001040EB" w:rsidRPr="00CB78F4">
        <w:rPr>
          <w:rFonts w:cs="Arial"/>
          <w:szCs w:val="22"/>
        </w:rPr>
        <w:t>us</w:t>
      </w:r>
      <w:r w:rsidR="001040EB">
        <w:rPr>
          <w:rFonts w:cs="Arial"/>
          <w:szCs w:val="22"/>
        </w:rPr>
        <w:t>e</w:t>
      </w:r>
      <w:r w:rsidR="001040EB" w:rsidRPr="00CB78F4">
        <w:rPr>
          <w:rFonts w:cs="Arial"/>
          <w:szCs w:val="22"/>
        </w:rPr>
        <w:t xml:space="preserve"> Civil 3D </w:t>
      </w:r>
      <w:r w:rsidR="001040EB">
        <w:rPr>
          <w:rFonts w:cs="Arial"/>
          <w:szCs w:val="22"/>
        </w:rPr>
        <w:t>to complete</w:t>
      </w:r>
      <w:r w:rsidR="001040EB" w:rsidRPr="00CB78F4">
        <w:rPr>
          <w:rFonts w:cs="Arial"/>
          <w:szCs w:val="22"/>
        </w:rPr>
        <w:t xml:space="preserve"> design</w:t>
      </w:r>
      <w:r w:rsidR="001040EB">
        <w:rPr>
          <w:rFonts w:cs="Arial"/>
          <w:szCs w:val="22"/>
        </w:rPr>
        <w:t xml:space="preserve"> work</w:t>
      </w:r>
      <w:r w:rsidR="001040EB" w:rsidRPr="00CB78F4">
        <w:rPr>
          <w:rFonts w:cs="Arial"/>
          <w:szCs w:val="22"/>
        </w:rPr>
        <w:t xml:space="preserve"> to </w:t>
      </w:r>
      <w:r w:rsidR="00836703">
        <w:rPr>
          <w:rFonts w:cs="Arial"/>
          <w:szCs w:val="22"/>
        </w:rPr>
        <w:t>LRM</w:t>
      </w:r>
      <w:r w:rsidR="001040EB" w:rsidRPr="00CB78F4">
        <w:rPr>
          <w:rFonts w:cs="Arial"/>
          <w:szCs w:val="22"/>
        </w:rPr>
        <w:t xml:space="preserve"> standards. </w:t>
      </w:r>
    </w:p>
    <w:p w14:paraId="5A4E8DF8" w14:textId="77777777" w:rsidR="001040EB" w:rsidRPr="009B5ECA" w:rsidRDefault="00843CD5" w:rsidP="00723749">
      <w:pPr>
        <w:spacing w:before="300" w:after="200"/>
        <w:jc w:val="both"/>
        <w:rPr>
          <w:rFonts w:cs="Arial"/>
          <w:b/>
          <w:szCs w:val="22"/>
        </w:rPr>
      </w:pPr>
      <w:r>
        <w:rPr>
          <w:rFonts w:cs="Arial"/>
          <w:b/>
          <w:szCs w:val="22"/>
        </w:rPr>
        <w:t>Sustainability Challenge</w:t>
      </w:r>
      <w:r w:rsidR="001040EB" w:rsidRPr="009B5ECA">
        <w:rPr>
          <w:rFonts w:cs="Arial"/>
          <w:b/>
          <w:szCs w:val="22"/>
        </w:rPr>
        <w:t>s</w:t>
      </w:r>
    </w:p>
    <w:p w14:paraId="12A9487A" w14:textId="77777777" w:rsidR="001040EB" w:rsidRDefault="001040EB" w:rsidP="0070746B">
      <w:pPr>
        <w:pStyle w:val="ListParagraph"/>
        <w:numPr>
          <w:ilvl w:val="0"/>
          <w:numId w:val="7"/>
        </w:numPr>
        <w:spacing w:after="200"/>
      </w:pPr>
      <w:r w:rsidRPr="009B5ECA">
        <w:rPr>
          <w:b/>
        </w:rPr>
        <w:t>PEO reluctance to outsource and insistence on using temporary positions</w:t>
      </w:r>
      <w:r w:rsidRPr="00CB78F4">
        <w:rPr>
          <w:b/>
          <w:i/>
        </w:rPr>
        <w:t xml:space="preserve"> </w:t>
      </w:r>
      <w:r w:rsidRPr="00CB78F4">
        <w:rPr>
          <w:i/>
        </w:rPr>
        <w:t>–</w:t>
      </w:r>
      <w:r w:rsidRPr="00CB78F4">
        <w:rPr>
          <w:b/>
        </w:rPr>
        <w:t xml:space="preserve"> </w:t>
      </w:r>
      <w:r w:rsidRPr="00075CCB">
        <w:t xml:space="preserve">The IRA </w:t>
      </w:r>
      <w:r>
        <w:t xml:space="preserve">funding formula for PLGUs provides permanence to </w:t>
      </w:r>
      <w:r w:rsidR="00843CD5">
        <w:t>some</w:t>
      </w:r>
      <w:r>
        <w:t xml:space="preserve"> staff who often have out of date technical skills. The frequency of repeat training on relatively basic technical concepts between PRMF Phases 1 and 2 demonstrates this.</w:t>
      </w:r>
    </w:p>
    <w:p w14:paraId="034E1A95" w14:textId="77777777" w:rsidR="001040EB" w:rsidRDefault="001040EB" w:rsidP="0070746B">
      <w:pPr>
        <w:pStyle w:val="ListParagraph"/>
        <w:numPr>
          <w:ilvl w:val="0"/>
          <w:numId w:val="0"/>
        </w:numPr>
        <w:spacing w:after="200"/>
        <w:ind w:left="360"/>
      </w:pPr>
      <w:r w:rsidRPr="00CB78F4">
        <w:t>Low salaries</w:t>
      </w:r>
      <w:r>
        <w:t xml:space="preserve"> for temporary positions for more technically competent, but less experienced staff, means they regularly move on. Often their skills are lost even if they stay in the PLGU</w:t>
      </w:r>
      <w:r w:rsidR="00843CD5">
        <w:t>,</w:t>
      </w:r>
      <w:r>
        <w:t xml:space="preserve"> as the common practice of</w:t>
      </w:r>
      <w:r w:rsidRPr="00CB78F4">
        <w:t xml:space="preserve"> shifting </w:t>
      </w:r>
      <w:r>
        <w:t>capable personnel</w:t>
      </w:r>
      <w:r w:rsidRPr="00CB78F4">
        <w:t xml:space="preserve"> </w:t>
      </w:r>
      <w:r>
        <w:t>makes</w:t>
      </w:r>
      <w:r w:rsidRPr="00CB78F4">
        <w:t xml:space="preserve"> it difficult to retain capacity once </w:t>
      </w:r>
      <w:r>
        <w:t xml:space="preserve">created within </w:t>
      </w:r>
      <w:r w:rsidR="00BA7D5F">
        <w:t xml:space="preserve">the most </w:t>
      </w:r>
      <w:r w:rsidR="00CB5C29">
        <w:t>relevant</w:t>
      </w:r>
      <w:r w:rsidR="00BA7D5F">
        <w:t xml:space="preserve"> </w:t>
      </w:r>
      <w:r>
        <w:t>section of the PLGU</w:t>
      </w:r>
      <w:r w:rsidRPr="00CB78F4">
        <w:t xml:space="preserve">. </w:t>
      </w:r>
      <w:r>
        <w:t>A</w:t>
      </w:r>
      <w:r w:rsidRPr="00CB78F4">
        <w:t xml:space="preserve">s engineers </w:t>
      </w:r>
      <w:r>
        <w:t>develop</w:t>
      </w:r>
      <w:r w:rsidRPr="00CB78F4">
        <w:t xml:space="preserve"> additional capacity, the temptation </w:t>
      </w:r>
      <w:r>
        <w:t xml:space="preserve">is </w:t>
      </w:r>
      <w:r w:rsidRPr="00CB78F4">
        <w:t>to migrate to the private</w:t>
      </w:r>
      <w:r>
        <w:t xml:space="preserve"> sector</w:t>
      </w:r>
      <w:r w:rsidRPr="00CB78F4">
        <w:t>.</w:t>
      </w:r>
    </w:p>
    <w:p w14:paraId="665E8AB0" w14:textId="77777777" w:rsidR="001040EB" w:rsidRPr="00CB78F4" w:rsidRDefault="001040EB" w:rsidP="0070746B">
      <w:pPr>
        <w:pStyle w:val="ListParagraph"/>
        <w:numPr>
          <w:ilvl w:val="0"/>
          <w:numId w:val="0"/>
        </w:numPr>
        <w:spacing w:after="200"/>
        <w:ind w:left="360"/>
      </w:pPr>
      <w:r>
        <w:t>PRMF</w:t>
      </w:r>
      <w:r w:rsidRPr="00CB78F4">
        <w:t xml:space="preserve"> </w:t>
      </w:r>
      <w:r w:rsidR="00A26D3B">
        <w:t>attempted to</w:t>
      </w:r>
      <w:r w:rsidRPr="00CB78F4">
        <w:t xml:space="preserve"> </w:t>
      </w:r>
      <w:r>
        <w:t xml:space="preserve">demonstrate </w:t>
      </w:r>
      <w:r w:rsidR="00A26D3B">
        <w:t xml:space="preserve">to </w:t>
      </w:r>
      <w:r w:rsidRPr="00CB78F4">
        <w:t xml:space="preserve">PLGUs the </w:t>
      </w:r>
      <w:r>
        <w:t>importance</w:t>
      </w:r>
      <w:r w:rsidRPr="00CB78F4">
        <w:t xml:space="preserve"> of </w:t>
      </w:r>
      <w:r>
        <w:t xml:space="preserve">developing and utilising such </w:t>
      </w:r>
      <w:r w:rsidRPr="00CB78F4">
        <w:t>capacity</w:t>
      </w:r>
      <w:r>
        <w:t xml:space="preserve"> in the private sector, while </w:t>
      </w:r>
      <w:r w:rsidRPr="00CB78F4">
        <w:t xml:space="preserve">ensuring that </w:t>
      </w:r>
      <w:r>
        <w:t>experience and contract management capacities are</w:t>
      </w:r>
      <w:r w:rsidRPr="00CB78F4">
        <w:t xml:space="preserve"> retained</w:t>
      </w:r>
      <w:r>
        <w:t xml:space="preserve"> internally</w:t>
      </w:r>
      <w:r w:rsidRPr="00CB78F4">
        <w:t>.</w:t>
      </w:r>
    </w:p>
    <w:p w14:paraId="53FB637F" w14:textId="77777777" w:rsidR="001040EB" w:rsidRPr="000B4AA9" w:rsidRDefault="001040EB" w:rsidP="0070746B">
      <w:pPr>
        <w:spacing w:before="300" w:after="200"/>
        <w:rPr>
          <w:b/>
          <w:color w:val="984806" w:themeColor="accent6" w:themeShade="80"/>
          <w:sz w:val="24"/>
        </w:rPr>
      </w:pPr>
      <w:r w:rsidRPr="000B4AA9">
        <w:rPr>
          <w:b/>
          <w:color w:val="984806" w:themeColor="accent6" w:themeShade="80"/>
          <w:sz w:val="24"/>
        </w:rPr>
        <w:t>Safety and Environmental Planning is integrated into LRM</w:t>
      </w:r>
    </w:p>
    <w:p w14:paraId="6E24DCA5" w14:textId="77777777" w:rsidR="001040EB" w:rsidRPr="009B5ECA" w:rsidRDefault="001040EB" w:rsidP="0070746B">
      <w:pPr>
        <w:spacing w:after="200"/>
        <w:jc w:val="both"/>
        <w:rPr>
          <w:rFonts w:cs="Arial"/>
          <w:b/>
          <w:szCs w:val="22"/>
        </w:rPr>
      </w:pPr>
      <w:r w:rsidRPr="009B5ECA">
        <w:rPr>
          <w:rFonts w:cs="Arial"/>
          <w:b/>
          <w:szCs w:val="22"/>
        </w:rPr>
        <w:t>Current Status</w:t>
      </w:r>
    </w:p>
    <w:p w14:paraId="17319A28" w14:textId="77777777" w:rsidR="001040EB" w:rsidRDefault="001040EB" w:rsidP="0070746B">
      <w:pPr>
        <w:spacing w:after="200"/>
        <w:jc w:val="both"/>
        <w:rPr>
          <w:rFonts w:cs="Arial"/>
          <w:szCs w:val="22"/>
        </w:rPr>
      </w:pPr>
      <w:r>
        <w:rPr>
          <w:rFonts w:cs="Arial"/>
          <w:szCs w:val="22"/>
        </w:rPr>
        <w:t>E</w:t>
      </w:r>
      <w:r w:rsidRPr="00CB78F4">
        <w:rPr>
          <w:rFonts w:cs="Arial"/>
          <w:szCs w:val="22"/>
        </w:rPr>
        <w:t xml:space="preserve">nvironmental planning and construction safety </w:t>
      </w:r>
      <w:r w:rsidR="00B65B12">
        <w:rPr>
          <w:rFonts w:cs="Arial"/>
          <w:szCs w:val="22"/>
        </w:rPr>
        <w:t>were</w:t>
      </w:r>
      <w:r w:rsidRPr="00CB78F4">
        <w:rPr>
          <w:rFonts w:cs="Arial"/>
          <w:szCs w:val="22"/>
        </w:rPr>
        <w:t xml:space="preserve"> integrated into road design and implementation on PRMF roads in </w:t>
      </w:r>
      <w:r>
        <w:rPr>
          <w:rFonts w:cs="Arial"/>
          <w:szCs w:val="22"/>
        </w:rPr>
        <w:t>all the</w:t>
      </w:r>
      <w:r w:rsidRPr="00CB78F4">
        <w:rPr>
          <w:rFonts w:cs="Arial"/>
          <w:szCs w:val="22"/>
        </w:rPr>
        <w:t xml:space="preserve"> PRMF provinces, </w:t>
      </w:r>
      <w:r>
        <w:rPr>
          <w:rFonts w:cs="Arial"/>
          <w:szCs w:val="22"/>
        </w:rPr>
        <w:t xml:space="preserve">and </w:t>
      </w:r>
      <w:r w:rsidR="00B65B12">
        <w:rPr>
          <w:rFonts w:cs="Arial"/>
          <w:szCs w:val="22"/>
        </w:rPr>
        <w:t>were</w:t>
      </w:r>
      <w:r>
        <w:rPr>
          <w:rFonts w:cs="Arial"/>
          <w:szCs w:val="22"/>
        </w:rPr>
        <w:t xml:space="preserve"> promoted </w:t>
      </w:r>
      <w:r w:rsidR="00B65B12">
        <w:rPr>
          <w:rFonts w:cs="Arial"/>
          <w:szCs w:val="22"/>
        </w:rPr>
        <w:t>for</w:t>
      </w:r>
      <w:r w:rsidRPr="00CB78F4">
        <w:rPr>
          <w:rFonts w:cs="Arial"/>
          <w:szCs w:val="22"/>
        </w:rPr>
        <w:t xml:space="preserve"> non-PRMF roads. </w:t>
      </w:r>
      <w:r>
        <w:rPr>
          <w:rFonts w:cs="Arial"/>
          <w:szCs w:val="22"/>
        </w:rPr>
        <w:t>While</w:t>
      </w:r>
      <w:r w:rsidRPr="00CB78F4">
        <w:rPr>
          <w:rFonts w:cs="Arial"/>
          <w:szCs w:val="22"/>
        </w:rPr>
        <w:t xml:space="preserve"> the</w:t>
      </w:r>
      <w:r>
        <w:rPr>
          <w:rFonts w:cs="Arial"/>
          <w:szCs w:val="22"/>
        </w:rPr>
        <w:t>re is</w:t>
      </w:r>
      <w:r w:rsidRPr="00CB78F4">
        <w:rPr>
          <w:rFonts w:cs="Arial"/>
          <w:szCs w:val="22"/>
        </w:rPr>
        <w:t xml:space="preserve"> safety and environmental planning capacity </w:t>
      </w:r>
      <w:r>
        <w:rPr>
          <w:rFonts w:cs="Arial"/>
          <w:szCs w:val="22"/>
        </w:rPr>
        <w:t>with</w:t>
      </w:r>
      <w:r w:rsidRPr="00CB78F4">
        <w:rPr>
          <w:rFonts w:cs="Arial"/>
          <w:szCs w:val="22"/>
        </w:rPr>
        <w:t xml:space="preserve">in </w:t>
      </w:r>
      <w:r>
        <w:rPr>
          <w:rFonts w:cs="Arial"/>
          <w:szCs w:val="22"/>
        </w:rPr>
        <w:t>PLGUs</w:t>
      </w:r>
      <w:r w:rsidRPr="00CB78F4">
        <w:rPr>
          <w:rFonts w:cs="Arial"/>
          <w:szCs w:val="22"/>
        </w:rPr>
        <w:t xml:space="preserve">, budget constraints </w:t>
      </w:r>
      <w:r>
        <w:rPr>
          <w:rFonts w:cs="Arial"/>
          <w:szCs w:val="22"/>
        </w:rPr>
        <w:t>and</w:t>
      </w:r>
      <w:r w:rsidRPr="00CB78F4">
        <w:rPr>
          <w:rFonts w:cs="Arial"/>
          <w:szCs w:val="22"/>
        </w:rPr>
        <w:t xml:space="preserve"> other reasons </w:t>
      </w:r>
      <w:r>
        <w:rPr>
          <w:rFonts w:cs="Arial"/>
          <w:szCs w:val="22"/>
        </w:rPr>
        <w:t>mean that</w:t>
      </w:r>
      <w:r w:rsidRPr="00CB78F4">
        <w:rPr>
          <w:rFonts w:cs="Arial"/>
          <w:szCs w:val="22"/>
        </w:rPr>
        <w:t xml:space="preserve"> this capacity </w:t>
      </w:r>
      <w:r>
        <w:rPr>
          <w:rFonts w:cs="Arial"/>
          <w:szCs w:val="22"/>
        </w:rPr>
        <w:t xml:space="preserve">is </w:t>
      </w:r>
      <w:r w:rsidRPr="00A336AD">
        <w:rPr>
          <w:rFonts w:cs="Arial"/>
          <w:szCs w:val="22"/>
        </w:rPr>
        <w:t xml:space="preserve">not </w:t>
      </w:r>
      <w:r w:rsidR="00B65B12">
        <w:rPr>
          <w:rFonts w:cs="Arial"/>
          <w:szCs w:val="22"/>
        </w:rPr>
        <w:t xml:space="preserve">always </w:t>
      </w:r>
      <w:r w:rsidRPr="00A336AD">
        <w:rPr>
          <w:rFonts w:cs="Arial"/>
          <w:szCs w:val="22"/>
        </w:rPr>
        <w:t xml:space="preserve">used </w:t>
      </w:r>
      <w:r w:rsidR="00A336AD" w:rsidRPr="00A336AD">
        <w:rPr>
          <w:rFonts w:cs="Arial"/>
          <w:szCs w:val="22"/>
        </w:rPr>
        <w:t xml:space="preserve">proactively </w:t>
      </w:r>
      <w:r w:rsidR="00024B59">
        <w:rPr>
          <w:rFonts w:cs="Arial"/>
          <w:szCs w:val="22"/>
        </w:rPr>
        <w:t xml:space="preserve">or for all planning </w:t>
      </w:r>
      <w:r w:rsidR="00A336AD" w:rsidRPr="00A336AD">
        <w:rPr>
          <w:rFonts w:cs="Arial"/>
          <w:szCs w:val="22"/>
        </w:rPr>
        <w:t xml:space="preserve">and </w:t>
      </w:r>
      <w:r w:rsidR="00024B59">
        <w:rPr>
          <w:rFonts w:cs="Arial"/>
          <w:szCs w:val="22"/>
        </w:rPr>
        <w:t>design</w:t>
      </w:r>
      <w:r w:rsidR="00A336AD" w:rsidRPr="00A336AD">
        <w:rPr>
          <w:rFonts w:cs="Arial"/>
          <w:szCs w:val="22"/>
        </w:rPr>
        <w:t>.</w:t>
      </w:r>
      <w:r w:rsidRPr="00CB78F4">
        <w:rPr>
          <w:rFonts w:cs="Arial"/>
          <w:szCs w:val="22"/>
        </w:rPr>
        <w:t xml:space="preserve"> Given real budget constraints, PEOs need a better understanding </w:t>
      </w:r>
      <w:r w:rsidR="007B6961">
        <w:rPr>
          <w:rFonts w:cs="Arial"/>
          <w:szCs w:val="22"/>
        </w:rPr>
        <w:t xml:space="preserve">of </w:t>
      </w:r>
      <w:r w:rsidRPr="00CB78F4">
        <w:rPr>
          <w:rFonts w:cs="Arial"/>
          <w:szCs w:val="22"/>
        </w:rPr>
        <w:t>how to balance these constraints with significant environmental concerns.</w:t>
      </w:r>
    </w:p>
    <w:p w14:paraId="64F3BFE1" w14:textId="77777777" w:rsidR="00A26D3B" w:rsidRPr="00A26D3B" w:rsidRDefault="00A26D3B" w:rsidP="00723749">
      <w:pPr>
        <w:spacing w:before="300" w:after="200"/>
        <w:jc w:val="both"/>
        <w:rPr>
          <w:rFonts w:cs="Arial"/>
          <w:b/>
          <w:szCs w:val="22"/>
        </w:rPr>
      </w:pPr>
      <w:r w:rsidRPr="00A26D3B">
        <w:rPr>
          <w:rFonts w:cs="Arial"/>
          <w:b/>
          <w:szCs w:val="22"/>
        </w:rPr>
        <w:t>Background</w:t>
      </w:r>
    </w:p>
    <w:p w14:paraId="76150249" w14:textId="77777777" w:rsidR="001040EB" w:rsidRPr="00CB78F4" w:rsidRDefault="001040EB" w:rsidP="0070746B">
      <w:pPr>
        <w:spacing w:after="200"/>
        <w:jc w:val="both"/>
        <w:rPr>
          <w:rFonts w:cs="Arial"/>
          <w:szCs w:val="22"/>
        </w:rPr>
      </w:pPr>
      <w:r w:rsidRPr="00CB78F4">
        <w:rPr>
          <w:rFonts w:cs="Arial"/>
          <w:szCs w:val="22"/>
        </w:rPr>
        <w:t xml:space="preserve">PRMF found that environmental and safety concerns often surface </w:t>
      </w:r>
      <w:r>
        <w:rPr>
          <w:rFonts w:cs="Arial"/>
          <w:szCs w:val="22"/>
        </w:rPr>
        <w:t>during</w:t>
      </w:r>
      <w:r w:rsidRPr="00CB78F4">
        <w:rPr>
          <w:rFonts w:cs="Arial"/>
          <w:szCs w:val="22"/>
        </w:rPr>
        <w:t xml:space="preserve"> community </w:t>
      </w:r>
      <w:r>
        <w:rPr>
          <w:rFonts w:cs="Arial"/>
          <w:szCs w:val="22"/>
        </w:rPr>
        <w:t>consultation</w:t>
      </w:r>
      <w:r w:rsidRPr="00CB78F4">
        <w:rPr>
          <w:rFonts w:cs="Arial"/>
          <w:szCs w:val="22"/>
        </w:rPr>
        <w:t xml:space="preserve">. Environmental planning </w:t>
      </w:r>
      <w:r w:rsidR="00A26D3B">
        <w:rPr>
          <w:rFonts w:cs="Arial"/>
          <w:szCs w:val="22"/>
        </w:rPr>
        <w:t>is</w:t>
      </w:r>
      <w:r w:rsidRPr="00CB78F4">
        <w:rPr>
          <w:rFonts w:cs="Arial"/>
          <w:szCs w:val="22"/>
        </w:rPr>
        <w:t xml:space="preserve"> better served </w:t>
      </w:r>
      <w:r w:rsidR="00A26D3B">
        <w:rPr>
          <w:rFonts w:cs="Arial"/>
          <w:szCs w:val="22"/>
        </w:rPr>
        <w:t>when</w:t>
      </w:r>
      <w:r w:rsidRPr="00CB78F4">
        <w:rPr>
          <w:rFonts w:cs="Arial"/>
          <w:szCs w:val="22"/>
        </w:rPr>
        <w:t xml:space="preserve"> environmental experts are invited to these </w:t>
      </w:r>
      <w:r>
        <w:rPr>
          <w:rFonts w:cs="Arial"/>
          <w:szCs w:val="22"/>
        </w:rPr>
        <w:t>consultations</w:t>
      </w:r>
      <w:r w:rsidRPr="00CB78F4">
        <w:rPr>
          <w:rFonts w:cs="Arial"/>
          <w:szCs w:val="22"/>
        </w:rPr>
        <w:t xml:space="preserve"> </w:t>
      </w:r>
      <w:r>
        <w:rPr>
          <w:rFonts w:cs="Arial"/>
          <w:szCs w:val="22"/>
        </w:rPr>
        <w:t>so that</w:t>
      </w:r>
      <w:r w:rsidRPr="00CB78F4">
        <w:rPr>
          <w:rFonts w:cs="Arial"/>
          <w:szCs w:val="22"/>
        </w:rPr>
        <w:t xml:space="preserve"> priority environmental and safety concerns can be identified</w:t>
      </w:r>
      <w:r>
        <w:rPr>
          <w:rFonts w:cs="Arial"/>
          <w:szCs w:val="22"/>
        </w:rPr>
        <w:t xml:space="preserve">. This </w:t>
      </w:r>
      <w:r w:rsidR="00A26D3B">
        <w:rPr>
          <w:rFonts w:cs="Arial"/>
          <w:szCs w:val="22"/>
        </w:rPr>
        <w:t>will</w:t>
      </w:r>
      <w:r>
        <w:rPr>
          <w:rFonts w:cs="Arial"/>
          <w:szCs w:val="22"/>
        </w:rPr>
        <w:t xml:space="preserve"> help</w:t>
      </w:r>
      <w:r w:rsidRPr="00CB78F4">
        <w:rPr>
          <w:rFonts w:cs="Arial"/>
          <w:szCs w:val="22"/>
        </w:rPr>
        <w:t xml:space="preserve"> </w:t>
      </w:r>
      <w:r w:rsidR="00A26D3B">
        <w:rPr>
          <w:rFonts w:cs="Arial"/>
          <w:szCs w:val="22"/>
        </w:rPr>
        <w:t>overcome the</w:t>
      </w:r>
      <w:r w:rsidRPr="00CB78F4">
        <w:rPr>
          <w:rFonts w:cs="Arial"/>
          <w:szCs w:val="22"/>
        </w:rPr>
        <w:t xml:space="preserve"> budgetary constraints</w:t>
      </w:r>
      <w:r>
        <w:rPr>
          <w:rFonts w:cs="Arial"/>
          <w:szCs w:val="22"/>
        </w:rPr>
        <w:t xml:space="preserve"> </w:t>
      </w:r>
      <w:r w:rsidR="00A26D3B">
        <w:rPr>
          <w:rFonts w:cs="Arial"/>
          <w:szCs w:val="22"/>
        </w:rPr>
        <w:t>(described above) by</w:t>
      </w:r>
      <w:r>
        <w:rPr>
          <w:rFonts w:cs="Arial"/>
          <w:szCs w:val="22"/>
        </w:rPr>
        <w:t xml:space="preserve"> getting</w:t>
      </w:r>
      <w:r w:rsidRPr="00CB78F4">
        <w:rPr>
          <w:rFonts w:cs="Arial"/>
          <w:szCs w:val="22"/>
        </w:rPr>
        <w:t xml:space="preserve"> resources </w:t>
      </w:r>
      <w:r>
        <w:rPr>
          <w:rFonts w:cs="Arial"/>
          <w:szCs w:val="22"/>
        </w:rPr>
        <w:t>allocated</w:t>
      </w:r>
      <w:r w:rsidRPr="00CB78F4">
        <w:rPr>
          <w:rFonts w:cs="Arial"/>
          <w:szCs w:val="22"/>
        </w:rPr>
        <w:t xml:space="preserve"> to environmental and safety </w:t>
      </w:r>
      <w:r>
        <w:rPr>
          <w:rFonts w:cs="Arial"/>
          <w:szCs w:val="22"/>
        </w:rPr>
        <w:t>where</w:t>
      </w:r>
      <w:r w:rsidRPr="00CB78F4">
        <w:rPr>
          <w:rFonts w:cs="Arial"/>
          <w:szCs w:val="22"/>
        </w:rPr>
        <w:t xml:space="preserve"> communities </w:t>
      </w:r>
      <w:r>
        <w:rPr>
          <w:rFonts w:cs="Arial"/>
          <w:szCs w:val="22"/>
        </w:rPr>
        <w:t>are</w:t>
      </w:r>
      <w:r w:rsidRPr="00CB78F4">
        <w:rPr>
          <w:rFonts w:cs="Arial"/>
          <w:szCs w:val="22"/>
        </w:rPr>
        <w:t xml:space="preserve"> affected. </w:t>
      </w:r>
      <w:r w:rsidR="00CD3193">
        <w:rPr>
          <w:rFonts w:cs="Arial"/>
          <w:szCs w:val="22"/>
        </w:rPr>
        <w:t>Future e-L</w:t>
      </w:r>
      <w:r>
        <w:rPr>
          <w:rFonts w:cs="Arial"/>
          <w:szCs w:val="22"/>
        </w:rPr>
        <w:t>earning modules should</w:t>
      </w:r>
      <w:r w:rsidRPr="00CB78F4">
        <w:rPr>
          <w:rFonts w:cs="Arial"/>
          <w:szCs w:val="22"/>
        </w:rPr>
        <w:t xml:space="preserve"> </w:t>
      </w:r>
      <w:r>
        <w:rPr>
          <w:rFonts w:cs="Arial"/>
          <w:szCs w:val="22"/>
        </w:rPr>
        <w:t>assist in</w:t>
      </w:r>
      <w:r w:rsidRPr="00CB78F4">
        <w:rPr>
          <w:rFonts w:cs="Arial"/>
          <w:szCs w:val="22"/>
        </w:rPr>
        <w:t xml:space="preserve"> develop</w:t>
      </w:r>
      <w:r>
        <w:rPr>
          <w:rFonts w:cs="Arial"/>
          <w:szCs w:val="22"/>
        </w:rPr>
        <w:t>ing</w:t>
      </w:r>
      <w:r w:rsidRPr="00CB78F4">
        <w:rPr>
          <w:rFonts w:cs="Arial"/>
          <w:szCs w:val="22"/>
        </w:rPr>
        <w:t xml:space="preserve"> greater PEO capacity in ‘value engineering’ in the design process.</w:t>
      </w:r>
    </w:p>
    <w:p w14:paraId="1F05ABC6" w14:textId="77777777" w:rsidR="001040EB" w:rsidRPr="00971BF3" w:rsidRDefault="00FE3BB9" w:rsidP="00484EF9">
      <w:pPr>
        <w:spacing w:before="300" w:after="200" w:line="264" w:lineRule="auto"/>
        <w:jc w:val="both"/>
        <w:rPr>
          <w:rFonts w:cs="Arial"/>
          <w:b/>
          <w:szCs w:val="22"/>
        </w:rPr>
      </w:pPr>
      <w:r>
        <w:rPr>
          <w:rFonts w:cs="Arial"/>
          <w:b/>
          <w:szCs w:val="22"/>
        </w:rPr>
        <w:t>Sustainability Challenges</w:t>
      </w:r>
    </w:p>
    <w:p w14:paraId="379B8B25" w14:textId="698190E1" w:rsidR="00A26D3B" w:rsidRDefault="008C588E" w:rsidP="00484EF9">
      <w:pPr>
        <w:pStyle w:val="ListParagraph"/>
        <w:numPr>
          <w:ilvl w:val="0"/>
          <w:numId w:val="2"/>
        </w:numPr>
        <w:spacing w:after="200" w:line="264" w:lineRule="auto"/>
      </w:pPr>
      <w:r>
        <w:rPr>
          <w:b/>
        </w:rPr>
        <w:t>PLGUs</w:t>
      </w:r>
      <w:r w:rsidR="001040EB" w:rsidRPr="00971BF3">
        <w:rPr>
          <w:b/>
        </w:rPr>
        <w:t xml:space="preserve"> fail to </w:t>
      </w:r>
      <w:r>
        <w:rPr>
          <w:b/>
        </w:rPr>
        <w:t>enforce</w:t>
      </w:r>
      <w:r w:rsidRPr="00971BF3">
        <w:rPr>
          <w:b/>
        </w:rPr>
        <w:t xml:space="preserve"> </w:t>
      </w:r>
      <w:r>
        <w:rPr>
          <w:b/>
        </w:rPr>
        <w:t xml:space="preserve">the </w:t>
      </w:r>
      <w:r w:rsidR="001040EB" w:rsidRPr="00971BF3">
        <w:rPr>
          <w:b/>
        </w:rPr>
        <w:t xml:space="preserve">adequate environmental and safety </w:t>
      </w:r>
      <w:r w:rsidR="001040EB" w:rsidRPr="006B3E75">
        <w:rPr>
          <w:b/>
        </w:rPr>
        <w:t>requirements</w:t>
      </w:r>
      <w:r w:rsidR="001040EB" w:rsidRPr="00BE72B8">
        <w:rPr>
          <w:b/>
        </w:rPr>
        <w:t xml:space="preserve"> </w:t>
      </w:r>
      <w:r w:rsidRPr="00BE72B8">
        <w:rPr>
          <w:b/>
        </w:rPr>
        <w:t>included in KALSADA</w:t>
      </w:r>
      <w:r w:rsidRPr="006B3E75">
        <w:t xml:space="preserve"> </w:t>
      </w:r>
      <w:r w:rsidR="001040EB" w:rsidRPr="006B3E75">
        <w:t xml:space="preserve">– </w:t>
      </w:r>
      <w:r w:rsidR="00484EF9" w:rsidRPr="006B3E75">
        <w:t>If KALSADA’s</w:t>
      </w:r>
      <w:r w:rsidR="001040EB" w:rsidRPr="006B3E75">
        <w:t xml:space="preserve"> environmental planning and safety requirements</w:t>
      </w:r>
      <w:r w:rsidRPr="006B3E75">
        <w:t xml:space="preserve"> are put in the ‘too hard basket’</w:t>
      </w:r>
      <w:r w:rsidR="001040EB" w:rsidRPr="006B3E75">
        <w:t>,</w:t>
      </w:r>
      <w:r w:rsidR="001040EB" w:rsidRPr="00CB78F4">
        <w:t xml:space="preserve"> PEOs </w:t>
      </w:r>
      <w:r w:rsidR="001040EB">
        <w:t>could</w:t>
      </w:r>
      <w:r w:rsidR="001040EB" w:rsidRPr="00CB78F4">
        <w:t xml:space="preserve"> lack </w:t>
      </w:r>
      <w:r w:rsidR="001040EB">
        <w:t xml:space="preserve">an </w:t>
      </w:r>
      <w:r w:rsidR="001040EB" w:rsidRPr="00CB78F4">
        <w:t>incentive to</w:t>
      </w:r>
      <w:r>
        <w:t xml:space="preserve"> really</w:t>
      </w:r>
      <w:r w:rsidR="001040EB" w:rsidRPr="00CB78F4">
        <w:t xml:space="preserve"> integrate </w:t>
      </w:r>
      <w:r w:rsidR="001040EB">
        <w:t>th</w:t>
      </w:r>
      <w:r>
        <w:t>e</w:t>
      </w:r>
      <w:r w:rsidR="001040EB">
        <w:t>s</w:t>
      </w:r>
      <w:r>
        <w:t>e</w:t>
      </w:r>
      <w:r w:rsidR="001040EB" w:rsidRPr="00CB78F4">
        <w:t xml:space="preserve"> into </w:t>
      </w:r>
      <w:r w:rsidRPr="00CB78F4">
        <w:t xml:space="preserve">planning </w:t>
      </w:r>
      <w:r w:rsidR="001040EB" w:rsidRPr="00CB78F4">
        <w:t xml:space="preserve">road designs and implementation in resource-constrained </w:t>
      </w:r>
      <w:r w:rsidR="001040EB">
        <w:t>situations</w:t>
      </w:r>
      <w:r w:rsidR="001040EB" w:rsidRPr="00CB78F4">
        <w:t xml:space="preserve">. </w:t>
      </w:r>
      <w:r w:rsidR="007A0497">
        <w:t>PRMF</w:t>
      </w:r>
      <w:r w:rsidR="001040EB" w:rsidRPr="00CB78F4">
        <w:t xml:space="preserve"> will work with</w:t>
      </w:r>
      <w:r w:rsidR="001040EB">
        <w:t xml:space="preserve"> </w:t>
      </w:r>
      <w:r w:rsidR="001040EB" w:rsidRPr="00CB78F4">
        <w:t xml:space="preserve">DILG to </w:t>
      </w:r>
      <w:r w:rsidR="007A0497">
        <w:t>emphasise the need for</w:t>
      </w:r>
      <w:r w:rsidR="001040EB" w:rsidRPr="00CB78F4">
        <w:t xml:space="preserve"> </w:t>
      </w:r>
      <w:r w:rsidR="001040EB">
        <w:t>KALSADA</w:t>
      </w:r>
      <w:r w:rsidR="001040EB" w:rsidRPr="00CB78F4">
        <w:t xml:space="preserve"> or other accountability mechanism</w:t>
      </w:r>
      <w:r w:rsidR="001040EB">
        <w:t>s</w:t>
      </w:r>
      <w:r w:rsidR="001040EB" w:rsidRPr="00CB78F4">
        <w:t xml:space="preserve"> </w:t>
      </w:r>
      <w:r w:rsidR="007A0497">
        <w:t xml:space="preserve">to </w:t>
      </w:r>
      <w:r>
        <w:t>address these</w:t>
      </w:r>
      <w:r w:rsidR="001040EB" w:rsidRPr="00CB78F4">
        <w:t xml:space="preserve"> standards.</w:t>
      </w:r>
    </w:p>
    <w:p w14:paraId="6535D777" w14:textId="77777777" w:rsidR="001040EB" w:rsidRPr="000B4AA9" w:rsidRDefault="001040EB" w:rsidP="00484EF9">
      <w:pPr>
        <w:spacing w:before="300" w:after="200" w:line="264" w:lineRule="auto"/>
        <w:rPr>
          <w:b/>
          <w:color w:val="984806" w:themeColor="accent6" w:themeShade="80"/>
          <w:sz w:val="24"/>
        </w:rPr>
      </w:pPr>
      <w:r w:rsidRPr="000B4AA9">
        <w:rPr>
          <w:b/>
          <w:color w:val="984806" w:themeColor="accent6" w:themeShade="80"/>
          <w:sz w:val="24"/>
        </w:rPr>
        <w:t>PLGUs use innovative materials that are appropriate to their context</w:t>
      </w:r>
    </w:p>
    <w:p w14:paraId="5D97E5F1" w14:textId="77777777" w:rsidR="001040EB" w:rsidRPr="00874B88" w:rsidRDefault="001040EB" w:rsidP="00484EF9">
      <w:pPr>
        <w:spacing w:after="200" w:line="264" w:lineRule="auto"/>
        <w:jc w:val="both"/>
        <w:rPr>
          <w:rFonts w:cs="Arial"/>
          <w:b/>
          <w:szCs w:val="22"/>
        </w:rPr>
      </w:pPr>
      <w:r w:rsidRPr="00874B88">
        <w:rPr>
          <w:rFonts w:cs="Arial"/>
          <w:b/>
          <w:szCs w:val="22"/>
        </w:rPr>
        <w:t>Current Status</w:t>
      </w:r>
    </w:p>
    <w:p w14:paraId="275D361A" w14:textId="77777777" w:rsidR="001040EB" w:rsidRDefault="001040EB" w:rsidP="00484EF9">
      <w:pPr>
        <w:spacing w:after="200" w:line="264" w:lineRule="auto"/>
        <w:jc w:val="both"/>
        <w:rPr>
          <w:rFonts w:cs="Arial"/>
          <w:szCs w:val="22"/>
        </w:rPr>
      </w:pPr>
      <w:r>
        <w:rPr>
          <w:rFonts w:cs="Arial"/>
          <w:szCs w:val="22"/>
        </w:rPr>
        <w:t>S</w:t>
      </w:r>
      <w:r w:rsidRPr="006D4A22">
        <w:rPr>
          <w:rFonts w:cs="Arial"/>
          <w:szCs w:val="22"/>
        </w:rPr>
        <w:t xml:space="preserve">tandard road construction materials are </w:t>
      </w:r>
      <w:r>
        <w:rPr>
          <w:rFonts w:cs="Arial"/>
          <w:szCs w:val="22"/>
        </w:rPr>
        <w:t>not</w:t>
      </w:r>
      <w:r w:rsidRPr="006D4A22">
        <w:rPr>
          <w:rFonts w:cs="Arial"/>
          <w:szCs w:val="22"/>
        </w:rPr>
        <w:t xml:space="preserve"> available</w:t>
      </w:r>
      <w:r>
        <w:rPr>
          <w:rFonts w:cs="Arial"/>
          <w:szCs w:val="22"/>
        </w:rPr>
        <w:t xml:space="preserve"> i</w:t>
      </w:r>
      <w:r w:rsidRPr="006D4A22">
        <w:rPr>
          <w:rFonts w:cs="Arial"/>
          <w:szCs w:val="22"/>
        </w:rPr>
        <w:t xml:space="preserve">n several PRMF provinces. </w:t>
      </w:r>
      <w:r>
        <w:rPr>
          <w:rFonts w:cs="Arial"/>
          <w:szCs w:val="22"/>
        </w:rPr>
        <w:t>For example</w:t>
      </w:r>
      <w:r w:rsidR="00F965CA">
        <w:rPr>
          <w:rFonts w:cs="Arial"/>
          <w:szCs w:val="22"/>
        </w:rPr>
        <w:t>, Guimaras and S</w:t>
      </w:r>
      <w:r w:rsidRPr="006D4A22">
        <w:rPr>
          <w:rFonts w:cs="Arial"/>
          <w:szCs w:val="22"/>
        </w:rPr>
        <w:t>i</w:t>
      </w:r>
      <w:r w:rsidR="00F965CA">
        <w:rPr>
          <w:rFonts w:cs="Arial"/>
          <w:szCs w:val="22"/>
        </w:rPr>
        <w:t>a</w:t>
      </w:r>
      <w:r w:rsidR="00510605">
        <w:rPr>
          <w:rFonts w:cs="Arial"/>
          <w:szCs w:val="22"/>
        </w:rPr>
        <w:t>r</w:t>
      </w:r>
      <w:r w:rsidRPr="006D4A22">
        <w:rPr>
          <w:rFonts w:cs="Arial"/>
          <w:szCs w:val="22"/>
        </w:rPr>
        <w:t>gao Island of Surigao Del Norte paid exorbi</w:t>
      </w:r>
      <w:r>
        <w:rPr>
          <w:rFonts w:cs="Arial"/>
          <w:szCs w:val="22"/>
        </w:rPr>
        <w:t>t</w:t>
      </w:r>
      <w:r w:rsidRPr="006D4A22">
        <w:rPr>
          <w:rFonts w:cs="Arial"/>
          <w:szCs w:val="22"/>
        </w:rPr>
        <w:t xml:space="preserve">ant amounts </w:t>
      </w:r>
      <w:r>
        <w:rPr>
          <w:rFonts w:cs="Arial"/>
          <w:szCs w:val="22"/>
        </w:rPr>
        <w:t>to</w:t>
      </w:r>
      <w:r w:rsidRPr="006D4A22">
        <w:rPr>
          <w:rFonts w:cs="Arial"/>
          <w:szCs w:val="22"/>
        </w:rPr>
        <w:t xml:space="preserve"> haul imported materials when </w:t>
      </w:r>
      <w:r>
        <w:rPr>
          <w:rFonts w:cs="Arial"/>
          <w:szCs w:val="22"/>
        </w:rPr>
        <w:t>working on</w:t>
      </w:r>
      <w:r w:rsidRPr="006D4A22">
        <w:rPr>
          <w:rFonts w:cs="Arial"/>
          <w:szCs w:val="22"/>
        </w:rPr>
        <w:t xml:space="preserve"> PRMF Phase 1</w:t>
      </w:r>
      <w:r>
        <w:rPr>
          <w:rFonts w:cs="Arial"/>
          <w:szCs w:val="22"/>
        </w:rPr>
        <w:t xml:space="preserve"> </w:t>
      </w:r>
      <w:r w:rsidRPr="006D4A22">
        <w:rPr>
          <w:rFonts w:cs="Arial"/>
          <w:szCs w:val="22"/>
        </w:rPr>
        <w:t>roads</w:t>
      </w:r>
      <w:r>
        <w:rPr>
          <w:rFonts w:cs="Arial"/>
          <w:szCs w:val="22"/>
        </w:rPr>
        <w:t>. Due to the high cost, PLGUs do not follow this</w:t>
      </w:r>
      <w:r w:rsidRPr="006D4A22">
        <w:rPr>
          <w:rFonts w:cs="Arial"/>
          <w:szCs w:val="22"/>
        </w:rPr>
        <w:t xml:space="preserve"> strategy </w:t>
      </w:r>
      <w:r>
        <w:rPr>
          <w:rFonts w:cs="Arial"/>
          <w:szCs w:val="22"/>
        </w:rPr>
        <w:t>and it is not</w:t>
      </w:r>
      <w:r w:rsidRPr="006D4A22">
        <w:rPr>
          <w:rFonts w:cs="Arial"/>
          <w:szCs w:val="22"/>
        </w:rPr>
        <w:t xml:space="preserve"> sustainable</w:t>
      </w:r>
      <w:r>
        <w:rPr>
          <w:rFonts w:cs="Arial"/>
          <w:szCs w:val="22"/>
        </w:rPr>
        <w:t>.</w:t>
      </w:r>
    </w:p>
    <w:p w14:paraId="3DF15E55" w14:textId="77777777" w:rsidR="001040EB" w:rsidRDefault="001040EB" w:rsidP="00484EF9">
      <w:pPr>
        <w:spacing w:after="200" w:line="264" w:lineRule="auto"/>
        <w:jc w:val="both"/>
        <w:rPr>
          <w:rFonts w:cs="Arial"/>
          <w:szCs w:val="22"/>
        </w:rPr>
      </w:pPr>
      <w:r w:rsidRPr="006D4A22">
        <w:rPr>
          <w:rFonts w:cs="Arial"/>
          <w:szCs w:val="22"/>
        </w:rPr>
        <w:t>During Phase 2</w:t>
      </w:r>
      <w:r w:rsidR="00D15757">
        <w:rPr>
          <w:rFonts w:cs="Arial"/>
          <w:szCs w:val="22"/>
        </w:rPr>
        <w:t>,</w:t>
      </w:r>
      <w:r w:rsidRPr="006D4A22">
        <w:rPr>
          <w:rFonts w:cs="Arial"/>
          <w:szCs w:val="22"/>
        </w:rPr>
        <w:t xml:space="preserve"> PRMF </w:t>
      </w:r>
      <w:r>
        <w:rPr>
          <w:rFonts w:cs="Arial"/>
          <w:szCs w:val="22"/>
        </w:rPr>
        <w:t>conducted</w:t>
      </w:r>
      <w:r w:rsidRPr="006D4A22">
        <w:rPr>
          <w:rFonts w:cs="Arial"/>
          <w:szCs w:val="22"/>
        </w:rPr>
        <w:t xml:space="preserve"> research in Guimaras to identify alternative local materials. The initial research findings </w:t>
      </w:r>
      <w:r>
        <w:rPr>
          <w:rFonts w:cs="Arial"/>
          <w:szCs w:val="22"/>
        </w:rPr>
        <w:t>were</w:t>
      </w:r>
      <w:r w:rsidRPr="006D4A22">
        <w:rPr>
          <w:rFonts w:cs="Arial"/>
          <w:szCs w:val="22"/>
        </w:rPr>
        <w:t xml:space="preserve"> presented at the annual conference of the Transport Science Society of the Philippines in Iloilo on </w:t>
      </w:r>
      <w:r w:rsidRPr="00DC7F49">
        <w:rPr>
          <w:rFonts w:cs="Arial"/>
          <w:szCs w:val="22"/>
        </w:rPr>
        <w:t>12 September 2015</w:t>
      </w:r>
      <w:r w:rsidRPr="006D4A22">
        <w:rPr>
          <w:rFonts w:cs="Arial"/>
          <w:szCs w:val="22"/>
        </w:rPr>
        <w:t xml:space="preserve">. </w:t>
      </w:r>
      <w:r w:rsidR="00363C6C" w:rsidRPr="00363C6C">
        <w:rPr>
          <w:rFonts w:cs="Arial"/>
          <w:szCs w:val="22"/>
        </w:rPr>
        <w:t>The research findings,</w:t>
      </w:r>
      <w:r>
        <w:rPr>
          <w:rFonts w:cs="Arial"/>
          <w:szCs w:val="22"/>
        </w:rPr>
        <w:t xml:space="preserve"> to be owned by DILG, will be provided to </w:t>
      </w:r>
      <w:r w:rsidRPr="006D4A22">
        <w:rPr>
          <w:rFonts w:cs="Arial"/>
          <w:szCs w:val="22"/>
        </w:rPr>
        <w:t>other provinces</w:t>
      </w:r>
      <w:r w:rsidR="00F965CA">
        <w:rPr>
          <w:rFonts w:cs="Arial"/>
          <w:szCs w:val="22"/>
        </w:rPr>
        <w:t xml:space="preserve"> after being reviewed independently</w:t>
      </w:r>
      <w:r>
        <w:rPr>
          <w:rFonts w:cs="Arial"/>
          <w:szCs w:val="22"/>
        </w:rPr>
        <w:t xml:space="preserve">. </w:t>
      </w:r>
    </w:p>
    <w:p w14:paraId="6FBCC961" w14:textId="77777777" w:rsidR="001040EB" w:rsidRPr="00E355DC" w:rsidRDefault="00BF0DE2" w:rsidP="00484EF9">
      <w:pPr>
        <w:spacing w:before="300" w:after="200" w:line="264" w:lineRule="auto"/>
        <w:jc w:val="both"/>
        <w:rPr>
          <w:rFonts w:cs="Arial"/>
          <w:b/>
          <w:szCs w:val="22"/>
        </w:rPr>
      </w:pPr>
      <w:r>
        <w:rPr>
          <w:rFonts w:cs="Arial"/>
          <w:b/>
          <w:szCs w:val="22"/>
        </w:rPr>
        <w:t>Background</w:t>
      </w:r>
    </w:p>
    <w:p w14:paraId="38867AA9" w14:textId="77777777" w:rsidR="00C10B7A" w:rsidRDefault="001040EB" w:rsidP="00484EF9">
      <w:pPr>
        <w:spacing w:after="200" w:line="264" w:lineRule="auto"/>
        <w:jc w:val="both"/>
        <w:rPr>
          <w:rFonts w:cs="Arial"/>
          <w:szCs w:val="22"/>
        </w:rPr>
      </w:pPr>
      <w:r>
        <w:rPr>
          <w:rFonts w:cs="Arial"/>
          <w:szCs w:val="22"/>
        </w:rPr>
        <w:t xml:space="preserve">PRMF </w:t>
      </w:r>
      <w:r w:rsidR="00BF0DE2">
        <w:rPr>
          <w:rFonts w:cs="Arial"/>
          <w:szCs w:val="22"/>
        </w:rPr>
        <w:t>has used the above</w:t>
      </w:r>
      <w:r>
        <w:rPr>
          <w:rFonts w:cs="Arial"/>
          <w:szCs w:val="22"/>
        </w:rPr>
        <w:t xml:space="preserve"> results and expand</w:t>
      </w:r>
      <w:r w:rsidR="00BF0DE2">
        <w:rPr>
          <w:rFonts w:cs="Arial"/>
          <w:szCs w:val="22"/>
        </w:rPr>
        <w:t>ed</w:t>
      </w:r>
      <w:r>
        <w:rPr>
          <w:rFonts w:cs="Arial"/>
          <w:szCs w:val="22"/>
        </w:rPr>
        <w:t xml:space="preserve"> their application to a broader range of pavement options that may be generically applied to any province. This is particularly relevant to the development of </w:t>
      </w:r>
      <w:r w:rsidR="00BF0DE2">
        <w:rPr>
          <w:rFonts w:cs="Arial"/>
          <w:szCs w:val="22"/>
        </w:rPr>
        <w:t>KALSADA</w:t>
      </w:r>
      <w:r>
        <w:rPr>
          <w:rFonts w:cs="Arial"/>
          <w:szCs w:val="22"/>
        </w:rPr>
        <w:t xml:space="preserve"> as it will provide each province with the tools necessary to identify pavement options that are tailored to their </w:t>
      </w:r>
      <w:r w:rsidR="00BF0DE2">
        <w:rPr>
          <w:rFonts w:cs="Arial"/>
          <w:szCs w:val="22"/>
        </w:rPr>
        <w:t>particular road considerations</w:t>
      </w:r>
      <w:r w:rsidR="00C10B7A">
        <w:rPr>
          <w:rFonts w:cs="Arial"/>
          <w:szCs w:val="22"/>
        </w:rPr>
        <w:t xml:space="preserve"> </w:t>
      </w:r>
      <w:r w:rsidR="00657E75" w:rsidRPr="00657E75">
        <w:rPr>
          <w:rFonts w:cs="Arial"/>
          <w:szCs w:val="22"/>
        </w:rPr>
        <w:t>–</w:t>
      </w:r>
      <w:r w:rsidR="00C10B7A">
        <w:rPr>
          <w:rFonts w:cs="Arial"/>
          <w:szCs w:val="22"/>
        </w:rPr>
        <w:t xml:space="preserve"> t</w:t>
      </w:r>
      <w:r>
        <w:rPr>
          <w:rFonts w:cs="Arial"/>
          <w:szCs w:val="22"/>
        </w:rPr>
        <w:t>errain, traffic volume and loading, availability of materials, availability of competent contractors to undertake the work, investment requirements, de</w:t>
      </w:r>
      <w:r w:rsidR="00BF0DE2">
        <w:rPr>
          <w:rFonts w:cs="Arial"/>
          <w:szCs w:val="22"/>
        </w:rPr>
        <w:t>sign life, and whole</w:t>
      </w:r>
      <w:r w:rsidR="009F2CC5">
        <w:rPr>
          <w:rFonts w:cs="Arial"/>
          <w:szCs w:val="22"/>
        </w:rPr>
        <w:t>-of-</w:t>
      </w:r>
      <w:r w:rsidR="00BF0DE2">
        <w:rPr>
          <w:rFonts w:cs="Arial"/>
          <w:szCs w:val="22"/>
        </w:rPr>
        <w:t>life cost. This enables</w:t>
      </w:r>
      <w:r>
        <w:rPr>
          <w:rFonts w:cs="Arial"/>
          <w:szCs w:val="22"/>
        </w:rPr>
        <w:t xml:space="preserve"> provinces to make informed decisions and ensure that cost effective solutions are applied. </w:t>
      </w:r>
    </w:p>
    <w:p w14:paraId="1A1C78F1" w14:textId="77777777" w:rsidR="00BF0DE2" w:rsidRDefault="001040EB" w:rsidP="00484EF9">
      <w:pPr>
        <w:spacing w:after="200" w:line="264" w:lineRule="auto"/>
        <w:jc w:val="both"/>
        <w:rPr>
          <w:rFonts w:cs="Arial"/>
          <w:szCs w:val="22"/>
        </w:rPr>
      </w:pPr>
      <w:r>
        <w:rPr>
          <w:rFonts w:cs="Arial"/>
          <w:szCs w:val="22"/>
        </w:rPr>
        <w:t>The pavement options under consideration range from gravel roads, the introduction of cement stabilisation, a range of bituminous solutions from tack coat and slurry seal to full asphalt cement</w:t>
      </w:r>
      <w:r w:rsidR="00907055">
        <w:rPr>
          <w:rFonts w:cs="Arial"/>
          <w:szCs w:val="22"/>
        </w:rPr>
        <w:t xml:space="preserve"> and concrete rigid pavements.</w:t>
      </w:r>
    </w:p>
    <w:p w14:paraId="51587D55" w14:textId="77777777" w:rsidR="001040EB" w:rsidRPr="000B4AA9" w:rsidRDefault="001040EB" w:rsidP="00484EF9">
      <w:pPr>
        <w:spacing w:before="300" w:after="200" w:line="264" w:lineRule="auto"/>
        <w:rPr>
          <w:b/>
          <w:color w:val="984806" w:themeColor="accent6" w:themeShade="80"/>
          <w:sz w:val="24"/>
        </w:rPr>
      </w:pPr>
      <w:r w:rsidRPr="000B4AA9">
        <w:rPr>
          <w:b/>
          <w:color w:val="984806" w:themeColor="accent6" w:themeShade="80"/>
          <w:sz w:val="24"/>
        </w:rPr>
        <w:t>PLGUs effectively manage physical works</w:t>
      </w:r>
    </w:p>
    <w:p w14:paraId="4ACD002B" w14:textId="77777777" w:rsidR="001040EB" w:rsidRPr="00C81A5D" w:rsidRDefault="001040EB" w:rsidP="00484EF9">
      <w:pPr>
        <w:widowControl w:val="0"/>
        <w:autoSpaceDE w:val="0"/>
        <w:autoSpaceDN w:val="0"/>
        <w:adjustRightInd w:val="0"/>
        <w:spacing w:after="200" w:line="264" w:lineRule="auto"/>
        <w:jc w:val="both"/>
        <w:rPr>
          <w:rFonts w:cs="Arial"/>
          <w:b/>
          <w:szCs w:val="22"/>
        </w:rPr>
      </w:pPr>
      <w:r w:rsidRPr="00C81A5D">
        <w:rPr>
          <w:rFonts w:cs="Arial"/>
          <w:b/>
          <w:szCs w:val="22"/>
        </w:rPr>
        <w:t>Current Status</w:t>
      </w:r>
    </w:p>
    <w:p w14:paraId="358C46BE" w14:textId="77777777" w:rsidR="008F495F" w:rsidRDefault="00BF0DE2" w:rsidP="00484EF9">
      <w:pPr>
        <w:widowControl w:val="0"/>
        <w:autoSpaceDE w:val="0"/>
        <w:autoSpaceDN w:val="0"/>
        <w:adjustRightInd w:val="0"/>
        <w:spacing w:after="200" w:line="264" w:lineRule="auto"/>
        <w:jc w:val="both"/>
        <w:rPr>
          <w:rFonts w:cs="Arial"/>
          <w:szCs w:val="22"/>
        </w:rPr>
      </w:pPr>
      <w:r>
        <w:rPr>
          <w:rFonts w:cs="Arial"/>
          <w:szCs w:val="22"/>
        </w:rPr>
        <w:t xml:space="preserve">PRMF </w:t>
      </w:r>
      <w:r w:rsidR="00183E07">
        <w:rPr>
          <w:rFonts w:cs="Arial"/>
          <w:szCs w:val="22"/>
        </w:rPr>
        <w:t>PW</w:t>
      </w:r>
      <w:r>
        <w:rPr>
          <w:rFonts w:cs="Arial"/>
          <w:szCs w:val="22"/>
        </w:rPr>
        <w:t xml:space="preserve"> data shows that all 10 partner </w:t>
      </w:r>
      <w:r w:rsidRPr="00CB78F4">
        <w:rPr>
          <w:rFonts w:cs="Arial"/>
          <w:szCs w:val="22"/>
        </w:rPr>
        <w:t xml:space="preserve">PLGUs have </w:t>
      </w:r>
      <w:r>
        <w:rPr>
          <w:rFonts w:cs="Arial"/>
          <w:szCs w:val="22"/>
        </w:rPr>
        <w:t>im</w:t>
      </w:r>
      <w:r w:rsidRPr="00CB78F4">
        <w:rPr>
          <w:rFonts w:cs="Arial"/>
          <w:szCs w:val="22"/>
        </w:rPr>
        <w:t>prove</w:t>
      </w:r>
      <w:r>
        <w:rPr>
          <w:rFonts w:cs="Arial"/>
          <w:szCs w:val="22"/>
        </w:rPr>
        <w:t>d</w:t>
      </w:r>
      <w:r w:rsidRPr="00CB78F4">
        <w:rPr>
          <w:rFonts w:cs="Arial"/>
          <w:szCs w:val="22"/>
        </w:rPr>
        <w:t xml:space="preserve"> </w:t>
      </w:r>
      <w:r>
        <w:rPr>
          <w:rFonts w:cs="Arial"/>
          <w:szCs w:val="22"/>
        </w:rPr>
        <w:t>abilities to manage</w:t>
      </w:r>
      <w:r w:rsidRPr="00CB78F4">
        <w:rPr>
          <w:rFonts w:cs="Arial"/>
          <w:szCs w:val="22"/>
        </w:rPr>
        <w:t xml:space="preserve"> </w:t>
      </w:r>
      <w:r w:rsidR="00BC2802">
        <w:rPr>
          <w:rFonts w:cs="Arial"/>
          <w:szCs w:val="22"/>
        </w:rPr>
        <w:t>PW</w:t>
      </w:r>
      <w:r w:rsidR="008F495F">
        <w:rPr>
          <w:rFonts w:cs="Arial"/>
          <w:szCs w:val="22"/>
        </w:rPr>
        <w:t xml:space="preserve">. </w:t>
      </w:r>
    </w:p>
    <w:p w14:paraId="6182A7AF" w14:textId="77777777" w:rsidR="008F495F" w:rsidRPr="008F495F" w:rsidRDefault="008F495F" w:rsidP="00484EF9">
      <w:pPr>
        <w:spacing w:before="300" w:after="200" w:line="264" w:lineRule="auto"/>
        <w:jc w:val="both"/>
        <w:rPr>
          <w:rFonts w:cs="Arial"/>
          <w:b/>
          <w:szCs w:val="22"/>
        </w:rPr>
      </w:pPr>
      <w:r w:rsidRPr="008F495F">
        <w:rPr>
          <w:rFonts w:cs="Arial"/>
          <w:b/>
          <w:szCs w:val="22"/>
        </w:rPr>
        <w:t>Background</w:t>
      </w:r>
    </w:p>
    <w:p w14:paraId="6C67DB68" w14:textId="77777777" w:rsidR="001040EB" w:rsidRDefault="001040EB" w:rsidP="00484EF9">
      <w:pPr>
        <w:widowControl w:val="0"/>
        <w:autoSpaceDE w:val="0"/>
        <w:autoSpaceDN w:val="0"/>
        <w:adjustRightInd w:val="0"/>
        <w:spacing w:after="200" w:line="264" w:lineRule="auto"/>
        <w:jc w:val="both"/>
        <w:rPr>
          <w:rFonts w:cs="Arial"/>
          <w:szCs w:val="22"/>
        </w:rPr>
      </w:pPr>
      <w:r>
        <w:rPr>
          <w:rFonts w:cs="Arial"/>
          <w:szCs w:val="22"/>
        </w:rPr>
        <w:t>During</w:t>
      </w:r>
      <w:r w:rsidRPr="00CB78F4">
        <w:rPr>
          <w:rFonts w:cs="Arial"/>
          <w:szCs w:val="22"/>
        </w:rPr>
        <w:t xml:space="preserve"> PRMF Phase 1, the PRMF </w:t>
      </w:r>
      <w:r w:rsidR="002F0CA6">
        <w:rPr>
          <w:rFonts w:cs="Arial"/>
          <w:szCs w:val="22"/>
        </w:rPr>
        <w:t>FMC</w:t>
      </w:r>
      <w:r w:rsidRPr="00CB78F4">
        <w:rPr>
          <w:rFonts w:cs="Arial"/>
          <w:szCs w:val="22"/>
        </w:rPr>
        <w:t xml:space="preserve"> managed the </w:t>
      </w:r>
      <w:r w:rsidR="00BC2802" w:rsidRPr="00A56343">
        <w:rPr>
          <w:rFonts w:cs="Arial"/>
          <w:szCs w:val="22"/>
        </w:rPr>
        <w:t>PW</w:t>
      </w:r>
      <w:r w:rsidRPr="00A56343">
        <w:rPr>
          <w:rFonts w:cs="Arial"/>
          <w:szCs w:val="22"/>
        </w:rPr>
        <w:t xml:space="preserve"> contracts</w:t>
      </w:r>
      <w:r>
        <w:rPr>
          <w:rFonts w:cs="Arial"/>
          <w:szCs w:val="22"/>
        </w:rPr>
        <w:t>. In Phase 2</w:t>
      </w:r>
      <w:r w:rsidR="00290AEC">
        <w:rPr>
          <w:rFonts w:cs="Arial"/>
          <w:szCs w:val="22"/>
        </w:rPr>
        <w:t xml:space="preserve">, </w:t>
      </w:r>
      <w:r w:rsidRPr="00CB78F4">
        <w:rPr>
          <w:rFonts w:cs="Arial"/>
          <w:szCs w:val="22"/>
        </w:rPr>
        <w:t xml:space="preserve">construction supervision </w:t>
      </w:r>
      <w:r>
        <w:rPr>
          <w:rFonts w:cs="Arial"/>
          <w:szCs w:val="22"/>
        </w:rPr>
        <w:t>was transferred</w:t>
      </w:r>
      <w:r w:rsidRPr="00CB78F4">
        <w:rPr>
          <w:rFonts w:cs="Arial"/>
          <w:szCs w:val="22"/>
        </w:rPr>
        <w:t xml:space="preserve"> to PLGUs</w:t>
      </w:r>
      <w:r>
        <w:rPr>
          <w:rFonts w:cs="Arial"/>
          <w:szCs w:val="22"/>
        </w:rPr>
        <w:t xml:space="preserve"> with </w:t>
      </w:r>
      <w:r w:rsidRPr="00CB78F4">
        <w:rPr>
          <w:rFonts w:cs="Arial"/>
          <w:szCs w:val="22"/>
        </w:rPr>
        <w:t xml:space="preserve">PRMF </w:t>
      </w:r>
      <w:r>
        <w:rPr>
          <w:rFonts w:cs="Arial"/>
          <w:szCs w:val="22"/>
        </w:rPr>
        <w:t>assuming</w:t>
      </w:r>
      <w:r w:rsidRPr="00CB78F4">
        <w:rPr>
          <w:rFonts w:cs="Arial"/>
          <w:szCs w:val="22"/>
        </w:rPr>
        <w:t xml:space="preserve"> </w:t>
      </w:r>
      <w:r w:rsidR="008F495F">
        <w:rPr>
          <w:rFonts w:cs="Arial"/>
          <w:szCs w:val="22"/>
        </w:rPr>
        <w:t>a</w:t>
      </w:r>
      <w:r w:rsidRPr="00CB78F4">
        <w:rPr>
          <w:rFonts w:cs="Arial"/>
          <w:szCs w:val="22"/>
        </w:rPr>
        <w:t xml:space="preserve"> Resident Engineer role</w:t>
      </w:r>
      <w:r w:rsidR="00290AEC">
        <w:rPr>
          <w:rFonts w:cs="Arial"/>
          <w:szCs w:val="22"/>
        </w:rPr>
        <w:t xml:space="preserve"> and provid</w:t>
      </w:r>
      <w:r w:rsidR="00E3789E">
        <w:rPr>
          <w:rFonts w:cs="Arial"/>
          <w:szCs w:val="22"/>
        </w:rPr>
        <w:t>ing</w:t>
      </w:r>
      <w:r w:rsidR="00290AEC">
        <w:rPr>
          <w:rFonts w:cs="Arial"/>
          <w:szCs w:val="22"/>
        </w:rPr>
        <w:t xml:space="preserve"> coaching and mentoring</w:t>
      </w:r>
      <w:r w:rsidRPr="00CB78F4">
        <w:rPr>
          <w:rFonts w:cs="Arial"/>
          <w:szCs w:val="22"/>
        </w:rPr>
        <w:t xml:space="preserve">. </w:t>
      </w:r>
    </w:p>
    <w:p w14:paraId="67592821" w14:textId="77777777" w:rsidR="001040EB" w:rsidRPr="00CB78F4" w:rsidRDefault="001040EB" w:rsidP="00CC6F83">
      <w:pPr>
        <w:widowControl w:val="0"/>
        <w:autoSpaceDE w:val="0"/>
        <w:autoSpaceDN w:val="0"/>
        <w:adjustRightInd w:val="0"/>
        <w:spacing w:after="200" w:line="269" w:lineRule="auto"/>
        <w:jc w:val="both"/>
        <w:rPr>
          <w:rFonts w:cs="Arial"/>
          <w:szCs w:val="22"/>
        </w:rPr>
      </w:pPr>
      <w:r>
        <w:rPr>
          <w:rFonts w:cs="Arial"/>
          <w:szCs w:val="22"/>
        </w:rPr>
        <w:t>Before</w:t>
      </w:r>
      <w:r w:rsidRPr="00CB78F4">
        <w:rPr>
          <w:rFonts w:cs="Arial"/>
          <w:szCs w:val="22"/>
        </w:rPr>
        <w:t xml:space="preserve"> PRMF, PEOs generally sent out materials</w:t>
      </w:r>
      <w:r>
        <w:rPr>
          <w:rFonts w:cs="Arial"/>
          <w:szCs w:val="22"/>
        </w:rPr>
        <w:t xml:space="preserve"> for testing. </w:t>
      </w:r>
      <w:r w:rsidR="00F965CA">
        <w:rPr>
          <w:rFonts w:cs="Arial"/>
          <w:szCs w:val="22"/>
        </w:rPr>
        <w:t>PRMF</w:t>
      </w:r>
      <w:r w:rsidRPr="00CB78F4">
        <w:rPr>
          <w:rFonts w:cs="Arial"/>
          <w:szCs w:val="22"/>
        </w:rPr>
        <w:t xml:space="preserve"> </w:t>
      </w:r>
      <w:r>
        <w:rPr>
          <w:rFonts w:cs="Arial"/>
          <w:szCs w:val="22"/>
        </w:rPr>
        <w:t xml:space="preserve">helped </w:t>
      </w:r>
      <w:r w:rsidR="00F965CA">
        <w:rPr>
          <w:rFonts w:cs="Arial"/>
          <w:szCs w:val="22"/>
        </w:rPr>
        <w:t xml:space="preserve">to </w:t>
      </w:r>
      <w:r w:rsidRPr="00CB78F4">
        <w:rPr>
          <w:rFonts w:cs="Arial"/>
          <w:szCs w:val="22"/>
        </w:rPr>
        <w:t>buil</w:t>
      </w:r>
      <w:r>
        <w:rPr>
          <w:rFonts w:cs="Arial"/>
          <w:szCs w:val="22"/>
        </w:rPr>
        <w:t>d</w:t>
      </w:r>
      <w:r w:rsidRPr="00CB78F4">
        <w:rPr>
          <w:rFonts w:cs="Arial"/>
          <w:szCs w:val="22"/>
        </w:rPr>
        <w:t xml:space="preserve"> </w:t>
      </w:r>
      <w:r>
        <w:rPr>
          <w:rFonts w:cs="Arial"/>
          <w:szCs w:val="22"/>
        </w:rPr>
        <w:t>in-house</w:t>
      </w:r>
      <w:r w:rsidRPr="00CB78F4">
        <w:rPr>
          <w:rFonts w:cs="Arial"/>
          <w:szCs w:val="22"/>
        </w:rPr>
        <w:t xml:space="preserve"> capacity </w:t>
      </w:r>
      <w:r>
        <w:rPr>
          <w:rFonts w:cs="Arial"/>
          <w:szCs w:val="22"/>
        </w:rPr>
        <w:t>to use</w:t>
      </w:r>
      <w:r w:rsidRPr="00CB78F4">
        <w:rPr>
          <w:rFonts w:cs="Arial"/>
          <w:szCs w:val="22"/>
        </w:rPr>
        <w:t xml:space="preserve"> </w:t>
      </w:r>
      <w:r>
        <w:rPr>
          <w:rFonts w:cs="Arial"/>
          <w:szCs w:val="22"/>
        </w:rPr>
        <w:t xml:space="preserve">the </w:t>
      </w:r>
      <w:r w:rsidRPr="00CB78F4">
        <w:rPr>
          <w:rFonts w:cs="Arial"/>
          <w:szCs w:val="22"/>
        </w:rPr>
        <w:t xml:space="preserve">laboratory equipment received </w:t>
      </w:r>
      <w:r>
        <w:rPr>
          <w:rFonts w:cs="Arial"/>
          <w:szCs w:val="22"/>
        </w:rPr>
        <w:t>during</w:t>
      </w:r>
      <w:r w:rsidRPr="00CB78F4">
        <w:rPr>
          <w:rFonts w:cs="Arial"/>
          <w:szCs w:val="22"/>
        </w:rPr>
        <w:t xml:space="preserve"> Phase 1</w:t>
      </w:r>
      <w:r>
        <w:rPr>
          <w:rFonts w:cs="Arial"/>
          <w:szCs w:val="22"/>
        </w:rPr>
        <w:t xml:space="preserve">. </w:t>
      </w:r>
      <w:r w:rsidRPr="00CB78F4">
        <w:rPr>
          <w:rFonts w:cs="Arial"/>
          <w:szCs w:val="22"/>
        </w:rPr>
        <w:t>PRMF</w:t>
      </w:r>
      <w:r>
        <w:rPr>
          <w:rFonts w:cs="Arial"/>
          <w:szCs w:val="22"/>
        </w:rPr>
        <w:t xml:space="preserve"> Phase 2</w:t>
      </w:r>
      <w:r w:rsidRPr="00CB78F4">
        <w:rPr>
          <w:rFonts w:cs="Arial"/>
          <w:szCs w:val="22"/>
        </w:rPr>
        <w:t xml:space="preserve"> also </w:t>
      </w:r>
      <w:r>
        <w:rPr>
          <w:rFonts w:cs="Arial"/>
          <w:szCs w:val="22"/>
        </w:rPr>
        <w:t xml:space="preserve">helped </w:t>
      </w:r>
      <w:r w:rsidRPr="00CB78F4">
        <w:rPr>
          <w:rFonts w:cs="Arial"/>
          <w:szCs w:val="22"/>
        </w:rPr>
        <w:t>buil</w:t>
      </w:r>
      <w:r>
        <w:rPr>
          <w:rFonts w:cs="Arial"/>
          <w:szCs w:val="22"/>
        </w:rPr>
        <w:t>d</w:t>
      </w:r>
      <w:r w:rsidR="0078173C">
        <w:rPr>
          <w:rFonts w:cs="Arial"/>
          <w:szCs w:val="22"/>
        </w:rPr>
        <w:t xml:space="preserve"> PEO quality assurance</w:t>
      </w:r>
      <w:r w:rsidRPr="00CB78F4">
        <w:rPr>
          <w:rFonts w:cs="Arial"/>
          <w:szCs w:val="22"/>
        </w:rPr>
        <w:t>/</w:t>
      </w:r>
      <w:r w:rsidR="0078173C">
        <w:rPr>
          <w:rFonts w:cs="Arial"/>
          <w:szCs w:val="22"/>
        </w:rPr>
        <w:t>quality control (QA/</w:t>
      </w:r>
      <w:r w:rsidRPr="00CB78F4">
        <w:rPr>
          <w:rFonts w:cs="Arial"/>
          <w:szCs w:val="22"/>
        </w:rPr>
        <w:t>QC</w:t>
      </w:r>
      <w:r w:rsidR="0078173C">
        <w:rPr>
          <w:rFonts w:cs="Arial"/>
          <w:szCs w:val="22"/>
        </w:rPr>
        <w:t>)</w:t>
      </w:r>
      <w:r w:rsidRPr="00CB78F4">
        <w:rPr>
          <w:rFonts w:cs="Arial"/>
          <w:szCs w:val="22"/>
        </w:rPr>
        <w:t xml:space="preserve"> capacity.</w:t>
      </w:r>
    </w:p>
    <w:p w14:paraId="444F66EE" w14:textId="78E91540" w:rsidR="00137508" w:rsidRDefault="001040EB" w:rsidP="00CC6F83">
      <w:pPr>
        <w:widowControl w:val="0"/>
        <w:autoSpaceDE w:val="0"/>
        <w:autoSpaceDN w:val="0"/>
        <w:adjustRightInd w:val="0"/>
        <w:spacing w:after="200" w:line="269" w:lineRule="auto"/>
        <w:jc w:val="both"/>
        <w:rPr>
          <w:rFonts w:cs="Arial"/>
          <w:szCs w:val="22"/>
        </w:rPr>
      </w:pPr>
      <w:r>
        <w:rPr>
          <w:rFonts w:cs="Arial"/>
          <w:szCs w:val="22"/>
        </w:rPr>
        <w:t xml:space="preserve">PEOs </w:t>
      </w:r>
      <w:r w:rsidRPr="00CB78F4">
        <w:rPr>
          <w:rFonts w:cs="Arial"/>
          <w:szCs w:val="22"/>
        </w:rPr>
        <w:t xml:space="preserve">struggled </w:t>
      </w:r>
      <w:r>
        <w:rPr>
          <w:rFonts w:cs="Arial"/>
          <w:szCs w:val="22"/>
        </w:rPr>
        <w:t xml:space="preserve">initially </w:t>
      </w:r>
      <w:r w:rsidRPr="00CB78F4">
        <w:rPr>
          <w:rFonts w:cs="Arial"/>
          <w:szCs w:val="22"/>
        </w:rPr>
        <w:t>with project doc</w:t>
      </w:r>
      <w:r>
        <w:rPr>
          <w:rFonts w:cs="Arial"/>
          <w:szCs w:val="22"/>
        </w:rPr>
        <w:t>umentation so PRMF assisted with this</w:t>
      </w:r>
      <w:r w:rsidRPr="00CB78F4">
        <w:rPr>
          <w:rFonts w:cs="Arial"/>
          <w:szCs w:val="22"/>
        </w:rPr>
        <w:t xml:space="preserve">. </w:t>
      </w:r>
      <w:r w:rsidR="00BC2802">
        <w:rPr>
          <w:rFonts w:cs="Arial"/>
          <w:szCs w:val="22"/>
        </w:rPr>
        <w:t>PEOs</w:t>
      </w:r>
      <w:r w:rsidRPr="00CB78F4">
        <w:rPr>
          <w:rFonts w:cs="Arial"/>
          <w:szCs w:val="22"/>
        </w:rPr>
        <w:t xml:space="preserve"> tend</w:t>
      </w:r>
      <w:r>
        <w:rPr>
          <w:rFonts w:cs="Arial"/>
          <w:szCs w:val="22"/>
        </w:rPr>
        <w:t>ed</w:t>
      </w:r>
      <w:r w:rsidRPr="00CB78F4">
        <w:rPr>
          <w:rFonts w:cs="Arial"/>
          <w:szCs w:val="22"/>
        </w:rPr>
        <w:t xml:space="preserve"> to comply with project documentation requirements on PRMF-funded projects and revert to previous </w:t>
      </w:r>
      <w:r>
        <w:rPr>
          <w:rFonts w:cs="Arial"/>
          <w:szCs w:val="22"/>
        </w:rPr>
        <w:t>behaviour</w:t>
      </w:r>
      <w:r w:rsidRPr="00CB78F4">
        <w:rPr>
          <w:rFonts w:cs="Arial"/>
          <w:szCs w:val="22"/>
        </w:rPr>
        <w:t xml:space="preserve"> for </w:t>
      </w:r>
      <w:r>
        <w:rPr>
          <w:rFonts w:cs="Arial"/>
          <w:szCs w:val="22"/>
        </w:rPr>
        <w:t>non-PRMF</w:t>
      </w:r>
      <w:r w:rsidRPr="00CB78F4">
        <w:rPr>
          <w:rFonts w:cs="Arial"/>
          <w:szCs w:val="22"/>
        </w:rPr>
        <w:t xml:space="preserve"> roads</w:t>
      </w:r>
      <w:r>
        <w:rPr>
          <w:rFonts w:cs="Arial"/>
          <w:szCs w:val="22"/>
        </w:rPr>
        <w:t xml:space="preserve">, but increasingly the provinces are taking PRMF </w:t>
      </w:r>
      <w:r w:rsidR="00484EF9">
        <w:rPr>
          <w:rFonts w:cs="Arial"/>
          <w:szCs w:val="22"/>
        </w:rPr>
        <w:t>practices as their own.</w:t>
      </w:r>
    </w:p>
    <w:p w14:paraId="352C8A22" w14:textId="77777777" w:rsidR="001040EB" w:rsidRPr="008A3E45" w:rsidRDefault="00D15757" w:rsidP="00723749">
      <w:pPr>
        <w:spacing w:before="300" w:after="200"/>
        <w:jc w:val="both"/>
        <w:rPr>
          <w:rFonts w:cs="Arial"/>
          <w:b/>
          <w:szCs w:val="22"/>
        </w:rPr>
      </w:pPr>
      <w:r>
        <w:rPr>
          <w:rFonts w:cs="Arial"/>
          <w:b/>
          <w:szCs w:val="22"/>
        </w:rPr>
        <w:t>Sustainability Challenges</w:t>
      </w:r>
    </w:p>
    <w:p w14:paraId="08BC13BF" w14:textId="77777777" w:rsidR="008F495F" w:rsidRPr="00E21813" w:rsidRDefault="001040EB" w:rsidP="00CC6F83">
      <w:pPr>
        <w:pStyle w:val="ListParagraph"/>
        <w:widowControl w:val="0"/>
        <w:numPr>
          <w:ilvl w:val="0"/>
          <w:numId w:val="8"/>
        </w:numPr>
        <w:autoSpaceDE w:val="0"/>
        <w:autoSpaceDN w:val="0"/>
        <w:adjustRightInd w:val="0"/>
        <w:spacing w:after="200" w:line="269" w:lineRule="auto"/>
        <w:rPr>
          <w:b/>
          <w:i/>
        </w:rPr>
      </w:pPr>
      <w:r w:rsidRPr="008A3E45">
        <w:rPr>
          <w:b/>
        </w:rPr>
        <w:t xml:space="preserve">Limited mentoring capacity </w:t>
      </w:r>
      <w:r w:rsidRPr="00CB78F4">
        <w:rPr>
          <w:i/>
        </w:rPr>
        <w:t xml:space="preserve">– </w:t>
      </w:r>
      <w:r w:rsidRPr="008A3E45">
        <w:t>The</w:t>
      </w:r>
      <w:r>
        <w:rPr>
          <w:i/>
        </w:rPr>
        <w:t xml:space="preserve"> </w:t>
      </w:r>
      <w:r w:rsidRPr="00F03DB8">
        <w:t>PRMF</w:t>
      </w:r>
      <w:r>
        <w:rPr>
          <w:i/>
        </w:rPr>
        <w:t xml:space="preserve"> </w:t>
      </w:r>
      <w:r w:rsidRPr="00CB78F4">
        <w:t xml:space="preserve">PEOs might </w:t>
      </w:r>
      <w:r>
        <w:t>not have time and resources to</w:t>
      </w:r>
      <w:r w:rsidRPr="00CB78F4">
        <w:t xml:space="preserve"> work with </w:t>
      </w:r>
      <w:r>
        <w:t xml:space="preserve">new </w:t>
      </w:r>
      <w:r w:rsidRPr="00CB78F4">
        <w:t xml:space="preserve">PEOs to </w:t>
      </w:r>
      <w:r>
        <w:t>demonstrate</w:t>
      </w:r>
      <w:r w:rsidRPr="00CB78F4">
        <w:t xml:space="preserve"> the importance of project management best practices </w:t>
      </w:r>
      <w:r>
        <w:t>and</w:t>
      </w:r>
      <w:r w:rsidRPr="00CB78F4">
        <w:t xml:space="preserve"> maintaining project documentation.</w:t>
      </w:r>
      <w:r>
        <w:t xml:space="preserve"> The CDRR system will have to fill this space using the resources of DILG’s supporting university network.</w:t>
      </w:r>
    </w:p>
    <w:p w14:paraId="324E2E40" w14:textId="77777777" w:rsidR="001040EB" w:rsidRPr="002F0CA6" w:rsidRDefault="001040EB" w:rsidP="00CC6F83">
      <w:pPr>
        <w:spacing w:before="300" w:after="200" w:line="269" w:lineRule="auto"/>
        <w:rPr>
          <w:b/>
          <w:color w:val="984806" w:themeColor="accent6" w:themeShade="80"/>
          <w:sz w:val="24"/>
        </w:rPr>
      </w:pPr>
      <w:r w:rsidRPr="002F0CA6">
        <w:rPr>
          <w:b/>
          <w:color w:val="984806" w:themeColor="accent6" w:themeShade="80"/>
          <w:sz w:val="24"/>
        </w:rPr>
        <w:t xml:space="preserve">PLGUs effectively carry out MBA and/or manage MBC </w:t>
      </w:r>
    </w:p>
    <w:p w14:paraId="7C511900" w14:textId="77777777" w:rsidR="001040EB" w:rsidRPr="008A3E45" w:rsidRDefault="001040EB" w:rsidP="00CC6F83">
      <w:pPr>
        <w:widowControl w:val="0"/>
        <w:autoSpaceDE w:val="0"/>
        <w:autoSpaceDN w:val="0"/>
        <w:adjustRightInd w:val="0"/>
        <w:spacing w:after="200" w:line="269" w:lineRule="auto"/>
        <w:jc w:val="both"/>
        <w:rPr>
          <w:rFonts w:cs="Arial"/>
          <w:b/>
          <w:szCs w:val="22"/>
        </w:rPr>
      </w:pPr>
      <w:r w:rsidRPr="008A3E45">
        <w:rPr>
          <w:rFonts w:cs="Arial"/>
          <w:b/>
          <w:szCs w:val="22"/>
        </w:rPr>
        <w:t>Current Status</w:t>
      </w:r>
    </w:p>
    <w:p w14:paraId="4E390757" w14:textId="77777777" w:rsidR="008F495F" w:rsidRPr="00CB78F4" w:rsidRDefault="008F495F" w:rsidP="00CC6F83">
      <w:pPr>
        <w:widowControl w:val="0"/>
        <w:autoSpaceDE w:val="0"/>
        <w:autoSpaceDN w:val="0"/>
        <w:adjustRightInd w:val="0"/>
        <w:spacing w:after="200" w:line="269" w:lineRule="auto"/>
        <w:jc w:val="both"/>
        <w:rPr>
          <w:rFonts w:cs="Arial"/>
          <w:szCs w:val="22"/>
        </w:rPr>
      </w:pPr>
      <w:r w:rsidRPr="006D4A22">
        <w:rPr>
          <w:rFonts w:cs="Arial"/>
          <w:szCs w:val="22"/>
        </w:rPr>
        <w:t xml:space="preserve">While MBC has </w:t>
      </w:r>
      <w:r>
        <w:rPr>
          <w:rFonts w:cs="Arial"/>
          <w:szCs w:val="22"/>
        </w:rPr>
        <w:t>succeeded</w:t>
      </w:r>
      <w:r w:rsidRPr="006D4A22">
        <w:rPr>
          <w:rFonts w:cs="Arial"/>
          <w:szCs w:val="22"/>
        </w:rPr>
        <w:t xml:space="preserve"> in </w:t>
      </w:r>
      <w:r>
        <w:rPr>
          <w:rFonts w:cs="Arial"/>
          <w:szCs w:val="22"/>
        </w:rPr>
        <w:t>four</w:t>
      </w:r>
      <w:r w:rsidRPr="006D4A22">
        <w:rPr>
          <w:rFonts w:cs="Arial"/>
          <w:szCs w:val="22"/>
        </w:rPr>
        <w:t xml:space="preserve"> provinces (Davao </w:t>
      </w:r>
      <w:r w:rsidR="00F742F0">
        <w:rPr>
          <w:rFonts w:cs="Arial"/>
          <w:szCs w:val="22"/>
        </w:rPr>
        <w:t>d</w:t>
      </w:r>
      <w:r w:rsidRPr="006D4A22">
        <w:rPr>
          <w:rFonts w:cs="Arial"/>
          <w:szCs w:val="22"/>
        </w:rPr>
        <w:t xml:space="preserve">el Norte, Aklan, Misamis Occidental, and Agusan </w:t>
      </w:r>
      <w:r>
        <w:rPr>
          <w:rFonts w:cs="Arial"/>
          <w:szCs w:val="22"/>
        </w:rPr>
        <w:t>d</w:t>
      </w:r>
      <w:r w:rsidRPr="006D4A22">
        <w:rPr>
          <w:rFonts w:cs="Arial"/>
          <w:szCs w:val="22"/>
        </w:rPr>
        <w:t xml:space="preserve">el Sur), </w:t>
      </w:r>
      <w:r>
        <w:rPr>
          <w:rFonts w:cs="Arial"/>
          <w:szCs w:val="22"/>
        </w:rPr>
        <w:t xml:space="preserve">it </w:t>
      </w:r>
      <w:r w:rsidR="00AE5B61">
        <w:rPr>
          <w:rFonts w:cs="Arial"/>
          <w:szCs w:val="22"/>
        </w:rPr>
        <w:t>is clear</w:t>
      </w:r>
      <w:r w:rsidRPr="006D4A22">
        <w:rPr>
          <w:rFonts w:cs="Arial"/>
          <w:szCs w:val="22"/>
        </w:rPr>
        <w:t xml:space="preserve"> that MBC will only work in certain environments</w:t>
      </w:r>
      <w:r>
        <w:rPr>
          <w:rFonts w:cs="Arial"/>
          <w:szCs w:val="22"/>
        </w:rPr>
        <w:t>. Based on this,</w:t>
      </w:r>
      <w:r w:rsidRPr="006D4A22">
        <w:rPr>
          <w:rFonts w:cs="Arial"/>
          <w:szCs w:val="22"/>
        </w:rPr>
        <w:t xml:space="preserve"> </w:t>
      </w:r>
      <w:r>
        <w:rPr>
          <w:rFonts w:cs="Arial"/>
          <w:szCs w:val="22"/>
        </w:rPr>
        <w:t xml:space="preserve">PRMF Phase 2 helped the </w:t>
      </w:r>
      <w:r w:rsidRPr="006D4A22">
        <w:rPr>
          <w:rFonts w:cs="Arial"/>
          <w:szCs w:val="22"/>
        </w:rPr>
        <w:t xml:space="preserve">provinces </w:t>
      </w:r>
      <w:r>
        <w:rPr>
          <w:rFonts w:cs="Arial"/>
          <w:szCs w:val="22"/>
        </w:rPr>
        <w:t>implement</w:t>
      </w:r>
      <w:r w:rsidRPr="006D4A22">
        <w:rPr>
          <w:rFonts w:cs="Arial"/>
          <w:szCs w:val="22"/>
        </w:rPr>
        <w:t xml:space="preserve"> MBA </w:t>
      </w:r>
      <w:r>
        <w:rPr>
          <w:rFonts w:cs="Arial"/>
          <w:szCs w:val="22"/>
        </w:rPr>
        <w:t xml:space="preserve">by </w:t>
      </w:r>
      <w:r w:rsidRPr="006D4A22">
        <w:rPr>
          <w:rFonts w:cs="Arial"/>
          <w:szCs w:val="22"/>
        </w:rPr>
        <w:t xml:space="preserve">providing </w:t>
      </w:r>
      <w:r w:rsidR="009F2CC5">
        <w:rPr>
          <w:rFonts w:cs="Arial"/>
          <w:szCs w:val="22"/>
        </w:rPr>
        <w:t xml:space="preserve">CD </w:t>
      </w:r>
      <w:r>
        <w:rPr>
          <w:rFonts w:cs="Arial"/>
          <w:szCs w:val="22"/>
        </w:rPr>
        <w:t>on</w:t>
      </w:r>
      <w:r w:rsidRPr="006D4A22">
        <w:rPr>
          <w:rFonts w:cs="Arial"/>
          <w:szCs w:val="22"/>
        </w:rPr>
        <w:t xml:space="preserve"> prepar</w:t>
      </w:r>
      <w:r>
        <w:rPr>
          <w:rFonts w:cs="Arial"/>
          <w:szCs w:val="22"/>
        </w:rPr>
        <w:t>ing</w:t>
      </w:r>
      <w:r w:rsidRPr="006D4A22">
        <w:rPr>
          <w:rFonts w:cs="Arial"/>
          <w:szCs w:val="22"/>
        </w:rPr>
        <w:t xml:space="preserve"> works program</w:t>
      </w:r>
      <w:r>
        <w:rPr>
          <w:rFonts w:cs="Arial"/>
          <w:szCs w:val="22"/>
        </w:rPr>
        <w:t>s</w:t>
      </w:r>
      <w:r w:rsidRPr="006D4A22">
        <w:rPr>
          <w:rFonts w:cs="Arial"/>
          <w:szCs w:val="22"/>
        </w:rPr>
        <w:t xml:space="preserve"> for routine and periodic maintenance</w:t>
      </w:r>
      <w:r>
        <w:rPr>
          <w:rFonts w:cs="Arial"/>
          <w:szCs w:val="22"/>
        </w:rPr>
        <w:t>,</w:t>
      </w:r>
      <w:r w:rsidRPr="006D4A22">
        <w:rPr>
          <w:rFonts w:cs="Arial"/>
          <w:szCs w:val="22"/>
        </w:rPr>
        <w:t xml:space="preserve"> maintenance techniques</w:t>
      </w:r>
      <w:r>
        <w:rPr>
          <w:rFonts w:cs="Arial"/>
          <w:szCs w:val="22"/>
        </w:rPr>
        <w:t>,</w:t>
      </w:r>
      <w:r w:rsidRPr="006D4A22">
        <w:rPr>
          <w:rFonts w:cs="Arial"/>
          <w:szCs w:val="22"/>
        </w:rPr>
        <w:t xml:space="preserve"> quantity estimation, re</w:t>
      </w:r>
      <w:r>
        <w:rPr>
          <w:rFonts w:cs="Arial"/>
          <w:szCs w:val="22"/>
        </w:rPr>
        <w:t>-</w:t>
      </w:r>
      <w:r w:rsidRPr="006D4A22">
        <w:rPr>
          <w:rFonts w:cs="Arial"/>
          <w:szCs w:val="22"/>
        </w:rPr>
        <w:t xml:space="preserve">graveling, and materials testing. </w:t>
      </w:r>
    </w:p>
    <w:p w14:paraId="7CDB75A2" w14:textId="77777777" w:rsidR="008F495F" w:rsidRPr="008F495F" w:rsidRDefault="008F495F" w:rsidP="00723749">
      <w:pPr>
        <w:spacing w:before="300" w:after="200"/>
        <w:jc w:val="both"/>
        <w:rPr>
          <w:rFonts w:cs="Arial"/>
          <w:b/>
          <w:szCs w:val="22"/>
        </w:rPr>
      </w:pPr>
      <w:r w:rsidRPr="008F495F">
        <w:rPr>
          <w:rFonts w:cs="Arial"/>
          <w:b/>
          <w:szCs w:val="22"/>
        </w:rPr>
        <w:t>Background</w:t>
      </w:r>
    </w:p>
    <w:p w14:paraId="0A3CD0AD" w14:textId="77777777" w:rsidR="001040EB" w:rsidRDefault="001040EB" w:rsidP="0070746B">
      <w:pPr>
        <w:widowControl w:val="0"/>
        <w:autoSpaceDE w:val="0"/>
        <w:autoSpaceDN w:val="0"/>
        <w:adjustRightInd w:val="0"/>
        <w:spacing w:after="200"/>
        <w:jc w:val="both"/>
        <w:rPr>
          <w:rFonts w:cs="Arial"/>
          <w:szCs w:val="22"/>
        </w:rPr>
      </w:pPr>
      <w:r w:rsidRPr="006D4A22">
        <w:rPr>
          <w:rFonts w:cs="Arial"/>
          <w:szCs w:val="22"/>
        </w:rPr>
        <w:t xml:space="preserve">The original intention </w:t>
      </w:r>
      <w:r>
        <w:rPr>
          <w:rFonts w:cs="Arial"/>
          <w:szCs w:val="22"/>
        </w:rPr>
        <w:t xml:space="preserve">of </w:t>
      </w:r>
      <w:r w:rsidRPr="006D4A22">
        <w:rPr>
          <w:rFonts w:cs="Arial"/>
          <w:szCs w:val="22"/>
        </w:rPr>
        <w:t>PRMF was to promote MBC to increase efficiency and effectiveness in local road maintenance</w:t>
      </w:r>
      <w:r>
        <w:rPr>
          <w:rFonts w:cs="Arial"/>
          <w:szCs w:val="22"/>
        </w:rPr>
        <w:t>.</w:t>
      </w:r>
      <w:r w:rsidRPr="006D4A22">
        <w:rPr>
          <w:rFonts w:cs="Arial"/>
          <w:szCs w:val="22"/>
        </w:rPr>
        <w:t xml:space="preserve"> </w:t>
      </w:r>
      <w:r>
        <w:rPr>
          <w:rFonts w:cs="Arial"/>
          <w:szCs w:val="22"/>
        </w:rPr>
        <w:t xml:space="preserve">Phase 2 </w:t>
      </w:r>
      <w:r w:rsidRPr="006D4A22">
        <w:rPr>
          <w:rFonts w:cs="Arial"/>
          <w:szCs w:val="22"/>
        </w:rPr>
        <w:t xml:space="preserve">attempted to pilot this approach, </w:t>
      </w:r>
      <w:r>
        <w:rPr>
          <w:rFonts w:cs="Arial"/>
          <w:szCs w:val="22"/>
        </w:rPr>
        <w:t>but</w:t>
      </w:r>
      <w:r w:rsidRPr="006D4A22">
        <w:rPr>
          <w:rFonts w:cs="Arial"/>
          <w:szCs w:val="22"/>
        </w:rPr>
        <w:t xml:space="preserve"> faced </w:t>
      </w:r>
      <w:r>
        <w:rPr>
          <w:rFonts w:cs="Arial"/>
          <w:szCs w:val="22"/>
        </w:rPr>
        <w:t>11</w:t>
      </w:r>
      <w:r w:rsidRPr="006D4A22">
        <w:rPr>
          <w:rFonts w:cs="Arial"/>
          <w:szCs w:val="22"/>
        </w:rPr>
        <w:t xml:space="preserve"> failed procurement</w:t>
      </w:r>
      <w:r>
        <w:rPr>
          <w:rFonts w:cs="Arial"/>
          <w:szCs w:val="22"/>
        </w:rPr>
        <w:t xml:space="preserve"> attempts</w:t>
      </w:r>
      <w:r w:rsidRPr="006D4A22">
        <w:rPr>
          <w:rFonts w:cs="Arial"/>
          <w:szCs w:val="22"/>
        </w:rPr>
        <w:t xml:space="preserve"> due to lack of local contractor interest</w:t>
      </w:r>
      <w:r>
        <w:rPr>
          <w:rFonts w:cs="Arial"/>
          <w:szCs w:val="22"/>
        </w:rPr>
        <w:t>. This</w:t>
      </w:r>
      <w:r w:rsidRPr="006D4A22">
        <w:rPr>
          <w:rFonts w:cs="Arial"/>
          <w:szCs w:val="22"/>
        </w:rPr>
        <w:t xml:space="preserve"> </w:t>
      </w:r>
      <w:r>
        <w:rPr>
          <w:rFonts w:cs="Arial"/>
          <w:szCs w:val="22"/>
        </w:rPr>
        <w:t xml:space="preserve">was </w:t>
      </w:r>
      <w:r w:rsidRPr="006D4A22">
        <w:rPr>
          <w:rFonts w:cs="Arial"/>
          <w:szCs w:val="22"/>
        </w:rPr>
        <w:t xml:space="preserve">largely due to the small </w:t>
      </w:r>
      <w:r>
        <w:rPr>
          <w:rFonts w:cs="Arial"/>
          <w:szCs w:val="22"/>
        </w:rPr>
        <w:t>value of contracts</w:t>
      </w:r>
      <w:r w:rsidRPr="006D4A22">
        <w:rPr>
          <w:rFonts w:cs="Arial"/>
          <w:szCs w:val="22"/>
        </w:rPr>
        <w:t>.</w:t>
      </w:r>
    </w:p>
    <w:p w14:paraId="5A1E2409" w14:textId="77777777" w:rsidR="00F91388" w:rsidRDefault="001040EB" w:rsidP="0070746B">
      <w:pPr>
        <w:widowControl w:val="0"/>
        <w:autoSpaceDE w:val="0"/>
        <w:autoSpaceDN w:val="0"/>
        <w:adjustRightInd w:val="0"/>
        <w:spacing w:after="200"/>
        <w:jc w:val="both"/>
        <w:rPr>
          <w:rFonts w:cs="Arial"/>
          <w:szCs w:val="22"/>
        </w:rPr>
      </w:pPr>
      <w:r>
        <w:rPr>
          <w:rFonts w:cs="Arial"/>
          <w:szCs w:val="22"/>
        </w:rPr>
        <w:t>KALSADA co-funding requirements</w:t>
      </w:r>
      <w:r w:rsidRPr="00CB78F4">
        <w:rPr>
          <w:rFonts w:cs="Arial"/>
          <w:szCs w:val="22"/>
        </w:rPr>
        <w:t xml:space="preserve"> will continue to </w:t>
      </w:r>
      <w:r>
        <w:rPr>
          <w:rFonts w:cs="Arial"/>
          <w:szCs w:val="22"/>
        </w:rPr>
        <w:t>provide PLGUs with the incentive to apply MBC from their own funds</w:t>
      </w:r>
      <w:r w:rsidRPr="001E7355">
        <w:rPr>
          <w:rFonts w:cs="Arial"/>
          <w:szCs w:val="22"/>
        </w:rPr>
        <w:t xml:space="preserve">. </w:t>
      </w:r>
      <w:r w:rsidR="005D3BED" w:rsidRPr="001E7355">
        <w:rPr>
          <w:rFonts w:cs="Arial"/>
          <w:szCs w:val="22"/>
        </w:rPr>
        <w:t>This may also apply to certain types of community maintenance contracting in the future.</w:t>
      </w:r>
    </w:p>
    <w:p w14:paraId="51594708" w14:textId="77777777" w:rsidR="001040EB" w:rsidRPr="00CB78F4" w:rsidRDefault="001E7355" w:rsidP="0070746B">
      <w:pPr>
        <w:widowControl w:val="0"/>
        <w:autoSpaceDE w:val="0"/>
        <w:autoSpaceDN w:val="0"/>
        <w:adjustRightInd w:val="0"/>
        <w:spacing w:after="200"/>
        <w:jc w:val="both"/>
        <w:rPr>
          <w:rFonts w:cs="Arial"/>
          <w:szCs w:val="22"/>
        </w:rPr>
      </w:pPr>
      <w:r w:rsidRPr="001E7355">
        <w:rPr>
          <w:rFonts w:cs="Arial"/>
          <w:szCs w:val="22"/>
        </w:rPr>
        <w:t>PRMF</w:t>
      </w:r>
      <w:r w:rsidR="005D3BED" w:rsidRPr="001E7355">
        <w:rPr>
          <w:rFonts w:cs="Arial"/>
          <w:szCs w:val="22"/>
        </w:rPr>
        <w:t xml:space="preserve"> e</w:t>
      </w:r>
      <w:r w:rsidR="00F91388">
        <w:rPr>
          <w:rFonts w:cs="Arial"/>
          <w:szCs w:val="22"/>
        </w:rPr>
        <w:t xml:space="preserve">mphasised the need for </w:t>
      </w:r>
      <w:r w:rsidR="001040EB">
        <w:rPr>
          <w:rFonts w:cs="Arial"/>
          <w:szCs w:val="22"/>
        </w:rPr>
        <w:t xml:space="preserve">COA Local Road Accounting Guidelines </w:t>
      </w:r>
      <w:r w:rsidR="00F91388">
        <w:rPr>
          <w:rFonts w:cs="Arial"/>
          <w:szCs w:val="22"/>
        </w:rPr>
        <w:t>to help</w:t>
      </w:r>
      <w:r w:rsidR="001040EB">
        <w:rPr>
          <w:rFonts w:cs="Arial"/>
          <w:szCs w:val="22"/>
        </w:rPr>
        <w:t xml:space="preserve"> </w:t>
      </w:r>
      <w:r w:rsidR="001040EB" w:rsidRPr="00CB78F4">
        <w:rPr>
          <w:rFonts w:cs="Arial"/>
          <w:szCs w:val="22"/>
        </w:rPr>
        <w:t xml:space="preserve">provinces </w:t>
      </w:r>
      <w:r w:rsidR="001040EB">
        <w:rPr>
          <w:rFonts w:cs="Arial"/>
          <w:szCs w:val="22"/>
        </w:rPr>
        <w:t>understand and account for</w:t>
      </w:r>
      <w:r w:rsidR="001040EB" w:rsidRPr="00CB78F4">
        <w:rPr>
          <w:rFonts w:cs="Arial"/>
          <w:szCs w:val="22"/>
        </w:rPr>
        <w:t xml:space="preserve"> the</w:t>
      </w:r>
      <w:r w:rsidR="001040EB">
        <w:rPr>
          <w:rFonts w:cs="Arial"/>
          <w:szCs w:val="22"/>
        </w:rPr>
        <w:t>ir chosen</w:t>
      </w:r>
      <w:r w:rsidR="001040EB" w:rsidRPr="00CB78F4">
        <w:rPr>
          <w:rFonts w:cs="Arial"/>
          <w:szCs w:val="22"/>
        </w:rPr>
        <w:t xml:space="preserve"> maintenance options</w:t>
      </w:r>
      <w:r w:rsidR="00F91388">
        <w:rPr>
          <w:rFonts w:cs="Arial"/>
          <w:szCs w:val="22"/>
        </w:rPr>
        <w:t xml:space="preserve"> and</w:t>
      </w:r>
      <w:r w:rsidR="001040EB" w:rsidRPr="00CB78F4">
        <w:rPr>
          <w:rFonts w:cs="Arial"/>
          <w:szCs w:val="22"/>
        </w:rPr>
        <w:t xml:space="preserve"> </w:t>
      </w:r>
      <w:r w:rsidR="001040EB">
        <w:rPr>
          <w:rFonts w:cs="Arial"/>
          <w:szCs w:val="22"/>
        </w:rPr>
        <w:t xml:space="preserve">to </w:t>
      </w:r>
      <w:r w:rsidR="00F91388">
        <w:rPr>
          <w:rFonts w:cs="Arial"/>
          <w:szCs w:val="22"/>
        </w:rPr>
        <w:t>en</w:t>
      </w:r>
      <w:r w:rsidR="001040EB">
        <w:rPr>
          <w:rFonts w:cs="Arial"/>
          <w:szCs w:val="22"/>
        </w:rPr>
        <w:t>sure that expenditures are recognised as ‘locally funded maintenance’ under KALSADA</w:t>
      </w:r>
      <w:r w:rsidR="001040EB" w:rsidRPr="00CB78F4">
        <w:rPr>
          <w:rFonts w:cs="Arial"/>
          <w:szCs w:val="22"/>
        </w:rPr>
        <w:t>.</w:t>
      </w:r>
    </w:p>
    <w:p w14:paraId="6906EEF9" w14:textId="77777777" w:rsidR="001040EB" w:rsidRPr="008A3E45" w:rsidRDefault="00D15757" w:rsidP="00723749">
      <w:pPr>
        <w:spacing w:before="300" w:after="200"/>
        <w:jc w:val="both"/>
        <w:rPr>
          <w:rFonts w:cs="Arial"/>
          <w:b/>
          <w:szCs w:val="22"/>
        </w:rPr>
      </w:pPr>
      <w:r>
        <w:rPr>
          <w:rFonts w:cs="Arial"/>
          <w:b/>
          <w:szCs w:val="22"/>
        </w:rPr>
        <w:t>Sustainability Challenges</w:t>
      </w:r>
    </w:p>
    <w:p w14:paraId="4A0AA3F8" w14:textId="77777777" w:rsidR="001040EB" w:rsidRPr="007C6731" w:rsidRDefault="001040EB" w:rsidP="0070746B">
      <w:pPr>
        <w:pStyle w:val="ListParagraph"/>
        <w:numPr>
          <w:ilvl w:val="0"/>
          <w:numId w:val="3"/>
        </w:numPr>
        <w:spacing w:after="200"/>
        <w:rPr>
          <w:b/>
          <w:i/>
        </w:rPr>
      </w:pPr>
      <w:r w:rsidRPr="008A3E45">
        <w:rPr>
          <w:b/>
        </w:rPr>
        <w:t>The market is not ready for MBC</w:t>
      </w:r>
      <w:r w:rsidRPr="00CB78F4">
        <w:rPr>
          <w:b/>
          <w:i/>
        </w:rPr>
        <w:t xml:space="preserve"> </w:t>
      </w:r>
      <w:r w:rsidRPr="00CB78F4">
        <w:rPr>
          <w:i/>
        </w:rPr>
        <w:t xml:space="preserve">– </w:t>
      </w:r>
      <w:r w:rsidRPr="00CB78F4">
        <w:t xml:space="preserve">PRMF has shown the futility of promoting MBC as a one-size-fits-all approach. While </w:t>
      </w:r>
      <w:r>
        <w:t xml:space="preserve">MBC </w:t>
      </w:r>
      <w:r w:rsidRPr="00CB78F4">
        <w:t xml:space="preserve">has proved enormously effective in </w:t>
      </w:r>
      <w:r>
        <w:t>many</w:t>
      </w:r>
      <w:r w:rsidRPr="00CB78F4">
        <w:t xml:space="preserve"> areas across the world, the PRMF experience has shown the importance of </w:t>
      </w:r>
      <w:r>
        <w:t>ensuring that</w:t>
      </w:r>
      <w:r w:rsidRPr="00CB78F4">
        <w:t xml:space="preserve"> the market </w:t>
      </w:r>
      <w:r>
        <w:t>is large enough to generate contractor viability and</w:t>
      </w:r>
      <w:r w:rsidRPr="00CB78F4">
        <w:t xml:space="preserve"> </w:t>
      </w:r>
      <w:r>
        <w:t xml:space="preserve">contractor </w:t>
      </w:r>
      <w:r w:rsidRPr="00CB78F4">
        <w:t>interest</w:t>
      </w:r>
      <w:r>
        <w:t xml:space="preserve"> where other (better) work is available</w:t>
      </w:r>
      <w:r w:rsidRPr="00CB78F4">
        <w:t xml:space="preserve">. </w:t>
      </w:r>
    </w:p>
    <w:p w14:paraId="15412EF2" w14:textId="77777777" w:rsidR="001040EB" w:rsidRPr="00424A4C" w:rsidRDefault="001040EB" w:rsidP="0070746B">
      <w:pPr>
        <w:spacing w:before="300" w:after="200"/>
        <w:rPr>
          <w:b/>
          <w:color w:val="984806" w:themeColor="accent6" w:themeShade="80"/>
          <w:sz w:val="24"/>
        </w:rPr>
      </w:pPr>
      <w:r w:rsidRPr="00424A4C">
        <w:rPr>
          <w:b/>
          <w:color w:val="984806" w:themeColor="accent6" w:themeShade="80"/>
          <w:sz w:val="24"/>
        </w:rPr>
        <w:t>Community contracting for routine maintenance</w:t>
      </w:r>
    </w:p>
    <w:p w14:paraId="00B2C931" w14:textId="77777777" w:rsidR="001040EB" w:rsidRPr="001D4F07" w:rsidRDefault="001040EB" w:rsidP="0070746B">
      <w:pPr>
        <w:widowControl w:val="0"/>
        <w:autoSpaceDE w:val="0"/>
        <w:autoSpaceDN w:val="0"/>
        <w:adjustRightInd w:val="0"/>
        <w:spacing w:after="200"/>
        <w:jc w:val="both"/>
        <w:rPr>
          <w:rFonts w:cs="Arial"/>
          <w:b/>
          <w:szCs w:val="22"/>
        </w:rPr>
      </w:pPr>
      <w:r w:rsidRPr="001D4F07">
        <w:rPr>
          <w:rFonts w:cs="Arial"/>
          <w:b/>
          <w:szCs w:val="22"/>
        </w:rPr>
        <w:t>Current Status</w:t>
      </w:r>
    </w:p>
    <w:p w14:paraId="65DD1705" w14:textId="77777777" w:rsidR="001040EB" w:rsidRDefault="001040EB" w:rsidP="0070746B">
      <w:pPr>
        <w:widowControl w:val="0"/>
        <w:autoSpaceDE w:val="0"/>
        <w:autoSpaceDN w:val="0"/>
        <w:adjustRightInd w:val="0"/>
        <w:spacing w:after="200"/>
        <w:jc w:val="both"/>
        <w:rPr>
          <w:rFonts w:cs="Arial"/>
          <w:szCs w:val="22"/>
        </w:rPr>
      </w:pPr>
      <w:r>
        <w:rPr>
          <w:rFonts w:cs="Arial"/>
          <w:szCs w:val="22"/>
        </w:rPr>
        <w:t>As described above, t</w:t>
      </w:r>
      <w:r w:rsidRPr="006E1A99">
        <w:rPr>
          <w:rFonts w:cs="Arial"/>
          <w:szCs w:val="22"/>
        </w:rPr>
        <w:t>he PRMF focus on building PLGU capacity to manage MBC has had mixed success</w:t>
      </w:r>
      <w:r w:rsidR="00023E3E">
        <w:rPr>
          <w:rFonts w:cs="Arial"/>
          <w:szCs w:val="22"/>
        </w:rPr>
        <w:t xml:space="preserve"> and in several provinces</w:t>
      </w:r>
      <w:r w:rsidRPr="006E1A99">
        <w:rPr>
          <w:rFonts w:cs="Arial"/>
          <w:szCs w:val="22"/>
        </w:rPr>
        <w:t xml:space="preserve"> th</w:t>
      </w:r>
      <w:r>
        <w:rPr>
          <w:rFonts w:cs="Arial"/>
          <w:szCs w:val="22"/>
        </w:rPr>
        <w:t>e</w:t>
      </w:r>
      <w:r w:rsidRPr="006E1A99">
        <w:rPr>
          <w:rFonts w:cs="Arial"/>
          <w:szCs w:val="22"/>
        </w:rPr>
        <w:t xml:space="preserve"> approach has failed to attract interested companies. In response</w:t>
      </w:r>
      <w:r>
        <w:rPr>
          <w:rFonts w:cs="Arial"/>
          <w:szCs w:val="22"/>
        </w:rPr>
        <w:t>,</w:t>
      </w:r>
      <w:r w:rsidRPr="006E1A99">
        <w:rPr>
          <w:rFonts w:cs="Arial"/>
          <w:szCs w:val="22"/>
        </w:rPr>
        <w:t xml:space="preserve"> PRMF </w:t>
      </w:r>
      <w:r>
        <w:rPr>
          <w:rFonts w:cs="Arial"/>
          <w:szCs w:val="22"/>
        </w:rPr>
        <w:t>piloted</w:t>
      </w:r>
      <w:r w:rsidRPr="006E1A99">
        <w:rPr>
          <w:rFonts w:cs="Arial"/>
          <w:szCs w:val="22"/>
        </w:rPr>
        <w:t xml:space="preserve"> </w:t>
      </w:r>
      <w:r w:rsidR="00023E3E">
        <w:rPr>
          <w:rFonts w:cs="Arial"/>
          <w:szCs w:val="22"/>
        </w:rPr>
        <w:t xml:space="preserve">the </w:t>
      </w:r>
      <w:r w:rsidR="00023E3E" w:rsidRPr="00A76D0F">
        <w:rPr>
          <w:rFonts w:cs="Arial"/>
          <w:szCs w:val="22"/>
          <w:lang w:val="en-US"/>
        </w:rPr>
        <w:t>Community-Based Maintenance Contracting (CBMC)</w:t>
      </w:r>
      <w:r w:rsidR="00023E3E">
        <w:rPr>
          <w:rFonts w:cs="Arial"/>
          <w:szCs w:val="22"/>
          <w:lang w:val="en-US"/>
        </w:rPr>
        <w:t xml:space="preserve"> approach in Guimaras, as an alternate mode to address road maintenance. </w:t>
      </w:r>
    </w:p>
    <w:p w14:paraId="6DC8F9D3" w14:textId="77777777" w:rsidR="008F495F" w:rsidRPr="008F495F" w:rsidRDefault="008F495F" w:rsidP="00723749">
      <w:pPr>
        <w:spacing w:before="300" w:after="200"/>
        <w:jc w:val="both"/>
        <w:rPr>
          <w:rFonts w:cs="Arial"/>
          <w:b/>
          <w:szCs w:val="22"/>
        </w:rPr>
      </w:pPr>
      <w:r w:rsidRPr="008F495F">
        <w:rPr>
          <w:rFonts w:cs="Arial"/>
          <w:b/>
          <w:szCs w:val="22"/>
        </w:rPr>
        <w:t>Background</w:t>
      </w:r>
    </w:p>
    <w:p w14:paraId="5225053E" w14:textId="77777777" w:rsidR="001040EB" w:rsidRDefault="001040EB" w:rsidP="0070746B">
      <w:pPr>
        <w:widowControl w:val="0"/>
        <w:autoSpaceDE w:val="0"/>
        <w:autoSpaceDN w:val="0"/>
        <w:adjustRightInd w:val="0"/>
        <w:spacing w:after="200"/>
        <w:jc w:val="both"/>
        <w:rPr>
          <w:rFonts w:cs="Arial"/>
          <w:szCs w:val="22"/>
        </w:rPr>
      </w:pPr>
      <w:r>
        <w:rPr>
          <w:rFonts w:cs="Arial"/>
          <w:szCs w:val="22"/>
        </w:rPr>
        <w:t>PRMF</w:t>
      </w:r>
      <w:r w:rsidRPr="006E1A99">
        <w:rPr>
          <w:rFonts w:cs="Arial"/>
          <w:szCs w:val="22"/>
        </w:rPr>
        <w:t xml:space="preserve"> </w:t>
      </w:r>
      <w:r>
        <w:rPr>
          <w:rFonts w:cs="Arial"/>
          <w:szCs w:val="22"/>
        </w:rPr>
        <w:t xml:space="preserve">initially </w:t>
      </w:r>
      <w:r w:rsidRPr="006E1A99">
        <w:rPr>
          <w:rFonts w:cs="Arial"/>
          <w:szCs w:val="22"/>
        </w:rPr>
        <w:t xml:space="preserve">contracted </w:t>
      </w:r>
      <w:r w:rsidR="006B3E75">
        <w:rPr>
          <w:rFonts w:cs="Arial"/>
          <w:szCs w:val="22"/>
        </w:rPr>
        <w:t xml:space="preserve">the </w:t>
      </w:r>
      <w:r w:rsidR="00F742F0">
        <w:rPr>
          <w:rFonts w:cs="Arial"/>
          <w:szCs w:val="22"/>
        </w:rPr>
        <w:t>U</w:t>
      </w:r>
      <w:r w:rsidR="006B3E75">
        <w:rPr>
          <w:rFonts w:cs="Arial"/>
          <w:szCs w:val="22"/>
        </w:rPr>
        <w:t>niversity of San Agustin</w:t>
      </w:r>
      <w:r w:rsidRPr="006E1A99">
        <w:rPr>
          <w:rFonts w:cs="Arial"/>
          <w:szCs w:val="22"/>
        </w:rPr>
        <w:t xml:space="preserve"> to help organi</w:t>
      </w:r>
      <w:r>
        <w:rPr>
          <w:rFonts w:cs="Arial"/>
          <w:szCs w:val="22"/>
        </w:rPr>
        <w:t>s</w:t>
      </w:r>
      <w:r w:rsidRPr="006E1A99">
        <w:rPr>
          <w:rFonts w:cs="Arial"/>
          <w:szCs w:val="22"/>
        </w:rPr>
        <w:t xml:space="preserve">e and train a community in Guimaras to </w:t>
      </w:r>
      <w:r>
        <w:rPr>
          <w:rFonts w:cs="Arial"/>
          <w:szCs w:val="22"/>
        </w:rPr>
        <w:t>perform</w:t>
      </w:r>
      <w:r w:rsidRPr="006E1A99">
        <w:rPr>
          <w:rFonts w:cs="Arial"/>
          <w:szCs w:val="22"/>
        </w:rPr>
        <w:t xml:space="preserve"> routine maintenance for a </w:t>
      </w:r>
      <w:r w:rsidR="009B7800">
        <w:rPr>
          <w:rFonts w:cs="Arial"/>
          <w:szCs w:val="22"/>
        </w:rPr>
        <w:t>three-month</w:t>
      </w:r>
      <w:r w:rsidRPr="006E1A99">
        <w:rPr>
          <w:rFonts w:cs="Arial"/>
          <w:szCs w:val="22"/>
        </w:rPr>
        <w:t xml:space="preserve"> pilot on 2</w:t>
      </w:r>
      <w:r w:rsidR="0071770A">
        <w:rPr>
          <w:rFonts w:cs="Arial"/>
          <w:szCs w:val="22"/>
        </w:rPr>
        <w:t xml:space="preserve"> </w:t>
      </w:r>
      <w:r w:rsidRPr="006E1A99">
        <w:rPr>
          <w:rFonts w:cs="Arial"/>
          <w:szCs w:val="22"/>
        </w:rPr>
        <w:t xml:space="preserve">km </w:t>
      </w:r>
      <w:r>
        <w:rPr>
          <w:rFonts w:cs="Arial"/>
          <w:szCs w:val="22"/>
        </w:rPr>
        <w:t xml:space="preserve">of </w:t>
      </w:r>
      <w:r w:rsidRPr="006E1A99">
        <w:rPr>
          <w:rFonts w:cs="Arial"/>
          <w:szCs w:val="22"/>
        </w:rPr>
        <w:t xml:space="preserve">road that had been rehabilitated </w:t>
      </w:r>
      <w:r>
        <w:rPr>
          <w:rFonts w:cs="Arial"/>
          <w:szCs w:val="22"/>
        </w:rPr>
        <w:t>during</w:t>
      </w:r>
      <w:r w:rsidRPr="006E1A99">
        <w:rPr>
          <w:rFonts w:cs="Arial"/>
          <w:szCs w:val="22"/>
        </w:rPr>
        <w:t xml:space="preserve"> PRMF Phase 1. The </w:t>
      </w:r>
      <w:r w:rsidR="00D05BE6">
        <w:rPr>
          <w:rFonts w:cs="Arial"/>
          <w:szCs w:val="22"/>
        </w:rPr>
        <w:t>CD</w:t>
      </w:r>
      <w:r w:rsidRPr="006E1A99">
        <w:rPr>
          <w:rFonts w:cs="Arial"/>
          <w:szCs w:val="22"/>
        </w:rPr>
        <w:t xml:space="preserve"> </w:t>
      </w:r>
      <w:r>
        <w:rPr>
          <w:rFonts w:cs="Arial"/>
          <w:szCs w:val="22"/>
        </w:rPr>
        <w:t>was</w:t>
      </w:r>
      <w:r w:rsidRPr="006E1A99">
        <w:rPr>
          <w:rFonts w:cs="Arial"/>
          <w:szCs w:val="22"/>
        </w:rPr>
        <w:t xml:space="preserve"> complete</w:t>
      </w:r>
      <w:r>
        <w:rPr>
          <w:rFonts w:cs="Arial"/>
          <w:szCs w:val="22"/>
        </w:rPr>
        <w:t>d</w:t>
      </w:r>
      <w:r w:rsidRPr="006E1A99">
        <w:rPr>
          <w:rFonts w:cs="Arial"/>
          <w:szCs w:val="22"/>
        </w:rPr>
        <w:t xml:space="preserve"> and the work </w:t>
      </w:r>
      <w:r>
        <w:rPr>
          <w:rFonts w:cs="Arial"/>
          <w:szCs w:val="22"/>
        </w:rPr>
        <w:t>ran</w:t>
      </w:r>
      <w:r w:rsidRPr="006E1A99">
        <w:rPr>
          <w:rFonts w:cs="Arial"/>
          <w:szCs w:val="22"/>
        </w:rPr>
        <w:t xml:space="preserve"> </w:t>
      </w:r>
      <w:r>
        <w:rPr>
          <w:rFonts w:cs="Arial"/>
          <w:szCs w:val="22"/>
        </w:rPr>
        <w:t xml:space="preserve">from </w:t>
      </w:r>
      <w:r w:rsidRPr="006E1A99">
        <w:rPr>
          <w:rFonts w:cs="Arial"/>
          <w:szCs w:val="22"/>
        </w:rPr>
        <w:t xml:space="preserve">October </w:t>
      </w:r>
      <w:r>
        <w:rPr>
          <w:rFonts w:cs="Arial"/>
          <w:szCs w:val="22"/>
        </w:rPr>
        <w:t>until</w:t>
      </w:r>
      <w:r w:rsidRPr="006E1A99">
        <w:rPr>
          <w:rFonts w:cs="Arial"/>
          <w:szCs w:val="22"/>
        </w:rPr>
        <w:t xml:space="preserve"> December </w:t>
      </w:r>
      <w:r>
        <w:rPr>
          <w:rFonts w:cs="Arial"/>
          <w:szCs w:val="22"/>
        </w:rPr>
        <w:t>2014. During</w:t>
      </w:r>
      <w:r w:rsidRPr="006E1A99">
        <w:rPr>
          <w:rFonts w:cs="Arial"/>
          <w:szCs w:val="22"/>
        </w:rPr>
        <w:t xml:space="preserve"> the pilot, the PEO </w:t>
      </w:r>
      <w:r>
        <w:rPr>
          <w:rFonts w:cs="Arial"/>
          <w:szCs w:val="22"/>
        </w:rPr>
        <w:t>monitored on a regular basis as a partner in the research</w:t>
      </w:r>
      <w:r w:rsidRPr="006E1A99">
        <w:rPr>
          <w:rFonts w:cs="Arial"/>
          <w:szCs w:val="22"/>
        </w:rPr>
        <w:t xml:space="preserve">. The community </w:t>
      </w:r>
      <w:r>
        <w:rPr>
          <w:rFonts w:cs="Arial"/>
          <w:szCs w:val="22"/>
        </w:rPr>
        <w:t>performed</w:t>
      </w:r>
      <w:r w:rsidRPr="006E1A99">
        <w:rPr>
          <w:rFonts w:cs="Arial"/>
          <w:szCs w:val="22"/>
        </w:rPr>
        <w:t xml:space="preserve"> routine maintenance </w:t>
      </w:r>
      <w:r>
        <w:rPr>
          <w:rFonts w:cs="Arial"/>
          <w:szCs w:val="22"/>
        </w:rPr>
        <w:t>(</w:t>
      </w:r>
      <w:r w:rsidRPr="006E1A99">
        <w:rPr>
          <w:rFonts w:cs="Arial"/>
          <w:szCs w:val="22"/>
        </w:rPr>
        <w:t>vegetation clearance</w:t>
      </w:r>
      <w:r>
        <w:rPr>
          <w:rFonts w:cs="Arial"/>
          <w:szCs w:val="22"/>
        </w:rPr>
        <w:t xml:space="preserve">, </w:t>
      </w:r>
      <w:r w:rsidRPr="006E1A99">
        <w:rPr>
          <w:rFonts w:cs="Arial"/>
          <w:szCs w:val="22"/>
        </w:rPr>
        <w:t>drainage clearance, minor patching</w:t>
      </w:r>
      <w:r>
        <w:rPr>
          <w:rFonts w:cs="Arial"/>
          <w:szCs w:val="22"/>
        </w:rPr>
        <w:t>)</w:t>
      </w:r>
      <w:r w:rsidRPr="006E1A99">
        <w:rPr>
          <w:rFonts w:cs="Arial"/>
          <w:szCs w:val="22"/>
        </w:rPr>
        <w:t xml:space="preserve"> while the PEO </w:t>
      </w:r>
      <w:r>
        <w:rPr>
          <w:rFonts w:cs="Arial"/>
          <w:szCs w:val="22"/>
        </w:rPr>
        <w:t>maintained</w:t>
      </w:r>
      <w:r w:rsidRPr="006E1A99">
        <w:rPr>
          <w:rFonts w:cs="Arial"/>
          <w:szCs w:val="22"/>
        </w:rPr>
        <w:t xml:space="preserve"> responsib</w:t>
      </w:r>
      <w:r>
        <w:rPr>
          <w:rFonts w:cs="Arial"/>
          <w:szCs w:val="22"/>
        </w:rPr>
        <w:t>ility</w:t>
      </w:r>
      <w:r w:rsidRPr="006E1A99">
        <w:rPr>
          <w:rFonts w:cs="Arial"/>
          <w:szCs w:val="22"/>
        </w:rPr>
        <w:t xml:space="preserve"> for grading and re-surfacing. Communities </w:t>
      </w:r>
      <w:r>
        <w:rPr>
          <w:rFonts w:cs="Arial"/>
          <w:szCs w:val="22"/>
        </w:rPr>
        <w:t>were</w:t>
      </w:r>
      <w:r w:rsidRPr="006E1A99">
        <w:rPr>
          <w:rFonts w:cs="Arial"/>
          <w:szCs w:val="22"/>
        </w:rPr>
        <w:t xml:space="preserve"> paid </w:t>
      </w:r>
      <w:r>
        <w:rPr>
          <w:rFonts w:cs="Arial"/>
          <w:szCs w:val="22"/>
        </w:rPr>
        <w:t>for</w:t>
      </w:r>
      <w:r w:rsidRPr="006E1A99">
        <w:rPr>
          <w:rFonts w:cs="Arial"/>
          <w:szCs w:val="22"/>
        </w:rPr>
        <w:t xml:space="preserve"> the volume of work complete</w:t>
      </w:r>
      <w:r>
        <w:rPr>
          <w:rFonts w:cs="Arial"/>
          <w:szCs w:val="22"/>
        </w:rPr>
        <w:t>d in this first stage.</w:t>
      </w:r>
    </w:p>
    <w:p w14:paraId="71470372" w14:textId="77777777" w:rsidR="001040EB" w:rsidRPr="00956430" w:rsidRDefault="001040EB" w:rsidP="0070746B">
      <w:pPr>
        <w:widowControl w:val="0"/>
        <w:autoSpaceDE w:val="0"/>
        <w:autoSpaceDN w:val="0"/>
        <w:adjustRightInd w:val="0"/>
        <w:spacing w:after="200"/>
        <w:jc w:val="both"/>
        <w:rPr>
          <w:rFonts w:cs="Arial"/>
          <w:bCs/>
          <w:szCs w:val="22"/>
        </w:rPr>
      </w:pPr>
      <w:r>
        <w:rPr>
          <w:rFonts w:cs="Arial"/>
          <w:szCs w:val="22"/>
        </w:rPr>
        <w:t>A second phase of the research was carried out on another 2</w:t>
      </w:r>
      <w:r w:rsidR="0071770A">
        <w:rPr>
          <w:rFonts w:cs="Arial"/>
          <w:szCs w:val="22"/>
        </w:rPr>
        <w:t xml:space="preserve"> </w:t>
      </w:r>
      <w:r>
        <w:rPr>
          <w:rFonts w:cs="Arial"/>
          <w:szCs w:val="22"/>
        </w:rPr>
        <w:t>km section of the same road, over a further three month period, with the same tasks and responsibilities, but this time based on a performance contract, whereby the community w</w:t>
      </w:r>
      <w:r w:rsidR="00C0050B">
        <w:rPr>
          <w:rFonts w:cs="Arial"/>
          <w:szCs w:val="22"/>
        </w:rPr>
        <w:t>as</w:t>
      </w:r>
      <w:r>
        <w:rPr>
          <w:rFonts w:cs="Arial"/>
          <w:szCs w:val="22"/>
        </w:rPr>
        <w:t xml:space="preserve"> paid to ensure that the road was maintained continuously at a measurable level of performance based upon a range of agreed performance indicators. This proved to be the preferred contract modality as it was deemed more efficient to manage.</w:t>
      </w:r>
      <w:r w:rsidR="00F91388">
        <w:rPr>
          <w:rFonts w:cs="Arial"/>
          <w:szCs w:val="22"/>
        </w:rPr>
        <w:t xml:space="preserve"> </w:t>
      </w:r>
      <w:r>
        <w:rPr>
          <w:rFonts w:cs="Arial"/>
          <w:szCs w:val="22"/>
        </w:rPr>
        <w:t>The research paper also includes recent changes in procurement arrangements for community contracts produced by the GoP</w:t>
      </w:r>
      <w:r w:rsidRPr="00956430">
        <w:rPr>
          <w:rFonts w:cs="Arial"/>
          <w:bCs/>
          <w:szCs w:val="22"/>
        </w:rPr>
        <w:t xml:space="preserve"> Procurement Policy Board (GPPB).</w:t>
      </w:r>
    </w:p>
    <w:p w14:paraId="4C5C2A25" w14:textId="77777777" w:rsidR="001040EB" w:rsidRPr="00956430" w:rsidRDefault="001040EB" w:rsidP="0070746B">
      <w:pPr>
        <w:widowControl w:val="0"/>
        <w:autoSpaceDE w:val="0"/>
        <w:autoSpaceDN w:val="0"/>
        <w:adjustRightInd w:val="0"/>
        <w:spacing w:after="200"/>
        <w:jc w:val="both"/>
        <w:rPr>
          <w:rFonts w:cs="Arial"/>
          <w:bCs/>
          <w:szCs w:val="22"/>
        </w:rPr>
      </w:pPr>
      <w:r w:rsidRPr="00956430">
        <w:rPr>
          <w:rFonts w:cs="Arial"/>
          <w:bCs/>
          <w:szCs w:val="22"/>
        </w:rPr>
        <w:t xml:space="preserve">Following the research, the Provincial Government </w:t>
      </w:r>
      <w:r>
        <w:rPr>
          <w:rFonts w:cs="Arial"/>
          <w:bCs/>
          <w:szCs w:val="22"/>
        </w:rPr>
        <w:t xml:space="preserve">issued </w:t>
      </w:r>
      <w:r w:rsidRPr="00956430">
        <w:rPr>
          <w:rFonts w:cs="Arial"/>
          <w:bCs/>
          <w:szCs w:val="22"/>
        </w:rPr>
        <w:t xml:space="preserve">a one-year performance </w:t>
      </w:r>
      <w:r>
        <w:rPr>
          <w:rFonts w:cs="Arial"/>
          <w:bCs/>
          <w:szCs w:val="22"/>
        </w:rPr>
        <w:t>contract to the</w:t>
      </w:r>
      <w:r w:rsidRPr="00956430">
        <w:rPr>
          <w:rFonts w:cs="Arial"/>
          <w:bCs/>
          <w:szCs w:val="22"/>
        </w:rPr>
        <w:t xml:space="preserve"> community to maintain the full 15.3</w:t>
      </w:r>
      <w:r w:rsidR="0071770A">
        <w:rPr>
          <w:rFonts w:cs="Arial"/>
          <w:bCs/>
          <w:szCs w:val="22"/>
        </w:rPr>
        <w:t xml:space="preserve"> </w:t>
      </w:r>
      <w:r w:rsidRPr="00956430">
        <w:rPr>
          <w:rFonts w:cs="Arial"/>
          <w:bCs/>
          <w:szCs w:val="22"/>
        </w:rPr>
        <w:t xml:space="preserve">km of the selected road </w:t>
      </w:r>
      <w:r>
        <w:rPr>
          <w:rFonts w:cs="Arial"/>
          <w:bCs/>
          <w:szCs w:val="22"/>
        </w:rPr>
        <w:t xml:space="preserve">using </w:t>
      </w:r>
      <w:r w:rsidRPr="00956430">
        <w:rPr>
          <w:rFonts w:cs="Arial"/>
          <w:bCs/>
          <w:szCs w:val="22"/>
        </w:rPr>
        <w:t xml:space="preserve">provincial funds. </w:t>
      </w:r>
      <w:r>
        <w:rPr>
          <w:rFonts w:cs="Arial"/>
          <w:bCs/>
          <w:szCs w:val="22"/>
        </w:rPr>
        <w:t>O</w:t>
      </w:r>
      <w:r w:rsidRPr="00956430">
        <w:rPr>
          <w:rFonts w:cs="Arial"/>
          <w:bCs/>
          <w:szCs w:val="22"/>
        </w:rPr>
        <w:t>the</w:t>
      </w:r>
      <w:r>
        <w:rPr>
          <w:rFonts w:cs="Arial"/>
          <w:bCs/>
          <w:szCs w:val="22"/>
        </w:rPr>
        <w:t>r</w:t>
      </w:r>
      <w:r w:rsidRPr="00956430">
        <w:rPr>
          <w:rFonts w:cs="Arial"/>
          <w:bCs/>
          <w:szCs w:val="22"/>
        </w:rPr>
        <w:t xml:space="preserve"> </w:t>
      </w:r>
      <w:r>
        <w:rPr>
          <w:rFonts w:cs="Arial"/>
          <w:bCs/>
          <w:szCs w:val="22"/>
        </w:rPr>
        <w:t>p</w:t>
      </w:r>
      <w:r w:rsidRPr="00956430">
        <w:rPr>
          <w:rFonts w:cs="Arial"/>
          <w:bCs/>
          <w:szCs w:val="22"/>
        </w:rPr>
        <w:t>rovince</w:t>
      </w:r>
      <w:r>
        <w:rPr>
          <w:rFonts w:cs="Arial"/>
          <w:bCs/>
          <w:szCs w:val="22"/>
        </w:rPr>
        <w:t xml:space="preserve">s including Aklan, </w:t>
      </w:r>
      <w:r w:rsidRPr="00956430">
        <w:rPr>
          <w:rFonts w:cs="Arial"/>
          <w:bCs/>
          <w:szCs w:val="22"/>
        </w:rPr>
        <w:t xml:space="preserve">Davao del Norte and Lanao del Norte visited Guimaras </w:t>
      </w:r>
      <w:r w:rsidR="00F91388">
        <w:rPr>
          <w:rFonts w:cs="Arial"/>
          <w:bCs/>
          <w:szCs w:val="22"/>
        </w:rPr>
        <w:t xml:space="preserve">and </w:t>
      </w:r>
      <w:r w:rsidRPr="00956430">
        <w:rPr>
          <w:rFonts w:cs="Arial"/>
          <w:bCs/>
          <w:szCs w:val="22"/>
        </w:rPr>
        <w:t>have sta</w:t>
      </w:r>
      <w:r>
        <w:rPr>
          <w:rFonts w:cs="Arial"/>
          <w:bCs/>
          <w:szCs w:val="22"/>
        </w:rPr>
        <w:t>r</w:t>
      </w:r>
      <w:r w:rsidRPr="00956430">
        <w:rPr>
          <w:rFonts w:cs="Arial"/>
          <w:bCs/>
          <w:szCs w:val="22"/>
        </w:rPr>
        <w:t>ted to use performance based community contracts for routine road</w:t>
      </w:r>
      <w:r>
        <w:rPr>
          <w:rFonts w:cs="Arial"/>
          <w:bCs/>
          <w:szCs w:val="22"/>
        </w:rPr>
        <w:t xml:space="preserve"> maintenance in their provinces.</w:t>
      </w:r>
    </w:p>
    <w:p w14:paraId="06C99F7E" w14:textId="77777777" w:rsidR="001040EB" w:rsidRPr="007C6731" w:rsidRDefault="001040EB" w:rsidP="0070746B">
      <w:pPr>
        <w:widowControl w:val="0"/>
        <w:autoSpaceDE w:val="0"/>
        <w:autoSpaceDN w:val="0"/>
        <w:adjustRightInd w:val="0"/>
        <w:spacing w:after="200"/>
        <w:jc w:val="both"/>
        <w:rPr>
          <w:rFonts w:cs="Arial"/>
          <w:szCs w:val="22"/>
        </w:rPr>
      </w:pPr>
      <w:r>
        <w:rPr>
          <w:rFonts w:cs="Arial"/>
          <w:bCs/>
          <w:szCs w:val="22"/>
        </w:rPr>
        <w:t>M</w:t>
      </w:r>
      <w:r w:rsidRPr="00956430">
        <w:rPr>
          <w:rFonts w:cs="Arial"/>
          <w:bCs/>
          <w:szCs w:val="22"/>
        </w:rPr>
        <w:t>embers of the World Bank team in Manila visited the communit</w:t>
      </w:r>
      <w:r>
        <w:rPr>
          <w:rFonts w:cs="Arial"/>
          <w:bCs/>
          <w:szCs w:val="22"/>
        </w:rPr>
        <w:t>y contracting training in Aklan</w:t>
      </w:r>
      <w:r w:rsidRPr="00956430">
        <w:rPr>
          <w:rFonts w:cs="Arial"/>
          <w:bCs/>
          <w:szCs w:val="22"/>
        </w:rPr>
        <w:t xml:space="preserve"> and </w:t>
      </w:r>
      <w:r w:rsidR="00F83214">
        <w:rPr>
          <w:rFonts w:cs="Arial"/>
          <w:bCs/>
          <w:szCs w:val="22"/>
        </w:rPr>
        <w:t>are proposing</w:t>
      </w:r>
      <w:r>
        <w:rPr>
          <w:rFonts w:cs="Arial"/>
          <w:bCs/>
          <w:szCs w:val="22"/>
        </w:rPr>
        <w:t xml:space="preserve"> to incorporate</w:t>
      </w:r>
      <w:r w:rsidRPr="00956430">
        <w:rPr>
          <w:rFonts w:cs="Arial"/>
          <w:bCs/>
          <w:szCs w:val="22"/>
        </w:rPr>
        <w:t xml:space="preserve"> this in future World Bank initiative</w:t>
      </w:r>
      <w:r>
        <w:rPr>
          <w:rFonts w:cs="Arial"/>
          <w:bCs/>
          <w:szCs w:val="22"/>
        </w:rPr>
        <w:t>s</w:t>
      </w:r>
      <w:r w:rsidRPr="00956430">
        <w:rPr>
          <w:rFonts w:cs="Arial"/>
          <w:bCs/>
          <w:szCs w:val="22"/>
        </w:rPr>
        <w:t xml:space="preserve"> in the Philippines.</w:t>
      </w:r>
    </w:p>
    <w:p w14:paraId="7FF85446" w14:textId="77777777" w:rsidR="001040EB" w:rsidRPr="00C0050B" w:rsidRDefault="001040EB" w:rsidP="00FC0C13">
      <w:pPr>
        <w:pStyle w:val="Heading3"/>
        <w:rPr>
          <w:u w:color="0000FF"/>
        </w:rPr>
      </w:pPr>
      <w:bookmarkStart w:id="47" w:name="_Toc458162260"/>
      <w:r w:rsidRPr="00C0050B">
        <w:rPr>
          <w:u w:color="0000FF"/>
        </w:rPr>
        <w:t xml:space="preserve">Component 3 – </w:t>
      </w:r>
      <w:r w:rsidR="0024656A" w:rsidRPr="00C0050B">
        <w:rPr>
          <w:u w:color="0000FF"/>
        </w:rPr>
        <w:t>C</w:t>
      </w:r>
      <w:r w:rsidR="00C0050B">
        <w:rPr>
          <w:u w:color="0000FF"/>
        </w:rPr>
        <w:t>apacity Development</w:t>
      </w:r>
      <w:r w:rsidRPr="00C0050B">
        <w:rPr>
          <w:u w:color="0000FF"/>
        </w:rPr>
        <w:t xml:space="preserve"> </w:t>
      </w:r>
      <w:r w:rsidR="0024656A" w:rsidRPr="00C0050B">
        <w:rPr>
          <w:u w:color="0000FF"/>
        </w:rPr>
        <w:t xml:space="preserve">for </w:t>
      </w:r>
      <w:r w:rsidRPr="00C0050B">
        <w:rPr>
          <w:u w:color="0000FF"/>
        </w:rPr>
        <w:t>PLGUs on</w:t>
      </w:r>
      <w:r w:rsidR="00FC0C13">
        <w:rPr>
          <w:u w:color="0000FF"/>
        </w:rPr>
        <w:t xml:space="preserve"> LRM</w:t>
      </w:r>
      <w:bookmarkEnd w:id="47"/>
    </w:p>
    <w:p w14:paraId="74C607C6" w14:textId="77777777" w:rsidR="00EF200C" w:rsidRPr="00C0050B" w:rsidRDefault="00EF200C" w:rsidP="0070746B">
      <w:pPr>
        <w:spacing w:before="300" w:after="200"/>
        <w:rPr>
          <w:b/>
          <w:color w:val="984806" w:themeColor="accent6" w:themeShade="80"/>
          <w:sz w:val="24"/>
        </w:rPr>
      </w:pPr>
      <w:r w:rsidRPr="00C0050B">
        <w:rPr>
          <w:b/>
          <w:color w:val="984806" w:themeColor="accent6" w:themeShade="80"/>
          <w:sz w:val="24"/>
        </w:rPr>
        <w:t>PLGUs manage roads using a network planning approach</w:t>
      </w:r>
    </w:p>
    <w:p w14:paraId="6C252AFE" w14:textId="77777777" w:rsidR="00EF200C" w:rsidRPr="0085127E" w:rsidRDefault="00EF200C" w:rsidP="0070746B">
      <w:pPr>
        <w:spacing w:after="200"/>
        <w:jc w:val="both"/>
        <w:rPr>
          <w:rFonts w:cs="Arial"/>
          <w:b/>
          <w:szCs w:val="22"/>
        </w:rPr>
      </w:pPr>
      <w:r w:rsidRPr="0085127E">
        <w:rPr>
          <w:rFonts w:cs="Arial"/>
          <w:b/>
          <w:szCs w:val="22"/>
        </w:rPr>
        <w:t>Current Status</w:t>
      </w:r>
    </w:p>
    <w:p w14:paraId="68EF3A0C" w14:textId="77777777" w:rsidR="00230F69" w:rsidRDefault="00230F69" w:rsidP="0070746B">
      <w:pPr>
        <w:spacing w:after="200"/>
        <w:jc w:val="both"/>
        <w:rPr>
          <w:rFonts w:cs="Arial"/>
          <w:szCs w:val="22"/>
        </w:rPr>
      </w:pPr>
      <w:r w:rsidRPr="00230F69">
        <w:rPr>
          <w:rFonts w:cs="Arial"/>
          <w:szCs w:val="22"/>
        </w:rPr>
        <w:t xml:space="preserve">PRMF’s </w:t>
      </w:r>
      <w:r>
        <w:rPr>
          <w:rFonts w:cs="Arial"/>
          <w:szCs w:val="22"/>
        </w:rPr>
        <w:t>10</w:t>
      </w:r>
      <w:r w:rsidRPr="00230F69">
        <w:rPr>
          <w:rFonts w:cs="Arial"/>
          <w:szCs w:val="22"/>
        </w:rPr>
        <w:t xml:space="preserve"> pilot provinces seem to have institutionalised the routine updating of their PRNDPs and the use of these to inform their annual investment plans. One of PRMF’s most significant achievements has been the expansion of the PRNDP approach to 65 new provinces, which was completed by DILG</w:t>
      </w:r>
      <w:r w:rsidR="00017B54">
        <w:rPr>
          <w:rFonts w:cs="Arial"/>
          <w:szCs w:val="22"/>
        </w:rPr>
        <w:t xml:space="preserve"> (</w:t>
      </w:r>
      <w:r w:rsidRPr="00230F69">
        <w:rPr>
          <w:rFonts w:cs="Arial"/>
          <w:szCs w:val="22"/>
        </w:rPr>
        <w:t>using PRMF mentors</w:t>
      </w:r>
      <w:r w:rsidR="00017B54">
        <w:rPr>
          <w:rFonts w:cs="Arial"/>
          <w:szCs w:val="22"/>
        </w:rPr>
        <w:t>)</w:t>
      </w:r>
      <w:r w:rsidRPr="00230F69">
        <w:rPr>
          <w:rFonts w:cs="Arial"/>
          <w:szCs w:val="22"/>
        </w:rPr>
        <w:t xml:space="preserve"> in the final </w:t>
      </w:r>
      <w:r>
        <w:rPr>
          <w:rFonts w:cs="Arial"/>
          <w:szCs w:val="22"/>
        </w:rPr>
        <w:t>q</w:t>
      </w:r>
      <w:r w:rsidRPr="00230F69">
        <w:rPr>
          <w:rFonts w:cs="Arial"/>
          <w:szCs w:val="22"/>
        </w:rPr>
        <w:t xml:space="preserve">uarter of 2015. </w:t>
      </w:r>
    </w:p>
    <w:p w14:paraId="3C92CE3A" w14:textId="77777777" w:rsidR="00D91126" w:rsidRDefault="009B7800" w:rsidP="0070746B">
      <w:pPr>
        <w:spacing w:after="200"/>
        <w:jc w:val="both"/>
        <w:rPr>
          <w:rFonts w:cs="Arial"/>
          <w:szCs w:val="22"/>
        </w:rPr>
      </w:pPr>
      <w:r w:rsidRPr="00230F69">
        <w:rPr>
          <w:rFonts w:cs="Arial"/>
          <w:szCs w:val="22"/>
        </w:rPr>
        <w:t>Seventy-five</w:t>
      </w:r>
      <w:r w:rsidR="00230F69" w:rsidRPr="00230F69">
        <w:rPr>
          <w:rFonts w:cs="Arial"/>
          <w:szCs w:val="22"/>
        </w:rPr>
        <w:t xml:space="preserve"> provinces now have their PRNDP in place, thereby meeting the first KALSADA entry criterion.</w:t>
      </w:r>
    </w:p>
    <w:p w14:paraId="48EF6FC6" w14:textId="20E13216" w:rsidR="00137508" w:rsidRDefault="00230F69" w:rsidP="0070746B">
      <w:pPr>
        <w:spacing w:after="200"/>
        <w:jc w:val="both"/>
        <w:rPr>
          <w:rFonts w:cs="Arial"/>
          <w:szCs w:val="22"/>
        </w:rPr>
      </w:pPr>
      <w:r w:rsidRPr="00230F69">
        <w:rPr>
          <w:rFonts w:cs="Arial"/>
          <w:szCs w:val="22"/>
        </w:rPr>
        <w:t>Such an achievement testifies to the transition of the PRMF program from a mere pilot LRM program to one that can now lay claim to achieving nationwide impact.</w:t>
      </w:r>
    </w:p>
    <w:p w14:paraId="249FC836" w14:textId="77777777" w:rsidR="00DB740B" w:rsidRPr="00DB740B" w:rsidRDefault="00DB740B" w:rsidP="00723749">
      <w:pPr>
        <w:spacing w:before="300" w:after="200"/>
        <w:jc w:val="both"/>
        <w:rPr>
          <w:rFonts w:cs="Arial"/>
          <w:b/>
          <w:szCs w:val="22"/>
        </w:rPr>
      </w:pPr>
      <w:r w:rsidRPr="00DB740B">
        <w:rPr>
          <w:rFonts w:cs="Arial"/>
          <w:b/>
          <w:szCs w:val="22"/>
        </w:rPr>
        <w:t>Background</w:t>
      </w:r>
    </w:p>
    <w:p w14:paraId="20D08BD2" w14:textId="77777777" w:rsidR="00DB740B" w:rsidRDefault="00EF200C" w:rsidP="007B70CA">
      <w:pPr>
        <w:spacing w:after="200"/>
        <w:jc w:val="both"/>
      </w:pPr>
      <w:r w:rsidRPr="00C45A62">
        <w:rPr>
          <w:rFonts w:cs="Arial"/>
          <w:szCs w:val="22"/>
        </w:rPr>
        <w:t>An important</w:t>
      </w:r>
      <w:r w:rsidRPr="00CB78F4">
        <w:rPr>
          <w:rFonts w:cs="Arial"/>
          <w:szCs w:val="22"/>
        </w:rPr>
        <w:t xml:space="preserve"> PRMF</w:t>
      </w:r>
      <w:r>
        <w:rPr>
          <w:rFonts w:cs="Arial"/>
          <w:szCs w:val="22"/>
        </w:rPr>
        <w:t xml:space="preserve"> focus </w:t>
      </w:r>
      <w:r w:rsidRPr="00CB78F4">
        <w:rPr>
          <w:rFonts w:cs="Arial"/>
          <w:szCs w:val="22"/>
        </w:rPr>
        <w:t xml:space="preserve">has been to </w:t>
      </w:r>
      <w:r w:rsidR="00CD0FD7">
        <w:rPr>
          <w:rFonts w:cs="Arial"/>
          <w:szCs w:val="22"/>
        </w:rPr>
        <w:t>introduce</w:t>
      </w:r>
      <w:r w:rsidRPr="00CB78F4">
        <w:rPr>
          <w:rFonts w:cs="Arial"/>
          <w:szCs w:val="22"/>
        </w:rPr>
        <w:t xml:space="preserve"> a rational </w:t>
      </w:r>
      <w:r w:rsidR="00CD0FD7">
        <w:rPr>
          <w:rFonts w:cs="Arial"/>
          <w:szCs w:val="22"/>
        </w:rPr>
        <w:t xml:space="preserve">and objective </w:t>
      </w:r>
      <w:r w:rsidRPr="00CB78F4">
        <w:rPr>
          <w:rFonts w:cs="Arial"/>
          <w:szCs w:val="22"/>
        </w:rPr>
        <w:t>approach to road planning that</w:t>
      </w:r>
      <w:r w:rsidR="007116CE">
        <w:rPr>
          <w:rFonts w:cs="Arial"/>
          <w:szCs w:val="22"/>
        </w:rPr>
        <w:t xml:space="preserve"> i</w:t>
      </w:r>
      <w:r w:rsidR="00DB740B" w:rsidRPr="00DB740B">
        <w:t xml:space="preserve">ncorporates </w:t>
      </w:r>
      <w:r w:rsidR="00CD0FD7">
        <w:t>public consultation</w:t>
      </w:r>
      <w:r w:rsidR="004332A8">
        <w:t>,</w:t>
      </w:r>
      <w:r w:rsidRPr="00DB740B">
        <w:t xml:space="preserve"> views r</w:t>
      </w:r>
      <w:r w:rsidR="00CD0FD7">
        <w:t xml:space="preserve">oads from a network perspective and </w:t>
      </w:r>
      <w:r w:rsidRPr="00DB740B">
        <w:t>increases</w:t>
      </w:r>
      <w:r w:rsidR="00CD0FD7">
        <w:t xml:space="preserve"> access to services through better</w:t>
      </w:r>
      <w:r w:rsidRPr="00DB740B">
        <w:t xml:space="preserve"> connectivity. </w:t>
      </w:r>
    </w:p>
    <w:p w14:paraId="7B90C6B6" w14:textId="77777777" w:rsidR="00EF200C" w:rsidRPr="006F3DA0" w:rsidRDefault="00363C6C" w:rsidP="007B70CA">
      <w:pPr>
        <w:spacing w:after="200"/>
        <w:jc w:val="both"/>
        <w:rPr>
          <w:rFonts w:cs="Arial"/>
          <w:szCs w:val="22"/>
        </w:rPr>
      </w:pPr>
      <w:r w:rsidRPr="00DB740B">
        <w:rPr>
          <w:rFonts w:cs="Arial"/>
          <w:szCs w:val="22"/>
        </w:rPr>
        <w:t>The PRMF partner provinces have all created and regularly update</w:t>
      </w:r>
      <w:r w:rsidR="004332A8">
        <w:rPr>
          <w:rFonts w:cs="Arial"/>
          <w:szCs w:val="22"/>
        </w:rPr>
        <w:t>d</w:t>
      </w:r>
      <w:r w:rsidRPr="00DB740B">
        <w:rPr>
          <w:rFonts w:cs="Arial"/>
          <w:szCs w:val="22"/>
        </w:rPr>
        <w:t xml:space="preserve"> </w:t>
      </w:r>
      <w:r w:rsidR="009B7800" w:rsidRPr="00DB740B">
        <w:rPr>
          <w:rFonts w:cs="Arial"/>
          <w:szCs w:val="22"/>
        </w:rPr>
        <w:t>PRNDPs, which are used to classify core roads and to prioritise PRMF projects,</w:t>
      </w:r>
      <w:r w:rsidRPr="00DB740B">
        <w:rPr>
          <w:rFonts w:cs="Arial"/>
          <w:szCs w:val="22"/>
        </w:rPr>
        <w:t xml:space="preserve"> and those funded from other sources. </w:t>
      </w:r>
      <w:r>
        <w:rPr>
          <w:rStyle w:val="FootnoteReference"/>
          <w:rFonts w:cs="Arial"/>
          <w:szCs w:val="22"/>
        </w:rPr>
        <w:footnoteReference w:id="24"/>
      </w:r>
    </w:p>
    <w:p w14:paraId="7C2422A2" w14:textId="77777777" w:rsidR="00EF200C" w:rsidRPr="004332A8" w:rsidRDefault="00EF200C" w:rsidP="0070746B">
      <w:pPr>
        <w:spacing w:before="300" w:after="200"/>
      </w:pPr>
      <w:r w:rsidRPr="004332A8">
        <w:rPr>
          <w:b/>
          <w:color w:val="984806" w:themeColor="accent6" w:themeShade="80"/>
          <w:sz w:val="24"/>
        </w:rPr>
        <w:t>PLGUs use GIS capacity for better planning and road design</w:t>
      </w:r>
    </w:p>
    <w:p w14:paraId="11519E0F" w14:textId="77777777" w:rsidR="00EF200C" w:rsidRPr="0085127E" w:rsidRDefault="00EF200C" w:rsidP="0070746B">
      <w:pPr>
        <w:spacing w:after="200"/>
        <w:jc w:val="both"/>
        <w:rPr>
          <w:rFonts w:cs="Arial"/>
          <w:b/>
          <w:szCs w:val="22"/>
        </w:rPr>
      </w:pPr>
      <w:r w:rsidRPr="00F26867">
        <w:rPr>
          <w:rFonts w:cs="Arial"/>
          <w:b/>
          <w:szCs w:val="22"/>
        </w:rPr>
        <w:t>Curr</w:t>
      </w:r>
      <w:r w:rsidRPr="0085127E">
        <w:rPr>
          <w:rFonts w:cs="Arial"/>
          <w:b/>
          <w:szCs w:val="22"/>
        </w:rPr>
        <w:t>ent Status</w:t>
      </w:r>
    </w:p>
    <w:p w14:paraId="03296D03" w14:textId="77777777" w:rsidR="009F57D7" w:rsidRDefault="009F57D7" w:rsidP="0070746B">
      <w:pPr>
        <w:spacing w:after="200"/>
        <w:jc w:val="both"/>
        <w:rPr>
          <w:rFonts w:cs="Arial"/>
          <w:szCs w:val="22"/>
        </w:rPr>
      </w:pPr>
      <w:r>
        <w:rPr>
          <w:rFonts w:cs="Arial"/>
          <w:szCs w:val="22"/>
        </w:rPr>
        <w:t xml:space="preserve">All </w:t>
      </w:r>
      <w:r w:rsidR="009B7800">
        <w:rPr>
          <w:rFonts w:cs="Arial"/>
          <w:szCs w:val="22"/>
        </w:rPr>
        <w:t>10-partner</w:t>
      </w:r>
      <w:r>
        <w:rPr>
          <w:rFonts w:cs="Arial"/>
          <w:szCs w:val="22"/>
        </w:rPr>
        <w:t xml:space="preserve"> </w:t>
      </w:r>
      <w:r w:rsidRPr="00CB78F4">
        <w:rPr>
          <w:rFonts w:cs="Arial"/>
          <w:szCs w:val="22"/>
        </w:rPr>
        <w:t>Provinces now us</w:t>
      </w:r>
      <w:r>
        <w:rPr>
          <w:rFonts w:cs="Arial"/>
          <w:szCs w:val="22"/>
        </w:rPr>
        <w:t>e</w:t>
      </w:r>
      <w:r w:rsidRPr="00CB78F4">
        <w:rPr>
          <w:rFonts w:cs="Arial"/>
          <w:szCs w:val="22"/>
        </w:rPr>
        <w:t xml:space="preserve"> GIS data </w:t>
      </w:r>
      <w:r>
        <w:rPr>
          <w:rFonts w:cs="Arial"/>
          <w:szCs w:val="22"/>
        </w:rPr>
        <w:t xml:space="preserve">for Land Tax mapping and </w:t>
      </w:r>
      <w:r w:rsidRPr="00CB78F4">
        <w:rPr>
          <w:rFonts w:cs="Arial"/>
          <w:szCs w:val="22"/>
        </w:rPr>
        <w:t>to develop PRN</w:t>
      </w:r>
      <w:r>
        <w:rPr>
          <w:rFonts w:cs="Arial"/>
          <w:szCs w:val="22"/>
        </w:rPr>
        <w:t>D</w:t>
      </w:r>
      <w:r w:rsidRPr="00CB78F4">
        <w:rPr>
          <w:rFonts w:cs="Arial"/>
          <w:szCs w:val="22"/>
        </w:rPr>
        <w:t>Ps</w:t>
      </w:r>
      <w:r w:rsidR="007116CE">
        <w:rPr>
          <w:rFonts w:cs="Arial"/>
          <w:szCs w:val="22"/>
        </w:rPr>
        <w:t>,</w:t>
      </w:r>
      <w:r>
        <w:rPr>
          <w:rFonts w:cs="Arial"/>
          <w:szCs w:val="22"/>
        </w:rPr>
        <w:t xml:space="preserve"> and</w:t>
      </w:r>
      <w:r w:rsidRPr="00CB78F4">
        <w:rPr>
          <w:rFonts w:cs="Arial"/>
          <w:szCs w:val="22"/>
        </w:rPr>
        <w:t xml:space="preserve"> are </w:t>
      </w:r>
      <w:r>
        <w:rPr>
          <w:rFonts w:cs="Arial"/>
          <w:szCs w:val="22"/>
        </w:rPr>
        <w:t>starting to use</w:t>
      </w:r>
      <w:r w:rsidRPr="00CB78F4">
        <w:rPr>
          <w:rFonts w:cs="Arial"/>
          <w:szCs w:val="22"/>
        </w:rPr>
        <w:t xml:space="preserve"> </w:t>
      </w:r>
      <w:r>
        <w:rPr>
          <w:rFonts w:cs="Arial"/>
          <w:szCs w:val="22"/>
        </w:rPr>
        <w:t>GIS data for road design and</w:t>
      </w:r>
      <w:r w:rsidRPr="00CB78F4">
        <w:rPr>
          <w:rFonts w:cs="Arial"/>
          <w:szCs w:val="22"/>
        </w:rPr>
        <w:t xml:space="preserve"> safety</w:t>
      </w:r>
      <w:r>
        <w:rPr>
          <w:rFonts w:cs="Arial"/>
          <w:szCs w:val="22"/>
        </w:rPr>
        <w:t>.</w:t>
      </w:r>
      <w:r w:rsidRPr="00CB78F4">
        <w:rPr>
          <w:rFonts w:cs="Arial"/>
          <w:szCs w:val="22"/>
        </w:rPr>
        <w:t xml:space="preserve"> The PRMF Phase 2 approach </w:t>
      </w:r>
      <w:r>
        <w:rPr>
          <w:rFonts w:cs="Arial"/>
          <w:szCs w:val="22"/>
        </w:rPr>
        <w:t>was to</w:t>
      </w:r>
      <w:r w:rsidRPr="00CB78F4">
        <w:rPr>
          <w:rFonts w:cs="Arial"/>
          <w:szCs w:val="22"/>
        </w:rPr>
        <w:t xml:space="preserve"> provid</w:t>
      </w:r>
      <w:r>
        <w:rPr>
          <w:rFonts w:cs="Arial"/>
          <w:szCs w:val="22"/>
        </w:rPr>
        <w:t>e</w:t>
      </w:r>
      <w:r w:rsidRPr="00CB78F4">
        <w:rPr>
          <w:rFonts w:cs="Arial"/>
          <w:szCs w:val="22"/>
        </w:rPr>
        <w:t xml:space="preserve"> </w:t>
      </w:r>
      <w:r>
        <w:rPr>
          <w:rFonts w:cs="Arial"/>
          <w:szCs w:val="22"/>
        </w:rPr>
        <w:t xml:space="preserve">GIS </w:t>
      </w:r>
      <w:r w:rsidR="007116CE">
        <w:rPr>
          <w:rFonts w:cs="Arial"/>
          <w:szCs w:val="22"/>
        </w:rPr>
        <w:t>training on-demand</w:t>
      </w:r>
      <w:r w:rsidRPr="00CB78F4">
        <w:rPr>
          <w:rFonts w:cs="Arial"/>
          <w:szCs w:val="22"/>
        </w:rPr>
        <w:t xml:space="preserve"> so that provinces receive</w:t>
      </w:r>
      <w:r>
        <w:rPr>
          <w:rFonts w:cs="Arial"/>
          <w:szCs w:val="22"/>
        </w:rPr>
        <w:t>d</w:t>
      </w:r>
      <w:r w:rsidRPr="00CB78F4">
        <w:rPr>
          <w:rFonts w:cs="Arial"/>
          <w:szCs w:val="22"/>
        </w:rPr>
        <w:t xml:space="preserve"> training only when </w:t>
      </w:r>
      <w:r>
        <w:rPr>
          <w:rFonts w:cs="Arial"/>
          <w:szCs w:val="22"/>
        </w:rPr>
        <w:t>requested and for specific tasks</w:t>
      </w:r>
      <w:r w:rsidRPr="00CB78F4">
        <w:rPr>
          <w:rFonts w:cs="Arial"/>
          <w:szCs w:val="22"/>
        </w:rPr>
        <w:t xml:space="preserve">. </w:t>
      </w:r>
    </w:p>
    <w:p w14:paraId="6747AB1C" w14:textId="77777777" w:rsidR="009F57D7" w:rsidRPr="009F57D7" w:rsidRDefault="009F57D7" w:rsidP="00723749">
      <w:pPr>
        <w:spacing w:before="300" w:after="200"/>
        <w:jc w:val="both"/>
        <w:rPr>
          <w:rFonts w:cs="Arial"/>
          <w:b/>
          <w:szCs w:val="22"/>
        </w:rPr>
      </w:pPr>
      <w:r w:rsidRPr="009F57D7">
        <w:rPr>
          <w:rFonts w:cs="Arial"/>
          <w:b/>
          <w:szCs w:val="22"/>
        </w:rPr>
        <w:t>Background</w:t>
      </w:r>
    </w:p>
    <w:p w14:paraId="437C32A8" w14:textId="77777777" w:rsidR="00EF200C" w:rsidRPr="00CB78F4" w:rsidRDefault="00EF200C" w:rsidP="0070746B">
      <w:pPr>
        <w:spacing w:after="200"/>
        <w:jc w:val="both"/>
        <w:rPr>
          <w:rFonts w:cs="Arial"/>
          <w:szCs w:val="22"/>
        </w:rPr>
      </w:pPr>
      <w:r w:rsidRPr="00CB78F4">
        <w:rPr>
          <w:rFonts w:cs="Arial"/>
          <w:szCs w:val="22"/>
        </w:rPr>
        <w:t>PRMF Phase 1 provided GIS software training</w:t>
      </w:r>
      <w:r w:rsidR="00FB3CEB">
        <w:rPr>
          <w:rFonts w:cs="Arial"/>
          <w:szCs w:val="22"/>
        </w:rPr>
        <w:t>,</w:t>
      </w:r>
      <w:r w:rsidRPr="00CB78F4">
        <w:rPr>
          <w:rFonts w:cs="Arial"/>
          <w:szCs w:val="22"/>
        </w:rPr>
        <w:t xml:space="preserve"> but little capacity appear</w:t>
      </w:r>
      <w:r>
        <w:rPr>
          <w:rFonts w:cs="Arial"/>
          <w:szCs w:val="22"/>
        </w:rPr>
        <w:t>ed</w:t>
      </w:r>
      <w:r w:rsidRPr="00CB78F4">
        <w:rPr>
          <w:rFonts w:cs="Arial"/>
          <w:szCs w:val="22"/>
        </w:rPr>
        <w:t xml:space="preserve"> to </w:t>
      </w:r>
      <w:r>
        <w:rPr>
          <w:rFonts w:cs="Arial"/>
          <w:szCs w:val="22"/>
        </w:rPr>
        <w:t xml:space="preserve">have </w:t>
      </w:r>
      <w:r w:rsidRPr="00CB78F4">
        <w:rPr>
          <w:rFonts w:cs="Arial"/>
          <w:szCs w:val="22"/>
        </w:rPr>
        <w:t>be</w:t>
      </w:r>
      <w:r>
        <w:rPr>
          <w:rFonts w:cs="Arial"/>
          <w:szCs w:val="22"/>
        </w:rPr>
        <w:t>en</w:t>
      </w:r>
      <w:r w:rsidRPr="00CB78F4">
        <w:rPr>
          <w:rFonts w:cs="Arial"/>
          <w:szCs w:val="22"/>
        </w:rPr>
        <w:t xml:space="preserve"> retained </w:t>
      </w:r>
      <w:r>
        <w:rPr>
          <w:rFonts w:cs="Arial"/>
          <w:szCs w:val="22"/>
        </w:rPr>
        <w:t xml:space="preserve">by some provinces </w:t>
      </w:r>
      <w:r w:rsidRPr="00CB78F4">
        <w:rPr>
          <w:rFonts w:cs="Arial"/>
          <w:szCs w:val="22"/>
        </w:rPr>
        <w:t xml:space="preserve">by the </w:t>
      </w:r>
      <w:r>
        <w:rPr>
          <w:rFonts w:cs="Arial"/>
          <w:szCs w:val="22"/>
        </w:rPr>
        <w:t>beginning of</w:t>
      </w:r>
      <w:r w:rsidRPr="00CB78F4">
        <w:rPr>
          <w:rFonts w:cs="Arial"/>
          <w:szCs w:val="22"/>
        </w:rPr>
        <w:t xml:space="preserve"> Phase 2. Phase 1 training </w:t>
      </w:r>
      <w:r w:rsidR="00F26867">
        <w:rPr>
          <w:rFonts w:cs="Arial"/>
          <w:szCs w:val="22"/>
        </w:rPr>
        <w:t>was</w:t>
      </w:r>
      <w:r>
        <w:rPr>
          <w:rFonts w:cs="Arial"/>
          <w:szCs w:val="22"/>
        </w:rPr>
        <w:t xml:space="preserve"> </w:t>
      </w:r>
      <w:r w:rsidR="004332A8">
        <w:rPr>
          <w:rFonts w:cs="Arial"/>
          <w:szCs w:val="22"/>
        </w:rPr>
        <w:t>very</w:t>
      </w:r>
      <w:r w:rsidRPr="00CB78F4">
        <w:rPr>
          <w:rFonts w:cs="Arial"/>
          <w:szCs w:val="22"/>
        </w:rPr>
        <w:t xml:space="preserve"> </w:t>
      </w:r>
      <w:r w:rsidR="00F26867">
        <w:rPr>
          <w:rFonts w:cs="Arial"/>
          <w:szCs w:val="22"/>
        </w:rPr>
        <w:t>technical and highly prized in the market</w:t>
      </w:r>
      <w:r w:rsidRPr="00CB78F4">
        <w:rPr>
          <w:rFonts w:cs="Arial"/>
          <w:szCs w:val="22"/>
        </w:rPr>
        <w:t>. This</w:t>
      </w:r>
      <w:r w:rsidR="00F26867">
        <w:rPr>
          <w:rFonts w:cs="Arial"/>
          <w:szCs w:val="22"/>
        </w:rPr>
        <w:t xml:space="preserve"> created</w:t>
      </w:r>
      <w:r>
        <w:rPr>
          <w:rFonts w:cs="Arial"/>
          <w:szCs w:val="22"/>
        </w:rPr>
        <w:t xml:space="preserve"> </w:t>
      </w:r>
      <w:r w:rsidR="00F26867">
        <w:rPr>
          <w:rFonts w:cs="Arial"/>
          <w:szCs w:val="22"/>
        </w:rPr>
        <w:t xml:space="preserve">rapid </w:t>
      </w:r>
      <w:r w:rsidRPr="00CB78F4">
        <w:rPr>
          <w:rFonts w:cs="Arial"/>
          <w:szCs w:val="22"/>
        </w:rPr>
        <w:t>staff turnover</w:t>
      </w:r>
      <w:r w:rsidR="00F26867">
        <w:rPr>
          <w:rFonts w:cs="Arial"/>
          <w:szCs w:val="22"/>
        </w:rPr>
        <w:t xml:space="preserve"> leaving the </w:t>
      </w:r>
      <w:r w:rsidRPr="00CB78F4">
        <w:rPr>
          <w:rFonts w:cs="Arial"/>
          <w:szCs w:val="22"/>
        </w:rPr>
        <w:t xml:space="preserve">GIS </w:t>
      </w:r>
      <w:r w:rsidR="00F26867">
        <w:rPr>
          <w:rFonts w:cs="Arial"/>
          <w:szCs w:val="22"/>
        </w:rPr>
        <w:t>under</w:t>
      </w:r>
      <w:r w:rsidR="00FB3CEB">
        <w:rPr>
          <w:rFonts w:cs="Arial"/>
          <w:szCs w:val="22"/>
        </w:rPr>
        <w:t>-</w:t>
      </w:r>
      <w:r w:rsidR="00F26867">
        <w:rPr>
          <w:rFonts w:cs="Arial"/>
          <w:szCs w:val="22"/>
        </w:rPr>
        <w:t xml:space="preserve">utilised </w:t>
      </w:r>
      <w:r w:rsidRPr="00CB78F4">
        <w:rPr>
          <w:rFonts w:cs="Arial"/>
          <w:szCs w:val="22"/>
        </w:rPr>
        <w:t xml:space="preserve">by </w:t>
      </w:r>
      <w:r>
        <w:rPr>
          <w:rFonts w:cs="Arial"/>
          <w:szCs w:val="22"/>
        </w:rPr>
        <w:t xml:space="preserve">some </w:t>
      </w:r>
      <w:r w:rsidRPr="00CB78F4">
        <w:rPr>
          <w:rFonts w:cs="Arial"/>
          <w:szCs w:val="22"/>
        </w:rPr>
        <w:t>provincial governments</w:t>
      </w:r>
      <w:r>
        <w:rPr>
          <w:rFonts w:cs="Arial"/>
          <w:szCs w:val="22"/>
        </w:rPr>
        <w:t>. Bohol, Davao del Norte and Aklan are notable exceptions, using GIS for a range of issues such as hazard mapping and disaster preparedness, and mapping health risk issues</w:t>
      </w:r>
      <w:r w:rsidR="00FB3CEB">
        <w:rPr>
          <w:rFonts w:cs="Arial"/>
          <w:szCs w:val="22"/>
        </w:rPr>
        <w:t xml:space="preserve"> </w:t>
      </w:r>
      <w:r w:rsidR="00D07A7E" w:rsidRPr="00D07A7E">
        <w:rPr>
          <w:rFonts w:cs="Arial"/>
          <w:szCs w:val="22"/>
        </w:rPr>
        <w:t>–</w:t>
      </w:r>
      <w:r>
        <w:rPr>
          <w:rFonts w:cs="Arial"/>
          <w:szCs w:val="22"/>
        </w:rPr>
        <w:t xml:space="preserve"> demonstrating use beyond the road sector</w:t>
      </w:r>
      <w:r w:rsidRPr="00CB78F4">
        <w:rPr>
          <w:rFonts w:cs="Arial"/>
          <w:szCs w:val="22"/>
        </w:rPr>
        <w:t>.</w:t>
      </w:r>
    </w:p>
    <w:p w14:paraId="0EB02D94" w14:textId="77777777" w:rsidR="00FB3CEB" w:rsidRDefault="00EF200C" w:rsidP="0070746B">
      <w:pPr>
        <w:spacing w:after="200"/>
        <w:jc w:val="both"/>
        <w:rPr>
          <w:rFonts w:cs="Arial"/>
          <w:szCs w:val="22"/>
        </w:rPr>
      </w:pPr>
      <w:r>
        <w:rPr>
          <w:rFonts w:cs="Arial"/>
          <w:szCs w:val="22"/>
        </w:rPr>
        <w:t xml:space="preserve">The </w:t>
      </w:r>
      <w:r w:rsidR="006F4633">
        <w:rPr>
          <w:rFonts w:cs="Arial"/>
          <w:szCs w:val="22"/>
        </w:rPr>
        <w:t>2014</w:t>
      </w:r>
      <w:r w:rsidR="00F26867">
        <w:rPr>
          <w:rFonts w:cs="Arial"/>
          <w:szCs w:val="22"/>
        </w:rPr>
        <w:t xml:space="preserve"> </w:t>
      </w:r>
      <w:r w:rsidRPr="00CB78F4">
        <w:rPr>
          <w:rFonts w:cs="Arial"/>
          <w:szCs w:val="22"/>
        </w:rPr>
        <w:t xml:space="preserve">Rapid </w:t>
      </w:r>
      <w:r>
        <w:rPr>
          <w:rFonts w:cs="Arial"/>
          <w:szCs w:val="22"/>
        </w:rPr>
        <w:t xml:space="preserve">Capacity </w:t>
      </w:r>
      <w:r w:rsidRPr="00CB78F4">
        <w:rPr>
          <w:rFonts w:cs="Arial"/>
          <w:szCs w:val="22"/>
        </w:rPr>
        <w:t xml:space="preserve">Assessment </w:t>
      </w:r>
      <w:r>
        <w:rPr>
          <w:rFonts w:cs="Arial"/>
          <w:szCs w:val="22"/>
        </w:rPr>
        <w:t>of</w:t>
      </w:r>
      <w:r w:rsidRPr="00CB78F4">
        <w:rPr>
          <w:rFonts w:cs="Arial"/>
          <w:szCs w:val="22"/>
        </w:rPr>
        <w:t xml:space="preserve"> GIS </w:t>
      </w:r>
      <w:r>
        <w:rPr>
          <w:rFonts w:cs="Arial"/>
          <w:szCs w:val="22"/>
        </w:rPr>
        <w:t>functions found</w:t>
      </w:r>
      <w:r w:rsidRPr="00CB78F4">
        <w:rPr>
          <w:rFonts w:cs="Arial"/>
          <w:szCs w:val="22"/>
        </w:rPr>
        <w:t xml:space="preserve"> that almost all provinces ha</w:t>
      </w:r>
      <w:r w:rsidR="00F26867">
        <w:rPr>
          <w:rFonts w:cs="Arial"/>
          <w:szCs w:val="22"/>
        </w:rPr>
        <w:t>d</w:t>
      </w:r>
      <w:r w:rsidRPr="00CB78F4">
        <w:rPr>
          <w:rFonts w:cs="Arial"/>
          <w:szCs w:val="22"/>
        </w:rPr>
        <w:t xml:space="preserve"> </w:t>
      </w:r>
      <w:r w:rsidR="00AA7F50">
        <w:rPr>
          <w:rFonts w:cs="Arial"/>
          <w:szCs w:val="22"/>
        </w:rPr>
        <w:t>d</w:t>
      </w:r>
      <w:r>
        <w:rPr>
          <w:rFonts w:cs="Arial"/>
          <w:szCs w:val="22"/>
        </w:rPr>
        <w:t>ifficult</w:t>
      </w:r>
      <w:r w:rsidR="00AA7F50">
        <w:rPr>
          <w:rFonts w:cs="Arial"/>
          <w:szCs w:val="22"/>
        </w:rPr>
        <w:t>y</w:t>
      </w:r>
      <w:r w:rsidRPr="00CB78F4">
        <w:rPr>
          <w:rFonts w:cs="Arial"/>
          <w:szCs w:val="22"/>
        </w:rPr>
        <w:t xml:space="preserve"> </w:t>
      </w:r>
      <w:r w:rsidR="00363C6C" w:rsidRPr="00363C6C">
        <w:rPr>
          <w:rFonts w:cs="Arial"/>
          <w:szCs w:val="22"/>
        </w:rPr>
        <w:t>with ArcGIS software licences</w:t>
      </w:r>
      <w:r w:rsidR="009F57D7">
        <w:rPr>
          <w:rFonts w:cs="Arial"/>
          <w:szCs w:val="22"/>
        </w:rPr>
        <w:t>, some deeming them too expensive to maintain</w:t>
      </w:r>
      <w:r>
        <w:rPr>
          <w:rFonts w:cs="Arial"/>
          <w:szCs w:val="22"/>
        </w:rPr>
        <w:t>.</w:t>
      </w:r>
      <w:r w:rsidRPr="00CB78F4">
        <w:rPr>
          <w:rFonts w:cs="Arial"/>
          <w:szCs w:val="22"/>
        </w:rPr>
        <w:t xml:space="preserve"> </w:t>
      </w:r>
    </w:p>
    <w:p w14:paraId="17D13260" w14:textId="77777777" w:rsidR="00664E0A" w:rsidRDefault="00A149B7" w:rsidP="0070746B">
      <w:pPr>
        <w:spacing w:after="200"/>
        <w:jc w:val="both"/>
        <w:rPr>
          <w:rFonts w:cs="Arial"/>
          <w:szCs w:val="22"/>
        </w:rPr>
      </w:pPr>
      <w:r>
        <w:rPr>
          <w:rFonts w:cs="Arial"/>
          <w:szCs w:val="22"/>
        </w:rPr>
        <w:t>Several</w:t>
      </w:r>
      <w:r w:rsidR="00EF200C">
        <w:rPr>
          <w:rFonts w:cs="Arial"/>
          <w:szCs w:val="22"/>
        </w:rPr>
        <w:t xml:space="preserve"> licences </w:t>
      </w:r>
      <w:r w:rsidR="00F26867">
        <w:rPr>
          <w:rFonts w:cs="Arial"/>
          <w:szCs w:val="22"/>
        </w:rPr>
        <w:t xml:space="preserve">installed during Phase1 </w:t>
      </w:r>
      <w:r w:rsidR="00EF200C">
        <w:rPr>
          <w:rFonts w:cs="Arial"/>
          <w:szCs w:val="22"/>
        </w:rPr>
        <w:t xml:space="preserve">were </w:t>
      </w:r>
      <w:r w:rsidR="00F26867">
        <w:rPr>
          <w:rFonts w:cs="Arial"/>
          <w:szCs w:val="22"/>
        </w:rPr>
        <w:t>only for training</w:t>
      </w:r>
      <w:r w:rsidR="00A97FB4">
        <w:rPr>
          <w:rFonts w:cs="Arial"/>
          <w:szCs w:val="22"/>
        </w:rPr>
        <w:t>, meaning that</w:t>
      </w:r>
      <w:r w:rsidR="00EF200C">
        <w:rPr>
          <w:rFonts w:cs="Arial"/>
          <w:szCs w:val="22"/>
        </w:rPr>
        <w:t xml:space="preserve"> </w:t>
      </w:r>
      <w:r w:rsidR="00EF200C" w:rsidRPr="00CB78F4">
        <w:rPr>
          <w:rFonts w:cs="Arial"/>
          <w:szCs w:val="22"/>
        </w:rPr>
        <w:t xml:space="preserve">genuine </w:t>
      </w:r>
      <w:r w:rsidR="00FB3CEB">
        <w:rPr>
          <w:rFonts w:cs="Arial"/>
          <w:szCs w:val="22"/>
        </w:rPr>
        <w:t>l</w:t>
      </w:r>
      <w:r w:rsidR="00A97FB4">
        <w:rPr>
          <w:rFonts w:cs="Arial"/>
          <w:szCs w:val="22"/>
        </w:rPr>
        <w:t>icences were still pending even though the</w:t>
      </w:r>
      <w:r w:rsidR="00EF200C" w:rsidRPr="00CB78F4">
        <w:rPr>
          <w:rFonts w:cs="Arial"/>
          <w:szCs w:val="22"/>
        </w:rPr>
        <w:t xml:space="preserve"> maintenance support </w:t>
      </w:r>
      <w:r w:rsidR="00A97FB4">
        <w:rPr>
          <w:rFonts w:cs="Arial"/>
          <w:szCs w:val="22"/>
        </w:rPr>
        <w:t xml:space="preserve">period </w:t>
      </w:r>
      <w:r w:rsidR="00EF200C">
        <w:rPr>
          <w:rFonts w:cs="Arial"/>
          <w:szCs w:val="22"/>
        </w:rPr>
        <w:t>had</w:t>
      </w:r>
      <w:r w:rsidR="00EF200C" w:rsidRPr="00CB78F4">
        <w:rPr>
          <w:rFonts w:cs="Arial"/>
          <w:szCs w:val="22"/>
        </w:rPr>
        <w:t xml:space="preserve"> expired. </w:t>
      </w:r>
      <w:r w:rsidR="00EF200C">
        <w:rPr>
          <w:rFonts w:cs="Arial"/>
          <w:szCs w:val="22"/>
        </w:rPr>
        <w:t>Although</w:t>
      </w:r>
      <w:r w:rsidR="00EF200C" w:rsidRPr="00CB78F4">
        <w:rPr>
          <w:rFonts w:cs="Arial"/>
          <w:szCs w:val="22"/>
        </w:rPr>
        <w:t xml:space="preserve"> PRMF Phase 1 funded the installation of ArcGIS as </w:t>
      </w:r>
      <w:r w:rsidR="0071770A">
        <w:rPr>
          <w:rFonts w:cs="Arial"/>
          <w:szCs w:val="22"/>
        </w:rPr>
        <w:t>‘</w:t>
      </w:r>
      <w:r w:rsidR="00EF200C" w:rsidRPr="00CB78F4">
        <w:rPr>
          <w:rFonts w:cs="Arial"/>
          <w:szCs w:val="22"/>
        </w:rPr>
        <w:t>the</w:t>
      </w:r>
      <w:r w:rsidR="0071770A">
        <w:rPr>
          <w:rFonts w:cs="Arial"/>
          <w:szCs w:val="22"/>
        </w:rPr>
        <w:t>’</w:t>
      </w:r>
      <w:r w:rsidR="00EF200C" w:rsidRPr="00CB78F4">
        <w:rPr>
          <w:rFonts w:cs="Arial"/>
          <w:szCs w:val="22"/>
        </w:rPr>
        <w:t xml:space="preserve"> GIS software</w:t>
      </w:r>
      <w:r w:rsidR="00EF200C">
        <w:rPr>
          <w:rFonts w:cs="Arial"/>
          <w:szCs w:val="22"/>
        </w:rPr>
        <w:t>,</w:t>
      </w:r>
      <w:r w:rsidR="00EF200C" w:rsidRPr="00CB78F4">
        <w:rPr>
          <w:rFonts w:cs="Arial"/>
          <w:szCs w:val="22"/>
        </w:rPr>
        <w:t xml:space="preserve"> the price of </w:t>
      </w:r>
      <w:r w:rsidR="00EF200C">
        <w:rPr>
          <w:rFonts w:cs="Arial"/>
          <w:szCs w:val="22"/>
        </w:rPr>
        <w:t>annual</w:t>
      </w:r>
      <w:r w:rsidR="00EF200C" w:rsidRPr="00CB78F4">
        <w:rPr>
          <w:rFonts w:cs="Arial"/>
          <w:szCs w:val="22"/>
        </w:rPr>
        <w:t xml:space="preserve"> licen</w:t>
      </w:r>
      <w:r w:rsidR="00EF200C">
        <w:rPr>
          <w:rFonts w:cs="Arial"/>
          <w:szCs w:val="22"/>
        </w:rPr>
        <w:t>c</w:t>
      </w:r>
      <w:r w:rsidR="00EF200C" w:rsidRPr="00CB78F4">
        <w:rPr>
          <w:rFonts w:cs="Arial"/>
          <w:szCs w:val="22"/>
        </w:rPr>
        <w:t>e renewals bec</w:t>
      </w:r>
      <w:r w:rsidR="0099134C">
        <w:rPr>
          <w:rFonts w:cs="Arial"/>
          <w:szCs w:val="22"/>
        </w:rPr>
        <w:t>a</w:t>
      </w:r>
      <w:r w:rsidR="00EF200C" w:rsidRPr="00CB78F4">
        <w:rPr>
          <w:rFonts w:cs="Arial"/>
          <w:szCs w:val="22"/>
        </w:rPr>
        <w:t xml:space="preserve">me a provincial responsibility. The Rapid Assessment </w:t>
      </w:r>
      <w:r w:rsidR="00EF200C">
        <w:rPr>
          <w:rFonts w:cs="Arial"/>
          <w:szCs w:val="22"/>
        </w:rPr>
        <w:t>found</w:t>
      </w:r>
      <w:r w:rsidR="00EF200C" w:rsidRPr="00CB78F4">
        <w:rPr>
          <w:rFonts w:cs="Arial"/>
          <w:szCs w:val="22"/>
        </w:rPr>
        <w:t xml:space="preserve"> that </w:t>
      </w:r>
      <w:r w:rsidR="00EF200C">
        <w:rPr>
          <w:rFonts w:cs="Arial"/>
          <w:szCs w:val="22"/>
        </w:rPr>
        <w:t>the</w:t>
      </w:r>
      <w:r w:rsidR="00EF200C" w:rsidRPr="00CB78F4">
        <w:rPr>
          <w:rFonts w:cs="Arial"/>
          <w:szCs w:val="22"/>
        </w:rPr>
        <w:t xml:space="preserve"> Ph</w:t>
      </w:r>
      <w:r w:rsidR="00017B54">
        <w:rPr>
          <w:rFonts w:cs="Arial"/>
          <w:szCs w:val="22"/>
        </w:rPr>
        <w:t>p</w:t>
      </w:r>
      <w:r w:rsidR="00EF200C" w:rsidRPr="00CB78F4">
        <w:rPr>
          <w:rFonts w:cs="Arial"/>
          <w:szCs w:val="22"/>
        </w:rPr>
        <w:t>1</w:t>
      </w:r>
      <w:r w:rsidR="0071770A">
        <w:rPr>
          <w:rFonts w:cs="Arial"/>
          <w:szCs w:val="22"/>
        </w:rPr>
        <w:t>M</w:t>
      </w:r>
      <w:r w:rsidR="00EF200C" w:rsidRPr="00CB78F4">
        <w:rPr>
          <w:rFonts w:cs="Arial"/>
          <w:szCs w:val="22"/>
        </w:rPr>
        <w:t xml:space="preserve"> </w:t>
      </w:r>
      <w:r w:rsidR="00EF200C">
        <w:rPr>
          <w:rFonts w:cs="Arial"/>
          <w:szCs w:val="22"/>
        </w:rPr>
        <w:t xml:space="preserve">annual </w:t>
      </w:r>
      <w:r w:rsidR="00A97FB4">
        <w:rPr>
          <w:rFonts w:cs="Arial"/>
          <w:szCs w:val="22"/>
        </w:rPr>
        <w:t>cost wa</w:t>
      </w:r>
      <w:r w:rsidR="00EF200C" w:rsidRPr="00CB78F4">
        <w:rPr>
          <w:rFonts w:cs="Arial"/>
          <w:szCs w:val="22"/>
        </w:rPr>
        <w:t xml:space="preserve">s beyond </w:t>
      </w:r>
      <w:r w:rsidR="00EF200C">
        <w:rPr>
          <w:rFonts w:cs="Arial"/>
          <w:szCs w:val="22"/>
        </w:rPr>
        <w:t xml:space="preserve">the </w:t>
      </w:r>
      <w:r w:rsidR="00EF200C" w:rsidRPr="00CB78F4">
        <w:rPr>
          <w:rFonts w:cs="Arial"/>
          <w:szCs w:val="22"/>
        </w:rPr>
        <w:t xml:space="preserve">means </w:t>
      </w:r>
      <w:r w:rsidR="00EF200C">
        <w:rPr>
          <w:rFonts w:cs="Arial"/>
          <w:szCs w:val="22"/>
        </w:rPr>
        <w:t xml:space="preserve">of </w:t>
      </w:r>
      <w:r w:rsidR="00EF200C" w:rsidRPr="00CB78F4">
        <w:rPr>
          <w:rFonts w:cs="Arial"/>
          <w:szCs w:val="22"/>
        </w:rPr>
        <w:t>most</w:t>
      </w:r>
      <w:r w:rsidR="00EF200C">
        <w:rPr>
          <w:rFonts w:cs="Arial"/>
          <w:szCs w:val="22"/>
        </w:rPr>
        <w:t xml:space="preserve"> PLGUs</w:t>
      </w:r>
      <w:r w:rsidR="00FB3CEB">
        <w:rPr>
          <w:rFonts w:cs="Arial"/>
          <w:szCs w:val="22"/>
        </w:rPr>
        <w:t>, though</w:t>
      </w:r>
      <w:r w:rsidR="00A97FB4">
        <w:rPr>
          <w:rFonts w:cs="Arial"/>
          <w:szCs w:val="22"/>
        </w:rPr>
        <w:t xml:space="preserve"> this opinion </w:t>
      </w:r>
      <w:r w:rsidR="00AA7F50">
        <w:rPr>
          <w:rFonts w:cs="Arial"/>
          <w:szCs w:val="22"/>
        </w:rPr>
        <w:t xml:space="preserve">seemed to ignore </w:t>
      </w:r>
      <w:r w:rsidR="00A97FB4">
        <w:rPr>
          <w:rFonts w:cs="Arial"/>
          <w:szCs w:val="22"/>
        </w:rPr>
        <w:t>the increased local tax revenues that also came through</w:t>
      </w:r>
      <w:r w:rsidR="00FB3CEB">
        <w:rPr>
          <w:rFonts w:cs="Arial"/>
          <w:szCs w:val="22"/>
        </w:rPr>
        <w:t>,</w:t>
      </w:r>
      <w:r w:rsidR="00A97FB4">
        <w:rPr>
          <w:rFonts w:cs="Arial"/>
          <w:szCs w:val="22"/>
        </w:rPr>
        <w:t xml:space="preserve"> and depended on</w:t>
      </w:r>
      <w:r w:rsidR="00FB3CEB">
        <w:rPr>
          <w:rFonts w:cs="Arial"/>
          <w:szCs w:val="22"/>
        </w:rPr>
        <w:t>,</w:t>
      </w:r>
      <w:r w:rsidR="00A97FB4">
        <w:rPr>
          <w:rFonts w:cs="Arial"/>
          <w:szCs w:val="22"/>
        </w:rPr>
        <w:t xml:space="preserve"> the ArcGIS software.</w:t>
      </w:r>
    </w:p>
    <w:p w14:paraId="7A4B36F4" w14:textId="77777777" w:rsidR="00484EF9" w:rsidRPr="00CB78F4" w:rsidRDefault="00484EF9" w:rsidP="0070746B">
      <w:pPr>
        <w:spacing w:after="200"/>
        <w:jc w:val="both"/>
        <w:rPr>
          <w:rFonts w:cs="Arial"/>
          <w:szCs w:val="22"/>
        </w:rPr>
      </w:pPr>
    </w:p>
    <w:p w14:paraId="4F865BC6" w14:textId="77777777" w:rsidR="00EF200C" w:rsidRPr="003D7974" w:rsidRDefault="00017B54" w:rsidP="00723749">
      <w:pPr>
        <w:spacing w:before="300" w:after="200"/>
        <w:jc w:val="both"/>
        <w:rPr>
          <w:rFonts w:cs="Arial"/>
          <w:b/>
          <w:szCs w:val="22"/>
        </w:rPr>
      </w:pPr>
      <w:r>
        <w:rPr>
          <w:rFonts w:cs="Arial"/>
          <w:b/>
          <w:szCs w:val="22"/>
        </w:rPr>
        <w:t>Sustainability Challenges</w:t>
      </w:r>
    </w:p>
    <w:p w14:paraId="5190E985" w14:textId="4D5EA03C" w:rsidR="007B70CA" w:rsidRPr="00CB78F4" w:rsidRDefault="00EF200C" w:rsidP="00484EF9">
      <w:pPr>
        <w:pStyle w:val="ListParagraph"/>
        <w:numPr>
          <w:ilvl w:val="0"/>
          <w:numId w:val="5"/>
        </w:numPr>
        <w:spacing w:after="200"/>
      </w:pPr>
      <w:r w:rsidRPr="003D7974">
        <w:rPr>
          <w:b/>
        </w:rPr>
        <w:t xml:space="preserve">Frequent </w:t>
      </w:r>
      <w:r>
        <w:rPr>
          <w:b/>
        </w:rPr>
        <w:t>s</w:t>
      </w:r>
      <w:r w:rsidRPr="003D7974">
        <w:rPr>
          <w:b/>
        </w:rPr>
        <w:t xml:space="preserve">taff </w:t>
      </w:r>
      <w:r>
        <w:rPr>
          <w:b/>
        </w:rPr>
        <w:t>t</w:t>
      </w:r>
      <w:r w:rsidRPr="003D7974">
        <w:rPr>
          <w:b/>
        </w:rPr>
        <w:t>urnover</w:t>
      </w:r>
      <w:r w:rsidRPr="00CB78F4">
        <w:rPr>
          <w:b/>
          <w:i/>
        </w:rPr>
        <w:t xml:space="preserve"> </w:t>
      </w:r>
      <w:r w:rsidRPr="00CB78F4">
        <w:rPr>
          <w:i/>
        </w:rPr>
        <w:t>–</w:t>
      </w:r>
      <w:r w:rsidRPr="00CB78F4">
        <w:rPr>
          <w:b/>
          <w:i/>
        </w:rPr>
        <w:t xml:space="preserve"> </w:t>
      </w:r>
      <w:r w:rsidRPr="00CB78F4">
        <w:t xml:space="preserve">Low salaries, limited fiscal capacity, and the common practice of regularly shifting </w:t>
      </w:r>
      <w:r>
        <w:t>personnel</w:t>
      </w:r>
      <w:r w:rsidR="007E62D7">
        <w:t>,</w:t>
      </w:r>
      <w:r>
        <w:t xml:space="preserve"> makes it</w:t>
      </w:r>
      <w:r w:rsidRPr="00CB78F4">
        <w:t xml:space="preserve"> difficult to retain capacity. PRMF </w:t>
      </w:r>
      <w:r w:rsidR="00A149B7">
        <w:t>helped the</w:t>
      </w:r>
      <w:r w:rsidRPr="00CB78F4">
        <w:t xml:space="preserve"> PEOs </w:t>
      </w:r>
      <w:r>
        <w:t>comprehend</w:t>
      </w:r>
      <w:r w:rsidRPr="00CB78F4">
        <w:t xml:space="preserve"> the benefits </w:t>
      </w:r>
      <w:r>
        <w:t>of</w:t>
      </w:r>
      <w:r w:rsidRPr="00CB78F4">
        <w:t xml:space="preserve"> increased GIS use for planning and design </w:t>
      </w:r>
      <w:r>
        <w:t>and</w:t>
      </w:r>
      <w:r w:rsidRPr="00CB78F4">
        <w:t xml:space="preserve"> integration with other government mapping efforts.</w:t>
      </w:r>
    </w:p>
    <w:p w14:paraId="3F5B77A5" w14:textId="77777777" w:rsidR="00EF200C" w:rsidRPr="000F430B" w:rsidRDefault="00EF200C" w:rsidP="0070746B">
      <w:pPr>
        <w:spacing w:before="300" w:after="200"/>
        <w:rPr>
          <w:b/>
          <w:color w:val="984806" w:themeColor="accent6" w:themeShade="80"/>
          <w:sz w:val="24"/>
        </w:rPr>
      </w:pPr>
      <w:r w:rsidRPr="000F430B">
        <w:rPr>
          <w:b/>
          <w:color w:val="984806" w:themeColor="accent6" w:themeShade="80"/>
          <w:sz w:val="24"/>
        </w:rPr>
        <w:t>Tax revenue assessment and collection systems are effective</w:t>
      </w:r>
    </w:p>
    <w:p w14:paraId="3309D719" w14:textId="77777777" w:rsidR="00EF200C" w:rsidRPr="003D7974" w:rsidRDefault="00EF200C" w:rsidP="0070746B">
      <w:pPr>
        <w:spacing w:after="200"/>
        <w:jc w:val="both"/>
        <w:rPr>
          <w:rFonts w:cs="Arial"/>
          <w:b/>
          <w:szCs w:val="22"/>
        </w:rPr>
      </w:pPr>
      <w:r w:rsidRPr="003D7974">
        <w:rPr>
          <w:rFonts w:cs="Arial"/>
          <w:b/>
          <w:szCs w:val="22"/>
        </w:rPr>
        <w:t>Current Stat</w:t>
      </w:r>
      <w:r>
        <w:rPr>
          <w:rFonts w:cs="Arial"/>
          <w:b/>
          <w:szCs w:val="22"/>
        </w:rPr>
        <w:t>us</w:t>
      </w:r>
    </w:p>
    <w:p w14:paraId="1B8DB1FA" w14:textId="77777777" w:rsidR="00EF200C" w:rsidRDefault="00A149B7" w:rsidP="0070746B">
      <w:pPr>
        <w:spacing w:after="200"/>
        <w:jc w:val="both"/>
        <w:rPr>
          <w:rFonts w:cs="Arial"/>
          <w:szCs w:val="22"/>
        </w:rPr>
      </w:pPr>
      <w:r>
        <w:rPr>
          <w:rFonts w:cs="Arial"/>
          <w:szCs w:val="22"/>
        </w:rPr>
        <w:t xml:space="preserve">Nine of the </w:t>
      </w:r>
      <w:r w:rsidR="005D3BED">
        <w:rPr>
          <w:rFonts w:cs="Arial"/>
          <w:szCs w:val="22"/>
        </w:rPr>
        <w:t>10 partner</w:t>
      </w:r>
      <w:r w:rsidR="001D46CC">
        <w:rPr>
          <w:rFonts w:cs="Arial"/>
          <w:szCs w:val="22"/>
        </w:rPr>
        <w:t xml:space="preserve"> provinces have </w:t>
      </w:r>
      <w:r w:rsidR="00EF200C" w:rsidRPr="00CB78F4">
        <w:rPr>
          <w:rFonts w:cs="Arial"/>
          <w:szCs w:val="22"/>
        </w:rPr>
        <w:t>ETRACS in</w:t>
      </w:r>
      <w:r w:rsidR="001D46CC">
        <w:rPr>
          <w:rFonts w:cs="Arial"/>
          <w:szCs w:val="22"/>
        </w:rPr>
        <w:t>stalled</w:t>
      </w:r>
      <w:r>
        <w:rPr>
          <w:rStyle w:val="FootnoteReference"/>
          <w:rFonts w:cs="Arial"/>
          <w:szCs w:val="22"/>
        </w:rPr>
        <w:footnoteReference w:id="25"/>
      </w:r>
      <w:r w:rsidR="001D46CC">
        <w:rPr>
          <w:rFonts w:cs="Arial"/>
          <w:szCs w:val="22"/>
        </w:rPr>
        <w:t>.</w:t>
      </w:r>
      <w:r w:rsidR="00EF200C" w:rsidRPr="00CB78F4">
        <w:rPr>
          <w:rFonts w:cs="Arial"/>
          <w:szCs w:val="22"/>
        </w:rPr>
        <w:t xml:space="preserve"> </w:t>
      </w:r>
      <w:r w:rsidR="001D46CC">
        <w:rPr>
          <w:rFonts w:cs="Arial"/>
          <w:szCs w:val="22"/>
        </w:rPr>
        <w:t xml:space="preserve"> </w:t>
      </w:r>
      <w:r w:rsidR="001D46CC" w:rsidRPr="00CB78F4">
        <w:rPr>
          <w:rFonts w:cs="Arial"/>
          <w:szCs w:val="22"/>
        </w:rPr>
        <w:t xml:space="preserve">Although results vary by province, local real property tax revenue has increased in PRMF </w:t>
      </w:r>
      <w:r>
        <w:rPr>
          <w:rFonts w:cs="Arial"/>
          <w:szCs w:val="22"/>
        </w:rPr>
        <w:t>provinces by 85% over the 2009</w:t>
      </w:r>
      <w:r w:rsidR="001D46CC" w:rsidRPr="000A2150">
        <w:rPr>
          <w:rFonts w:cs="Arial"/>
          <w:szCs w:val="22"/>
        </w:rPr>
        <w:t xml:space="preserve"> base</w:t>
      </w:r>
      <w:r w:rsidR="00686F03">
        <w:rPr>
          <w:rFonts w:cs="Arial"/>
          <w:szCs w:val="22"/>
        </w:rPr>
        <w:t>-</w:t>
      </w:r>
      <w:r w:rsidR="001D46CC" w:rsidRPr="000A2150">
        <w:rPr>
          <w:rFonts w:cs="Arial"/>
          <w:szCs w:val="22"/>
        </w:rPr>
        <w:t>line figures. The cumulative value of</w:t>
      </w:r>
      <w:r w:rsidR="001D46CC" w:rsidRPr="00CB78F4">
        <w:rPr>
          <w:rFonts w:cs="Arial"/>
          <w:szCs w:val="22"/>
        </w:rPr>
        <w:t xml:space="preserve"> this improvement is </w:t>
      </w:r>
      <w:r>
        <w:rPr>
          <w:rFonts w:cs="Arial"/>
          <w:szCs w:val="22"/>
        </w:rPr>
        <w:t>in excess of Php237</w:t>
      </w:r>
      <w:r w:rsidR="005B7725">
        <w:rPr>
          <w:rFonts w:cs="Arial"/>
          <w:szCs w:val="22"/>
        </w:rPr>
        <w:t>M</w:t>
      </w:r>
      <w:r w:rsidR="002A224B">
        <w:rPr>
          <w:rFonts w:cs="Arial"/>
          <w:szCs w:val="22"/>
        </w:rPr>
        <w:t xml:space="preserve"> per year</w:t>
      </w:r>
      <w:r w:rsidR="009C0C43">
        <w:rPr>
          <w:rFonts w:cs="Arial"/>
          <w:szCs w:val="22"/>
        </w:rPr>
        <w:t xml:space="preserve"> for </w:t>
      </w:r>
      <w:r w:rsidR="009C0C43" w:rsidRPr="006B3E75">
        <w:rPr>
          <w:rFonts w:cs="Arial"/>
          <w:szCs w:val="22"/>
        </w:rPr>
        <w:t>all 10 provinces</w:t>
      </w:r>
      <w:r w:rsidR="001D46CC" w:rsidRPr="000A2150">
        <w:rPr>
          <w:rFonts w:cs="Arial"/>
          <w:szCs w:val="22"/>
        </w:rPr>
        <w:t>, which is</w:t>
      </w:r>
      <w:r w:rsidR="001D46CC" w:rsidRPr="00CB78F4">
        <w:rPr>
          <w:rFonts w:cs="Arial"/>
          <w:szCs w:val="22"/>
        </w:rPr>
        <w:t xml:space="preserve"> approximately the same as the cumulative total increase in the provinc</w:t>
      </w:r>
      <w:r w:rsidR="001D46CC">
        <w:rPr>
          <w:rFonts w:cs="Arial"/>
          <w:szCs w:val="22"/>
        </w:rPr>
        <w:t>ial</w:t>
      </w:r>
      <w:r w:rsidR="001D46CC" w:rsidRPr="00CB78F4">
        <w:rPr>
          <w:rFonts w:cs="Arial"/>
          <w:szCs w:val="22"/>
        </w:rPr>
        <w:t xml:space="preserve"> investment in road maintenance. </w:t>
      </w:r>
      <w:r w:rsidR="00686F03">
        <w:rPr>
          <w:rFonts w:cs="Arial"/>
          <w:szCs w:val="22"/>
        </w:rPr>
        <w:t>I</w:t>
      </w:r>
      <w:r w:rsidR="001D46CC" w:rsidRPr="00CB78F4">
        <w:rPr>
          <w:rFonts w:cs="Arial"/>
          <w:szCs w:val="22"/>
        </w:rPr>
        <w:t>ncreased revenue collection has resulted in measurable progress toward better road sector financing</w:t>
      </w:r>
      <w:r w:rsidR="001D46CC">
        <w:rPr>
          <w:rFonts w:cs="Arial"/>
          <w:szCs w:val="22"/>
        </w:rPr>
        <w:t xml:space="preserve"> and readiness for the co-funding requirement</w:t>
      </w:r>
      <w:r w:rsidR="009C0C43">
        <w:rPr>
          <w:rFonts w:cs="Arial"/>
          <w:szCs w:val="22"/>
        </w:rPr>
        <w:t xml:space="preserve"> of the</w:t>
      </w:r>
      <w:r w:rsidR="009C0C43" w:rsidRPr="009C0C43">
        <w:rPr>
          <w:rFonts w:cs="Arial"/>
          <w:szCs w:val="22"/>
        </w:rPr>
        <w:t xml:space="preserve"> </w:t>
      </w:r>
      <w:r w:rsidR="009C0C43">
        <w:rPr>
          <w:rFonts w:cs="Arial"/>
          <w:szCs w:val="22"/>
        </w:rPr>
        <w:t>national incentives program</w:t>
      </w:r>
      <w:r w:rsidR="001D46CC">
        <w:rPr>
          <w:rFonts w:cs="Arial"/>
          <w:szCs w:val="22"/>
        </w:rPr>
        <w:t>.</w:t>
      </w:r>
    </w:p>
    <w:p w14:paraId="25F179C5" w14:textId="77777777" w:rsidR="001D46CC" w:rsidRPr="001D46CC" w:rsidRDefault="001D46CC" w:rsidP="00723749">
      <w:pPr>
        <w:spacing w:before="300" w:after="200"/>
        <w:jc w:val="both"/>
        <w:rPr>
          <w:rFonts w:cs="Arial"/>
          <w:b/>
          <w:szCs w:val="22"/>
        </w:rPr>
      </w:pPr>
      <w:r w:rsidRPr="001D46CC">
        <w:rPr>
          <w:rFonts w:cs="Arial"/>
          <w:b/>
          <w:szCs w:val="22"/>
        </w:rPr>
        <w:t>Background</w:t>
      </w:r>
    </w:p>
    <w:p w14:paraId="3BD94C04" w14:textId="77777777" w:rsidR="00EF200C" w:rsidRPr="00CB78F4" w:rsidRDefault="001D46CC" w:rsidP="0070746B">
      <w:pPr>
        <w:spacing w:after="200"/>
        <w:jc w:val="both"/>
        <w:rPr>
          <w:rFonts w:cs="Arial"/>
          <w:szCs w:val="22"/>
        </w:rPr>
      </w:pPr>
      <w:r>
        <w:rPr>
          <w:rFonts w:cs="Arial"/>
          <w:szCs w:val="22"/>
        </w:rPr>
        <w:t xml:space="preserve">Following ETRACS installation in Phase 1, </w:t>
      </w:r>
      <w:r w:rsidR="00064275">
        <w:rPr>
          <w:rFonts w:cs="Arial"/>
          <w:szCs w:val="22"/>
        </w:rPr>
        <w:t>LGI</w:t>
      </w:r>
      <w:r w:rsidR="00EF200C" w:rsidRPr="00CB78F4">
        <w:rPr>
          <w:rFonts w:cs="Arial"/>
          <w:szCs w:val="22"/>
        </w:rPr>
        <w:t xml:space="preserve"> – former</w:t>
      </w:r>
      <w:r w:rsidR="00EF200C">
        <w:rPr>
          <w:rFonts w:cs="Arial"/>
          <w:szCs w:val="22"/>
        </w:rPr>
        <w:t>ly</w:t>
      </w:r>
      <w:r w:rsidR="00EF200C" w:rsidRPr="00CB78F4">
        <w:rPr>
          <w:rFonts w:cs="Arial"/>
          <w:szCs w:val="22"/>
        </w:rPr>
        <w:t xml:space="preserve"> Land Equity Technology Services (LETS) –</w:t>
      </w:r>
      <w:r w:rsidR="00EF200C">
        <w:rPr>
          <w:rFonts w:cs="Arial"/>
          <w:szCs w:val="22"/>
        </w:rPr>
        <w:t xml:space="preserve"> </w:t>
      </w:r>
      <w:r w:rsidR="00EF200C" w:rsidRPr="00CB78F4">
        <w:rPr>
          <w:rFonts w:cs="Arial"/>
          <w:szCs w:val="22"/>
        </w:rPr>
        <w:t>survey</w:t>
      </w:r>
      <w:r w:rsidR="00EF200C">
        <w:rPr>
          <w:rFonts w:cs="Arial"/>
          <w:szCs w:val="22"/>
        </w:rPr>
        <w:t>ed</w:t>
      </w:r>
      <w:r w:rsidR="00EF200C" w:rsidRPr="00CB78F4">
        <w:rPr>
          <w:rFonts w:cs="Arial"/>
          <w:szCs w:val="22"/>
        </w:rPr>
        <w:t xml:space="preserve"> the 10 PRMF provinces on local income generation performance (dependence on IRA </w:t>
      </w:r>
      <w:r w:rsidR="009B7800" w:rsidRPr="00CB78F4">
        <w:rPr>
          <w:rFonts w:cs="Arial"/>
          <w:szCs w:val="22"/>
        </w:rPr>
        <w:t>vs.</w:t>
      </w:r>
      <w:r w:rsidR="00EF200C" w:rsidRPr="00CB78F4">
        <w:rPr>
          <w:rFonts w:cs="Arial"/>
          <w:szCs w:val="22"/>
        </w:rPr>
        <w:t xml:space="preserve"> local funds) and capability (</w:t>
      </w:r>
      <w:r w:rsidR="00EF200C">
        <w:rPr>
          <w:rFonts w:cs="Arial"/>
          <w:szCs w:val="22"/>
        </w:rPr>
        <w:t>information technology</w:t>
      </w:r>
      <w:r w:rsidR="00EF200C" w:rsidRPr="00CB78F4">
        <w:rPr>
          <w:rFonts w:cs="Arial"/>
          <w:szCs w:val="22"/>
        </w:rPr>
        <w:t>, use of GIS systems in revenue collection</w:t>
      </w:r>
      <w:r w:rsidR="00EF200C">
        <w:rPr>
          <w:rFonts w:cs="Arial"/>
          <w:szCs w:val="22"/>
        </w:rPr>
        <w:t>,</w:t>
      </w:r>
      <w:r w:rsidR="00EF200C" w:rsidRPr="00CB78F4">
        <w:rPr>
          <w:rFonts w:cs="Arial"/>
          <w:szCs w:val="22"/>
        </w:rPr>
        <w:t xml:space="preserve"> staff capability). LGI </w:t>
      </w:r>
      <w:r w:rsidR="00EF200C">
        <w:rPr>
          <w:rFonts w:cs="Arial"/>
          <w:szCs w:val="22"/>
        </w:rPr>
        <w:t xml:space="preserve">completed </w:t>
      </w:r>
      <w:r w:rsidR="00EF200C" w:rsidRPr="00CB78F4">
        <w:rPr>
          <w:rFonts w:cs="Arial"/>
          <w:szCs w:val="22"/>
        </w:rPr>
        <w:t>training</w:t>
      </w:r>
      <w:r w:rsidR="00EF200C">
        <w:rPr>
          <w:rFonts w:cs="Arial"/>
          <w:szCs w:val="22"/>
        </w:rPr>
        <w:t xml:space="preserve"> </w:t>
      </w:r>
      <w:r w:rsidR="00EF200C" w:rsidRPr="00CB78F4">
        <w:rPr>
          <w:rFonts w:cs="Arial"/>
          <w:szCs w:val="22"/>
        </w:rPr>
        <w:t xml:space="preserve">on local income generation in </w:t>
      </w:r>
      <w:r w:rsidR="00C257D4">
        <w:rPr>
          <w:rFonts w:cs="Arial"/>
          <w:szCs w:val="22"/>
        </w:rPr>
        <w:t xml:space="preserve">two pilot </w:t>
      </w:r>
      <w:r w:rsidR="00064275">
        <w:rPr>
          <w:rFonts w:cs="Arial"/>
          <w:szCs w:val="22"/>
        </w:rPr>
        <w:t>p</w:t>
      </w:r>
      <w:r w:rsidR="00C257D4">
        <w:rPr>
          <w:rFonts w:cs="Arial"/>
          <w:szCs w:val="22"/>
        </w:rPr>
        <w:t xml:space="preserve">rovinces </w:t>
      </w:r>
      <w:r w:rsidR="001A178E" w:rsidRPr="001A178E">
        <w:rPr>
          <w:rFonts w:cs="Arial"/>
          <w:szCs w:val="22"/>
        </w:rPr>
        <w:t>–</w:t>
      </w:r>
      <w:r w:rsidR="00EF200C">
        <w:rPr>
          <w:rFonts w:cs="Arial"/>
          <w:szCs w:val="22"/>
        </w:rPr>
        <w:t xml:space="preserve"> </w:t>
      </w:r>
      <w:r w:rsidR="00EF200C" w:rsidRPr="00CB78F4">
        <w:rPr>
          <w:rFonts w:cs="Arial"/>
          <w:szCs w:val="22"/>
        </w:rPr>
        <w:t xml:space="preserve">Agusan Del Sur and Guimaras. </w:t>
      </w:r>
      <w:r w:rsidR="00EF200C">
        <w:rPr>
          <w:rFonts w:cs="Arial"/>
          <w:szCs w:val="22"/>
        </w:rPr>
        <w:t>Once underway, word-of-mouth feedback encouraged the</w:t>
      </w:r>
      <w:r w:rsidR="00EF200C" w:rsidRPr="00CB78F4">
        <w:rPr>
          <w:rFonts w:cs="Arial"/>
          <w:szCs w:val="22"/>
        </w:rPr>
        <w:t xml:space="preserve"> eight </w:t>
      </w:r>
      <w:r w:rsidR="00EF200C">
        <w:rPr>
          <w:rFonts w:cs="Arial"/>
          <w:szCs w:val="22"/>
        </w:rPr>
        <w:t>other</w:t>
      </w:r>
      <w:r w:rsidR="00EF200C" w:rsidRPr="00CB78F4">
        <w:rPr>
          <w:rFonts w:cs="Arial"/>
          <w:szCs w:val="22"/>
        </w:rPr>
        <w:t xml:space="preserve"> PRMF partner provinces </w:t>
      </w:r>
      <w:r w:rsidR="00EF200C">
        <w:rPr>
          <w:rFonts w:cs="Arial"/>
          <w:szCs w:val="22"/>
        </w:rPr>
        <w:t>to pay for</w:t>
      </w:r>
      <w:r w:rsidR="00EF200C" w:rsidRPr="00CB78F4">
        <w:rPr>
          <w:rFonts w:cs="Arial"/>
          <w:szCs w:val="22"/>
        </w:rPr>
        <w:t xml:space="preserve"> their </w:t>
      </w:r>
      <w:r w:rsidR="00EF200C">
        <w:rPr>
          <w:rFonts w:cs="Arial"/>
          <w:szCs w:val="22"/>
        </w:rPr>
        <w:t>personnel</w:t>
      </w:r>
      <w:r w:rsidR="00EF200C" w:rsidRPr="00CB78F4">
        <w:rPr>
          <w:rFonts w:cs="Arial"/>
          <w:szCs w:val="22"/>
        </w:rPr>
        <w:t xml:space="preserve"> to attend the five </w:t>
      </w:r>
      <w:r w:rsidR="00EF200C">
        <w:rPr>
          <w:rFonts w:cs="Arial"/>
          <w:szCs w:val="22"/>
        </w:rPr>
        <w:t xml:space="preserve">subsequent </w:t>
      </w:r>
      <w:r w:rsidR="00EF200C" w:rsidRPr="00CB78F4">
        <w:rPr>
          <w:rFonts w:cs="Arial"/>
          <w:szCs w:val="22"/>
        </w:rPr>
        <w:t xml:space="preserve">LGI </w:t>
      </w:r>
      <w:r w:rsidR="00064275">
        <w:rPr>
          <w:rFonts w:cs="Arial"/>
          <w:szCs w:val="22"/>
        </w:rPr>
        <w:t>w</w:t>
      </w:r>
      <w:r w:rsidR="00EF200C" w:rsidRPr="00CB78F4">
        <w:rPr>
          <w:rFonts w:cs="Arial"/>
          <w:szCs w:val="22"/>
        </w:rPr>
        <w:t xml:space="preserve">orkshops. Two </w:t>
      </w:r>
      <w:r w:rsidR="00EF200C">
        <w:rPr>
          <w:rFonts w:cs="Arial"/>
          <w:szCs w:val="22"/>
        </w:rPr>
        <w:t>additional w</w:t>
      </w:r>
      <w:r w:rsidR="00EF200C" w:rsidRPr="00CB78F4">
        <w:rPr>
          <w:rFonts w:cs="Arial"/>
          <w:szCs w:val="22"/>
        </w:rPr>
        <w:t xml:space="preserve">orkshops were </w:t>
      </w:r>
      <w:r w:rsidR="00EF200C">
        <w:rPr>
          <w:rFonts w:cs="Arial"/>
          <w:szCs w:val="22"/>
        </w:rPr>
        <w:t>held</w:t>
      </w:r>
      <w:r w:rsidR="00A60980">
        <w:rPr>
          <w:rFonts w:cs="Arial"/>
          <w:szCs w:val="22"/>
        </w:rPr>
        <w:t xml:space="preserve">, with </w:t>
      </w:r>
      <w:r w:rsidR="00EF200C">
        <w:rPr>
          <w:rFonts w:cs="Arial"/>
          <w:szCs w:val="22"/>
        </w:rPr>
        <w:t xml:space="preserve">personnel from </w:t>
      </w:r>
      <w:r w:rsidR="00EF200C" w:rsidRPr="00CB78F4">
        <w:rPr>
          <w:rFonts w:cs="Arial"/>
          <w:szCs w:val="22"/>
        </w:rPr>
        <w:t>four non-PRMF provinces</w:t>
      </w:r>
      <w:r w:rsidR="00A60980">
        <w:rPr>
          <w:rFonts w:cs="Arial"/>
          <w:szCs w:val="22"/>
        </w:rPr>
        <w:t xml:space="preserve"> also attending</w:t>
      </w:r>
      <w:r w:rsidR="00EF200C">
        <w:rPr>
          <w:rFonts w:cs="Arial"/>
          <w:szCs w:val="22"/>
        </w:rPr>
        <w:t xml:space="preserve">. </w:t>
      </w:r>
    </w:p>
    <w:p w14:paraId="1A45F9F1" w14:textId="77777777" w:rsidR="001D46CC" w:rsidRPr="00CB78F4" w:rsidRDefault="00EF200C" w:rsidP="0070746B">
      <w:pPr>
        <w:spacing w:after="200"/>
        <w:jc w:val="both"/>
        <w:rPr>
          <w:rFonts w:cs="Arial"/>
          <w:szCs w:val="22"/>
        </w:rPr>
      </w:pPr>
      <w:r w:rsidRPr="00CB78F4">
        <w:rPr>
          <w:rFonts w:cs="Arial"/>
          <w:szCs w:val="22"/>
        </w:rPr>
        <w:t xml:space="preserve">PRMF </w:t>
      </w:r>
      <w:r w:rsidR="009C0C43" w:rsidRPr="006B3E75">
        <w:rPr>
          <w:rFonts w:cs="Arial"/>
          <w:szCs w:val="22"/>
        </w:rPr>
        <w:t>adopted the pre-existing idea</w:t>
      </w:r>
      <w:r w:rsidR="009C0C43">
        <w:rPr>
          <w:rFonts w:cs="Arial"/>
          <w:szCs w:val="22"/>
        </w:rPr>
        <w:t xml:space="preserve"> to</w:t>
      </w:r>
      <w:r w:rsidRPr="00CB78F4">
        <w:rPr>
          <w:rFonts w:cs="Arial"/>
          <w:szCs w:val="22"/>
        </w:rPr>
        <w:t xml:space="preserve"> incentiv</w:t>
      </w:r>
      <w:r w:rsidR="009C0C43">
        <w:rPr>
          <w:rFonts w:cs="Arial"/>
          <w:szCs w:val="22"/>
        </w:rPr>
        <w:t xml:space="preserve">ise </w:t>
      </w:r>
      <w:r w:rsidRPr="00CB78F4">
        <w:rPr>
          <w:rFonts w:cs="Arial"/>
          <w:szCs w:val="22"/>
        </w:rPr>
        <w:t xml:space="preserve">local revenue generation </w:t>
      </w:r>
      <w:r>
        <w:rPr>
          <w:rFonts w:cs="Arial"/>
          <w:szCs w:val="22"/>
        </w:rPr>
        <w:t>by</w:t>
      </w:r>
      <w:r w:rsidRPr="00CB78F4">
        <w:rPr>
          <w:rFonts w:cs="Arial"/>
          <w:szCs w:val="22"/>
        </w:rPr>
        <w:t xml:space="preserve"> </w:t>
      </w:r>
      <w:r w:rsidR="003B278C">
        <w:rPr>
          <w:rFonts w:cs="Arial"/>
          <w:szCs w:val="22"/>
        </w:rPr>
        <w:t>proposing that</w:t>
      </w:r>
      <w:r>
        <w:rPr>
          <w:rFonts w:cs="Arial"/>
          <w:szCs w:val="22"/>
        </w:rPr>
        <w:t xml:space="preserve"> National Government</w:t>
      </w:r>
      <w:r w:rsidRPr="00CB78F4">
        <w:rPr>
          <w:rFonts w:cs="Arial"/>
          <w:szCs w:val="22"/>
        </w:rPr>
        <w:t xml:space="preserve"> capital works funding</w:t>
      </w:r>
      <w:r>
        <w:rPr>
          <w:rFonts w:cs="Arial"/>
          <w:szCs w:val="22"/>
        </w:rPr>
        <w:t xml:space="preserve"> </w:t>
      </w:r>
      <w:r w:rsidR="003B278C">
        <w:rPr>
          <w:rFonts w:cs="Arial"/>
          <w:szCs w:val="22"/>
        </w:rPr>
        <w:t xml:space="preserve">be </w:t>
      </w:r>
      <w:r w:rsidRPr="00CB78F4">
        <w:rPr>
          <w:rFonts w:cs="Arial"/>
          <w:szCs w:val="22"/>
        </w:rPr>
        <w:t>contingent upon PLGUs financing the maint</w:t>
      </w:r>
      <w:r w:rsidR="001D46CC">
        <w:rPr>
          <w:rFonts w:cs="Arial"/>
          <w:szCs w:val="22"/>
        </w:rPr>
        <w:t>enance of their</w:t>
      </w:r>
      <w:r w:rsidRPr="00CB78F4">
        <w:rPr>
          <w:rFonts w:cs="Arial"/>
          <w:szCs w:val="22"/>
        </w:rPr>
        <w:t xml:space="preserve"> </w:t>
      </w:r>
      <w:r w:rsidR="00570573">
        <w:rPr>
          <w:rFonts w:cs="Arial"/>
          <w:szCs w:val="22"/>
        </w:rPr>
        <w:t>core r</w:t>
      </w:r>
      <w:r w:rsidRPr="00CB78F4">
        <w:rPr>
          <w:rFonts w:cs="Arial"/>
          <w:szCs w:val="22"/>
        </w:rPr>
        <w:t>oads</w:t>
      </w:r>
      <w:r>
        <w:rPr>
          <w:rFonts w:cs="Arial"/>
          <w:szCs w:val="22"/>
        </w:rPr>
        <w:t xml:space="preserve"> under </w:t>
      </w:r>
      <w:r w:rsidR="002F0D7E">
        <w:rPr>
          <w:rFonts w:cs="Arial"/>
          <w:szCs w:val="22"/>
        </w:rPr>
        <w:t xml:space="preserve">the </w:t>
      </w:r>
      <w:r w:rsidR="00110510">
        <w:rPr>
          <w:rFonts w:cs="Arial"/>
          <w:szCs w:val="22"/>
        </w:rPr>
        <w:t>NIPLRM</w:t>
      </w:r>
      <w:r w:rsidR="002F0D7E">
        <w:rPr>
          <w:rFonts w:cs="Arial"/>
          <w:szCs w:val="22"/>
        </w:rPr>
        <w:t xml:space="preserve"> criteria</w:t>
      </w:r>
      <w:r w:rsidRPr="00CB78F4">
        <w:rPr>
          <w:rFonts w:cs="Arial"/>
          <w:szCs w:val="22"/>
        </w:rPr>
        <w:t>.</w:t>
      </w:r>
    </w:p>
    <w:p w14:paraId="099246C8" w14:textId="77777777" w:rsidR="00EF200C" w:rsidRPr="00C140DE" w:rsidRDefault="00EF200C" w:rsidP="0070746B">
      <w:pPr>
        <w:spacing w:before="300" w:after="200"/>
        <w:rPr>
          <w:b/>
          <w:color w:val="984806" w:themeColor="accent6" w:themeShade="80"/>
          <w:sz w:val="24"/>
        </w:rPr>
      </w:pPr>
      <w:r w:rsidRPr="00C140DE">
        <w:rPr>
          <w:b/>
          <w:color w:val="984806" w:themeColor="accent6" w:themeShade="80"/>
          <w:sz w:val="24"/>
        </w:rPr>
        <w:t>Increased local revenues are used for maintenance</w:t>
      </w:r>
    </w:p>
    <w:p w14:paraId="4BB20AEC" w14:textId="77777777" w:rsidR="00EF200C" w:rsidRPr="003F3C09" w:rsidRDefault="00EF200C" w:rsidP="0070746B">
      <w:pPr>
        <w:spacing w:after="200"/>
        <w:jc w:val="both"/>
        <w:rPr>
          <w:rFonts w:cs="Arial"/>
          <w:b/>
          <w:szCs w:val="22"/>
        </w:rPr>
      </w:pPr>
      <w:r w:rsidRPr="003F3C09">
        <w:rPr>
          <w:rFonts w:cs="Arial"/>
          <w:b/>
          <w:szCs w:val="22"/>
        </w:rPr>
        <w:t>Current S</w:t>
      </w:r>
      <w:r>
        <w:rPr>
          <w:rFonts w:cs="Arial"/>
          <w:b/>
          <w:szCs w:val="22"/>
        </w:rPr>
        <w:t>tatus</w:t>
      </w:r>
    </w:p>
    <w:p w14:paraId="0859D648" w14:textId="77777777" w:rsidR="00396973" w:rsidRDefault="00396973" w:rsidP="0070746B">
      <w:pPr>
        <w:widowControl w:val="0"/>
        <w:autoSpaceDE w:val="0"/>
        <w:autoSpaceDN w:val="0"/>
        <w:adjustRightInd w:val="0"/>
        <w:spacing w:after="200"/>
        <w:jc w:val="both"/>
        <w:rPr>
          <w:rFonts w:cs="Arial"/>
          <w:color w:val="000000" w:themeColor="text1"/>
          <w:szCs w:val="22"/>
          <w:u w:color="0000FF"/>
        </w:rPr>
      </w:pPr>
      <w:r w:rsidRPr="0097043D">
        <w:rPr>
          <w:rFonts w:cs="Arial"/>
          <w:color w:val="000000" w:themeColor="text1"/>
          <w:szCs w:val="22"/>
          <w:u w:color="0000FF"/>
        </w:rPr>
        <w:t xml:space="preserve">PRMF </w:t>
      </w:r>
      <w:r>
        <w:rPr>
          <w:rFonts w:cs="Arial"/>
          <w:color w:val="000000" w:themeColor="text1"/>
          <w:szCs w:val="22"/>
          <w:u w:color="0000FF"/>
        </w:rPr>
        <w:t>partner provinces have proven that sufficient gains in local income can be generated from ETRACS and subsequent LGI training as described above.</w:t>
      </w:r>
    </w:p>
    <w:p w14:paraId="797E33C3" w14:textId="77777777" w:rsidR="00396973" w:rsidRDefault="00396973" w:rsidP="0070746B">
      <w:pPr>
        <w:widowControl w:val="0"/>
        <w:autoSpaceDE w:val="0"/>
        <w:autoSpaceDN w:val="0"/>
        <w:adjustRightInd w:val="0"/>
        <w:spacing w:after="200"/>
        <w:jc w:val="both"/>
        <w:rPr>
          <w:rFonts w:cs="Arial"/>
          <w:color w:val="000000" w:themeColor="text1"/>
          <w:szCs w:val="22"/>
          <w:u w:color="0000FF"/>
        </w:rPr>
      </w:pPr>
      <w:r>
        <w:rPr>
          <w:rFonts w:cs="Arial"/>
          <w:color w:val="000000" w:themeColor="text1"/>
          <w:szCs w:val="22"/>
          <w:u w:color="0000FF"/>
        </w:rPr>
        <w:t>The</w:t>
      </w:r>
      <w:r w:rsidRPr="0097043D">
        <w:rPr>
          <w:rFonts w:cs="Arial"/>
          <w:color w:val="000000" w:themeColor="text1"/>
          <w:szCs w:val="22"/>
          <w:u w:color="0000FF"/>
        </w:rPr>
        <w:t xml:space="preserve"> focus on PLGU</w:t>
      </w:r>
      <w:r>
        <w:rPr>
          <w:rFonts w:cs="Arial"/>
          <w:color w:val="000000" w:themeColor="text1"/>
          <w:szCs w:val="22"/>
          <w:u w:color="0000FF"/>
        </w:rPr>
        <w:t>’s</w:t>
      </w:r>
      <w:r w:rsidRPr="0097043D">
        <w:rPr>
          <w:rFonts w:cs="Arial"/>
          <w:color w:val="000000" w:themeColor="text1"/>
          <w:szCs w:val="22"/>
          <w:u w:color="0000FF"/>
        </w:rPr>
        <w:t xml:space="preserve"> adopti</w:t>
      </w:r>
      <w:r>
        <w:rPr>
          <w:rFonts w:cs="Arial"/>
          <w:color w:val="000000" w:themeColor="text1"/>
          <w:szCs w:val="22"/>
          <w:u w:color="0000FF"/>
        </w:rPr>
        <w:t>ng</w:t>
      </w:r>
      <w:r w:rsidRPr="0097043D">
        <w:rPr>
          <w:rFonts w:cs="Arial"/>
          <w:color w:val="000000" w:themeColor="text1"/>
          <w:szCs w:val="22"/>
          <w:u w:color="0000FF"/>
        </w:rPr>
        <w:t xml:space="preserve"> an Asset Management appr</w:t>
      </w:r>
      <w:r>
        <w:rPr>
          <w:rFonts w:cs="Arial"/>
          <w:color w:val="000000" w:themeColor="text1"/>
          <w:szCs w:val="22"/>
          <w:u w:color="0000FF"/>
        </w:rPr>
        <w:t>oach to road sector management has been great</w:t>
      </w:r>
      <w:r w:rsidR="00C140DE">
        <w:rPr>
          <w:rFonts w:cs="Arial"/>
          <w:color w:val="000000" w:themeColor="text1"/>
          <w:szCs w:val="22"/>
          <w:u w:color="0000FF"/>
        </w:rPr>
        <w:t>ly</w:t>
      </w:r>
      <w:r w:rsidRPr="0097043D">
        <w:rPr>
          <w:rFonts w:cs="Arial"/>
          <w:color w:val="000000" w:themeColor="text1"/>
          <w:szCs w:val="22"/>
          <w:u w:color="0000FF"/>
        </w:rPr>
        <w:t xml:space="preserve"> </w:t>
      </w:r>
      <w:r>
        <w:rPr>
          <w:rFonts w:cs="Arial"/>
          <w:color w:val="000000" w:themeColor="text1"/>
          <w:szCs w:val="22"/>
          <w:u w:color="0000FF"/>
        </w:rPr>
        <w:t>assisted</w:t>
      </w:r>
      <w:r w:rsidRPr="0097043D">
        <w:rPr>
          <w:rFonts w:cs="Arial"/>
          <w:color w:val="000000" w:themeColor="text1"/>
          <w:szCs w:val="22"/>
          <w:u w:color="0000FF"/>
        </w:rPr>
        <w:t xml:space="preserve"> </w:t>
      </w:r>
      <w:r>
        <w:rPr>
          <w:rFonts w:cs="Arial"/>
          <w:color w:val="000000" w:themeColor="text1"/>
          <w:szCs w:val="22"/>
          <w:u w:color="0000FF"/>
        </w:rPr>
        <w:t xml:space="preserve">by the </w:t>
      </w:r>
      <w:r w:rsidRPr="0097043D">
        <w:rPr>
          <w:rFonts w:cs="Arial"/>
          <w:color w:val="000000" w:themeColor="text1"/>
          <w:szCs w:val="22"/>
          <w:u w:color="0000FF"/>
        </w:rPr>
        <w:t xml:space="preserve">COA policy review on provincial road asset </w:t>
      </w:r>
      <w:r>
        <w:rPr>
          <w:rFonts w:cs="Arial"/>
          <w:color w:val="000000" w:themeColor="text1"/>
          <w:szCs w:val="22"/>
          <w:u w:color="0000FF"/>
        </w:rPr>
        <w:t>accounting</w:t>
      </w:r>
      <w:r w:rsidRPr="0097043D">
        <w:rPr>
          <w:rFonts w:cs="Arial"/>
          <w:color w:val="000000" w:themeColor="text1"/>
          <w:szCs w:val="22"/>
          <w:u w:color="0000FF"/>
        </w:rPr>
        <w:t xml:space="preserve"> and depreciation</w:t>
      </w:r>
      <w:r>
        <w:rPr>
          <w:rFonts w:cs="Arial"/>
          <w:color w:val="000000" w:themeColor="text1"/>
          <w:szCs w:val="22"/>
          <w:u w:color="0000FF"/>
        </w:rPr>
        <w:t xml:space="preserve"> requirements</w:t>
      </w:r>
      <w:r w:rsidRPr="0097043D">
        <w:rPr>
          <w:rFonts w:cs="Arial"/>
          <w:color w:val="000000" w:themeColor="text1"/>
          <w:szCs w:val="22"/>
          <w:u w:color="0000FF"/>
        </w:rPr>
        <w:t xml:space="preserve">. </w:t>
      </w:r>
      <w:r>
        <w:rPr>
          <w:rFonts w:cs="Arial"/>
          <w:color w:val="000000" w:themeColor="text1"/>
          <w:szCs w:val="22"/>
          <w:u w:color="0000FF"/>
        </w:rPr>
        <w:t xml:space="preserve">Nevertheless the </w:t>
      </w:r>
      <w:r w:rsidR="00F71C7D">
        <w:rPr>
          <w:rFonts w:cs="Arial"/>
          <w:color w:val="000000" w:themeColor="text1"/>
          <w:szCs w:val="22"/>
          <w:u w:color="0000FF"/>
        </w:rPr>
        <w:t xml:space="preserve">COA rules have a 5-year implementation allowance and only a few people on the GoP truly understand the concept of </w:t>
      </w:r>
      <w:r w:rsidR="00C257D4">
        <w:rPr>
          <w:rFonts w:cs="Arial"/>
          <w:color w:val="000000" w:themeColor="text1"/>
          <w:szCs w:val="22"/>
          <w:u w:color="0000FF"/>
        </w:rPr>
        <w:t>d</w:t>
      </w:r>
      <w:r w:rsidR="00F71C7D">
        <w:rPr>
          <w:rFonts w:cs="Arial"/>
          <w:color w:val="000000" w:themeColor="text1"/>
          <w:szCs w:val="22"/>
          <w:u w:color="0000FF"/>
        </w:rPr>
        <w:t>epreciation-based capital funding being dependent on local maintenance funding as a pre-requisite.</w:t>
      </w:r>
    </w:p>
    <w:p w14:paraId="4235F41D" w14:textId="77777777" w:rsidR="00484EF9" w:rsidRDefault="00484EF9" w:rsidP="0070746B">
      <w:pPr>
        <w:widowControl w:val="0"/>
        <w:autoSpaceDE w:val="0"/>
        <w:autoSpaceDN w:val="0"/>
        <w:adjustRightInd w:val="0"/>
        <w:spacing w:after="200"/>
        <w:jc w:val="both"/>
        <w:rPr>
          <w:rFonts w:cs="Arial"/>
          <w:color w:val="000000" w:themeColor="text1"/>
          <w:szCs w:val="22"/>
          <w:u w:color="0000FF"/>
        </w:rPr>
      </w:pPr>
    </w:p>
    <w:p w14:paraId="7994B519" w14:textId="77777777" w:rsidR="00396973" w:rsidRPr="00723749" w:rsidRDefault="00396973" w:rsidP="00723749">
      <w:pPr>
        <w:spacing w:before="300" w:after="200"/>
        <w:jc w:val="both"/>
        <w:rPr>
          <w:rFonts w:cs="Arial"/>
          <w:b/>
          <w:szCs w:val="22"/>
        </w:rPr>
      </w:pPr>
      <w:r w:rsidRPr="00723749">
        <w:rPr>
          <w:rFonts w:cs="Arial"/>
          <w:b/>
          <w:szCs w:val="22"/>
        </w:rPr>
        <w:t>Background</w:t>
      </w:r>
    </w:p>
    <w:p w14:paraId="58F48AA0" w14:textId="77777777" w:rsidR="00EF200C" w:rsidRDefault="00EF200C" w:rsidP="0070746B">
      <w:pPr>
        <w:spacing w:after="200"/>
        <w:jc w:val="both"/>
        <w:rPr>
          <w:rFonts w:cs="Arial"/>
          <w:szCs w:val="22"/>
        </w:rPr>
      </w:pPr>
      <w:r>
        <w:rPr>
          <w:rFonts w:cs="Arial"/>
          <w:szCs w:val="22"/>
        </w:rPr>
        <w:t>When looking</w:t>
      </w:r>
      <w:r w:rsidR="00DB29A6">
        <w:rPr>
          <w:rFonts w:cs="Arial"/>
          <w:szCs w:val="22"/>
        </w:rPr>
        <w:t xml:space="preserve"> at the expenditure over a </w:t>
      </w:r>
      <w:r w:rsidR="00B44527">
        <w:rPr>
          <w:rFonts w:cs="Arial"/>
          <w:szCs w:val="22"/>
        </w:rPr>
        <w:t>six</w:t>
      </w:r>
      <w:r w:rsidR="00DB29A6">
        <w:rPr>
          <w:rFonts w:cs="Arial"/>
          <w:szCs w:val="22"/>
        </w:rPr>
        <w:t>-</w:t>
      </w:r>
      <w:r>
        <w:rPr>
          <w:rFonts w:cs="Arial"/>
          <w:szCs w:val="22"/>
        </w:rPr>
        <w:t>year period</w:t>
      </w:r>
      <w:r w:rsidR="00B44527">
        <w:rPr>
          <w:rStyle w:val="FootnoteReference"/>
          <w:rFonts w:cs="Arial"/>
          <w:szCs w:val="22"/>
        </w:rPr>
        <w:footnoteReference w:id="26"/>
      </w:r>
      <w:r>
        <w:rPr>
          <w:rFonts w:cs="Arial"/>
          <w:szCs w:val="22"/>
        </w:rPr>
        <w:t>, t</w:t>
      </w:r>
      <w:r w:rsidRPr="00CB78F4">
        <w:rPr>
          <w:rFonts w:cs="Arial"/>
          <w:szCs w:val="22"/>
        </w:rPr>
        <w:t xml:space="preserve">he </w:t>
      </w:r>
      <w:r>
        <w:rPr>
          <w:rFonts w:cs="Arial"/>
          <w:szCs w:val="22"/>
        </w:rPr>
        <w:t>‘average’ PRMF partner province spends 47% of the required amount on road maintenance or Php26</w:t>
      </w:r>
      <w:r w:rsidR="005B7725">
        <w:rPr>
          <w:rFonts w:cs="Arial"/>
          <w:szCs w:val="22"/>
        </w:rPr>
        <w:t>M</w:t>
      </w:r>
      <w:r>
        <w:rPr>
          <w:rFonts w:cs="Arial"/>
          <w:szCs w:val="22"/>
        </w:rPr>
        <w:t xml:space="preserve"> per year, while at the same time spending Php23</w:t>
      </w:r>
      <w:r w:rsidR="005B7725">
        <w:rPr>
          <w:rFonts w:cs="Arial"/>
          <w:szCs w:val="22"/>
        </w:rPr>
        <w:t>M</w:t>
      </w:r>
      <w:r>
        <w:rPr>
          <w:rFonts w:cs="Arial"/>
          <w:szCs w:val="22"/>
        </w:rPr>
        <w:t xml:space="preserve"> on road </w:t>
      </w:r>
      <w:r w:rsidR="009B7800">
        <w:rPr>
          <w:rFonts w:cs="Arial"/>
          <w:szCs w:val="22"/>
        </w:rPr>
        <w:t>rehabilitation, which</w:t>
      </w:r>
      <w:r>
        <w:rPr>
          <w:rFonts w:cs="Arial"/>
          <w:szCs w:val="22"/>
        </w:rPr>
        <w:t xml:space="preserve"> is estimated to be 10% of the annual depreciation of its road network. If these two amounts were combined, they would equal 90% of the overall road maintenance budget requirement</w:t>
      </w:r>
      <w:r w:rsidR="005A0A20">
        <w:rPr>
          <w:rFonts w:cs="Arial"/>
          <w:szCs w:val="22"/>
        </w:rPr>
        <w:t xml:space="preserve">, more than enough to cover </w:t>
      </w:r>
      <w:r w:rsidR="00570573">
        <w:rPr>
          <w:rFonts w:cs="Arial"/>
          <w:szCs w:val="22"/>
        </w:rPr>
        <w:t>c</w:t>
      </w:r>
      <w:r w:rsidR="005A0A20">
        <w:rPr>
          <w:rFonts w:cs="Arial"/>
          <w:szCs w:val="22"/>
        </w:rPr>
        <w:t xml:space="preserve">ore </w:t>
      </w:r>
      <w:r w:rsidR="00570573">
        <w:rPr>
          <w:rFonts w:cs="Arial"/>
          <w:szCs w:val="22"/>
        </w:rPr>
        <w:t>r</w:t>
      </w:r>
      <w:r w:rsidR="005A0A20">
        <w:rPr>
          <w:rFonts w:cs="Arial"/>
          <w:szCs w:val="22"/>
        </w:rPr>
        <w:t>oads</w:t>
      </w:r>
      <w:r>
        <w:rPr>
          <w:rFonts w:cs="Arial"/>
          <w:szCs w:val="22"/>
        </w:rPr>
        <w:t xml:space="preserve">. However, as most of the rehabilitation spending is on road sections that </w:t>
      </w:r>
      <w:r w:rsidR="005A0A20">
        <w:rPr>
          <w:rFonts w:cs="Arial"/>
          <w:szCs w:val="22"/>
        </w:rPr>
        <w:t>have suffered</w:t>
      </w:r>
      <w:r>
        <w:rPr>
          <w:rFonts w:cs="Arial"/>
          <w:szCs w:val="22"/>
        </w:rPr>
        <w:t xml:space="preserve"> </w:t>
      </w:r>
      <w:r w:rsidR="005A0A20">
        <w:rPr>
          <w:rFonts w:cs="Arial"/>
          <w:szCs w:val="22"/>
        </w:rPr>
        <w:t>emergency impairments,</w:t>
      </w:r>
      <w:r>
        <w:rPr>
          <w:rFonts w:cs="Arial"/>
          <w:szCs w:val="22"/>
        </w:rPr>
        <w:t xml:space="preserve"> the work simply has to be done, </w:t>
      </w:r>
      <w:r w:rsidR="005A0A20">
        <w:rPr>
          <w:rFonts w:cs="Arial"/>
          <w:szCs w:val="22"/>
        </w:rPr>
        <w:t xml:space="preserve">and </w:t>
      </w:r>
      <w:r>
        <w:rPr>
          <w:rFonts w:cs="Arial"/>
          <w:szCs w:val="22"/>
        </w:rPr>
        <w:t>mainte</w:t>
      </w:r>
      <w:r w:rsidR="005A0A20">
        <w:rPr>
          <w:rFonts w:cs="Arial"/>
          <w:szCs w:val="22"/>
        </w:rPr>
        <w:t>nance funding must be transferred into capital works on rehabilitation</w:t>
      </w:r>
      <w:r>
        <w:rPr>
          <w:rFonts w:cs="Arial"/>
          <w:szCs w:val="22"/>
        </w:rPr>
        <w:t>.</w:t>
      </w:r>
    </w:p>
    <w:p w14:paraId="3876F06C" w14:textId="77777777" w:rsidR="00EF200C" w:rsidRDefault="005A0A20" w:rsidP="0070746B">
      <w:pPr>
        <w:spacing w:after="200"/>
        <w:jc w:val="both"/>
        <w:rPr>
          <w:rFonts w:cs="Arial"/>
          <w:szCs w:val="22"/>
        </w:rPr>
      </w:pPr>
      <w:r>
        <w:rPr>
          <w:rFonts w:cs="Arial"/>
          <w:szCs w:val="22"/>
        </w:rPr>
        <w:t xml:space="preserve">The facts show </w:t>
      </w:r>
      <w:r w:rsidR="00EF200C">
        <w:rPr>
          <w:rFonts w:cs="Arial"/>
          <w:szCs w:val="22"/>
        </w:rPr>
        <w:t>that the capital c</w:t>
      </w:r>
      <w:r>
        <w:rPr>
          <w:rFonts w:cs="Arial"/>
          <w:szCs w:val="22"/>
        </w:rPr>
        <w:t xml:space="preserve">omponent of </w:t>
      </w:r>
      <w:r w:rsidR="00322762">
        <w:rPr>
          <w:rFonts w:cs="Arial"/>
          <w:szCs w:val="22"/>
        </w:rPr>
        <w:t>l</w:t>
      </w:r>
      <w:r>
        <w:rPr>
          <w:rFonts w:cs="Arial"/>
          <w:szCs w:val="22"/>
        </w:rPr>
        <w:t xml:space="preserve">ocal </w:t>
      </w:r>
      <w:r w:rsidR="00322762">
        <w:rPr>
          <w:rFonts w:cs="Arial"/>
          <w:szCs w:val="22"/>
        </w:rPr>
        <w:t>r</w:t>
      </w:r>
      <w:r>
        <w:rPr>
          <w:rFonts w:cs="Arial"/>
          <w:szCs w:val="22"/>
        </w:rPr>
        <w:t>oad funding w</w:t>
      </w:r>
      <w:r w:rsidR="00EF200C">
        <w:rPr>
          <w:rFonts w:cs="Arial"/>
          <w:szCs w:val="22"/>
        </w:rPr>
        <w:t xml:space="preserve">as never provided to the provinces </w:t>
      </w:r>
      <w:r w:rsidR="00396973">
        <w:rPr>
          <w:rFonts w:cs="Arial"/>
          <w:szCs w:val="22"/>
        </w:rPr>
        <w:t>following the devolution of</w:t>
      </w:r>
      <w:r w:rsidR="00EF200C">
        <w:rPr>
          <w:rFonts w:cs="Arial"/>
          <w:szCs w:val="22"/>
        </w:rPr>
        <w:t xml:space="preserve"> road management </w:t>
      </w:r>
      <w:r w:rsidR="00396973">
        <w:rPr>
          <w:rFonts w:cs="Arial"/>
          <w:szCs w:val="22"/>
        </w:rPr>
        <w:t>responsibilities to LGUs</w:t>
      </w:r>
      <w:r w:rsidR="00EF200C">
        <w:rPr>
          <w:rFonts w:cs="Arial"/>
          <w:szCs w:val="22"/>
        </w:rPr>
        <w:t xml:space="preserve"> through the Local Government Code in 1991.</w:t>
      </w:r>
      <w:r w:rsidR="007E7DC3">
        <w:rPr>
          <w:rFonts w:cs="Arial"/>
          <w:szCs w:val="22"/>
        </w:rPr>
        <w:t xml:space="preserve"> Over time</w:t>
      </w:r>
      <w:r w:rsidR="00396973">
        <w:rPr>
          <w:rFonts w:cs="Arial"/>
          <w:szCs w:val="22"/>
        </w:rPr>
        <w:t xml:space="preserve"> this</w:t>
      </w:r>
      <w:r w:rsidR="00EF200C">
        <w:rPr>
          <w:rFonts w:cs="Arial"/>
          <w:szCs w:val="22"/>
        </w:rPr>
        <w:t xml:space="preserve"> led to the </w:t>
      </w:r>
      <w:r w:rsidR="00EF200C" w:rsidRPr="00CB78F4">
        <w:rPr>
          <w:rFonts w:cs="Arial"/>
          <w:szCs w:val="22"/>
        </w:rPr>
        <w:t xml:space="preserve">prevailing management approach </w:t>
      </w:r>
      <w:r w:rsidR="00EF200C">
        <w:rPr>
          <w:rFonts w:cs="Arial"/>
          <w:szCs w:val="22"/>
        </w:rPr>
        <w:t>on</w:t>
      </w:r>
      <w:r w:rsidR="00EF200C" w:rsidRPr="00CB78F4">
        <w:rPr>
          <w:rFonts w:cs="Arial"/>
          <w:szCs w:val="22"/>
        </w:rPr>
        <w:t xml:space="preserve"> provincial roads across the </w:t>
      </w:r>
      <w:r w:rsidR="009B7800" w:rsidRPr="00CB78F4">
        <w:rPr>
          <w:rFonts w:cs="Arial"/>
          <w:szCs w:val="22"/>
        </w:rPr>
        <w:t>Philippines, which</w:t>
      </w:r>
      <w:r w:rsidR="00EF200C">
        <w:rPr>
          <w:rFonts w:cs="Arial"/>
          <w:szCs w:val="22"/>
        </w:rPr>
        <w:t xml:space="preserve"> </w:t>
      </w:r>
      <w:r w:rsidR="00EF200C" w:rsidRPr="00CB78F4">
        <w:rPr>
          <w:rFonts w:cs="Arial"/>
          <w:szCs w:val="22"/>
        </w:rPr>
        <w:t>is characteri</w:t>
      </w:r>
      <w:r w:rsidR="00EF200C">
        <w:rPr>
          <w:rFonts w:cs="Arial"/>
          <w:szCs w:val="22"/>
        </w:rPr>
        <w:t>s</w:t>
      </w:r>
      <w:r w:rsidR="00EF200C" w:rsidRPr="00CB78F4">
        <w:rPr>
          <w:rFonts w:cs="Arial"/>
          <w:szCs w:val="22"/>
        </w:rPr>
        <w:t>ed by the vicious cycle of</w:t>
      </w:r>
      <w:r w:rsidR="00EF200C">
        <w:rPr>
          <w:rFonts w:cs="Arial"/>
          <w:szCs w:val="22"/>
        </w:rPr>
        <w:t xml:space="preserve"> </w:t>
      </w:r>
      <w:r w:rsidR="00EF200C" w:rsidRPr="00CB78F4">
        <w:rPr>
          <w:rFonts w:cs="Arial"/>
          <w:szCs w:val="22"/>
        </w:rPr>
        <w:t xml:space="preserve">“build – neglect – rebuild”. This describes the situation where the inadequate levels of maintenance </w:t>
      </w:r>
      <w:r w:rsidR="00EF200C">
        <w:rPr>
          <w:rFonts w:cs="Arial"/>
          <w:szCs w:val="22"/>
        </w:rPr>
        <w:t xml:space="preserve">are caused by, and </w:t>
      </w:r>
      <w:r w:rsidR="00EF200C" w:rsidRPr="00CB78F4">
        <w:rPr>
          <w:rFonts w:cs="Arial"/>
          <w:szCs w:val="22"/>
        </w:rPr>
        <w:t>contribut</w:t>
      </w:r>
      <w:r w:rsidR="00EF200C">
        <w:rPr>
          <w:rFonts w:cs="Arial"/>
          <w:szCs w:val="22"/>
        </w:rPr>
        <w:t>e</w:t>
      </w:r>
      <w:r w:rsidR="00EF200C" w:rsidRPr="00CB78F4">
        <w:rPr>
          <w:rFonts w:cs="Arial"/>
          <w:szCs w:val="22"/>
        </w:rPr>
        <w:t xml:space="preserve"> to</w:t>
      </w:r>
      <w:r w:rsidR="00EF200C">
        <w:rPr>
          <w:rFonts w:cs="Arial"/>
          <w:szCs w:val="22"/>
        </w:rPr>
        <w:t>,</w:t>
      </w:r>
      <w:r w:rsidR="00EF200C" w:rsidRPr="00CB78F4">
        <w:rPr>
          <w:rFonts w:cs="Arial"/>
          <w:szCs w:val="22"/>
        </w:rPr>
        <w:t xml:space="preserve"> the increased frequency and cost of rehabilitation </w:t>
      </w:r>
      <w:r w:rsidR="00EF200C">
        <w:rPr>
          <w:rFonts w:cs="Arial"/>
          <w:szCs w:val="22"/>
        </w:rPr>
        <w:t>works.</w:t>
      </w:r>
    </w:p>
    <w:p w14:paraId="45F21FF9" w14:textId="77777777" w:rsidR="00EF200C" w:rsidRDefault="00EF200C" w:rsidP="0070746B">
      <w:pPr>
        <w:spacing w:after="200"/>
        <w:jc w:val="both"/>
        <w:rPr>
          <w:rFonts w:cs="Arial"/>
          <w:szCs w:val="22"/>
        </w:rPr>
      </w:pPr>
      <w:r>
        <w:rPr>
          <w:rFonts w:cs="Arial"/>
          <w:szCs w:val="22"/>
        </w:rPr>
        <w:t>Due to the lack of Road Condition Inventory updates and balance sheet records, such rehabilitation contracts create</w:t>
      </w:r>
      <w:r w:rsidRPr="00CB78F4">
        <w:rPr>
          <w:rFonts w:cs="Arial"/>
          <w:szCs w:val="22"/>
        </w:rPr>
        <w:t xml:space="preserve"> exposure for </w:t>
      </w:r>
      <w:r w:rsidR="00396973">
        <w:rPr>
          <w:rFonts w:cs="Arial"/>
          <w:szCs w:val="22"/>
        </w:rPr>
        <w:t>incorrect</w:t>
      </w:r>
      <w:r w:rsidRPr="00CB78F4">
        <w:rPr>
          <w:rFonts w:cs="Arial"/>
          <w:szCs w:val="22"/>
        </w:rPr>
        <w:t xml:space="preserve"> payments</w:t>
      </w:r>
      <w:r>
        <w:rPr>
          <w:rFonts w:cs="Arial"/>
          <w:szCs w:val="22"/>
        </w:rPr>
        <w:t>,</w:t>
      </w:r>
      <w:r w:rsidRPr="00CB78F4">
        <w:rPr>
          <w:rFonts w:cs="Arial"/>
          <w:szCs w:val="22"/>
        </w:rPr>
        <w:t xml:space="preserve"> and </w:t>
      </w:r>
      <w:r w:rsidR="00396973">
        <w:rPr>
          <w:rFonts w:cs="Arial"/>
          <w:szCs w:val="22"/>
        </w:rPr>
        <w:t xml:space="preserve">incomplete or </w:t>
      </w:r>
      <w:r w:rsidRPr="00CB78F4">
        <w:rPr>
          <w:rFonts w:cs="Arial"/>
          <w:szCs w:val="22"/>
        </w:rPr>
        <w:t>shadow contracts</w:t>
      </w:r>
      <w:r>
        <w:rPr>
          <w:rFonts w:cs="Arial"/>
          <w:szCs w:val="22"/>
        </w:rPr>
        <w:t>.</w:t>
      </w:r>
      <w:r w:rsidRPr="00CB78F4">
        <w:rPr>
          <w:rFonts w:cs="Arial"/>
          <w:szCs w:val="22"/>
        </w:rPr>
        <w:t xml:space="preserve"> </w:t>
      </w:r>
      <w:r>
        <w:rPr>
          <w:rFonts w:cs="Arial"/>
          <w:szCs w:val="22"/>
        </w:rPr>
        <w:t xml:space="preserve">Under </w:t>
      </w:r>
      <w:r w:rsidR="00F71C7D">
        <w:rPr>
          <w:rFonts w:cs="Arial"/>
          <w:szCs w:val="22"/>
        </w:rPr>
        <w:t>the prior COA</w:t>
      </w:r>
      <w:r>
        <w:rPr>
          <w:rFonts w:cs="Arial"/>
          <w:szCs w:val="22"/>
        </w:rPr>
        <w:t xml:space="preserve"> accounting rules, c</w:t>
      </w:r>
      <w:r w:rsidRPr="00CB78F4">
        <w:rPr>
          <w:rFonts w:cs="Arial"/>
          <w:szCs w:val="22"/>
        </w:rPr>
        <w:t xml:space="preserve">apital works </w:t>
      </w:r>
      <w:r>
        <w:rPr>
          <w:rFonts w:cs="Arial"/>
          <w:szCs w:val="22"/>
        </w:rPr>
        <w:t xml:space="preserve">transactions </w:t>
      </w:r>
      <w:r w:rsidR="00F71C7D">
        <w:rPr>
          <w:rFonts w:cs="Arial"/>
          <w:szCs w:val="22"/>
        </w:rPr>
        <w:t>we</w:t>
      </w:r>
      <w:r w:rsidRPr="00CB78F4">
        <w:rPr>
          <w:rFonts w:cs="Arial"/>
          <w:szCs w:val="22"/>
        </w:rPr>
        <w:t xml:space="preserve">re </w:t>
      </w:r>
      <w:r>
        <w:rPr>
          <w:rFonts w:cs="Arial"/>
          <w:szCs w:val="22"/>
        </w:rPr>
        <w:t>only</w:t>
      </w:r>
      <w:r w:rsidRPr="00CB78F4">
        <w:rPr>
          <w:rFonts w:cs="Arial"/>
          <w:szCs w:val="22"/>
        </w:rPr>
        <w:t xml:space="preserve"> re</w:t>
      </w:r>
      <w:r>
        <w:rPr>
          <w:rFonts w:cs="Arial"/>
          <w:szCs w:val="22"/>
        </w:rPr>
        <w:t>quired to appear</w:t>
      </w:r>
      <w:r w:rsidRPr="00CB78F4">
        <w:rPr>
          <w:rFonts w:cs="Arial"/>
          <w:szCs w:val="22"/>
        </w:rPr>
        <w:t xml:space="preserve"> on </w:t>
      </w:r>
      <w:r>
        <w:rPr>
          <w:rFonts w:cs="Arial"/>
          <w:szCs w:val="22"/>
        </w:rPr>
        <w:t>p</w:t>
      </w:r>
      <w:r w:rsidRPr="00CB78F4">
        <w:rPr>
          <w:rFonts w:cs="Arial"/>
          <w:szCs w:val="22"/>
        </w:rPr>
        <w:t xml:space="preserve">rovincial </w:t>
      </w:r>
      <w:r>
        <w:rPr>
          <w:rFonts w:cs="Arial"/>
          <w:szCs w:val="22"/>
        </w:rPr>
        <w:t>b</w:t>
      </w:r>
      <w:r w:rsidRPr="00CB78F4">
        <w:rPr>
          <w:rFonts w:cs="Arial"/>
          <w:szCs w:val="22"/>
        </w:rPr>
        <w:t xml:space="preserve">alance </w:t>
      </w:r>
      <w:r>
        <w:rPr>
          <w:rFonts w:cs="Arial"/>
          <w:szCs w:val="22"/>
        </w:rPr>
        <w:t>s</w:t>
      </w:r>
      <w:r w:rsidRPr="00CB78F4">
        <w:rPr>
          <w:rFonts w:cs="Arial"/>
          <w:szCs w:val="22"/>
        </w:rPr>
        <w:t xml:space="preserve">heets </w:t>
      </w:r>
      <w:r w:rsidR="00F71C7D">
        <w:rPr>
          <w:rFonts w:cs="Arial"/>
          <w:szCs w:val="22"/>
        </w:rPr>
        <w:t>during construction (and this wa</w:t>
      </w:r>
      <w:r>
        <w:rPr>
          <w:rFonts w:cs="Arial"/>
          <w:szCs w:val="22"/>
        </w:rPr>
        <w:t>s not enforced),</w:t>
      </w:r>
      <w:r w:rsidRPr="00CB78F4">
        <w:rPr>
          <w:rFonts w:cs="Arial"/>
          <w:szCs w:val="22"/>
        </w:rPr>
        <w:t xml:space="preserve"> </w:t>
      </w:r>
      <w:r>
        <w:rPr>
          <w:rFonts w:cs="Arial"/>
          <w:szCs w:val="22"/>
        </w:rPr>
        <w:t xml:space="preserve">and </w:t>
      </w:r>
      <w:r w:rsidRPr="00CB78F4">
        <w:rPr>
          <w:rFonts w:cs="Arial"/>
          <w:szCs w:val="22"/>
        </w:rPr>
        <w:t xml:space="preserve">road </w:t>
      </w:r>
      <w:r>
        <w:rPr>
          <w:rFonts w:cs="Arial"/>
          <w:szCs w:val="22"/>
        </w:rPr>
        <w:t xml:space="preserve">condition </w:t>
      </w:r>
      <w:r w:rsidRPr="00CB78F4">
        <w:rPr>
          <w:rFonts w:cs="Arial"/>
          <w:szCs w:val="22"/>
        </w:rPr>
        <w:t>inventories</w:t>
      </w:r>
      <w:r w:rsidR="00F71C7D">
        <w:rPr>
          <w:rFonts w:cs="Arial"/>
          <w:szCs w:val="22"/>
        </w:rPr>
        <w:t xml:space="preserve"> we</w:t>
      </w:r>
      <w:r>
        <w:rPr>
          <w:rFonts w:cs="Arial"/>
          <w:szCs w:val="22"/>
        </w:rPr>
        <w:t xml:space="preserve">re scarcely kept, let alone routinely updated. </w:t>
      </w:r>
    </w:p>
    <w:p w14:paraId="74C16AE5" w14:textId="77777777" w:rsidR="00EF200C" w:rsidRPr="009B5ECA" w:rsidRDefault="00017B54" w:rsidP="00723749">
      <w:pPr>
        <w:spacing w:before="300" w:after="200"/>
        <w:jc w:val="both"/>
        <w:rPr>
          <w:rFonts w:cs="Arial"/>
          <w:b/>
          <w:szCs w:val="22"/>
        </w:rPr>
      </w:pPr>
      <w:r>
        <w:rPr>
          <w:rFonts w:cs="Arial"/>
          <w:b/>
          <w:szCs w:val="22"/>
        </w:rPr>
        <w:t>Sustainability Challenges</w:t>
      </w:r>
    </w:p>
    <w:p w14:paraId="3B2ED26C" w14:textId="77777777" w:rsidR="00017B54" w:rsidRDefault="00EF200C" w:rsidP="007B062F">
      <w:pPr>
        <w:pStyle w:val="ListParagraph"/>
        <w:widowControl w:val="0"/>
        <w:numPr>
          <w:ilvl w:val="0"/>
          <w:numId w:val="85"/>
        </w:numPr>
        <w:autoSpaceDE w:val="0"/>
        <w:autoSpaceDN w:val="0"/>
        <w:adjustRightInd w:val="0"/>
        <w:spacing w:after="200"/>
        <w:rPr>
          <w:color w:val="000000" w:themeColor="text1"/>
          <w:u w:color="0000FF"/>
        </w:rPr>
      </w:pPr>
      <w:r w:rsidRPr="00017B54">
        <w:rPr>
          <w:b/>
          <w:color w:val="000000" w:themeColor="text1"/>
          <w:u w:color="0000FF"/>
        </w:rPr>
        <w:t xml:space="preserve">KALSADA fails to </w:t>
      </w:r>
      <w:r w:rsidR="00FE23CC" w:rsidRPr="00017B54">
        <w:rPr>
          <w:b/>
          <w:color w:val="000000" w:themeColor="text1"/>
          <w:u w:color="0000FF"/>
        </w:rPr>
        <w:t xml:space="preserve">continue as a </w:t>
      </w:r>
      <w:r w:rsidR="00C257D4" w:rsidRPr="00017B54">
        <w:rPr>
          <w:b/>
          <w:color w:val="000000" w:themeColor="text1"/>
          <w:u w:color="0000FF"/>
        </w:rPr>
        <w:t>d</w:t>
      </w:r>
      <w:r w:rsidR="00FE23CC" w:rsidRPr="00017B54">
        <w:rPr>
          <w:b/>
          <w:color w:val="000000" w:themeColor="text1"/>
          <w:u w:color="0000FF"/>
        </w:rPr>
        <w:t>eprec</w:t>
      </w:r>
      <w:r w:rsidR="00F71C7D" w:rsidRPr="00017B54">
        <w:rPr>
          <w:b/>
          <w:color w:val="000000" w:themeColor="text1"/>
          <w:u w:color="0000FF"/>
        </w:rPr>
        <w:t>iation-based funding mechanism</w:t>
      </w:r>
      <w:r w:rsidRPr="00017B54">
        <w:rPr>
          <w:b/>
          <w:i/>
          <w:color w:val="000000" w:themeColor="text1"/>
          <w:u w:color="0000FF"/>
        </w:rPr>
        <w:t xml:space="preserve"> </w:t>
      </w:r>
      <w:r w:rsidRPr="00017B54">
        <w:rPr>
          <w:i/>
          <w:color w:val="000000" w:themeColor="text1"/>
          <w:u w:color="0000FF"/>
        </w:rPr>
        <w:t xml:space="preserve">– </w:t>
      </w:r>
      <w:r w:rsidRPr="00017B54">
        <w:rPr>
          <w:color w:val="000000" w:themeColor="text1"/>
          <w:u w:color="0000FF"/>
        </w:rPr>
        <w:t xml:space="preserve">The </w:t>
      </w:r>
      <w:r w:rsidR="00F71C7D" w:rsidRPr="00017B54">
        <w:rPr>
          <w:color w:val="000000" w:themeColor="text1"/>
          <w:u w:color="0000FF"/>
        </w:rPr>
        <w:t>initia</w:t>
      </w:r>
      <w:r w:rsidRPr="00017B54">
        <w:rPr>
          <w:color w:val="000000" w:themeColor="text1"/>
          <w:u w:color="0000FF"/>
        </w:rPr>
        <w:t>tion of KALSADA gaine</w:t>
      </w:r>
      <w:r w:rsidR="00F71C7D" w:rsidRPr="00017B54">
        <w:rPr>
          <w:color w:val="000000" w:themeColor="text1"/>
          <w:u w:color="0000FF"/>
        </w:rPr>
        <w:t>d substantial political support</w:t>
      </w:r>
      <w:r w:rsidRPr="00017B54">
        <w:rPr>
          <w:color w:val="000000" w:themeColor="text1"/>
          <w:u w:color="0000FF"/>
        </w:rPr>
        <w:t xml:space="preserve"> </w:t>
      </w:r>
      <w:r w:rsidR="00F71C7D" w:rsidRPr="00017B54">
        <w:rPr>
          <w:color w:val="000000" w:themeColor="text1"/>
          <w:u w:color="0000FF"/>
        </w:rPr>
        <w:t>in the quiet period before</w:t>
      </w:r>
      <w:r w:rsidRPr="00017B54">
        <w:rPr>
          <w:color w:val="000000" w:themeColor="text1"/>
          <w:u w:color="0000FF"/>
        </w:rPr>
        <w:t xml:space="preserve"> the 2016 presidential election</w:t>
      </w:r>
      <w:r w:rsidR="00541B76" w:rsidRPr="00017B54">
        <w:rPr>
          <w:color w:val="000000" w:themeColor="text1"/>
          <w:u w:color="0000FF"/>
        </w:rPr>
        <w:t>, with the launch of the pilot program by the President on March 15, 2016</w:t>
      </w:r>
      <w:r w:rsidRPr="00017B54">
        <w:rPr>
          <w:color w:val="000000" w:themeColor="text1"/>
          <w:u w:color="0000FF"/>
        </w:rPr>
        <w:t>.</w:t>
      </w:r>
      <w:r w:rsidR="00017B54" w:rsidRPr="00017B54">
        <w:rPr>
          <w:color w:val="000000" w:themeColor="text1"/>
          <w:u w:color="0000FF"/>
        </w:rPr>
        <w:t xml:space="preserve"> </w:t>
      </w:r>
      <w:r w:rsidR="00541B76" w:rsidRPr="00017B54">
        <w:rPr>
          <w:color w:val="000000" w:themeColor="text1"/>
          <w:u w:color="0000FF"/>
        </w:rPr>
        <w:t>However,</w:t>
      </w:r>
      <w:r w:rsidR="00F71C7D" w:rsidRPr="00017B54">
        <w:rPr>
          <w:color w:val="000000" w:themeColor="text1"/>
          <w:u w:color="0000FF"/>
        </w:rPr>
        <w:t xml:space="preserve"> some of its main proponents </w:t>
      </w:r>
      <w:r w:rsidR="00FE23CC" w:rsidRPr="006B3E75">
        <w:rPr>
          <w:color w:val="000000" w:themeColor="text1"/>
          <w:u w:color="0000FF"/>
        </w:rPr>
        <w:t>still</w:t>
      </w:r>
      <w:r w:rsidR="009C0C43" w:rsidRPr="006B3E75">
        <w:rPr>
          <w:color w:val="000000" w:themeColor="text1"/>
          <w:u w:color="0000FF"/>
        </w:rPr>
        <w:t xml:space="preserve"> </w:t>
      </w:r>
      <w:r w:rsidR="009C0C43" w:rsidRPr="006B3E75">
        <w:t>need time for system and mechanisms to be installed/institutionalized</w:t>
      </w:r>
      <w:r w:rsidR="00FE23CC" w:rsidRPr="006B3E75">
        <w:rPr>
          <w:color w:val="000000" w:themeColor="text1"/>
          <w:u w:color="0000FF"/>
        </w:rPr>
        <w:t xml:space="preserve"> </w:t>
      </w:r>
      <w:r w:rsidR="009C0C43" w:rsidRPr="006B3E75">
        <w:rPr>
          <w:color w:val="000000" w:themeColor="text1"/>
          <w:u w:color="0000FF"/>
        </w:rPr>
        <w:t>in order to ensure</w:t>
      </w:r>
      <w:r w:rsidR="009C0C43">
        <w:rPr>
          <w:color w:val="000000" w:themeColor="text1"/>
          <w:u w:color="0000FF"/>
        </w:rPr>
        <w:t xml:space="preserve"> </w:t>
      </w:r>
      <w:r w:rsidR="00FE23CC" w:rsidRPr="00017B54">
        <w:rPr>
          <w:color w:val="000000" w:themeColor="text1"/>
          <w:u w:color="0000FF"/>
        </w:rPr>
        <w:t xml:space="preserve">its long-term continuous </w:t>
      </w:r>
      <w:r w:rsidR="009B7800" w:rsidRPr="00017B54">
        <w:rPr>
          <w:color w:val="000000" w:themeColor="text1"/>
          <w:u w:color="0000FF"/>
        </w:rPr>
        <w:t>improvement-funding</w:t>
      </w:r>
      <w:r w:rsidR="00FE23CC" w:rsidRPr="00017B54">
        <w:rPr>
          <w:color w:val="000000" w:themeColor="text1"/>
          <w:u w:color="0000FF"/>
        </w:rPr>
        <w:t xml:space="preserve"> requirement.</w:t>
      </w:r>
    </w:p>
    <w:p w14:paraId="0E4B3D33" w14:textId="77777777" w:rsidR="001040EB" w:rsidRPr="00017B54" w:rsidRDefault="00FE23CC" w:rsidP="00E33CFB">
      <w:pPr>
        <w:pStyle w:val="ListParagraph"/>
        <w:widowControl w:val="0"/>
        <w:numPr>
          <w:ilvl w:val="0"/>
          <w:numId w:val="0"/>
        </w:numPr>
        <w:autoSpaceDE w:val="0"/>
        <w:autoSpaceDN w:val="0"/>
        <w:adjustRightInd w:val="0"/>
        <w:spacing w:after="200"/>
        <w:ind w:left="360"/>
        <w:rPr>
          <w:b/>
          <w:i/>
          <w:color w:val="000000" w:themeColor="text1"/>
          <w:u w:color="0000FF"/>
        </w:rPr>
      </w:pPr>
      <w:r w:rsidRPr="00017B54">
        <w:rPr>
          <w:color w:val="000000" w:themeColor="text1"/>
          <w:u w:color="0000FF"/>
        </w:rPr>
        <w:t>T</w:t>
      </w:r>
      <w:r w:rsidR="00EF200C" w:rsidRPr="00017B54">
        <w:rPr>
          <w:color w:val="000000" w:themeColor="text1"/>
          <w:u w:color="0000FF"/>
        </w:rPr>
        <w:t xml:space="preserve">ime will run out </w:t>
      </w:r>
      <w:r w:rsidRPr="00017B54">
        <w:rPr>
          <w:color w:val="000000" w:themeColor="text1"/>
          <w:u w:color="0000FF"/>
        </w:rPr>
        <w:t xml:space="preserve">for PRMF </w:t>
      </w:r>
      <w:r w:rsidR="00EF200C" w:rsidRPr="00017B54">
        <w:rPr>
          <w:color w:val="000000" w:themeColor="text1"/>
          <w:u w:color="0000FF"/>
        </w:rPr>
        <w:t xml:space="preserve">before </w:t>
      </w:r>
      <w:r w:rsidRPr="00017B54">
        <w:rPr>
          <w:color w:val="000000" w:themeColor="text1"/>
          <w:u w:color="0000FF"/>
        </w:rPr>
        <w:t>KALSADA</w:t>
      </w:r>
      <w:r w:rsidR="00EF200C" w:rsidRPr="00017B54">
        <w:rPr>
          <w:color w:val="000000" w:themeColor="text1"/>
          <w:u w:color="0000FF"/>
        </w:rPr>
        <w:t xml:space="preserve"> takes its final shape. Any future </w:t>
      </w:r>
      <w:r w:rsidR="00B62B84" w:rsidRPr="00017B54">
        <w:rPr>
          <w:color w:val="000000" w:themeColor="text1"/>
          <w:u w:color="0000FF"/>
        </w:rPr>
        <w:t>CD</w:t>
      </w:r>
      <w:r w:rsidR="00EF200C" w:rsidRPr="00017B54">
        <w:rPr>
          <w:color w:val="000000" w:themeColor="text1"/>
          <w:u w:color="0000FF"/>
        </w:rPr>
        <w:t xml:space="preserve"> support </w:t>
      </w:r>
      <w:r w:rsidRPr="00017B54">
        <w:rPr>
          <w:color w:val="000000" w:themeColor="text1"/>
          <w:u w:color="0000FF"/>
        </w:rPr>
        <w:t>shou</w:t>
      </w:r>
      <w:r w:rsidR="00EF200C" w:rsidRPr="00017B54">
        <w:rPr>
          <w:color w:val="000000" w:themeColor="text1"/>
          <w:u w:color="0000FF"/>
        </w:rPr>
        <w:t>l</w:t>
      </w:r>
      <w:r w:rsidRPr="00017B54">
        <w:rPr>
          <w:color w:val="000000" w:themeColor="text1"/>
          <w:u w:color="0000FF"/>
        </w:rPr>
        <w:t>d only</w:t>
      </w:r>
      <w:r w:rsidR="00EF200C" w:rsidRPr="00017B54">
        <w:rPr>
          <w:color w:val="000000" w:themeColor="text1"/>
          <w:u w:color="0000FF"/>
        </w:rPr>
        <w:t xml:space="preserve"> be provided on the condition that the framework and objectivity of the </w:t>
      </w:r>
      <w:r w:rsidR="00EF200C">
        <w:t>KALSADA</w:t>
      </w:r>
      <w:r w:rsidR="00EF200C" w:rsidRPr="00017B54">
        <w:rPr>
          <w:color w:val="000000" w:themeColor="text1"/>
          <w:u w:color="0000FF"/>
        </w:rPr>
        <w:t xml:space="preserve"> program remain</w:t>
      </w:r>
      <w:r w:rsidR="009E6013" w:rsidRPr="00017B54">
        <w:rPr>
          <w:color w:val="000000" w:themeColor="text1"/>
          <w:u w:color="0000FF"/>
        </w:rPr>
        <w:t>s</w:t>
      </w:r>
      <w:r w:rsidR="00EF200C" w:rsidRPr="00017B54">
        <w:rPr>
          <w:color w:val="000000" w:themeColor="text1"/>
          <w:u w:color="0000FF"/>
        </w:rPr>
        <w:t xml:space="preserve"> intact.</w:t>
      </w:r>
    </w:p>
    <w:p w14:paraId="77777756" w14:textId="77777777" w:rsidR="00EF200C" w:rsidRPr="00322762" w:rsidRDefault="00F97E2C" w:rsidP="0070746B">
      <w:pPr>
        <w:spacing w:before="300" w:after="200"/>
        <w:rPr>
          <w:b/>
          <w:color w:val="984806" w:themeColor="accent6" w:themeShade="80"/>
          <w:sz w:val="24"/>
        </w:rPr>
      </w:pPr>
      <w:r w:rsidRPr="00322762">
        <w:rPr>
          <w:b/>
          <w:color w:val="984806" w:themeColor="accent6" w:themeShade="80"/>
          <w:sz w:val="24"/>
        </w:rPr>
        <w:t xml:space="preserve">The </w:t>
      </w:r>
      <w:r w:rsidR="00EF200C" w:rsidRPr="00322762">
        <w:rPr>
          <w:b/>
          <w:color w:val="984806" w:themeColor="accent6" w:themeShade="80"/>
          <w:sz w:val="24"/>
        </w:rPr>
        <w:t>BAC manages road-related procurement to national standards</w:t>
      </w:r>
    </w:p>
    <w:p w14:paraId="3D2A05B8" w14:textId="77777777" w:rsidR="00EF200C" w:rsidRPr="00C81A5D" w:rsidRDefault="00EF200C" w:rsidP="0070746B">
      <w:pPr>
        <w:spacing w:after="200"/>
        <w:jc w:val="both"/>
        <w:rPr>
          <w:rFonts w:cs="Arial"/>
          <w:b/>
          <w:szCs w:val="22"/>
        </w:rPr>
      </w:pPr>
      <w:r w:rsidRPr="00C81A5D">
        <w:rPr>
          <w:rFonts w:cs="Arial"/>
          <w:b/>
          <w:szCs w:val="22"/>
        </w:rPr>
        <w:t>Current Status</w:t>
      </w:r>
    </w:p>
    <w:p w14:paraId="102A37D7" w14:textId="77777777" w:rsidR="00A94693" w:rsidRDefault="00322762" w:rsidP="0070746B">
      <w:pPr>
        <w:widowControl w:val="0"/>
        <w:autoSpaceDE w:val="0"/>
        <w:autoSpaceDN w:val="0"/>
        <w:adjustRightInd w:val="0"/>
        <w:spacing w:after="200"/>
        <w:jc w:val="both"/>
        <w:rPr>
          <w:rFonts w:cs="Arial"/>
          <w:color w:val="000000" w:themeColor="text1"/>
          <w:szCs w:val="22"/>
          <w:u w:color="0000FF"/>
        </w:rPr>
      </w:pPr>
      <w:r>
        <w:rPr>
          <w:rFonts w:cs="Arial"/>
          <w:color w:val="000000" w:themeColor="text1"/>
          <w:szCs w:val="22"/>
          <w:u w:color="0000FF"/>
        </w:rPr>
        <w:t>In Phase 2 t</w:t>
      </w:r>
      <w:r w:rsidR="00A94693">
        <w:rPr>
          <w:rFonts w:cs="Arial"/>
          <w:color w:val="000000" w:themeColor="text1"/>
          <w:szCs w:val="22"/>
          <w:u w:color="0000FF"/>
        </w:rPr>
        <w:t>he P</w:t>
      </w:r>
      <w:r w:rsidR="00ED37CE">
        <w:rPr>
          <w:rFonts w:cs="Arial"/>
          <w:color w:val="000000" w:themeColor="text1"/>
          <w:szCs w:val="22"/>
          <w:u w:color="0000FF"/>
        </w:rPr>
        <w:t xml:space="preserve">RMF procurement team </w:t>
      </w:r>
      <w:r w:rsidR="00A94693">
        <w:rPr>
          <w:rFonts w:cs="Arial"/>
          <w:color w:val="000000" w:themeColor="text1"/>
          <w:szCs w:val="22"/>
          <w:u w:color="0000FF"/>
        </w:rPr>
        <w:t xml:space="preserve">was only able to respond to a limited number of CD requests from PLGUs for </w:t>
      </w:r>
      <w:r w:rsidR="004E296E">
        <w:rPr>
          <w:rFonts w:cs="Arial"/>
          <w:color w:val="000000" w:themeColor="text1"/>
          <w:szCs w:val="22"/>
          <w:u w:color="0000FF"/>
        </w:rPr>
        <w:t>procurement</w:t>
      </w:r>
      <w:r w:rsidR="00A94693">
        <w:rPr>
          <w:rFonts w:cs="Arial"/>
          <w:color w:val="000000" w:themeColor="text1"/>
          <w:szCs w:val="22"/>
          <w:u w:color="0000FF"/>
        </w:rPr>
        <w:t xml:space="preserve"> training</w:t>
      </w:r>
      <w:r w:rsidR="00017B54">
        <w:rPr>
          <w:rFonts w:cs="Arial"/>
          <w:color w:val="000000" w:themeColor="text1"/>
          <w:szCs w:val="22"/>
          <w:u w:color="0000FF"/>
        </w:rPr>
        <w:t>,</w:t>
      </w:r>
      <w:r w:rsidR="00A94693">
        <w:rPr>
          <w:rFonts w:cs="Arial"/>
          <w:color w:val="000000" w:themeColor="text1"/>
          <w:szCs w:val="22"/>
          <w:u w:color="0000FF"/>
        </w:rPr>
        <w:t xml:space="preserve"> due to its preoccupation with managing the parallel procurement pathway through Regional DILG offices</w:t>
      </w:r>
      <w:r w:rsidR="00B62B84">
        <w:rPr>
          <w:rFonts w:cs="Arial"/>
          <w:color w:val="000000" w:themeColor="text1"/>
          <w:szCs w:val="22"/>
          <w:u w:color="0000FF"/>
        </w:rPr>
        <w:t>,</w:t>
      </w:r>
      <w:r w:rsidR="00A94693">
        <w:rPr>
          <w:rFonts w:cs="Arial"/>
          <w:color w:val="000000" w:themeColor="text1"/>
          <w:szCs w:val="22"/>
          <w:u w:color="0000FF"/>
        </w:rPr>
        <w:t xml:space="preserve"> as required by DFAT.</w:t>
      </w:r>
      <w:r w:rsidR="00A33BEC">
        <w:rPr>
          <w:rFonts w:cs="Arial"/>
          <w:color w:val="000000" w:themeColor="text1"/>
          <w:szCs w:val="22"/>
          <w:u w:color="0000FF"/>
        </w:rPr>
        <w:t xml:space="preserve"> Procurement delays were possibly the largest and most consistent cause for management concern in PRMF</w:t>
      </w:r>
      <w:r w:rsidR="00C95AA5">
        <w:rPr>
          <w:rFonts w:cs="Arial"/>
          <w:color w:val="000000" w:themeColor="text1"/>
          <w:szCs w:val="22"/>
          <w:u w:color="0000FF"/>
        </w:rPr>
        <w:t>.</w:t>
      </w:r>
      <w:r w:rsidR="00A33BEC">
        <w:rPr>
          <w:rFonts w:cs="Arial"/>
          <w:color w:val="000000" w:themeColor="text1"/>
          <w:szCs w:val="22"/>
          <w:u w:color="0000FF"/>
        </w:rPr>
        <w:t xml:space="preserve"> </w:t>
      </w:r>
    </w:p>
    <w:p w14:paraId="3EACFE55" w14:textId="77777777" w:rsidR="00A94693" w:rsidRPr="00723749" w:rsidRDefault="00A94693" w:rsidP="00723749">
      <w:pPr>
        <w:spacing w:before="300" w:after="200"/>
        <w:jc w:val="both"/>
        <w:rPr>
          <w:rFonts w:cs="Arial"/>
          <w:b/>
          <w:szCs w:val="22"/>
        </w:rPr>
      </w:pPr>
      <w:r w:rsidRPr="00723749">
        <w:rPr>
          <w:rFonts w:cs="Arial"/>
          <w:b/>
          <w:szCs w:val="22"/>
        </w:rPr>
        <w:t>Background</w:t>
      </w:r>
    </w:p>
    <w:p w14:paraId="0DA5EACF" w14:textId="77777777" w:rsidR="00EE30F6" w:rsidRPr="00EE30F6" w:rsidRDefault="00EE30F6" w:rsidP="00EE30F6">
      <w:pPr>
        <w:widowControl w:val="0"/>
        <w:autoSpaceDE w:val="0"/>
        <w:autoSpaceDN w:val="0"/>
        <w:adjustRightInd w:val="0"/>
        <w:spacing w:after="200"/>
        <w:jc w:val="both"/>
        <w:rPr>
          <w:rFonts w:cs="Arial"/>
          <w:color w:val="000000" w:themeColor="text1"/>
          <w:szCs w:val="22"/>
          <w:u w:color="0000FF"/>
        </w:rPr>
      </w:pPr>
      <w:r w:rsidRPr="00EE30F6">
        <w:rPr>
          <w:rFonts w:cs="Arial"/>
          <w:color w:val="000000" w:themeColor="text1"/>
          <w:szCs w:val="22"/>
          <w:u w:color="0000FF"/>
        </w:rPr>
        <w:t>In some respects, procurement processes were over-managed and/or misunderstood during PRMF. Any form of historic funding analyses prior to PRMF would have shown that the markets for both road rehabilitation and maintenance were extremely small in all provinces, averaging only Php</w:t>
      </w:r>
      <w:r w:rsidR="00803E9D">
        <w:rPr>
          <w:rFonts w:cs="Arial"/>
          <w:color w:val="000000" w:themeColor="text1"/>
          <w:szCs w:val="22"/>
          <w:u w:color="0000FF"/>
        </w:rPr>
        <w:t xml:space="preserve"> </w:t>
      </w:r>
      <w:r w:rsidRPr="00EE30F6">
        <w:rPr>
          <w:rFonts w:cs="Arial"/>
          <w:color w:val="000000" w:themeColor="text1"/>
          <w:szCs w:val="22"/>
          <w:u w:color="0000FF"/>
        </w:rPr>
        <w:t>49</w:t>
      </w:r>
      <w:r w:rsidR="00803E9D">
        <w:rPr>
          <w:rFonts w:cs="Arial"/>
          <w:color w:val="000000" w:themeColor="text1"/>
          <w:szCs w:val="22"/>
          <w:u w:color="0000FF"/>
        </w:rPr>
        <w:t xml:space="preserve"> </w:t>
      </w:r>
      <w:r w:rsidR="00634A90">
        <w:rPr>
          <w:rFonts w:cs="Arial"/>
          <w:color w:val="000000" w:themeColor="text1"/>
          <w:szCs w:val="22"/>
          <w:u w:color="0000FF"/>
        </w:rPr>
        <w:t>M</w:t>
      </w:r>
      <w:r w:rsidR="00803E9D">
        <w:rPr>
          <w:rFonts w:cs="Arial"/>
          <w:color w:val="000000" w:themeColor="text1"/>
          <w:szCs w:val="22"/>
          <w:u w:color="0000FF"/>
        </w:rPr>
        <w:t>illion</w:t>
      </w:r>
      <w:r w:rsidRPr="00EE30F6">
        <w:rPr>
          <w:rFonts w:cs="Arial"/>
          <w:color w:val="000000" w:themeColor="text1"/>
          <w:szCs w:val="22"/>
          <w:u w:color="0000FF"/>
        </w:rPr>
        <w:t xml:space="preserve"> per year per province. Few contractors could afford to mobilise and make a profit from the required machinery for such a small market and they would only be tempted if they envisage that the market will grow dramatically.</w:t>
      </w:r>
    </w:p>
    <w:p w14:paraId="312DB834" w14:textId="77777777" w:rsidR="00EE30F6" w:rsidRDefault="00EE30F6" w:rsidP="00EE30F6">
      <w:pPr>
        <w:widowControl w:val="0"/>
        <w:autoSpaceDE w:val="0"/>
        <w:autoSpaceDN w:val="0"/>
        <w:adjustRightInd w:val="0"/>
        <w:spacing w:after="200"/>
        <w:jc w:val="both"/>
        <w:rPr>
          <w:rFonts w:cs="Arial"/>
          <w:color w:val="000000" w:themeColor="text1"/>
          <w:szCs w:val="22"/>
          <w:u w:color="0000FF"/>
        </w:rPr>
      </w:pPr>
      <w:r w:rsidRPr="00EE30F6">
        <w:rPr>
          <w:rFonts w:cs="Arial"/>
          <w:color w:val="000000" w:themeColor="text1"/>
          <w:szCs w:val="22"/>
          <w:u w:color="0000FF"/>
        </w:rPr>
        <w:t>The PRMF emphasis on competitiveness was premature in many areas as the sector was simply starved of funds. The average of 1.9 bidders per contract recorded in the PRMF M&amp;E data reflects this situation.</w:t>
      </w:r>
    </w:p>
    <w:p w14:paraId="420074CA" w14:textId="77777777" w:rsidR="004E296E" w:rsidRDefault="00505921" w:rsidP="00EE30F6">
      <w:pPr>
        <w:widowControl w:val="0"/>
        <w:autoSpaceDE w:val="0"/>
        <w:autoSpaceDN w:val="0"/>
        <w:adjustRightInd w:val="0"/>
        <w:spacing w:after="200"/>
        <w:jc w:val="both"/>
        <w:rPr>
          <w:rFonts w:cs="Arial"/>
          <w:color w:val="000000" w:themeColor="text1"/>
          <w:szCs w:val="22"/>
          <w:u w:color="0000FF"/>
        </w:rPr>
      </w:pPr>
      <w:r>
        <w:rPr>
          <w:rFonts w:cs="Arial"/>
          <w:color w:val="000000" w:themeColor="text1"/>
          <w:szCs w:val="22"/>
          <w:u w:color="0000FF"/>
        </w:rPr>
        <w:t>Nevertheless</w:t>
      </w:r>
      <w:r w:rsidR="004E296E">
        <w:rPr>
          <w:rFonts w:cs="Arial"/>
          <w:color w:val="000000" w:themeColor="text1"/>
          <w:szCs w:val="22"/>
          <w:u w:color="0000FF"/>
        </w:rPr>
        <w:t xml:space="preserve"> </w:t>
      </w:r>
      <w:r w:rsidR="00EF200C" w:rsidRPr="00CB78F4">
        <w:rPr>
          <w:rFonts w:cs="Arial"/>
          <w:color w:val="000000" w:themeColor="text1"/>
          <w:szCs w:val="22"/>
          <w:u w:color="0000FF"/>
        </w:rPr>
        <w:t xml:space="preserve">PLGU procurement </w:t>
      </w:r>
      <w:r w:rsidR="00EF200C">
        <w:rPr>
          <w:rFonts w:cs="Arial"/>
          <w:color w:val="000000" w:themeColor="text1"/>
          <w:szCs w:val="22"/>
          <w:u w:color="0000FF"/>
        </w:rPr>
        <w:t>must</w:t>
      </w:r>
      <w:r w:rsidR="00EF200C" w:rsidRPr="00CB78F4">
        <w:rPr>
          <w:rFonts w:cs="Arial"/>
          <w:color w:val="000000" w:themeColor="text1"/>
          <w:szCs w:val="22"/>
          <w:u w:color="0000FF"/>
        </w:rPr>
        <w:t xml:space="preserve"> follow </w:t>
      </w:r>
      <w:r w:rsidR="00EF200C">
        <w:rPr>
          <w:rFonts w:cs="Arial"/>
          <w:color w:val="000000" w:themeColor="text1"/>
          <w:szCs w:val="22"/>
          <w:u w:color="0000FF"/>
        </w:rPr>
        <w:t xml:space="preserve">GoP </w:t>
      </w:r>
      <w:r w:rsidR="00EF200C" w:rsidRPr="00CB78F4">
        <w:rPr>
          <w:rFonts w:cs="Arial"/>
          <w:color w:val="000000" w:themeColor="text1"/>
          <w:szCs w:val="22"/>
          <w:u w:color="0000FF"/>
        </w:rPr>
        <w:t xml:space="preserve">RA 9184 guidelines to </w:t>
      </w:r>
      <w:r w:rsidR="00EF200C">
        <w:rPr>
          <w:rFonts w:cs="Arial"/>
          <w:color w:val="000000" w:themeColor="text1"/>
          <w:szCs w:val="22"/>
          <w:u w:color="0000FF"/>
        </w:rPr>
        <w:t>meet</w:t>
      </w:r>
      <w:r w:rsidR="00EF200C" w:rsidRPr="00CB78F4">
        <w:rPr>
          <w:rFonts w:cs="Arial"/>
          <w:color w:val="000000" w:themeColor="text1"/>
          <w:szCs w:val="22"/>
          <w:u w:color="0000FF"/>
        </w:rPr>
        <w:t xml:space="preserve"> </w:t>
      </w:r>
      <w:r w:rsidR="00EF200C">
        <w:rPr>
          <w:rFonts w:cs="Arial"/>
          <w:color w:val="000000" w:themeColor="text1"/>
          <w:szCs w:val="22"/>
          <w:u w:color="0000FF"/>
        </w:rPr>
        <w:t xml:space="preserve">legal compliance and ensure that </w:t>
      </w:r>
      <w:r w:rsidR="00EF200C" w:rsidRPr="00CB78F4">
        <w:rPr>
          <w:rFonts w:cs="Arial"/>
          <w:color w:val="000000" w:themeColor="text1"/>
          <w:szCs w:val="22"/>
          <w:u w:color="0000FF"/>
        </w:rPr>
        <w:t xml:space="preserve">checks and balances are </w:t>
      </w:r>
      <w:r w:rsidR="00EF200C">
        <w:rPr>
          <w:rFonts w:cs="Arial"/>
          <w:color w:val="000000" w:themeColor="text1"/>
          <w:szCs w:val="22"/>
          <w:u w:color="0000FF"/>
        </w:rPr>
        <w:t>established, procedures</w:t>
      </w:r>
      <w:r w:rsidR="00EF200C" w:rsidRPr="00CB78F4">
        <w:rPr>
          <w:rFonts w:cs="Arial"/>
          <w:color w:val="000000" w:themeColor="text1"/>
          <w:szCs w:val="22"/>
          <w:u w:color="0000FF"/>
        </w:rPr>
        <w:t xml:space="preserve"> transparent</w:t>
      </w:r>
      <w:r w:rsidR="00322762">
        <w:rPr>
          <w:rFonts w:cs="Arial"/>
          <w:color w:val="000000" w:themeColor="text1"/>
          <w:szCs w:val="22"/>
          <w:u w:color="0000FF"/>
        </w:rPr>
        <w:t>,</w:t>
      </w:r>
      <w:r w:rsidR="00EF200C" w:rsidRPr="00CB78F4">
        <w:rPr>
          <w:rFonts w:cs="Arial"/>
          <w:color w:val="000000" w:themeColor="text1"/>
          <w:szCs w:val="22"/>
          <w:u w:color="0000FF"/>
        </w:rPr>
        <w:t xml:space="preserve"> and </w:t>
      </w:r>
      <w:r w:rsidR="00EF200C">
        <w:rPr>
          <w:rFonts w:cs="Arial"/>
          <w:color w:val="000000" w:themeColor="text1"/>
          <w:szCs w:val="22"/>
          <w:u w:color="0000FF"/>
        </w:rPr>
        <w:t xml:space="preserve">PLGUs are </w:t>
      </w:r>
      <w:r w:rsidR="004E296E">
        <w:rPr>
          <w:rFonts w:cs="Arial"/>
          <w:color w:val="000000" w:themeColor="text1"/>
          <w:szCs w:val="22"/>
          <w:u w:color="0000FF"/>
        </w:rPr>
        <w:t>accountable</w:t>
      </w:r>
      <w:r w:rsidR="007E068F">
        <w:rPr>
          <w:rFonts w:cs="Arial"/>
          <w:color w:val="000000" w:themeColor="text1"/>
          <w:szCs w:val="22"/>
          <w:u w:color="0000FF"/>
        </w:rPr>
        <w:t>, to e</w:t>
      </w:r>
      <w:r w:rsidR="004E296E">
        <w:rPr>
          <w:rFonts w:cs="Arial"/>
          <w:color w:val="000000" w:themeColor="text1"/>
          <w:szCs w:val="22"/>
          <w:u w:color="0000FF"/>
        </w:rPr>
        <w:t>nsure</w:t>
      </w:r>
      <w:r w:rsidR="00EF200C" w:rsidRPr="00CB78F4">
        <w:rPr>
          <w:rFonts w:cs="Arial"/>
          <w:color w:val="000000" w:themeColor="text1"/>
          <w:szCs w:val="22"/>
          <w:u w:color="0000FF"/>
        </w:rPr>
        <w:t xml:space="preserve"> that public procurement </w:t>
      </w:r>
      <w:r w:rsidR="00EF200C">
        <w:rPr>
          <w:rFonts w:cs="Arial"/>
          <w:color w:val="000000" w:themeColor="text1"/>
          <w:szCs w:val="22"/>
          <w:u w:color="0000FF"/>
        </w:rPr>
        <w:t>is</w:t>
      </w:r>
      <w:r w:rsidR="00EF200C" w:rsidRPr="00CB78F4">
        <w:rPr>
          <w:rFonts w:cs="Arial"/>
          <w:color w:val="000000" w:themeColor="text1"/>
          <w:szCs w:val="22"/>
          <w:u w:color="0000FF"/>
        </w:rPr>
        <w:t xml:space="preserve"> competitive and </w:t>
      </w:r>
      <w:r w:rsidR="00EF200C">
        <w:rPr>
          <w:rFonts w:cs="Arial"/>
          <w:color w:val="000000" w:themeColor="text1"/>
          <w:szCs w:val="22"/>
          <w:u w:color="0000FF"/>
        </w:rPr>
        <w:t xml:space="preserve">exposure to </w:t>
      </w:r>
      <w:r w:rsidR="00EF200C" w:rsidRPr="00CB78F4">
        <w:rPr>
          <w:rFonts w:cs="Arial"/>
          <w:color w:val="000000" w:themeColor="text1"/>
          <w:szCs w:val="22"/>
          <w:u w:color="0000FF"/>
        </w:rPr>
        <w:t xml:space="preserve">corruption </w:t>
      </w:r>
      <w:r w:rsidR="00EF200C">
        <w:rPr>
          <w:rFonts w:cs="Arial"/>
          <w:color w:val="000000" w:themeColor="text1"/>
          <w:szCs w:val="22"/>
          <w:u w:color="0000FF"/>
        </w:rPr>
        <w:t>is minimised</w:t>
      </w:r>
      <w:r w:rsidR="00EF200C" w:rsidRPr="00CB78F4">
        <w:rPr>
          <w:rFonts w:cs="Arial"/>
          <w:color w:val="000000" w:themeColor="text1"/>
          <w:szCs w:val="22"/>
          <w:u w:color="0000FF"/>
        </w:rPr>
        <w:t xml:space="preserve">. The key PRMF Procurement </w:t>
      </w:r>
      <w:r w:rsidR="00EE30F6">
        <w:rPr>
          <w:rFonts w:cs="Arial"/>
          <w:color w:val="000000" w:themeColor="text1"/>
          <w:szCs w:val="22"/>
          <w:u w:color="0000FF"/>
        </w:rPr>
        <w:t>t</w:t>
      </w:r>
      <w:r w:rsidR="00EF200C" w:rsidRPr="00CB78F4">
        <w:rPr>
          <w:rFonts w:cs="Arial"/>
          <w:color w:val="000000" w:themeColor="text1"/>
          <w:szCs w:val="22"/>
          <w:u w:color="0000FF"/>
        </w:rPr>
        <w:t xml:space="preserve">eam function </w:t>
      </w:r>
      <w:r w:rsidR="004E296E">
        <w:rPr>
          <w:rFonts w:cs="Arial"/>
          <w:color w:val="000000" w:themeColor="text1"/>
          <w:szCs w:val="22"/>
          <w:u w:color="0000FF"/>
        </w:rPr>
        <w:t>was</w:t>
      </w:r>
      <w:r w:rsidR="00EF200C" w:rsidRPr="00CB78F4">
        <w:rPr>
          <w:rFonts w:cs="Arial"/>
          <w:color w:val="000000" w:themeColor="text1"/>
          <w:szCs w:val="22"/>
          <w:u w:color="0000FF"/>
        </w:rPr>
        <w:t xml:space="preserve"> to provide administrative and technical support </w:t>
      </w:r>
      <w:r w:rsidR="00EF200C">
        <w:rPr>
          <w:rFonts w:cs="Arial"/>
          <w:color w:val="000000" w:themeColor="text1"/>
          <w:szCs w:val="22"/>
          <w:u w:color="0000FF"/>
        </w:rPr>
        <w:t>to</w:t>
      </w:r>
      <w:r w:rsidR="00EF200C" w:rsidRPr="00CB78F4">
        <w:rPr>
          <w:rFonts w:cs="Arial"/>
          <w:color w:val="000000" w:themeColor="text1"/>
          <w:szCs w:val="22"/>
          <w:u w:color="0000FF"/>
        </w:rPr>
        <w:t xml:space="preserve"> DILG and PLGUs to enable effective tender</w:t>
      </w:r>
      <w:r w:rsidR="00EF200C">
        <w:rPr>
          <w:rFonts w:cs="Arial"/>
          <w:color w:val="000000" w:themeColor="text1"/>
          <w:szCs w:val="22"/>
          <w:u w:color="0000FF"/>
        </w:rPr>
        <w:t xml:space="preserve">ing </w:t>
      </w:r>
      <w:r w:rsidR="00EF200C" w:rsidRPr="00CB78F4">
        <w:rPr>
          <w:rFonts w:cs="Arial"/>
          <w:color w:val="000000" w:themeColor="text1"/>
          <w:szCs w:val="22"/>
          <w:u w:color="0000FF"/>
        </w:rPr>
        <w:t xml:space="preserve">and </w:t>
      </w:r>
      <w:r w:rsidR="007E068F">
        <w:rPr>
          <w:rFonts w:cs="Arial"/>
          <w:color w:val="000000" w:themeColor="text1"/>
          <w:szCs w:val="22"/>
          <w:u w:color="0000FF"/>
        </w:rPr>
        <w:t xml:space="preserve">to </w:t>
      </w:r>
      <w:r w:rsidR="00EF200C" w:rsidRPr="00CB78F4">
        <w:rPr>
          <w:rFonts w:cs="Arial"/>
          <w:color w:val="000000" w:themeColor="text1"/>
          <w:szCs w:val="22"/>
          <w:u w:color="0000FF"/>
        </w:rPr>
        <w:t xml:space="preserve">execute </w:t>
      </w:r>
      <w:r>
        <w:rPr>
          <w:rFonts w:cs="Arial"/>
          <w:color w:val="000000" w:themeColor="text1"/>
          <w:szCs w:val="22"/>
          <w:u w:color="0000FF"/>
        </w:rPr>
        <w:t>PW</w:t>
      </w:r>
      <w:r w:rsidR="00EF200C" w:rsidRPr="00CB78F4">
        <w:rPr>
          <w:rFonts w:cs="Arial"/>
          <w:color w:val="000000" w:themeColor="text1"/>
          <w:szCs w:val="22"/>
          <w:u w:color="0000FF"/>
        </w:rPr>
        <w:t xml:space="preserve"> in accordance with RA 9184, </w:t>
      </w:r>
      <w:r w:rsidR="00EF200C">
        <w:rPr>
          <w:rFonts w:cs="Arial"/>
          <w:color w:val="000000" w:themeColor="text1"/>
          <w:szCs w:val="22"/>
          <w:u w:color="0000FF"/>
        </w:rPr>
        <w:t>the</w:t>
      </w:r>
      <w:r w:rsidR="00EF200C" w:rsidRPr="00CB78F4">
        <w:rPr>
          <w:rFonts w:cs="Arial"/>
          <w:color w:val="000000" w:themeColor="text1"/>
          <w:szCs w:val="22"/>
          <w:u w:color="0000FF"/>
        </w:rPr>
        <w:t xml:space="preserve"> IRR and MSA</w:t>
      </w:r>
      <w:r w:rsidR="00EF200C" w:rsidRPr="00CB78F4" w:rsidDel="00C32DC2">
        <w:rPr>
          <w:rFonts w:cs="Arial"/>
          <w:color w:val="000000" w:themeColor="text1"/>
          <w:szCs w:val="22"/>
          <w:u w:color="0000FF"/>
        </w:rPr>
        <w:t xml:space="preserve"> </w:t>
      </w:r>
      <w:r w:rsidR="00EF200C" w:rsidRPr="00CB78F4">
        <w:rPr>
          <w:rFonts w:cs="Arial"/>
          <w:color w:val="000000" w:themeColor="text1"/>
          <w:szCs w:val="22"/>
          <w:u w:color="0000FF"/>
        </w:rPr>
        <w:t xml:space="preserve">exceptions. </w:t>
      </w:r>
    </w:p>
    <w:p w14:paraId="268D3151" w14:textId="77777777" w:rsidR="00CC6F83" w:rsidRDefault="00EF200C" w:rsidP="0070746B">
      <w:pPr>
        <w:widowControl w:val="0"/>
        <w:autoSpaceDE w:val="0"/>
        <w:autoSpaceDN w:val="0"/>
        <w:adjustRightInd w:val="0"/>
        <w:spacing w:after="200"/>
        <w:jc w:val="both"/>
        <w:rPr>
          <w:rFonts w:cs="Arial"/>
          <w:color w:val="000000" w:themeColor="text1"/>
          <w:szCs w:val="22"/>
        </w:rPr>
      </w:pPr>
      <w:r w:rsidRPr="00CB78F4">
        <w:rPr>
          <w:rFonts w:cs="Arial"/>
          <w:color w:val="000000" w:themeColor="text1"/>
          <w:szCs w:val="22"/>
          <w:u w:color="0000FF"/>
        </w:rPr>
        <w:t>PRMF Phase 2 procurement</w:t>
      </w:r>
      <w:r w:rsidR="004E296E">
        <w:rPr>
          <w:rFonts w:cs="Arial"/>
          <w:color w:val="000000" w:themeColor="text1"/>
          <w:szCs w:val="22"/>
          <w:u w:color="0000FF"/>
        </w:rPr>
        <w:t>s</w:t>
      </w:r>
      <w:r>
        <w:rPr>
          <w:rFonts w:cs="Arial"/>
          <w:color w:val="000000" w:themeColor="text1"/>
          <w:szCs w:val="22"/>
          <w:u w:color="0000FF"/>
        </w:rPr>
        <w:t xml:space="preserve"> operated </w:t>
      </w:r>
      <w:r w:rsidRPr="00CB78F4">
        <w:rPr>
          <w:rFonts w:cs="Arial"/>
          <w:color w:val="000000" w:themeColor="text1"/>
          <w:szCs w:val="22"/>
          <w:u w:color="0000FF"/>
        </w:rPr>
        <w:t xml:space="preserve">through </w:t>
      </w:r>
      <w:r>
        <w:rPr>
          <w:rFonts w:cs="Arial"/>
          <w:color w:val="000000" w:themeColor="text1"/>
          <w:szCs w:val="22"/>
          <w:u w:color="0000FF"/>
        </w:rPr>
        <w:t xml:space="preserve">DILG regional offices and SBACs, </w:t>
      </w:r>
      <w:r w:rsidR="008045CF">
        <w:rPr>
          <w:rFonts w:cs="Arial"/>
          <w:color w:val="000000" w:themeColor="text1"/>
          <w:szCs w:val="22"/>
          <w:u w:color="0000FF"/>
        </w:rPr>
        <w:t>with</w:t>
      </w:r>
      <w:r>
        <w:rPr>
          <w:rFonts w:cs="Arial"/>
          <w:color w:val="000000" w:themeColor="text1"/>
          <w:szCs w:val="22"/>
          <w:u w:color="0000FF"/>
        </w:rPr>
        <w:t xml:space="preserve"> training on RA 9184 </w:t>
      </w:r>
      <w:r w:rsidR="00C95AA5">
        <w:rPr>
          <w:rFonts w:cs="Arial"/>
          <w:color w:val="000000" w:themeColor="text1"/>
          <w:szCs w:val="22"/>
          <w:u w:color="0000FF"/>
        </w:rPr>
        <w:t xml:space="preserve">finally </w:t>
      </w:r>
      <w:r>
        <w:rPr>
          <w:rFonts w:cs="Arial"/>
          <w:color w:val="000000" w:themeColor="text1"/>
          <w:szCs w:val="22"/>
          <w:u w:color="0000FF"/>
        </w:rPr>
        <w:t xml:space="preserve">provided to all partner provinces by </w:t>
      </w:r>
      <w:r w:rsidRPr="00C81A5D">
        <w:rPr>
          <w:rFonts w:cs="Arial"/>
          <w:color w:val="000000" w:themeColor="text1"/>
          <w:szCs w:val="22"/>
        </w:rPr>
        <w:t xml:space="preserve">December 11, 2015. </w:t>
      </w:r>
    </w:p>
    <w:p w14:paraId="11A9B24A" w14:textId="77777777" w:rsidR="00634A90" w:rsidRPr="00471854" w:rsidRDefault="00634A90" w:rsidP="0070746B">
      <w:pPr>
        <w:widowControl w:val="0"/>
        <w:autoSpaceDE w:val="0"/>
        <w:autoSpaceDN w:val="0"/>
        <w:adjustRightInd w:val="0"/>
        <w:spacing w:after="200"/>
        <w:jc w:val="both"/>
        <w:rPr>
          <w:rFonts w:cs="Arial"/>
          <w:b/>
          <w:color w:val="000000" w:themeColor="text1"/>
          <w:szCs w:val="22"/>
        </w:rPr>
      </w:pPr>
      <w:r w:rsidRPr="00471854">
        <w:rPr>
          <w:rFonts w:cs="Arial"/>
          <w:b/>
          <w:color w:val="000000" w:themeColor="text1"/>
          <w:szCs w:val="22"/>
        </w:rPr>
        <w:t>Sustainability Challenges</w:t>
      </w:r>
    </w:p>
    <w:p w14:paraId="36298DC3" w14:textId="77777777" w:rsidR="00634A90" w:rsidRPr="000C73DA" w:rsidRDefault="00471854" w:rsidP="000C73DA">
      <w:pPr>
        <w:pStyle w:val="ListParagraph"/>
        <w:widowControl w:val="0"/>
        <w:numPr>
          <w:ilvl w:val="0"/>
          <w:numId w:val="18"/>
        </w:numPr>
        <w:autoSpaceDE w:val="0"/>
        <w:autoSpaceDN w:val="0"/>
        <w:adjustRightInd w:val="0"/>
        <w:spacing w:after="200"/>
        <w:rPr>
          <w:color w:val="000000" w:themeColor="text1"/>
        </w:rPr>
      </w:pPr>
      <w:r w:rsidRPr="000C73DA">
        <w:rPr>
          <w:color w:val="000000" w:themeColor="text1"/>
        </w:rPr>
        <w:t xml:space="preserve">Increased funding for the road sector will inevitably lead to increased demand for contractors to perform the PW. </w:t>
      </w:r>
    </w:p>
    <w:p w14:paraId="73303340" w14:textId="77777777" w:rsidR="00EF200C" w:rsidRPr="00322762" w:rsidRDefault="00EF200C" w:rsidP="0070746B">
      <w:pPr>
        <w:spacing w:before="300" w:after="200"/>
        <w:rPr>
          <w:b/>
          <w:color w:val="984806" w:themeColor="accent6" w:themeShade="80"/>
          <w:sz w:val="24"/>
        </w:rPr>
      </w:pPr>
      <w:r w:rsidRPr="00322762">
        <w:rPr>
          <w:b/>
          <w:color w:val="984806" w:themeColor="accent6" w:themeShade="80"/>
          <w:sz w:val="24"/>
        </w:rPr>
        <w:t>Internal Audit Offices are fully operational and adequately funded</w:t>
      </w:r>
    </w:p>
    <w:p w14:paraId="1B2B0E0C" w14:textId="77777777" w:rsidR="00EF200C" w:rsidRPr="00F01BE6" w:rsidRDefault="00EF200C" w:rsidP="0070746B">
      <w:pPr>
        <w:spacing w:after="200"/>
        <w:jc w:val="both"/>
        <w:rPr>
          <w:rFonts w:cs="Arial"/>
          <w:b/>
          <w:szCs w:val="22"/>
        </w:rPr>
      </w:pPr>
      <w:r w:rsidRPr="00F01BE6">
        <w:rPr>
          <w:rFonts w:cs="Arial"/>
          <w:b/>
          <w:szCs w:val="22"/>
        </w:rPr>
        <w:t>Current Status</w:t>
      </w:r>
    </w:p>
    <w:p w14:paraId="5DC69622" w14:textId="77777777" w:rsidR="00EF200C" w:rsidRDefault="00EF200C" w:rsidP="0070746B">
      <w:pPr>
        <w:spacing w:after="200"/>
        <w:jc w:val="both"/>
        <w:rPr>
          <w:rFonts w:cs="Arial"/>
          <w:szCs w:val="22"/>
        </w:rPr>
      </w:pPr>
      <w:r w:rsidRPr="00CB78F4">
        <w:rPr>
          <w:rFonts w:cs="Arial"/>
          <w:szCs w:val="22"/>
        </w:rPr>
        <w:t>The national assessment of PLGUs on public finance and procurement requires</w:t>
      </w:r>
      <w:r>
        <w:rPr>
          <w:rFonts w:cs="Arial"/>
          <w:szCs w:val="22"/>
        </w:rPr>
        <w:t xml:space="preserve"> establishment</w:t>
      </w:r>
      <w:r w:rsidRPr="00CB78F4">
        <w:rPr>
          <w:rFonts w:cs="Arial"/>
          <w:szCs w:val="22"/>
        </w:rPr>
        <w:t xml:space="preserve"> </w:t>
      </w:r>
      <w:r>
        <w:rPr>
          <w:rFonts w:cs="Arial"/>
          <w:szCs w:val="22"/>
        </w:rPr>
        <w:t>of</w:t>
      </w:r>
      <w:r w:rsidRPr="00CB78F4">
        <w:rPr>
          <w:rFonts w:cs="Arial"/>
          <w:szCs w:val="22"/>
        </w:rPr>
        <w:t xml:space="preserve"> I</w:t>
      </w:r>
      <w:r w:rsidR="00E92696">
        <w:rPr>
          <w:rFonts w:cs="Arial"/>
          <w:szCs w:val="22"/>
        </w:rPr>
        <w:t>A</w:t>
      </w:r>
      <w:r w:rsidRPr="00CB78F4">
        <w:rPr>
          <w:rFonts w:cs="Arial"/>
          <w:szCs w:val="22"/>
        </w:rPr>
        <w:t xml:space="preserve"> </w:t>
      </w:r>
      <w:r>
        <w:rPr>
          <w:rFonts w:cs="Arial"/>
          <w:szCs w:val="22"/>
        </w:rPr>
        <w:t>capacity so</w:t>
      </w:r>
      <w:r w:rsidRPr="00CB78F4">
        <w:rPr>
          <w:rFonts w:cs="Arial"/>
          <w:szCs w:val="22"/>
        </w:rPr>
        <w:t xml:space="preserve"> that audits are conducted regularly</w:t>
      </w:r>
      <w:r>
        <w:rPr>
          <w:rFonts w:cs="Arial"/>
          <w:szCs w:val="22"/>
        </w:rPr>
        <w:t xml:space="preserve"> for</w:t>
      </w:r>
      <w:r w:rsidRPr="00CB78F4">
        <w:rPr>
          <w:rFonts w:cs="Arial"/>
          <w:szCs w:val="22"/>
        </w:rPr>
        <w:t xml:space="preserve"> PLGUs </w:t>
      </w:r>
      <w:r>
        <w:rPr>
          <w:rFonts w:cs="Arial"/>
          <w:szCs w:val="22"/>
        </w:rPr>
        <w:t xml:space="preserve">to </w:t>
      </w:r>
      <w:r w:rsidRPr="00CB78F4">
        <w:rPr>
          <w:rFonts w:cs="Arial"/>
          <w:szCs w:val="22"/>
        </w:rPr>
        <w:t>receive a passing grade. Despite this, most PLGUs have failed to comply</w:t>
      </w:r>
      <w:r w:rsidR="00341E4B">
        <w:rPr>
          <w:rFonts w:cs="Arial"/>
          <w:szCs w:val="22"/>
        </w:rPr>
        <w:t>. All</w:t>
      </w:r>
      <w:r w:rsidR="00A232A6">
        <w:rPr>
          <w:rFonts w:cs="Arial"/>
          <w:szCs w:val="22"/>
        </w:rPr>
        <w:t xml:space="preserve"> PRMF partner provinces have complied</w:t>
      </w:r>
      <w:r w:rsidRPr="00CB78F4">
        <w:rPr>
          <w:rFonts w:cs="Arial"/>
          <w:szCs w:val="22"/>
        </w:rPr>
        <w:t>.</w:t>
      </w:r>
    </w:p>
    <w:p w14:paraId="267A83E6" w14:textId="77777777" w:rsidR="00A232A6" w:rsidRPr="00A232A6" w:rsidRDefault="00A232A6" w:rsidP="00723749">
      <w:pPr>
        <w:spacing w:before="300" w:after="200"/>
        <w:jc w:val="both"/>
        <w:rPr>
          <w:rFonts w:cs="Arial"/>
          <w:b/>
          <w:szCs w:val="22"/>
        </w:rPr>
      </w:pPr>
      <w:r w:rsidRPr="00A232A6">
        <w:rPr>
          <w:rFonts w:cs="Arial"/>
          <w:b/>
          <w:szCs w:val="22"/>
        </w:rPr>
        <w:t>Background</w:t>
      </w:r>
    </w:p>
    <w:p w14:paraId="4522D776" w14:textId="77777777" w:rsidR="00EF200C" w:rsidRPr="00CB78F4" w:rsidRDefault="00EF200C" w:rsidP="0070746B">
      <w:pPr>
        <w:spacing w:after="200"/>
        <w:jc w:val="both"/>
        <w:rPr>
          <w:rFonts w:cs="Arial"/>
          <w:szCs w:val="22"/>
        </w:rPr>
      </w:pPr>
      <w:r w:rsidRPr="00CB78F4">
        <w:rPr>
          <w:rFonts w:cs="Arial"/>
          <w:szCs w:val="22"/>
        </w:rPr>
        <w:t>One of the significant PRMF Phase 1</w:t>
      </w:r>
      <w:r>
        <w:rPr>
          <w:rFonts w:cs="Arial"/>
          <w:szCs w:val="22"/>
        </w:rPr>
        <w:t xml:space="preserve"> </w:t>
      </w:r>
      <w:r w:rsidRPr="00CB78F4">
        <w:rPr>
          <w:rFonts w:cs="Arial"/>
          <w:szCs w:val="22"/>
        </w:rPr>
        <w:t>achievements was the introduction of I</w:t>
      </w:r>
      <w:r w:rsidR="00017034">
        <w:rPr>
          <w:rFonts w:cs="Arial"/>
          <w:szCs w:val="22"/>
        </w:rPr>
        <w:t>A</w:t>
      </w:r>
      <w:r w:rsidRPr="00CB78F4">
        <w:rPr>
          <w:rFonts w:cs="Arial"/>
          <w:szCs w:val="22"/>
        </w:rPr>
        <w:t xml:space="preserve"> </w:t>
      </w:r>
      <w:r>
        <w:rPr>
          <w:rFonts w:cs="Arial"/>
          <w:szCs w:val="22"/>
        </w:rPr>
        <w:t>O</w:t>
      </w:r>
      <w:r w:rsidRPr="00CB78F4">
        <w:rPr>
          <w:rFonts w:cs="Arial"/>
          <w:szCs w:val="22"/>
        </w:rPr>
        <w:t>ffices in the initial seven PLGUs and success</w:t>
      </w:r>
      <w:r>
        <w:rPr>
          <w:rFonts w:cs="Arial"/>
          <w:szCs w:val="22"/>
        </w:rPr>
        <w:t>ful</w:t>
      </w:r>
      <w:r w:rsidRPr="00CB78F4">
        <w:rPr>
          <w:rFonts w:cs="Arial"/>
          <w:szCs w:val="22"/>
        </w:rPr>
        <w:t xml:space="preserve"> </w:t>
      </w:r>
      <w:r w:rsidR="00941B33">
        <w:rPr>
          <w:rFonts w:cs="Arial"/>
          <w:szCs w:val="22"/>
        </w:rPr>
        <w:t xml:space="preserve">CD </w:t>
      </w:r>
      <w:r w:rsidR="00E33CFB">
        <w:rPr>
          <w:rFonts w:cs="Arial"/>
          <w:szCs w:val="22"/>
        </w:rPr>
        <w:t>to support them</w:t>
      </w:r>
      <w:r w:rsidRPr="00CB78F4">
        <w:rPr>
          <w:rFonts w:cs="Arial"/>
          <w:szCs w:val="22"/>
        </w:rPr>
        <w:t xml:space="preserve">. The PRMF </w:t>
      </w:r>
      <w:r w:rsidR="00E92696">
        <w:rPr>
          <w:rFonts w:cs="Arial"/>
          <w:szCs w:val="22"/>
        </w:rPr>
        <w:t>P</w:t>
      </w:r>
      <w:r w:rsidRPr="00CB78F4">
        <w:rPr>
          <w:rFonts w:cs="Arial"/>
          <w:szCs w:val="22"/>
        </w:rPr>
        <w:t xml:space="preserve">rovinces </w:t>
      </w:r>
      <w:r w:rsidR="00341E4B">
        <w:rPr>
          <w:rFonts w:cs="Arial"/>
          <w:szCs w:val="22"/>
        </w:rPr>
        <w:t xml:space="preserve">are </w:t>
      </w:r>
      <w:r w:rsidRPr="00CB78F4">
        <w:rPr>
          <w:rFonts w:cs="Arial"/>
          <w:szCs w:val="22"/>
        </w:rPr>
        <w:t xml:space="preserve">now among the few with functional </w:t>
      </w:r>
      <w:r w:rsidR="00E92696">
        <w:rPr>
          <w:rFonts w:cs="Arial"/>
          <w:szCs w:val="22"/>
        </w:rPr>
        <w:t>IA</w:t>
      </w:r>
      <w:r w:rsidRPr="00CB78F4">
        <w:rPr>
          <w:rFonts w:cs="Arial"/>
          <w:szCs w:val="22"/>
        </w:rPr>
        <w:t xml:space="preserve"> systems that comply with the </w:t>
      </w:r>
      <w:r>
        <w:rPr>
          <w:rFonts w:cs="Arial"/>
          <w:szCs w:val="22"/>
        </w:rPr>
        <w:t>GoP</w:t>
      </w:r>
      <w:r w:rsidRPr="00CB78F4">
        <w:rPr>
          <w:rFonts w:cs="Arial"/>
          <w:szCs w:val="22"/>
        </w:rPr>
        <w:t xml:space="preserve"> Internal Auditing Manual.</w:t>
      </w:r>
    </w:p>
    <w:p w14:paraId="64B09997" w14:textId="77777777" w:rsidR="00EF200C" w:rsidRDefault="00EF200C" w:rsidP="0070746B">
      <w:pPr>
        <w:spacing w:after="200"/>
        <w:jc w:val="both"/>
        <w:rPr>
          <w:rFonts w:cs="Arial"/>
          <w:szCs w:val="22"/>
        </w:rPr>
      </w:pPr>
      <w:r w:rsidRPr="00CB78F4">
        <w:rPr>
          <w:rFonts w:cs="Arial"/>
          <w:szCs w:val="22"/>
        </w:rPr>
        <w:t>PRMF Phase 2 continue</w:t>
      </w:r>
      <w:r>
        <w:rPr>
          <w:rFonts w:cs="Arial"/>
          <w:szCs w:val="22"/>
        </w:rPr>
        <w:t>d</w:t>
      </w:r>
      <w:r w:rsidRPr="00CB78F4">
        <w:rPr>
          <w:rFonts w:cs="Arial"/>
          <w:szCs w:val="22"/>
        </w:rPr>
        <w:t xml:space="preserve"> to build on these achievements</w:t>
      </w:r>
      <w:r>
        <w:rPr>
          <w:rFonts w:cs="Arial"/>
          <w:szCs w:val="22"/>
        </w:rPr>
        <w:t xml:space="preserve">, helping to establish </w:t>
      </w:r>
      <w:r w:rsidRPr="00CB78F4">
        <w:rPr>
          <w:rFonts w:cs="Arial"/>
          <w:szCs w:val="22"/>
        </w:rPr>
        <w:t xml:space="preserve">IA </w:t>
      </w:r>
      <w:r>
        <w:rPr>
          <w:rFonts w:cs="Arial"/>
          <w:szCs w:val="22"/>
        </w:rPr>
        <w:t>O</w:t>
      </w:r>
      <w:r w:rsidRPr="00CB78F4">
        <w:rPr>
          <w:rFonts w:cs="Arial"/>
          <w:szCs w:val="22"/>
        </w:rPr>
        <w:t>ffice</w:t>
      </w:r>
      <w:r>
        <w:rPr>
          <w:rFonts w:cs="Arial"/>
          <w:szCs w:val="22"/>
        </w:rPr>
        <w:t>s</w:t>
      </w:r>
      <w:r w:rsidRPr="00CB78F4">
        <w:rPr>
          <w:rFonts w:cs="Arial"/>
          <w:szCs w:val="22"/>
        </w:rPr>
        <w:t xml:space="preserve"> </w:t>
      </w:r>
      <w:r>
        <w:rPr>
          <w:rFonts w:cs="Arial"/>
          <w:szCs w:val="22"/>
        </w:rPr>
        <w:t xml:space="preserve">and train </w:t>
      </w:r>
      <w:r w:rsidRPr="00CB78F4">
        <w:rPr>
          <w:rFonts w:cs="Arial"/>
          <w:szCs w:val="22"/>
        </w:rPr>
        <w:t xml:space="preserve">staff in all 10 provinces. </w:t>
      </w:r>
      <w:r w:rsidR="00941B33">
        <w:rPr>
          <w:rFonts w:cs="Arial"/>
          <w:szCs w:val="22"/>
        </w:rPr>
        <w:t>A</w:t>
      </w:r>
      <w:r w:rsidRPr="00CB78F4">
        <w:rPr>
          <w:rFonts w:cs="Arial"/>
          <w:szCs w:val="22"/>
        </w:rPr>
        <w:t xml:space="preserve">udits </w:t>
      </w:r>
      <w:r>
        <w:rPr>
          <w:rFonts w:cs="Arial"/>
          <w:szCs w:val="22"/>
        </w:rPr>
        <w:t>cover</w:t>
      </w:r>
      <w:r w:rsidR="00941B33">
        <w:rPr>
          <w:rFonts w:cs="Arial"/>
          <w:szCs w:val="22"/>
        </w:rPr>
        <w:t xml:space="preserve"> the whole of </w:t>
      </w:r>
      <w:r w:rsidRPr="00CB78F4">
        <w:rPr>
          <w:rFonts w:cs="Arial"/>
          <w:szCs w:val="22"/>
        </w:rPr>
        <w:t xml:space="preserve">government, including budget, treasury, planning, and procurement. </w:t>
      </w:r>
    </w:p>
    <w:p w14:paraId="660119E2" w14:textId="77777777" w:rsidR="00EF200C" w:rsidRPr="00CB78F4" w:rsidRDefault="00EF200C" w:rsidP="0070746B">
      <w:pPr>
        <w:spacing w:after="200"/>
        <w:jc w:val="both"/>
        <w:rPr>
          <w:rFonts w:cs="Arial"/>
          <w:szCs w:val="22"/>
        </w:rPr>
      </w:pPr>
      <w:r>
        <w:rPr>
          <w:rFonts w:cs="Arial"/>
          <w:szCs w:val="22"/>
        </w:rPr>
        <w:t>This</w:t>
      </w:r>
      <w:r w:rsidRPr="00CB78F4">
        <w:rPr>
          <w:rFonts w:cs="Arial"/>
          <w:szCs w:val="22"/>
        </w:rPr>
        <w:t xml:space="preserve"> initiative represents </w:t>
      </w:r>
      <w:r>
        <w:rPr>
          <w:rFonts w:cs="Arial"/>
          <w:szCs w:val="22"/>
        </w:rPr>
        <w:t>possibly the</w:t>
      </w:r>
      <w:r w:rsidRPr="00CB78F4">
        <w:rPr>
          <w:rFonts w:cs="Arial"/>
          <w:szCs w:val="22"/>
        </w:rPr>
        <w:t xml:space="preserve"> most tangible </w:t>
      </w:r>
      <w:r>
        <w:rPr>
          <w:rFonts w:cs="Arial"/>
          <w:szCs w:val="22"/>
        </w:rPr>
        <w:t xml:space="preserve">local governance reform achievement by PRMF, </w:t>
      </w:r>
      <w:r w:rsidRPr="00CB78F4">
        <w:rPr>
          <w:rFonts w:cs="Arial"/>
          <w:szCs w:val="22"/>
        </w:rPr>
        <w:t>impact</w:t>
      </w:r>
      <w:r>
        <w:rPr>
          <w:rFonts w:cs="Arial"/>
          <w:szCs w:val="22"/>
        </w:rPr>
        <w:t>ing</w:t>
      </w:r>
      <w:r w:rsidRPr="00CB78F4">
        <w:rPr>
          <w:rFonts w:cs="Arial"/>
          <w:szCs w:val="22"/>
        </w:rPr>
        <w:t xml:space="preserve"> provincial government beyond local road management. The three </w:t>
      </w:r>
      <w:r w:rsidR="00A232A6">
        <w:rPr>
          <w:rFonts w:cs="Arial"/>
          <w:szCs w:val="22"/>
        </w:rPr>
        <w:t>new</w:t>
      </w:r>
      <w:r w:rsidRPr="00CB78F4">
        <w:rPr>
          <w:rFonts w:cs="Arial"/>
          <w:szCs w:val="22"/>
        </w:rPr>
        <w:t xml:space="preserve"> PRMF provinces conducted audits of their PEOs</w:t>
      </w:r>
      <w:r>
        <w:rPr>
          <w:rFonts w:cs="Arial"/>
          <w:szCs w:val="22"/>
        </w:rPr>
        <w:t xml:space="preserve"> in 2015</w:t>
      </w:r>
      <w:r w:rsidRPr="00CB78F4">
        <w:rPr>
          <w:rFonts w:cs="Arial"/>
          <w:szCs w:val="22"/>
        </w:rPr>
        <w:t xml:space="preserve">. </w:t>
      </w:r>
    </w:p>
    <w:p w14:paraId="534ADFBF" w14:textId="77777777" w:rsidR="00EF200C" w:rsidRPr="00CB78F4" w:rsidRDefault="00EF200C" w:rsidP="0070746B">
      <w:pPr>
        <w:spacing w:after="200"/>
        <w:jc w:val="both"/>
        <w:rPr>
          <w:rFonts w:cs="Arial"/>
          <w:szCs w:val="22"/>
        </w:rPr>
      </w:pPr>
      <w:r>
        <w:rPr>
          <w:rFonts w:cs="Arial"/>
          <w:szCs w:val="22"/>
        </w:rPr>
        <w:t xml:space="preserve">Under KALSADA, </w:t>
      </w:r>
      <w:r w:rsidRPr="00CB78F4">
        <w:rPr>
          <w:rFonts w:cs="Arial"/>
          <w:szCs w:val="22"/>
        </w:rPr>
        <w:t xml:space="preserve">PRMF will </w:t>
      </w:r>
      <w:r>
        <w:rPr>
          <w:rFonts w:cs="Arial"/>
          <w:szCs w:val="22"/>
        </w:rPr>
        <w:t>hand-back to DBM its mandate to</w:t>
      </w:r>
      <w:r w:rsidRPr="00CB78F4">
        <w:rPr>
          <w:rFonts w:cs="Arial"/>
          <w:szCs w:val="22"/>
        </w:rPr>
        <w:t xml:space="preserve"> strengthen IA </w:t>
      </w:r>
      <w:r>
        <w:rPr>
          <w:rFonts w:cs="Arial"/>
          <w:szCs w:val="22"/>
        </w:rPr>
        <w:t>Office</w:t>
      </w:r>
      <w:r w:rsidRPr="00CB78F4">
        <w:rPr>
          <w:rFonts w:cs="Arial"/>
          <w:szCs w:val="22"/>
        </w:rPr>
        <w:t xml:space="preserve"> capacity and institutional</w:t>
      </w:r>
      <w:r>
        <w:rPr>
          <w:rFonts w:cs="Arial"/>
          <w:szCs w:val="22"/>
        </w:rPr>
        <w:t>isation</w:t>
      </w:r>
      <w:r w:rsidRPr="00CB78F4">
        <w:rPr>
          <w:rFonts w:cs="Arial"/>
          <w:szCs w:val="22"/>
        </w:rPr>
        <w:t xml:space="preserve">. PRMF </w:t>
      </w:r>
      <w:r w:rsidR="00A232A6">
        <w:rPr>
          <w:rFonts w:cs="Arial"/>
          <w:szCs w:val="22"/>
        </w:rPr>
        <w:t>has</w:t>
      </w:r>
      <w:r w:rsidRPr="00CB78F4">
        <w:rPr>
          <w:rFonts w:cs="Arial"/>
          <w:szCs w:val="22"/>
        </w:rPr>
        <w:t xml:space="preserve"> </w:t>
      </w:r>
      <w:r>
        <w:rPr>
          <w:rFonts w:cs="Arial"/>
          <w:szCs w:val="22"/>
        </w:rPr>
        <w:t>help</w:t>
      </w:r>
      <w:r w:rsidR="00A232A6">
        <w:rPr>
          <w:rFonts w:cs="Arial"/>
          <w:szCs w:val="22"/>
        </w:rPr>
        <w:t>ed</w:t>
      </w:r>
      <w:r w:rsidRPr="00CB78F4">
        <w:rPr>
          <w:rFonts w:cs="Arial"/>
          <w:szCs w:val="22"/>
        </w:rPr>
        <w:t xml:space="preserve"> </w:t>
      </w:r>
      <w:r>
        <w:rPr>
          <w:rFonts w:cs="Arial"/>
          <w:szCs w:val="22"/>
        </w:rPr>
        <w:t xml:space="preserve">partner </w:t>
      </w:r>
      <w:r w:rsidRPr="00CB78F4">
        <w:rPr>
          <w:rFonts w:cs="Arial"/>
          <w:szCs w:val="22"/>
        </w:rPr>
        <w:t xml:space="preserve">PLGUs </w:t>
      </w:r>
      <w:r>
        <w:rPr>
          <w:rFonts w:cs="Arial"/>
          <w:szCs w:val="22"/>
        </w:rPr>
        <w:t>prepare staff for men</w:t>
      </w:r>
      <w:r w:rsidR="00E92696">
        <w:rPr>
          <w:rFonts w:cs="Arial"/>
          <w:szCs w:val="22"/>
        </w:rPr>
        <w:t>to</w:t>
      </w:r>
      <w:r w:rsidR="00941B33">
        <w:rPr>
          <w:rFonts w:cs="Arial"/>
          <w:szCs w:val="22"/>
        </w:rPr>
        <w:t>ring roles, but apart from this</w:t>
      </w:r>
      <w:r w:rsidR="00E92696">
        <w:rPr>
          <w:rFonts w:cs="Arial"/>
          <w:szCs w:val="22"/>
        </w:rPr>
        <w:t xml:space="preserve"> </w:t>
      </w:r>
      <w:r>
        <w:rPr>
          <w:rFonts w:cs="Arial"/>
          <w:szCs w:val="22"/>
        </w:rPr>
        <w:t xml:space="preserve">DBM will drive this initiative through its </w:t>
      </w:r>
      <w:r w:rsidR="00E92696">
        <w:rPr>
          <w:rFonts w:cs="Arial"/>
          <w:szCs w:val="22"/>
        </w:rPr>
        <w:t>Public Financial Management (</w:t>
      </w:r>
      <w:r>
        <w:rPr>
          <w:rFonts w:cs="Arial"/>
          <w:szCs w:val="22"/>
        </w:rPr>
        <w:t>PFM</w:t>
      </w:r>
      <w:r w:rsidR="00E92696">
        <w:rPr>
          <w:rFonts w:cs="Arial"/>
          <w:szCs w:val="22"/>
        </w:rPr>
        <w:t>)</w:t>
      </w:r>
      <w:r>
        <w:rPr>
          <w:rFonts w:cs="Arial"/>
          <w:szCs w:val="22"/>
        </w:rPr>
        <w:t xml:space="preserve"> </w:t>
      </w:r>
      <w:r w:rsidR="00941B33">
        <w:rPr>
          <w:rFonts w:cs="Arial"/>
          <w:szCs w:val="22"/>
        </w:rPr>
        <w:t>t</w:t>
      </w:r>
      <w:r>
        <w:rPr>
          <w:rFonts w:cs="Arial"/>
          <w:szCs w:val="22"/>
        </w:rPr>
        <w:t xml:space="preserve">raining and </w:t>
      </w:r>
      <w:r w:rsidR="00E92696">
        <w:rPr>
          <w:rFonts w:cs="Arial"/>
          <w:szCs w:val="22"/>
        </w:rPr>
        <w:t>SGFH</w:t>
      </w:r>
      <w:r>
        <w:rPr>
          <w:rFonts w:cs="Arial"/>
          <w:szCs w:val="22"/>
        </w:rPr>
        <w:t>.</w:t>
      </w:r>
      <w:r w:rsidRPr="00CB78F4">
        <w:rPr>
          <w:rFonts w:cs="Arial"/>
          <w:szCs w:val="22"/>
        </w:rPr>
        <w:t xml:space="preserve"> </w:t>
      </w:r>
    </w:p>
    <w:p w14:paraId="7A768AC2" w14:textId="77777777" w:rsidR="00EF200C" w:rsidRPr="001257AC" w:rsidRDefault="005418CB" w:rsidP="00723749">
      <w:pPr>
        <w:spacing w:before="300" w:after="200"/>
        <w:jc w:val="both"/>
        <w:rPr>
          <w:rFonts w:cs="Arial"/>
          <w:b/>
          <w:szCs w:val="22"/>
        </w:rPr>
      </w:pPr>
      <w:r>
        <w:rPr>
          <w:rFonts w:cs="Arial"/>
          <w:b/>
          <w:szCs w:val="22"/>
        </w:rPr>
        <w:t>Sustainability Challenges</w:t>
      </w:r>
    </w:p>
    <w:p w14:paraId="59352733" w14:textId="4B232933" w:rsidR="0088003F" w:rsidRPr="00484EF9" w:rsidRDefault="00EF200C" w:rsidP="00484EF9">
      <w:pPr>
        <w:pStyle w:val="ListParagraph"/>
        <w:numPr>
          <w:ilvl w:val="0"/>
          <w:numId w:val="3"/>
        </w:numPr>
        <w:spacing w:after="200"/>
        <w:rPr>
          <w:b/>
        </w:rPr>
      </w:pPr>
      <w:r>
        <w:rPr>
          <w:b/>
        </w:rPr>
        <w:t>Long-t</w:t>
      </w:r>
      <w:r w:rsidRPr="001257AC">
        <w:rPr>
          <w:b/>
        </w:rPr>
        <w:t xml:space="preserve">erm </w:t>
      </w:r>
      <w:r>
        <w:rPr>
          <w:b/>
        </w:rPr>
        <w:t>r</w:t>
      </w:r>
      <w:r w:rsidRPr="001257AC">
        <w:rPr>
          <w:b/>
        </w:rPr>
        <w:t xml:space="preserve">eceptiveness of </w:t>
      </w:r>
      <w:r>
        <w:rPr>
          <w:b/>
        </w:rPr>
        <w:t>p</w:t>
      </w:r>
      <w:r w:rsidRPr="001257AC">
        <w:rPr>
          <w:b/>
        </w:rPr>
        <w:t xml:space="preserve">rovincial </w:t>
      </w:r>
      <w:r>
        <w:rPr>
          <w:b/>
        </w:rPr>
        <w:t>g</w:t>
      </w:r>
      <w:r w:rsidRPr="001257AC">
        <w:rPr>
          <w:b/>
        </w:rPr>
        <w:t>overnors</w:t>
      </w:r>
      <w:r w:rsidRPr="00CB78F4">
        <w:rPr>
          <w:b/>
          <w:i/>
        </w:rPr>
        <w:t xml:space="preserve"> </w:t>
      </w:r>
      <w:r w:rsidRPr="00CB78F4">
        <w:rPr>
          <w:i/>
        </w:rPr>
        <w:t xml:space="preserve">– </w:t>
      </w:r>
      <w:r w:rsidRPr="00CB78F4">
        <w:t xml:space="preserve">Governors may not value the </w:t>
      </w:r>
      <w:r w:rsidR="00017034">
        <w:t>IA</w:t>
      </w:r>
      <w:r w:rsidRPr="00CB78F4">
        <w:t xml:space="preserve"> </w:t>
      </w:r>
      <w:r>
        <w:t>O</w:t>
      </w:r>
      <w:r w:rsidRPr="00CB78F4">
        <w:t xml:space="preserve">ffices and have them </w:t>
      </w:r>
      <w:r>
        <w:t>established in name only to qualify for KALSADA funding</w:t>
      </w:r>
      <w:r w:rsidRPr="00CB78F4">
        <w:t xml:space="preserve">. </w:t>
      </w:r>
      <w:r>
        <w:t xml:space="preserve">COA will expose </w:t>
      </w:r>
      <w:r w:rsidR="00017034">
        <w:t xml:space="preserve">any </w:t>
      </w:r>
      <w:r>
        <w:t xml:space="preserve">such rorts through its external audits and any un-actioned audit findings from COA will deny the SGFH and </w:t>
      </w:r>
      <w:r w:rsidR="004E11AD">
        <w:t>with it,</w:t>
      </w:r>
      <w:r>
        <w:t xml:space="preserve"> KALSADA funding. </w:t>
      </w:r>
    </w:p>
    <w:p w14:paraId="672DC011" w14:textId="77777777" w:rsidR="00EF200C" w:rsidRPr="00080426" w:rsidRDefault="00EF200C" w:rsidP="0070746B">
      <w:pPr>
        <w:spacing w:before="300" w:after="200"/>
        <w:rPr>
          <w:b/>
          <w:color w:val="984806" w:themeColor="accent6" w:themeShade="80"/>
          <w:sz w:val="24"/>
        </w:rPr>
      </w:pPr>
      <w:r w:rsidRPr="00080426">
        <w:rPr>
          <w:b/>
          <w:color w:val="984806" w:themeColor="accent6" w:themeShade="80"/>
          <w:sz w:val="24"/>
        </w:rPr>
        <w:t>PLGUs a</w:t>
      </w:r>
      <w:r w:rsidR="007B38FA" w:rsidRPr="00080426">
        <w:rPr>
          <w:b/>
          <w:color w:val="984806" w:themeColor="accent6" w:themeShade="80"/>
          <w:sz w:val="24"/>
        </w:rPr>
        <w:t>dopt</w:t>
      </w:r>
      <w:r w:rsidRPr="00080426">
        <w:rPr>
          <w:b/>
          <w:color w:val="984806" w:themeColor="accent6" w:themeShade="80"/>
          <w:sz w:val="24"/>
        </w:rPr>
        <w:t xml:space="preserve"> Strategic Performance Management </w:t>
      </w:r>
      <w:r w:rsidR="00080426">
        <w:rPr>
          <w:b/>
          <w:color w:val="984806" w:themeColor="accent6" w:themeShade="80"/>
          <w:sz w:val="24"/>
        </w:rPr>
        <w:t>and</w:t>
      </w:r>
      <w:r w:rsidR="007B38FA" w:rsidRPr="00080426">
        <w:rPr>
          <w:b/>
          <w:color w:val="984806" w:themeColor="accent6" w:themeShade="80"/>
          <w:sz w:val="24"/>
        </w:rPr>
        <w:t xml:space="preserve"> HR </w:t>
      </w:r>
      <w:r w:rsidRPr="00080426">
        <w:rPr>
          <w:b/>
          <w:color w:val="984806" w:themeColor="accent6" w:themeShade="80"/>
          <w:sz w:val="24"/>
        </w:rPr>
        <w:t>System</w:t>
      </w:r>
      <w:r w:rsidR="007B38FA" w:rsidRPr="00080426">
        <w:rPr>
          <w:b/>
          <w:color w:val="984806" w:themeColor="accent6" w:themeShade="80"/>
          <w:sz w:val="24"/>
        </w:rPr>
        <w:t>s</w:t>
      </w:r>
      <w:r w:rsidRPr="00080426">
        <w:rPr>
          <w:b/>
          <w:color w:val="984806" w:themeColor="accent6" w:themeShade="80"/>
          <w:sz w:val="24"/>
        </w:rPr>
        <w:t xml:space="preserve"> </w:t>
      </w:r>
    </w:p>
    <w:p w14:paraId="612E45A2" w14:textId="77777777" w:rsidR="00EF200C" w:rsidRPr="001257AC" w:rsidRDefault="00EF200C" w:rsidP="0070746B">
      <w:pPr>
        <w:spacing w:after="200"/>
        <w:jc w:val="both"/>
        <w:rPr>
          <w:rFonts w:cs="Arial"/>
          <w:b/>
          <w:szCs w:val="22"/>
        </w:rPr>
      </w:pPr>
      <w:r w:rsidRPr="001257AC">
        <w:rPr>
          <w:rFonts w:cs="Arial"/>
          <w:b/>
          <w:szCs w:val="22"/>
        </w:rPr>
        <w:t>Current Status</w:t>
      </w:r>
    </w:p>
    <w:p w14:paraId="4732428D" w14:textId="77777777" w:rsidR="00EF200C" w:rsidRDefault="00EF200C" w:rsidP="0070746B">
      <w:pPr>
        <w:spacing w:after="200"/>
        <w:jc w:val="both"/>
        <w:rPr>
          <w:rFonts w:cs="Arial"/>
          <w:szCs w:val="22"/>
        </w:rPr>
      </w:pPr>
      <w:r w:rsidRPr="0097043D">
        <w:rPr>
          <w:rFonts w:cs="Arial"/>
          <w:szCs w:val="22"/>
        </w:rPr>
        <w:t>In spite of its success in staff development, PRMF has had minimal impact on the structure and staffing levels in its partner PLGUs and their PEO</w:t>
      </w:r>
      <w:r w:rsidR="006664C9">
        <w:rPr>
          <w:rFonts w:cs="Arial"/>
          <w:szCs w:val="22"/>
        </w:rPr>
        <w:t>s</w:t>
      </w:r>
      <w:r w:rsidRPr="0097043D">
        <w:rPr>
          <w:rFonts w:cs="Arial"/>
          <w:szCs w:val="22"/>
        </w:rPr>
        <w:t>.</w:t>
      </w:r>
    </w:p>
    <w:p w14:paraId="6E2FE7DF" w14:textId="77777777" w:rsidR="00EF200C" w:rsidRDefault="00EF200C" w:rsidP="0070746B">
      <w:pPr>
        <w:spacing w:after="200"/>
        <w:jc w:val="both"/>
        <w:rPr>
          <w:rFonts w:cs="Arial"/>
          <w:szCs w:val="22"/>
        </w:rPr>
      </w:pPr>
      <w:r w:rsidRPr="0097043D">
        <w:rPr>
          <w:rFonts w:cs="Arial"/>
          <w:szCs w:val="22"/>
        </w:rPr>
        <w:t>The I</w:t>
      </w:r>
      <w:r>
        <w:rPr>
          <w:rFonts w:cs="Arial"/>
          <w:szCs w:val="22"/>
        </w:rPr>
        <w:t>RA</w:t>
      </w:r>
      <w:r w:rsidRPr="0097043D">
        <w:rPr>
          <w:rFonts w:cs="Arial"/>
          <w:szCs w:val="22"/>
        </w:rPr>
        <w:t xml:space="preserve"> to each province has historically dictated how many positions can be filled by each Governor. Consequently, PLGU departments often have bloated structures </w:t>
      </w:r>
      <w:r w:rsidR="00152069">
        <w:rPr>
          <w:rFonts w:cs="Arial"/>
          <w:szCs w:val="22"/>
        </w:rPr>
        <w:t>containing misalignments</w:t>
      </w:r>
      <w:r w:rsidRPr="0097043D">
        <w:rPr>
          <w:rFonts w:cs="Arial"/>
          <w:szCs w:val="22"/>
        </w:rPr>
        <w:t xml:space="preserve"> between </w:t>
      </w:r>
      <w:r w:rsidR="00152069">
        <w:rPr>
          <w:rFonts w:cs="Arial"/>
          <w:szCs w:val="22"/>
        </w:rPr>
        <w:t>staffing levels, qualifications</w:t>
      </w:r>
      <w:r w:rsidRPr="0097043D">
        <w:rPr>
          <w:rFonts w:cs="Arial"/>
          <w:szCs w:val="22"/>
        </w:rPr>
        <w:t xml:space="preserve"> and functional requirements</w:t>
      </w:r>
      <w:r w:rsidR="00080426">
        <w:rPr>
          <w:rFonts w:cs="Arial"/>
          <w:szCs w:val="22"/>
        </w:rPr>
        <w:t>. Often</w:t>
      </w:r>
      <w:r w:rsidRPr="0097043D">
        <w:rPr>
          <w:rFonts w:cs="Arial"/>
          <w:szCs w:val="22"/>
        </w:rPr>
        <w:t xml:space="preserve"> PLGUs pay for unneeded personnel while being unable to fulfil their mandates adequately. Due to </w:t>
      </w:r>
      <w:r>
        <w:rPr>
          <w:rFonts w:cs="Arial"/>
          <w:szCs w:val="22"/>
        </w:rPr>
        <w:t>P</w:t>
      </w:r>
      <w:r w:rsidRPr="0097043D">
        <w:rPr>
          <w:rFonts w:cs="Arial"/>
          <w:szCs w:val="22"/>
        </w:rPr>
        <w:t>lantilla (permanency) staff caps, capacity gaps cannot always be filled using additional positions.</w:t>
      </w:r>
    </w:p>
    <w:p w14:paraId="3EDF4F3F" w14:textId="77777777" w:rsidR="00EF200C" w:rsidRPr="0097043D" w:rsidRDefault="00EF200C" w:rsidP="0070746B">
      <w:pPr>
        <w:spacing w:after="200"/>
        <w:jc w:val="both"/>
        <w:rPr>
          <w:rFonts w:cs="Arial"/>
          <w:szCs w:val="22"/>
        </w:rPr>
      </w:pPr>
      <w:r w:rsidRPr="0097043D">
        <w:rPr>
          <w:rFonts w:cs="Arial"/>
          <w:szCs w:val="22"/>
        </w:rPr>
        <w:t xml:space="preserve">With respect to qualifying for future </w:t>
      </w:r>
      <w:r w:rsidR="00A926BD">
        <w:rPr>
          <w:rFonts w:cs="Arial"/>
          <w:szCs w:val="22"/>
        </w:rPr>
        <w:t>NIPLRM</w:t>
      </w:r>
      <w:r w:rsidRPr="0097043D">
        <w:rPr>
          <w:rFonts w:cs="Arial"/>
          <w:szCs w:val="22"/>
        </w:rPr>
        <w:t xml:space="preserve"> funding, capacity gaps will continue to be addressed through the CDRR system, </w:t>
      </w:r>
      <w:r w:rsidR="00152069" w:rsidRPr="00A926BD">
        <w:rPr>
          <w:rFonts w:cs="Arial"/>
          <w:szCs w:val="22"/>
        </w:rPr>
        <w:t>once DILG agrees how it will</w:t>
      </w:r>
      <w:r w:rsidRPr="00A926BD">
        <w:rPr>
          <w:rFonts w:cs="Arial"/>
          <w:szCs w:val="22"/>
        </w:rPr>
        <w:t xml:space="preserve"> be locally managed</w:t>
      </w:r>
      <w:r w:rsidRPr="0097043D">
        <w:rPr>
          <w:rFonts w:cs="Arial"/>
          <w:szCs w:val="22"/>
        </w:rPr>
        <w:t xml:space="preserve">. Given that the average province will stand to lose </w:t>
      </w:r>
      <w:r>
        <w:rPr>
          <w:rFonts w:cs="Arial"/>
          <w:szCs w:val="22"/>
        </w:rPr>
        <w:t xml:space="preserve">the opportunity to win </w:t>
      </w:r>
      <w:r w:rsidR="00152069">
        <w:rPr>
          <w:rFonts w:cs="Arial"/>
          <w:szCs w:val="22"/>
        </w:rPr>
        <w:t>Php10</w:t>
      </w:r>
      <w:r w:rsidRPr="0097043D">
        <w:rPr>
          <w:rFonts w:cs="Arial"/>
          <w:szCs w:val="22"/>
        </w:rPr>
        <w:t>0</w:t>
      </w:r>
      <w:r w:rsidR="00D76876">
        <w:rPr>
          <w:rFonts w:cs="Arial"/>
          <w:szCs w:val="22"/>
        </w:rPr>
        <w:t>M</w:t>
      </w:r>
      <w:r w:rsidRPr="0097043D">
        <w:rPr>
          <w:rFonts w:cs="Arial"/>
          <w:szCs w:val="22"/>
        </w:rPr>
        <w:t xml:space="preserve"> per year in </w:t>
      </w:r>
      <w:r>
        <w:rPr>
          <w:rFonts w:cs="Arial"/>
          <w:szCs w:val="22"/>
        </w:rPr>
        <w:t>National Government</w:t>
      </w:r>
      <w:r w:rsidRPr="0097043D">
        <w:rPr>
          <w:rFonts w:cs="Arial"/>
          <w:szCs w:val="22"/>
        </w:rPr>
        <w:t xml:space="preserve"> funding, the private sector </w:t>
      </w:r>
      <w:r>
        <w:rPr>
          <w:rFonts w:cs="Arial"/>
          <w:szCs w:val="22"/>
        </w:rPr>
        <w:t xml:space="preserve">will no doubt develop </w:t>
      </w:r>
      <w:r w:rsidRPr="0097043D">
        <w:rPr>
          <w:rFonts w:cs="Arial"/>
          <w:szCs w:val="22"/>
        </w:rPr>
        <w:t xml:space="preserve">a market for certain technical skills </w:t>
      </w:r>
      <w:r>
        <w:rPr>
          <w:rFonts w:cs="Arial"/>
          <w:szCs w:val="22"/>
        </w:rPr>
        <w:t xml:space="preserve">which will help PEOs to </w:t>
      </w:r>
      <w:r w:rsidR="00152069">
        <w:rPr>
          <w:rFonts w:cs="Arial"/>
          <w:szCs w:val="22"/>
        </w:rPr>
        <w:t>outsource</w:t>
      </w:r>
      <w:r>
        <w:rPr>
          <w:rFonts w:cs="Arial"/>
          <w:szCs w:val="22"/>
        </w:rPr>
        <w:t xml:space="preserve"> the work required to win such funding for road rehabilitation </w:t>
      </w:r>
      <w:r w:rsidR="00152069">
        <w:rPr>
          <w:rFonts w:cs="Arial"/>
          <w:szCs w:val="22"/>
        </w:rPr>
        <w:t>projects</w:t>
      </w:r>
      <w:r w:rsidRPr="0097043D">
        <w:rPr>
          <w:rFonts w:cs="Arial"/>
          <w:szCs w:val="22"/>
        </w:rPr>
        <w:t xml:space="preserve">. </w:t>
      </w:r>
    </w:p>
    <w:p w14:paraId="17EFF9D5" w14:textId="77777777" w:rsidR="006279C0" w:rsidRDefault="006279C0" w:rsidP="00723749">
      <w:pPr>
        <w:spacing w:before="300" w:after="200"/>
        <w:jc w:val="both"/>
        <w:rPr>
          <w:rFonts w:cs="Arial"/>
          <w:b/>
          <w:szCs w:val="22"/>
        </w:rPr>
      </w:pPr>
      <w:r>
        <w:rPr>
          <w:rFonts w:cs="Arial"/>
          <w:b/>
          <w:szCs w:val="22"/>
        </w:rPr>
        <w:t>Background</w:t>
      </w:r>
    </w:p>
    <w:p w14:paraId="6C5020F7" w14:textId="77777777" w:rsidR="006664C9" w:rsidRDefault="00EF200C" w:rsidP="0070746B">
      <w:pPr>
        <w:spacing w:after="200"/>
        <w:jc w:val="both"/>
        <w:rPr>
          <w:rFonts w:cs="Arial"/>
          <w:szCs w:val="22"/>
        </w:rPr>
      </w:pPr>
      <w:r w:rsidRPr="0097043D">
        <w:rPr>
          <w:rFonts w:cs="Arial"/>
          <w:szCs w:val="22"/>
        </w:rPr>
        <w:t>PRMF Phase 1 produced H</w:t>
      </w:r>
      <w:r>
        <w:rPr>
          <w:rFonts w:cs="Arial"/>
          <w:szCs w:val="22"/>
        </w:rPr>
        <w:t>uman Resource Management</w:t>
      </w:r>
      <w:r w:rsidRPr="0097043D">
        <w:rPr>
          <w:rFonts w:cs="Arial"/>
          <w:szCs w:val="22"/>
        </w:rPr>
        <w:t xml:space="preserve"> Development Plans (essentially </w:t>
      </w:r>
      <w:r>
        <w:rPr>
          <w:rFonts w:cs="Arial"/>
          <w:szCs w:val="22"/>
        </w:rPr>
        <w:t>s</w:t>
      </w:r>
      <w:r w:rsidRPr="0097043D">
        <w:rPr>
          <w:rFonts w:cs="Arial"/>
          <w:szCs w:val="22"/>
        </w:rPr>
        <w:t>taff</w:t>
      </w:r>
      <w:r>
        <w:rPr>
          <w:rFonts w:cs="Arial"/>
          <w:szCs w:val="22"/>
        </w:rPr>
        <w:t xml:space="preserve"> d</w:t>
      </w:r>
      <w:r w:rsidRPr="0097043D">
        <w:rPr>
          <w:rFonts w:cs="Arial"/>
          <w:szCs w:val="22"/>
        </w:rPr>
        <w:t>evelopment programs) for each province</w:t>
      </w:r>
      <w:r>
        <w:rPr>
          <w:rFonts w:cs="Arial"/>
          <w:szCs w:val="22"/>
        </w:rPr>
        <w:t>,</w:t>
      </w:r>
      <w:r w:rsidRPr="0097043D">
        <w:rPr>
          <w:rFonts w:cs="Arial"/>
          <w:szCs w:val="22"/>
        </w:rPr>
        <w:t xml:space="preserve"> but these contained no mandate or advice on how to relocate or remove unproductive personnel or increase productivity. The focus was on improving existing staff skills and preventing unqualified appointments.</w:t>
      </w:r>
    </w:p>
    <w:p w14:paraId="590D9399" w14:textId="77777777" w:rsidR="006664C9" w:rsidRDefault="00EF200C" w:rsidP="0070746B">
      <w:pPr>
        <w:spacing w:after="200"/>
        <w:jc w:val="both"/>
        <w:rPr>
          <w:rFonts w:cs="Arial"/>
          <w:szCs w:val="22"/>
        </w:rPr>
      </w:pPr>
      <w:r w:rsidRPr="0097043D">
        <w:rPr>
          <w:rFonts w:cs="Arial"/>
          <w:szCs w:val="22"/>
        </w:rPr>
        <w:t xml:space="preserve">The PLGUs had already become </w:t>
      </w:r>
      <w:r w:rsidR="009E6013">
        <w:rPr>
          <w:rFonts w:cs="Arial"/>
          <w:szCs w:val="22"/>
        </w:rPr>
        <w:t>significantly</w:t>
      </w:r>
      <w:r w:rsidRPr="0097043D">
        <w:rPr>
          <w:rFonts w:cs="Arial"/>
          <w:szCs w:val="22"/>
        </w:rPr>
        <w:t xml:space="preserve"> overstaffed and underqualified in s</w:t>
      </w:r>
      <w:r w:rsidR="005232E5">
        <w:rPr>
          <w:rFonts w:cs="Arial"/>
          <w:szCs w:val="22"/>
        </w:rPr>
        <w:t xml:space="preserve">ome areas before </w:t>
      </w:r>
      <w:r w:rsidRPr="0097043D">
        <w:rPr>
          <w:rFonts w:cs="Arial"/>
          <w:szCs w:val="22"/>
        </w:rPr>
        <w:t xml:space="preserve">PRMF. </w:t>
      </w:r>
      <w:r w:rsidR="006664C9">
        <w:rPr>
          <w:rFonts w:cs="Arial"/>
          <w:szCs w:val="22"/>
        </w:rPr>
        <w:t>I</w:t>
      </w:r>
      <w:r w:rsidR="006279C0">
        <w:rPr>
          <w:rFonts w:cs="Arial"/>
          <w:szCs w:val="22"/>
        </w:rPr>
        <w:t xml:space="preserve">n order to actually get work done, </w:t>
      </w:r>
      <w:r w:rsidR="006664C9">
        <w:rPr>
          <w:rFonts w:cs="Arial"/>
          <w:szCs w:val="22"/>
        </w:rPr>
        <w:t xml:space="preserve">it was often necessary to </w:t>
      </w:r>
      <w:r w:rsidR="006279C0">
        <w:rPr>
          <w:rFonts w:cs="Arial"/>
          <w:szCs w:val="22"/>
        </w:rPr>
        <w:t>hire cheap</w:t>
      </w:r>
      <w:r w:rsidR="009E6013">
        <w:rPr>
          <w:rFonts w:cs="Arial"/>
          <w:szCs w:val="22"/>
        </w:rPr>
        <w:t>er</w:t>
      </w:r>
      <w:r w:rsidR="006279C0">
        <w:rPr>
          <w:rFonts w:cs="Arial"/>
          <w:szCs w:val="22"/>
        </w:rPr>
        <w:t xml:space="preserve"> and often transient Job Order staff over and above their approved structure. </w:t>
      </w:r>
      <w:r w:rsidRPr="0097043D">
        <w:rPr>
          <w:rFonts w:cs="Arial"/>
          <w:szCs w:val="22"/>
        </w:rPr>
        <w:t xml:space="preserve">For example, </w:t>
      </w:r>
      <w:r w:rsidRPr="001C0493">
        <w:rPr>
          <w:rFonts w:cs="Arial"/>
          <w:szCs w:val="22"/>
        </w:rPr>
        <w:t>PEO staffing averaged between 40% and 100% over the approved Plantilla establishment</w:t>
      </w:r>
      <w:r w:rsidR="005232E5" w:rsidRPr="001C0493">
        <w:rPr>
          <w:rStyle w:val="FootnoteReference"/>
          <w:rFonts w:cs="Arial"/>
          <w:szCs w:val="22"/>
        </w:rPr>
        <w:footnoteReference w:id="27"/>
      </w:r>
      <w:r w:rsidRPr="001C0493">
        <w:rPr>
          <w:rFonts w:cs="Arial"/>
          <w:szCs w:val="22"/>
        </w:rPr>
        <w:t>.</w:t>
      </w:r>
      <w:r w:rsidRPr="0097043D">
        <w:rPr>
          <w:rFonts w:cs="Arial"/>
          <w:szCs w:val="22"/>
        </w:rPr>
        <w:t xml:space="preserve"> </w:t>
      </w:r>
      <w:r w:rsidR="005232E5">
        <w:rPr>
          <w:rFonts w:cs="Arial"/>
          <w:szCs w:val="22"/>
        </w:rPr>
        <w:t>Some of the more recent growth wa</w:t>
      </w:r>
      <w:r w:rsidRPr="0097043D">
        <w:rPr>
          <w:rFonts w:cs="Arial"/>
          <w:szCs w:val="22"/>
        </w:rPr>
        <w:t xml:space="preserve">s due to the early PRMF-driven need for new skills and technology, so </w:t>
      </w:r>
      <w:r>
        <w:rPr>
          <w:rFonts w:cs="Arial"/>
          <w:szCs w:val="22"/>
        </w:rPr>
        <w:t xml:space="preserve">it is possible that the </w:t>
      </w:r>
      <w:r w:rsidRPr="0097043D">
        <w:rPr>
          <w:rFonts w:cs="Arial"/>
          <w:szCs w:val="22"/>
        </w:rPr>
        <w:t xml:space="preserve">productivity per </w:t>
      </w:r>
      <w:r>
        <w:rPr>
          <w:rFonts w:cs="Arial"/>
          <w:szCs w:val="22"/>
        </w:rPr>
        <w:t xml:space="preserve">PEO </w:t>
      </w:r>
      <w:r w:rsidRPr="0097043D">
        <w:rPr>
          <w:rFonts w:cs="Arial"/>
          <w:szCs w:val="22"/>
        </w:rPr>
        <w:t xml:space="preserve">staff member could have declined </w:t>
      </w:r>
      <w:r w:rsidR="006664C9">
        <w:rPr>
          <w:rFonts w:cs="Arial"/>
          <w:szCs w:val="22"/>
        </w:rPr>
        <w:t xml:space="preserve">further </w:t>
      </w:r>
      <w:r w:rsidRPr="0097043D">
        <w:rPr>
          <w:rFonts w:cs="Arial"/>
          <w:szCs w:val="22"/>
        </w:rPr>
        <w:t>since 2009.</w:t>
      </w:r>
    </w:p>
    <w:p w14:paraId="78E435C3" w14:textId="53CCB8C8" w:rsidR="00EF200C" w:rsidRPr="0097043D" w:rsidRDefault="001C0493" w:rsidP="0070746B">
      <w:pPr>
        <w:spacing w:after="200"/>
        <w:jc w:val="both"/>
        <w:rPr>
          <w:rFonts w:cs="Arial"/>
          <w:szCs w:val="22"/>
        </w:rPr>
      </w:pPr>
      <w:r>
        <w:rPr>
          <w:rFonts w:cs="Arial"/>
          <w:szCs w:val="22"/>
        </w:rPr>
        <w:t xml:space="preserve">There are no measures of productivity per staff </w:t>
      </w:r>
      <w:r w:rsidR="00A122A7">
        <w:rPr>
          <w:rFonts w:cs="Arial"/>
          <w:szCs w:val="22"/>
        </w:rPr>
        <w:t xml:space="preserve">member </w:t>
      </w:r>
      <w:r>
        <w:rPr>
          <w:rFonts w:cs="Arial"/>
          <w:szCs w:val="22"/>
        </w:rPr>
        <w:t xml:space="preserve">or section, which should have been produced by </w:t>
      </w:r>
      <w:r w:rsidR="00EF1F07">
        <w:rPr>
          <w:rFonts w:cs="Arial"/>
          <w:szCs w:val="22"/>
        </w:rPr>
        <w:t>PAHRODF</w:t>
      </w:r>
      <w:r>
        <w:rPr>
          <w:rFonts w:cs="Arial"/>
          <w:szCs w:val="22"/>
        </w:rPr>
        <w:t>.</w:t>
      </w:r>
    </w:p>
    <w:p w14:paraId="65EF6A3B" w14:textId="33D08271" w:rsidR="006664C9" w:rsidRDefault="00EF200C" w:rsidP="0070746B">
      <w:pPr>
        <w:spacing w:after="200"/>
        <w:jc w:val="both"/>
        <w:rPr>
          <w:rFonts w:cs="Arial"/>
          <w:szCs w:val="22"/>
        </w:rPr>
      </w:pPr>
      <w:r w:rsidRPr="0097043D">
        <w:rPr>
          <w:rFonts w:cs="Arial"/>
          <w:szCs w:val="22"/>
        </w:rPr>
        <w:t xml:space="preserve">From an M&amp;E perspective, the concept of monitoring </w:t>
      </w:r>
      <w:r>
        <w:rPr>
          <w:rFonts w:cs="Arial"/>
          <w:szCs w:val="22"/>
        </w:rPr>
        <w:t>c</w:t>
      </w:r>
      <w:r w:rsidRPr="0097043D">
        <w:rPr>
          <w:rFonts w:cs="Arial"/>
          <w:szCs w:val="22"/>
        </w:rPr>
        <w:t xml:space="preserve">ompetency-based appointments as an indicator of </w:t>
      </w:r>
      <w:r w:rsidR="00D66787">
        <w:rPr>
          <w:rFonts w:cs="Arial"/>
          <w:szCs w:val="22"/>
        </w:rPr>
        <w:t>human resource</w:t>
      </w:r>
      <w:r w:rsidRPr="0097043D">
        <w:rPr>
          <w:rFonts w:cs="Arial"/>
          <w:szCs w:val="22"/>
        </w:rPr>
        <w:t xml:space="preserve"> functionality has been problematic due to measurement and verification difficulties. This is </w:t>
      </w:r>
      <w:r w:rsidR="001C0493">
        <w:rPr>
          <w:rFonts w:cs="Arial"/>
          <w:szCs w:val="22"/>
        </w:rPr>
        <w:t>further complicated</w:t>
      </w:r>
      <w:r w:rsidRPr="0097043D">
        <w:rPr>
          <w:rFonts w:cs="Arial"/>
          <w:szCs w:val="22"/>
        </w:rPr>
        <w:t xml:space="preserve"> </w:t>
      </w:r>
      <w:r>
        <w:rPr>
          <w:rFonts w:cs="Arial"/>
          <w:szCs w:val="22"/>
        </w:rPr>
        <w:t>as</w:t>
      </w:r>
      <w:r w:rsidRPr="0097043D">
        <w:rPr>
          <w:rFonts w:cs="Arial"/>
          <w:szCs w:val="22"/>
        </w:rPr>
        <w:t xml:space="preserve"> job competencies were determined by opinion polling of incumbent and surrounding staff rather than by interviews</w:t>
      </w:r>
      <w:r>
        <w:rPr>
          <w:rFonts w:cs="Arial"/>
          <w:szCs w:val="22"/>
        </w:rPr>
        <w:t xml:space="preserve"> </w:t>
      </w:r>
      <w:r w:rsidR="009C74FC">
        <w:rPr>
          <w:rFonts w:cs="Arial"/>
          <w:szCs w:val="22"/>
        </w:rPr>
        <w:t>with</w:t>
      </w:r>
      <w:r w:rsidRPr="0097043D">
        <w:rPr>
          <w:rFonts w:cs="Arial"/>
          <w:szCs w:val="22"/>
        </w:rPr>
        <w:t xml:space="preserve"> true job experts in</w:t>
      </w:r>
      <w:r>
        <w:rPr>
          <w:rFonts w:cs="Arial"/>
          <w:szCs w:val="22"/>
        </w:rPr>
        <w:t xml:space="preserve"> the jobs concerned. PRMF Phase 2 base-line expenditure history showed that m</w:t>
      </w:r>
      <w:r w:rsidRPr="0097043D">
        <w:rPr>
          <w:rFonts w:cs="Arial"/>
          <w:szCs w:val="22"/>
        </w:rPr>
        <w:t xml:space="preserve">ost </w:t>
      </w:r>
      <w:r w:rsidR="001D47D0">
        <w:rPr>
          <w:rFonts w:cs="Arial"/>
          <w:szCs w:val="22"/>
        </w:rPr>
        <w:t>target PLGUs</w:t>
      </w:r>
      <w:r w:rsidRPr="0097043D">
        <w:rPr>
          <w:rFonts w:cs="Arial"/>
          <w:szCs w:val="22"/>
        </w:rPr>
        <w:t xml:space="preserve"> ha</w:t>
      </w:r>
      <w:r w:rsidR="006664C9">
        <w:rPr>
          <w:rFonts w:cs="Arial"/>
          <w:szCs w:val="22"/>
        </w:rPr>
        <w:t>d</w:t>
      </w:r>
      <w:r w:rsidRPr="0097043D">
        <w:rPr>
          <w:rFonts w:cs="Arial"/>
          <w:szCs w:val="22"/>
        </w:rPr>
        <w:t xml:space="preserve"> only ever been funded to levels sufficient for 20% of</w:t>
      </w:r>
      <w:r w:rsidR="001C0493">
        <w:rPr>
          <w:rFonts w:cs="Arial"/>
          <w:szCs w:val="22"/>
        </w:rPr>
        <w:t xml:space="preserve"> their work portfolios, so the </w:t>
      </w:r>
      <w:r w:rsidR="00EF1F07">
        <w:rPr>
          <w:rFonts w:cs="Arial"/>
          <w:szCs w:val="22"/>
        </w:rPr>
        <w:t>PAHRODF</w:t>
      </w:r>
      <w:r w:rsidR="009C74FC">
        <w:rPr>
          <w:rFonts w:cs="Arial"/>
          <w:szCs w:val="22"/>
        </w:rPr>
        <w:t>’s</w:t>
      </w:r>
      <w:r w:rsidR="001C0493">
        <w:rPr>
          <w:rFonts w:cs="Arial"/>
          <w:szCs w:val="22"/>
        </w:rPr>
        <w:t xml:space="preserve"> use of</w:t>
      </w:r>
      <w:r w:rsidRPr="0097043D">
        <w:rPr>
          <w:rFonts w:cs="Arial"/>
          <w:szCs w:val="22"/>
        </w:rPr>
        <w:t xml:space="preserve"> </w:t>
      </w:r>
      <w:r w:rsidR="001C0493">
        <w:rPr>
          <w:rFonts w:cs="Arial"/>
          <w:szCs w:val="22"/>
        </w:rPr>
        <w:t>self-rated competencies</w:t>
      </w:r>
      <w:r w:rsidRPr="0097043D">
        <w:rPr>
          <w:rFonts w:cs="Arial"/>
          <w:szCs w:val="22"/>
        </w:rPr>
        <w:t xml:space="preserve"> is</w:t>
      </w:r>
      <w:r w:rsidR="001C0493">
        <w:rPr>
          <w:rFonts w:cs="Arial"/>
          <w:szCs w:val="22"/>
        </w:rPr>
        <w:t xml:space="preserve"> highly</w:t>
      </w:r>
      <w:r w:rsidRPr="0097043D">
        <w:rPr>
          <w:rFonts w:cs="Arial"/>
          <w:szCs w:val="22"/>
        </w:rPr>
        <w:t xml:space="preserve"> questionable. </w:t>
      </w:r>
    </w:p>
    <w:p w14:paraId="2CCB44F5" w14:textId="77777777" w:rsidR="00EF200C" w:rsidRPr="0097043D" w:rsidRDefault="006664C9" w:rsidP="0070746B">
      <w:pPr>
        <w:spacing w:after="200"/>
        <w:jc w:val="both"/>
        <w:rPr>
          <w:rFonts w:cs="Arial"/>
          <w:szCs w:val="22"/>
        </w:rPr>
      </w:pPr>
      <w:r>
        <w:rPr>
          <w:rFonts w:cs="Arial"/>
          <w:szCs w:val="22"/>
        </w:rPr>
        <w:t>As a result of this data</w:t>
      </w:r>
      <w:r w:rsidR="00EF200C" w:rsidRPr="0097043D">
        <w:rPr>
          <w:rFonts w:cs="Arial"/>
          <w:szCs w:val="22"/>
        </w:rPr>
        <w:t>,</w:t>
      </w:r>
      <w:r w:rsidR="003C06CC">
        <w:rPr>
          <w:rFonts w:cs="Arial"/>
          <w:szCs w:val="22"/>
        </w:rPr>
        <w:t xml:space="preserve"> the</w:t>
      </w:r>
      <w:r w:rsidR="00EF200C" w:rsidRPr="0097043D">
        <w:rPr>
          <w:rFonts w:cs="Arial"/>
          <w:szCs w:val="22"/>
        </w:rPr>
        <w:t xml:space="preserve"> PRMF Phase 2 M&amp;E </w:t>
      </w:r>
      <w:r w:rsidR="003C06CC">
        <w:rPr>
          <w:rFonts w:cs="Arial"/>
          <w:szCs w:val="22"/>
        </w:rPr>
        <w:t>skills verification survey</w:t>
      </w:r>
      <w:r w:rsidR="00EF200C" w:rsidRPr="0097043D">
        <w:rPr>
          <w:rFonts w:cs="Arial"/>
          <w:szCs w:val="22"/>
        </w:rPr>
        <w:t xml:space="preserve"> focus</w:t>
      </w:r>
      <w:r>
        <w:rPr>
          <w:rFonts w:cs="Arial"/>
          <w:szCs w:val="22"/>
        </w:rPr>
        <w:t>ed</w:t>
      </w:r>
      <w:r w:rsidR="00EF200C" w:rsidRPr="0097043D">
        <w:rPr>
          <w:rFonts w:cs="Arial"/>
          <w:szCs w:val="22"/>
        </w:rPr>
        <w:t xml:space="preserve"> only on skills developed by</w:t>
      </w:r>
      <w:r w:rsidR="00EF200C">
        <w:rPr>
          <w:rFonts w:cs="Arial"/>
          <w:szCs w:val="22"/>
        </w:rPr>
        <w:t>,</w:t>
      </w:r>
      <w:r w:rsidR="00EF200C" w:rsidRPr="0097043D">
        <w:rPr>
          <w:rFonts w:cs="Arial"/>
          <w:szCs w:val="22"/>
        </w:rPr>
        <w:t xml:space="preserve"> or as a result of, PRMF Phase 2 </w:t>
      </w:r>
      <w:r w:rsidR="003C06CC">
        <w:rPr>
          <w:rFonts w:cs="Arial"/>
          <w:szCs w:val="22"/>
        </w:rPr>
        <w:t xml:space="preserve">CD </w:t>
      </w:r>
      <w:r w:rsidR="00EF200C" w:rsidRPr="0097043D">
        <w:rPr>
          <w:rFonts w:cs="Arial"/>
          <w:szCs w:val="22"/>
        </w:rPr>
        <w:t xml:space="preserve">support. </w:t>
      </w:r>
    </w:p>
    <w:p w14:paraId="0D213796" w14:textId="77777777" w:rsidR="006664C9" w:rsidRDefault="00EF200C" w:rsidP="0070746B">
      <w:pPr>
        <w:spacing w:after="200"/>
        <w:jc w:val="both"/>
        <w:rPr>
          <w:rFonts w:cs="Arial"/>
          <w:szCs w:val="22"/>
        </w:rPr>
      </w:pPr>
      <w:r w:rsidRPr="0097043D">
        <w:rPr>
          <w:rFonts w:cs="Arial"/>
          <w:szCs w:val="22"/>
        </w:rPr>
        <w:t xml:space="preserve">PRMF Phase 2 attention </w:t>
      </w:r>
      <w:r>
        <w:rPr>
          <w:rFonts w:cs="Arial"/>
          <w:szCs w:val="22"/>
        </w:rPr>
        <w:t>wa</w:t>
      </w:r>
      <w:r w:rsidRPr="0097043D">
        <w:rPr>
          <w:rFonts w:cs="Arial"/>
          <w:szCs w:val="22"/>
        </w:rPr>
        <w:t xml:space="preserve">s on building PLGU capacity to conduct workforce reviews and assess staff capacity needs against functional requirements. The PEOs in </w:t>
      </w:r>
      <w:r>
        <w:rPr>
          <w:rFonts w:cs="Arial"/>
          <w:szCs w:val="22"/>
        </w:rPr>
        <w:t>Bohol and Aklan</w:t>
      </w:r>
      <w:r w:rsidRPr="0097043D">
        <w:rPr>
          <w:rFonts w:cs="Arial"/>
          <w:szCs w:val="22"/>
        </w:rPr>
        <w:t xml:space="preserve"> asked PRMF to conduct workforce reviews to help </w:t>
      </w:r>
      <w:r w:rsidR="009C74FC">
        <w:rPr>
          <w:rFonts w:cs="Arial"/>
          <w:szCs w:val="22"/>
        </w:rPr>
        <w:t>rationalise</w:t>
      </w:r>
      <w:r w:rsidRPr="0097043D">
        <w:rPr>
          <w:rFonts w:cs="Arial"/>
          <w:szCs w:val="22"/>
        </w:rPr>
        <w:t xml:space="preserve"> their workforces. PRMF </w:t>
      </w:r>
      <w:r>
        <w:rPr>
          <w:rFonts w:cs="Arial"/>
          <w:szCs w:val="22"/>
        </w:rPr>
        <w:t>completed</w:t>
      </w:r>
      <w:r w:rsidRPr="0097043D">
        <w:rPr>
          <w:rFonts w:cs="Arial"/>
          <w:szCs w:val="22"/>
        </w:rPr>
        <w:t xml:space="preserve"> review workshop</w:t>
      </w:r>
      <w:r>
        <w:rPr>
          <w:rFonts w:cs="Arial"/>
          <w:szCs w:val="22"/>
        </w:rPr>
        <w:t>s</w:t>
      </w:r>
      <w:r w:rsidRPr="0097043D">
        <w:rPr>
          <w:rFonts w:cs="Arial"/>
          <w:szCs w:val="22"/>
        </w:rPr>
        <w:t xml:space="preserve"> in </w:t>
      </w:r>
      <w:r>
        <w:rPr>
          <w:rFonts w:cs="Arial"/>
          <w:szCs w:val="22"/>
        </w:rPr>
        <w:t>Aklan and</w:t>
      </w:r>
      <w:r w:rsidRPr="0097043D">
        <w:rPr>
          <w:rFonts w:cs="Arial"/>
          <w:szCs w:val="22"/>
        </w:rPr>
        <w:t xml:space="preserve"> Bohol</w:t>
      </w:r>
      <w:r>
        <w:rPr>
          <w:rFonts w:cs="Arial"/>
          <w:szCs w:val="22"/>
        </w:rPr>
        <w:t>, however the process stalled when the inevitable problem of removing redundant staff arose.</w:t>
      </w:r>
    </w:p>
    <w:p w14:paraId="4E5E1B08" w14:textId="77777777" w:rsidR="00EF200C" w:rsidRPr="0097043D" w:rsidRDefault="005232E5" w:rsidP="0070746B">
      <w:pPr>
        <w:spacing w:after="200"/>
        <w:jc w:val="both"/>
        <w:rPr>
          <w:rFonts w:cs="Arial"/>
          <w:szCs w:val="22"/>
        </w:rPr>
      </w:pPr>
      <w:r>
        <w:rPr>
          <w:rFonts w:cs="Arial"/>
          <w:szCs w:val="22"/>
        </w:rPr>
        <w:t xml:space="preserve">Changes to the </w:t>
      </w:r>
      <w:r w:rsidR="00EF200C" w:rsidRPr="0097043D">
        <w:rPr>
          <w:rFonts w:cs="Arial"/>
          <w:szCs w:val="22"/>
        </w:rPr>
        <w:t xml:space="preserve">Aklan </w:t>
      </w:r>
      <w:r>
        <w:rPr>
          <w:rFonts w:cs="Arial"/>
          <w:szCs w:val="22"/>
        </w:rPr>
        <w:t>PEO were completed in 2015 once the</w:t>
      </w:r>
      <w:r w:rsidR="00EF200C">
        <w:rPr>
          <w:rFonts w:cs="Arial"/>
          <w:szCs w:val="22"/>
        </w:rPr>
        <w:t xml:space="preserve"> G</w:t>
      </w:r>
      <w:r w:rsidR="00EF200C" w:rsidRPr="0097043D">
        <w:rPr>
          <w:rFonts w:cs="Arial"/>
          <w:szCs w:val="22"/>
        </w:rPr>
        <w:t>overnor</w:t>
      </w:r>
      <w:r>
        <w:rPr>
          <w:rFonts w:cs="Arial"/>
          <w:szCs w:val="22"/>
        </w:rPr>
        <w:t xml:space="preserve"> was able to</w:t>
      </w:r>
      <w:r w:rsidR="00EF200C">
        <w:rPr>
          <w:rFonts w:cs="Arial"/>
          <w:szCs w:val="22"/>
        </w:rPr>
        <w:t xml:space="preserve"> approve</w:t>
      </w:r>
      <w:r w:rsidR="00EF200C" w:rsidRPr="0097043D">
        <w:rPr>
          <w:rFonts w:cs="Arial"/>
          <w:szCs w:val="22"/>
        </w:rPr>
        <w:t xml:space="preserve"> </w:t>
      </w:r>
      <w:r>
        <w:rPr>
          <w:rFonts w:cs="Arial"/>
          <w:szCs w:val="22"/>
        </w:rPr>
        <w:t xml:space="preserve">the appointment of 10 new Engineers without having </w:t>
      </w:r>
      <w:r w:rsidR="007141BF">
        <w:rPr>
          <w:rFonts w:cs="Arial"/>
          <w:szCs w:val="22"/>
        </w:rPr>
        <w:t>to use</w:t>
      </w:r>
      <w:r w:rsidR="00EF200C" w:rsidRPr="0097043D">
        <w:rPr>
          <w:rFonts w:cs="Arial"/>
          <w:szCs w:val="22"/>
        </w:rPr>
        <w:t xml:space="preserve"> voluntary redundancy packages to </w:t>
      </w:r>
      <w:r w:rsidR="00275E29">
        <w:rPr>
          <w:rFonts w:cs="Arial"/>
          <w:szCs w:val="22"/>
        </w:rPr>
        <w:t>fund the</w:t>
      </w:r>
      <w:r w:rsidR="00EF200C" w:rsidRPr="0097043D">
        <w:rPr>
          <w:rFonts w:cs="Arial"/>
          <w:szCs w:val="22"/>
        </w:rPr>
        <w:t xml:space="preserve"> new p</w:t>
      </w:r>
      <w:r w:rsidR="00275E29">
        <w:rPr>
          <w:rFonts w:cs="Arial"/>
          <w:szCs w:val="22"/>
        </w:rPr>
        <w:t>ositions.</w:t>
      </w:r>
      <w:r w:rsidR="00EF200C" w:rsidRPr="0097043D">
        <w:rPr>
          <w:rFonts w:cs="Arial"/>
          <w:szCs w:val="22"/>
        </w:rPr>
        <w:t xml:space="preserve"> </w:t>
      </w:r>
    </w:p>
    <w:p w14:paraId="0B3FDBD3" w14:textId="77777777" w:rsidR="00EF200C" w:rsidRPr="007C6731" w:rsidRDefault="009C74FC" w:rsidP="00723749">
      <w:pPr>
        <w:spacing w:before="300" w:after="200"/>
        <w:jc w:val="both"/>
        <w:rPr>
          <w:rFonts w:cs="Arial"/>
          <w:b/>
          <w:szCs w:val="22"/>
        </w:rPr>
      </w:pPr>
      <w:r>
        <w:rPr>
          <w:rFonts w:cs="Arial"/>
          <w:b/>
          <w:szCs w:val="22"/>
        </w:rPr>
        <w:t>Sustainability Challenges</w:t>
      </w:r>
    </w:p>
    <w:p w14:paraId="2BE0DFEE" w14:textId="77777777" w:rsidR="002A4AAF" w:rsidRDefault="00EF200C" w:rsidP="002A4AAF">
      <w:pPr>
        <w:pStyle w:val="ListParagraph"/>
        <w:numPr>
          <w:ilvl w:val="0"/>
          <w:numId w:val="11"/>
        </w:numPr>
        <w:spacing w:after="200"/>
      </w:pPr>
      <w:r w:rsidRPr="007A2F5A">
        <w:rPr>
          <w:b/>
        </w:rPr>
        <w:t xml:space="preserve">Governors </w:t>
      </w:r>
      <w:r>
        <w:rPr>
          <w:b/>
        </w:rPr>
        <w:t>r</w:t>
      </w:r>
      <w:r w:rsidRPr="007A2F5A">
        <w:rPr>
          <w:b/>
        </w:rPr>
        <w:t xml:space="preserve">efuse to </w:t>
      </w:r>
      <w:r w:rsidR="004E11AD">
        <w:rPr>
          <w:b/>
        </w:rPr>
        <w:t>rationalise PEO structures</w:t>
      </w:r>
      <w:r w:rsidRPr="0097043D">
        <w:rPr>
          <w:b/>
          <w:i/>
        </w:rPr>
        <w:t xml:space="preserve"> </w:t>
      </w:r>
      <w:r w:rsidRPr="0097043D">
        <w:rPr>
          <w:i/>
        </w:rPr>
        <w:t xml:space="preserve">– </w:t>
      </w:r>
      <w:r w:rsidRPr="0097043D">
        <w:t>Organi</w:t>
      </w:r>
      <w:r>
        <w:t>s</w:t>
      </w:r>
      <w:r w:rsidRPr="0097043D">
        <w:t>ational restructuring w</w:t>
      </w:r>
      <w:r w:rsidR="009C74FC">
        <w:t>ith possible layoffs in PLGUs is</w:t>
      </w:r>
      <w:r w:rsidRPr="0097043D">
        <w:t xml:space="preserve"> politically controversial and could </w:t>
      </w:r>
      <w:r>
        <w:t xml:space="preserve">meet with </w:t>
      </w:r>
      <w:r w:rsidRPr="0097043D">
        <w:t xml:space="preserve">resistance from governors. </w:t>
      </w:r>
      <w:r w:rsidRPr="001D0175">
        <w:t xml:space="preserve">PRMF respects the importance of maximising employment and avoiding the disruptive effects of policy-driven unemployment in the Philippines. PRMF will support PEOs in advocating changes for strengthening capacity to gain </w:t>
      </w:r>
      <w:r>
        <w:t>KALSADA</w:t>
      </w:r>
      <w:r w:rsidRPr="001D0175">
        <w:t xml:space="preserve"> funding, but voluntary retrenchments will only be suggested where impending </w:t>
      </w:r>
      <w:r>
        <w:t>KALSADA</w:t>
      </w:r>
      <w:r w:rsidRPr="001D0175">
        <w:t xml:space="preserve"> work will generate employment opportunities which will absorb any </w:t>
      </w:r>
      <w:r>
        <w:t>such lay-offs.</w:t>
      </w:r>
    </w:p>
    <w:p w14:paraId="6CFB82BA" w14:textId="77777777" w:rsidR="00930381" w:rsidRPr="00723749" w:rsidRDefault="00A9309F" w:rsidP="00FC0C13">
      <w:pPr>
        <w:pStyle w:val="Heading2"/>
        <w:rPr>
          <w:u w:color="0000FF"/>
        </w:rPr>
      </w:pPr>
      <w:bookmarkStart w:id="48" w:name="_Toc458162261"/>
      <w:r>
        <w:rPr>
          <w:u w:color="0000FF"/>
        </w:rPr>
        <w:t xml:space="preserve">Other </w:t>
      </w:r>
      <w:r w:rsidR="00930381" w:rsidRPr="00723749">
        <w:rPr>
          <w:u w:color="0000FF"/>
        </w:rPr>
        <w:t xml:space="preserve">Cross </w:t>
      </w:r>
      <w:r w:rsidR="005D750C" w:rsidRPr="00FC0C13">
        <w:t>C</w:t>
      </w:r>
      <w:r w:rsidR="00930381" w:rsidRPr="00FC0C13">
        <w:t>utting</w:t>
      </w:r>
      <w:r w:rsidR="005D750C" w:rsidRPr="00723749">
        <w:rPr>
          <w:u w:color="0000FF"/>
        </w:rPr>
        <w:t xml:space="preserve"> Elements</w:t>
      </w:r>
      <w:bookmarkEnd w:id="48"/>
    </w:p>
    <w:p w14:paraId="07D30E8A" w14:textId="77777777" w:rsidR="00603019" w:rsidRPr="00CC0CB7" w:rsidRDefault="00603019" w:rsidP="00CC0CB7">
      <w:pPr>
        <w:spacing w:before="300" w:after="200"/>
        <w:rPr>
          <w:b/>
          <w:sz w:val="24"/>
        </w:rPr>
      </w:pPr>
      <w:r w:rsidRPr="00003463">
        <w:rPr>
          <w:b/>
          <w:color w:val="984806" w:themeColor="accent6" w:themeShade="80"/>
          <w:sz w:val="24"/>
        </w:rPr>
        <w:t>Increased Public Participation in LRM</w:t>
      </w:r>
    </w:p>
    <w:p w14:paraId="46E16613" w14:textId="77777777" w:rsidR="00603019" w:rsidRPr="00CC0CB7" w:rsidRDefault="00603019" w:rsidP="00CC0CB7">
      <w:pPr>
        <w:spacing w:after="200"/>
        <w:jc w:val="both"/>
      </w:pPr>
      <w:r>
        <w:t>Following the respective launches of the PRMF Phase 2 strategies on community engagement and gend</w:t>
      </w:r>
      <w:r w:rsidR="00F56FC9">
        <w:t>er mainstreaming, both were well adopted by</w:t>
      </w:r>
      <w:r>
        <w:t xml:space="preserve"> the 10 partner PLGUs in their local road planning, design, and contract implementation processes. All PRMF provinces diligently implement community stakeholder consultations at all levels of their local road management. It has become the normal process for women to be part of all community consultations. This was done not only for compliance, but because the LGUs truly value the inputs of the community, and women in particular. Most of the LGUs mentioned that community participation made their work more efficient, effective and relevant: “Less problems pop up after the roadwork is underway.”</w:t>
      </w:r>
    </w:p>
    <w:p w14:paraId="5015CB9B" w14:textId="77777777" w:rsidR="00603019" w:rsidRDefault="00603019" w:rsidP="00723749">
      <w:pPr>
        <w:spacing w:after="200"/>
        <w:jc w:val="both"/>
      </w:pPr>
      <w:r>
        <w:t xml:space="preserve">Since its inception, PRMF facilitated the initial community engagement and gender inclusiveness steps by widening public participation in the PRNDP process, during which future roadworks are prioritised. Since 2010, communities have been regularly consulted in the design verification process and in most provinces public contributions were subsequently encouraged throughout the implementation process. Community approaches to maintenance finally ‘put the icing’ on this approach during the latter part of Phase 2.  </w:t>
      </w:r>
    </w:p>
    <w:p w14:paraId="6F30D7F1" w14:textId="77777777" w:rsidR="00603019" w:rsidRDefault="00603019" w:rsidP="00723749">
      <w:pPr>
        <w:spacing w:after="200"/>
        <w:jc w:val="both"/>
      </w:pPr>
      <w:r>
        <w:t xml:space="preserve">In two PRMF provinces, Surigao del Norte and Bohol, the CRID program was successful in building multilateral consensus on road investment planning that included stakeholders from the government, communities, NGOs, and the private sector. Although the PRMF team was not really engaged in this parallel (DFAT-funded) local road planning process, few, if any of its outcomes conflicted with the </w:t>
      </w:r>
      <w:r w:rsidR="009B7800">
        <w:t>PRNDP, which</w:t>
      </w:r>
      <w:r>
        <w:t xml:space="preserve"> was endorsed by the respective Governors. This comes as no </w:t>
      </w:r>
      <w:r w:rsidR="009B7800">
        <w:t>surprise;</w:t>
      </w:r>
      <w:r>
        <w:t xml:space="preserve"> nevertheless it is difficult to compare the community and gender inclusiveness performance of CRID with that of PRMF and its partner provinces as they move forward. </w:t>
      </w:r>
    </w:p>
    <w:p w14:paraId="3FD92233" w14:textId="77777777" w:rsidR="00603019" w:rsidRDefault="00603019" w:rsidP="00723749">
      <w:pPr>
        <w:spacing w:after="200"/>
        <w:jc w:val="both"/>
      </w:pPr>
      <w:r>
        <w:t>PRMF was designed to positively impact both women and men in terms of their access to economic and social services. Road projects were designed, fully aware of women’s access issues, as well as that of other vulnerable people. The PRMF approach was to encourage the mainstreaming of gender into all levels of LRM with its PLGU partners. This is reflected in the LRM Manual, which is now the DILG ‘standard-practice’ document. In the Manual, gender consideration has been mainstreamed into public participation in design, implementation, environmental consideration, and in the evaluation of local road projects.</w:t>
      </w:r>
    </w:p>
    <w:p w14:paraId="0801DCDE" w14:textId="77777777" w:rsidR="00603019" w:rsidRPr="00723749" w:rsidRDefault="00603019" w:rsidP="00723749">
      <w:pPr>
        <w:spacing w:before="300" w:after="200"/>
        <w:rPr>
          <w:b/>
          <w:color w:val="984806" w:themeColor="accent6" w:themeShade="80"/>
          <w:sz w:val="24"/>
        </w:rPr>
      </w:pPr>
      <w:r w:rsidRPr="00003463">
        <w:rPr>
          <w:b/>
          <w:color w:val="984806" w:themeColor="accent6" w:themeShade="80"/>
          <w:sz w:val="24"/>
        </w:rPr>
        <w:t>Gender and Development</w:t>
      </w:r>
      <w:r w:rsidRPr="00723749">
        <w:rPr>
          <w:b/>
          <w:color w:val="984806" w:themeColor="accent6" w:themeShade="80"/>
          <w:sz w:val="24"/>
        </w:rPr>
        <w:t xml:space="preserve"> </w:t>
      </w:r>
    </w:p>
    <w:p w14:paraId="4A82D80F" w14:textId="77777777" w:rsidR="0055335A" w:rsidRDefault="00603019" w:rsidP="00353EB5">
      <w:pPr>
        <w:spacing w:after="200"/>
        <w:jc w:val="both"/>
      </w:pPr>
      <w:r>
        <w:t xml:space="preserve">Gender was a cross-cutting theme recognised and incorporated where relevant in PRMF implementation. Since the beginning of PRMF it strived to mainstream gender equality and social inclusion principles by integrating them into all stages of its programming cycle. </w:t>
      </w:r>
      <w:r w:rsidR="0055335A" w:rsidRPr="0055335A">
        <w:t xml:space="preserve">This is reflected </w:t>
      </w:r>
      <w:r w:rsidR="0055335A">
        <w:t>i</w:t>
      </w:r>
      <w:r w:rsidR="0055335A" w:rsidRPr="0055335A">
        <w:t>n the L</w:t>
      </w:r>
      <w:r w:rsidR="0055335A">
        <w:t>RM</w:t>
      </w:r>
      <w:r w:rsidR="0055335A" w:rsidRPr="0055335A">
        <w:t xml:space="preserve"> Manual, which </w:t>
      </w:r>
      <w:r w:rsidR="0055335A">
        <w:t>was</w:t>
      </w:r>
      <w:r w:rsidR="0055335A" w:rsidRPr="0055335A">
        <w:t xml:space="preserve"> adopted by DILG as the standard on local roads. In the manual, gender consideration has been mainstreamed into ensuring public participation in design, implementation,</w:t>
      </w:r>
      <w:r w:rsidR="0055335A">
        <w:t xml:space="preserve"> and</w:t>
      </w:r>
      <w:r w:rsidR="0055335A" w:rsidRPr="0055335A">
        <w:t xml:space="preserve"> environmental consideration, as a cross-cutting theme, and in the evaluation of local road projects. </w:t>
      </w:r>
    </w:p>
    <w:p w14:paraId="18A7A61F" w14:textId="77777777" w:rsidR="0055335A" w:rsidRDefault="00603019" w:rsidP="00353EB5">
      <w:pPr>
        <w:spacing w:after="200"/>
        <w:jc w:val="both"/>
      </w:pPr>
      <w:r>
        <w:t xml:space="preserve">In 2014 PRMF issued its Gender and Development (GAD) Strategy ensuring explicit mainstreaming of concerns on women and other marginalised or special needs groups. </w:t>
      </w:r>
      <w:r w:rsidR="0055335A" w:rsidRPr="0055335A">
        <w:t xml:space="preserve">This meant working closely with LGUs to build their knowledge on how to include gender dimensions into road sector management processes and policy development. </w:t>
      </w:r>
    </w:p>
    <w:p w14:paraId="729CB199" w14:textId="77777777" w:rsidR="00603019" w:rsidRDefault="00603019" w:rsidP="00353EB5">
      <w:pPr>
        <w:spacing w:after="200"/>
        <w:jc w:val="both"/>
      </w:pPr>
      <w:r>
        <w:t xml:space="preserve">Provincial Managers worked with each PLGU GAD focal person to identify province-specific activities. The gaps identified were addressed by various CD initiatives to strengthen the PLGU capacity. Although 19 activities were focused mainly on GAD, the bigger story was that by July 2015, the CDRR system </w:t>
      </w:r>
      <w:r w:rsidR="00E36042">
        <w:t>showed a cumulative total of 280</w:t>
      </w:r>
      <w:r>
        <w:t xml:space="preserve"> CDRs received with 279 Learning Outcomes recorded for 1,414 female and 1,7</w:t>
      </w:r>
      <w:r w:rsidR="00FD7644">
        <w:t>7</w:t>
      </w:r>
      <w:r>
        <w:t xml:space="preserve">6 male PLGU staff </w:t>
      </w:r>
      <w:r w:rsidR="001A178E" w:rsidRPr="001A178E">
        <w:t>–</w:t>
      </w:r>
      <w:r>
        <w:t xml:space="preserve"> an encouraging outcome for a male-dominated sector.</w:t>
      </w:r>
    </w:p>
    <w:p w14:paraId="00563F95" w14:textId="77777777" w:rsidR="00603019" w:rsidRDefault="00603019" w:rsidP="00353EB5">
      <w:pPr>
        <w:spacing w:after="200"/>
        <w:jc w:val="both"/>
      </w:pPr>
      <w:r>
        <w:t xml:space="preserve">Partner LGUs are mandated to invest resources to achieve their GAD goals and projects based on national regulation e.g. use of 5% of </w:t>
      </w:r>
      <w:r w:rsidRPr="00915885">
        <w:t>total LGU budget</w:t>
      </w:r>
      <w:r>
        <w:t xml:space="preserve"> for GAD programs, projects, activities, and services.</w:t>
      </w:r>
    </w:p>
    <w:p w14:paraId="07D1FA7E" w14:textId="77777777" w:rsidR="00603019" w:rsidRDefault="00603019" w:rsidP="00353EB5">
      <w:pPr>
        <w:spacing w:after="200"/>
        <w:jc w:val="both"/>
      </w:pPr>
      <w:r>
        <w:t xml:space="preserve">PLGUs have different gender priorities. With PRMF’s assistance, the LGUs became strategic with their interventions and various activities were implemented. Some of the partner provinces invested resources from the allocated CD budget or used their PRMF untied incentive funds with a provincial ‘top-up’ to benefit women directly. These included training programs such as </w:t>
      </w:r>
      <w:r w:rsidRPr="008E006C">
        <w:rPr>
          <w:i/>
        </w:rPr>
        <w:t>Mainstreaming Gender into M&amp;E</w:t>
      </w:r>
      <w:r>
        <w:t xml:space="preserve"> and </w:t>
      </w:r>
      <w:r w:rsidRPr="008E006C">
        <w:rPr>
          <w:i/>
        </w:rPr>
        <w:t>Gender and Social Inclusion on Design Detailed Engineering</w:t>
      </w:r>
      <w:r>
        <w:t>. Women also led community road maintenance activities.</w:t>
      </w:r>
    </w:p>
    <w:p w14:paraId="1D837291" w14:textId="77777777" w:rsidR="00603019" w:rsidRDefault="00603019" w:rsidP="00353EB5">
      <w:pPr>
        <w:spacing w:after="200"/>
        <w:jc w:val="both"/>
      </w:pPr>
      <w:r>
        <w:t xml:space="preserve">Other provinces incorporated gender into customised PRMF-sponsored CD programs like the session on “the identification and analysis of the social safeguards” conducted in Aklan as part of the course on the Feasibility study on rural infrastructure projects. </w:t>
      </w:r>
    </w:p>
    <w:p w14:paraId="56CEEEC5" w14:textId="77777777" w:rsidR="00603019" w:rsidRDefault="00603019" w:rsidP="00353EB5">
      <w:pPr>
        <w:spacing w:after="200"/>
        <w:jc w:val="both"/>
      </w:pPr>
      <w:r>
        <w:t xml:space="preserve">As previously discussed, gender has been mainstreamed by the PLGUs in their local road planning, design and implementation. All PRMF provinces diligently implemented community stakeholder consultations at all levels of their local road management. It has become the normal process for women to be part of all community consultations. LGUs have learned to truly value the inputs of the community, and women in particular. Largely, this is because the designs have been more appropriate to the needs of the community and, as such, they became more encouraged to participate in all levels of LRM.  </w:t>
      </w:r>
    </w:p>
    <w:p w14:paraId="5BAADECF" w14:textId="77777777" w:rsidR="00603019" w:rsidRDefault="00CC3B98" w:rsidP="00353EB5">
      <w:pPr>
        <w:spacing w:after="200"/>
        <w:jc w:val="both"/>
      </w:pPr>
      <w:r w:rsidRPr="00CC3B98">
        <w:rPr>
          <w:rFonts w:cs="Arial"/>
        </w:rPr>
        <w:t xml:space="preserve">Three provinces (Aklan, Guimaras, and Davao del Norte) are continuing the CBMC model </w:t>
      </w:r>
      <w:r>
        <w:rPr>
          <w:rFonts w:cs="Arial"/>
        </w:rPr>
        <w:t>by contracting community organis</w:t>
      </w:r>
      <w:r w:rsidRPr="00CC3B98">
        <w:rPr>
          <w:rFonts w:cs="Arial"/>
        </w:rPr>
        <w:t>ations </w:t>
      </w:r>
      <w:r w:rsidR="00391B71">
        <w:rPr>
          <w:rFonts w:cs="Arial"/>
        </w:rPr>
        <w:t>using</w:t>
      </w:r>
      <w:r w:rsidRPr="00CC3B98">
        <w:rPr>
          <w:rFonts w:cs="Arial"/>
        </w:rPr>
        <w:t xml:space="preserve"> their own funds for the rou</w:t>
      </w:r>
      <w:r w:rsidR="00391B71">
        <w:rPr>
          <w:rFonts w:cs="Arial"/>
        </w:rPr>
        <w:t>tine maintenance of roads, and</w:t>
      </w:r>
      <w:r w:rsidRPr="00CC3B98">
        <w:rPr>
          <w:rFonts w:cs="Arial"/>
        </w:rPr>
        <w:t xml:space="preserve"> Misamis Oriental obtained </w:t>
      </w:r>
      <w:r w:rsidR="00391B71">
        <w:rPr>
          <w:rFonts w:cs="Arial"/>
        </w:rPr>
        <w:t xml:space="preserve">community </w:t>
      </w:r>
      <w:r w:rsidRPr="00CC3B98">
        <w:rPr>
          <w:rFonts w:cs="Arial"/>
        </w:rPr>
        <w:t xml:space="preserve">commitment </w:t>
      </w:r>
      <w:r w:rsidR="00391B71">
        <w:rPr>
          <w:rFonts w:cs="Arial"/>
        </w:rPr>
        <w:t>for the same</w:t>
      </w:r>
      <w:r w:rsidRPr="00CC3B98">
        <w:rPr>
          <w:rFonts w:cs="Arial"/>
        </w:rPr>
        <w:t xml:space="preserve">. </w:t>
      </w:r>
      <w:r w:rsidR="00603019">
        <w:t xml:space="preserve">Most of the community groups implementing </w:t>
      </w:r>
      <w:r>
        <w:t>CBMC</w:t>
      </w:r>
      <w:r w:rsidR="00603019">
        <w:t xml:space="preserve"> have a high representation of mothers who are seeking additional income to help their families. Mothers says it is more practical for them to participate in such an activity as their time is more flexible than their husbands who have daily jobs. This is one PRMF initiative that categorically demonstrates how LGUs now value the contribution of women on </w:t>
      </w:r>
      <w:r w:rsidR="00E70810">
        <w:t>LRM</w:t>
      </w:r>
      <w:r w:rsidR="00603019">
        <w:t>.</w:t>
      </w:r>
    </w:p>
    <w:p w14:paraId="45328843" w14:textId="77777777" w:rsidR="00603019" w:rsidRDefault="00391B71" w:rsidP="00353EB5">
      <w:pPr>
        <w:spacing w:after="200"/>
        <w:jc w:val="both"/>
      </w:pPr>
      <w:r>
        <w:t>The PRMF encouragement of g</w:t>
      </w:r>
      <w:r w:rsidR="00603019">
        <w:t xml:space="preserve">ender </w:t>
      </w:r>
      <w:r w:rsidR="00FF3FC3">
        <w:t>sensitive career</w:t>
      </w:r>
      <w:r>
        <w:t xml:space="preserve"> opportunities</w:t>
      </w:r>
      <w:r w:rsidR="00FF3FC3">
        <w:t xml:space="preserve"> in LRM </w:t>
      </w:r>
      <w:r>
        <w:t>were</w:t>
      </w:r>
      <w:r w:rsidR="00603019">
        <w:t xml:space="preserve"> greatly appreciated by PLGU partners, with women o</w:t>
      </w:r>
      <w:r>
        <w:t>fficers gaining</w:t>
      </w:r>
      <w:r w:rsidR="00603019">
        <w:t xml:space="preserve"> increasing </w:t>
      </w:r>
      <w:r>
        <w:t>responsibilities and rewards</w:t>
      </w:r>
      <w:r w:rsidR="00603019">
        <w:t xml:space="preserve"> in this sector. </w:t>
      </w:r>
      <w:r w:rsidR="00E70810">
        <w:t>W</w:t>
      </w:r>
      <w:r w:rsidR="00603019">
        <w:t xml:space="preserve">omen </w:t>
      </w:r>
      <w:r w:rsidR="00E70810">
        <w:t xml:space="preserve">also </w:t>
      </w:r>
      <w:r w:rsidR="00603019">
        <w:t>figure</w:t>
      </w:r>
      <w:r>
        <w:t>d</w:t>
      </w:r>
      <w:r w:rsidR="00603019">
        <w:t xml:space="preserve"> prominently as role models leading national LRM Policy changes and managing KALSADA; and in the provision of the </w:t>
      </w:r>
      <w:r w:rsidR="009D6DEE">
        <w:t>U</w:t>
      </w:r>
      <w:r w:rsidR="00E70810">
        <w:t>P</w:t>
      </w:r>
      <w:r w:rsidR="00603019">
        <w:t xml:space="preserve"> courses supporting LGUs to qualify for KALSADA. These </w:t>
      </w:r>
      <w:r>
        <w:t>are big changes to a formerly a male-dominated sector</w:t>
      </w:r>
      <w:r w:rsidR="00603019">
        <w:t>.</w:t>
      </w:r>
    </w:p>
    <w:p w14:paraId="3EA23CBE" w14:textId="77777777" w:rsidR="00657B6B" w:rsidRPr="00657B6B" w:rsidRDefault="008031EF" w:rsidP="0088003F">
      <w:pPr>
        <w:spacing w:after="160" w:line="259" w:lineRule="auto"/>
        <w:jc w:val="both"/>
        <w:rPr>
          <w:rFonts w:cs="Arial"/>
        </w:rPr>
      </w:pPr>
      <w:r>
        <w:rPr>
          <w:rFonts w:cs="Arial"/>
        </w:rPr>
        <w:t xml:space="preserve">PRMF Communications staff used the </w:t>
      </w:r>
      <w:r w:rsidR="00657B6B" w:rsidRPr="00657B6B">
        <w:rPr>
          <w:rFonts w:cs="Arial"/>
        </w:rPr>
        <w:t>Most Significant Change</w:t>
      </w:r>
      <w:r w:rsidR="00B844E6">
        <w:rPr>
          <w:rFonts w:cs="Arial"/>
        </w:rPr>
        <w:t xml:space="preserve"> (MSC) </w:t>
      </w:r>
      <w:r>
        <w:rPr>
          <w:rFonts w:cs="Arial"/>
        </w:rPr>
        <w:t>t</w:t>
      </w:r>
      <w:r w:rsidR="00657B6B" w:rsidRPr="00657B6B">
        <w:rPr>
          <w:rFonts w:cs="Arial"/>
        </w:rPr>
        <w:t xml:space="preserve">echnique </w:t>
      </w:r>
      <w:r>
        <w:rPr>
          <w:rFonts w:cs="Arial"/>
        </w:rPr>
        <w:t>to encourage</w:t>
      </w:r>
      <w:r w:rsidR="00657B6B" w:rsidRPr="00657B6B">
        <w:rPr>
          <w:rFonts w:cs="Arial"/>
        </w:rPr>
        <w:t xml:space="preserve"> PLGU staff to share their GAD experi</w:t>
      </w:r>
      <w:r w:rsidR="00FF3FC3">
        <w:rPr>
          <w:rFonts w:cs="Arial"/>
        </w:rPr>
        <w:t>ences and stories. T</w:t>
      </w:r>
      <w:r w:rsidR="00657B6B" w:rsidRPr="00657B6B">
        <w:rPr>
          <w:rFonts w:cs="Arial"/>
        </w:rPr>
        <w:t xml:space="preserve">he stories were </w:t>
      </w:r>
      <w:r>
        <w:rPr>
          <w:rFonts w:cs="Arial"/>
        </w:rPr>
        <w:t>consistent in</w:t>
      </w:r>
      <w:r w:rsidR="00657B6B" w:rsidRPr="00657B6B">
        <w:rPr>
          <w:rFonts w:cs="Arial"/>
        </w:rPr>
        <w:t xml:space="preserve"> highlighting and signifying </w:t>
      </w:r>
      <w:r w:rsidR="00657B6B">
        <w:rPr>
          <w:rFonts w:cs="Arial"/>
        </w:rPr>
        <w:t xml:space="preserve">the value of </w:t>
      </w:r>
      <w:r w:rsidR="00657B6B" w:rsidRPr="00657B6B">
        <w:rPr>
          <w:rFonts w:cs="Arial"/>
        </w:rPr>
        <w:t>women</w:t>
      </w:r>
      <w:r w:rsidR="00657B6B">
        <w:rPr>
          <w:rFonts w:cs="Arial"/>
        </w:rPr>
        <w:t>’s</w:t>
      </w:r>
      <w:r w:rsidR="00657B6B" w:rsidRPr="00657B6B">
        <w:rPr>
          <w:rFonts w:cs="Arial"/>
        </w:rPr>
        <w:t xml:space="preserve"> participation </w:t>
      </w:r>
      <w:r w:rsidR="00657B6B">
        <w:rPr>
          <w:rFonts w:cs="Arial"/>
        </w:rPr>
        <w:t>at</w:t>
      </w:r>
      <w:r w:rsidR="00657B6B" w:rsidRPr="00657B6B">
        <w:rPr>
          <w:rFonts w:cs="Arial"/>
        </w:rPr>
        <w:t xml:space="preserve"> all levels of LRM.</w:t>
      </w:r>
    </w:p>
    <w:p w14:paraId="71012D05" w14:textId="77777777" w:rsidR="00603019" w:rsidRPr="005D07F7" w:rsidRDefault="005D07F7" w:rsidP="005D07F7">
      <w:pPr>
        <w:spacing w:before="300" w:after="200"/>
        <w:rPr>
          <w:b/>
          <w:color w:val="984806" w:themeColor="accent6" w:themeShade="80"/>
          <w:sz w:val="24"/>
        </w:rPr>
      </w:pPr>
      <w:r>
        <w:rPr>
          <w:b/>
          <w:color w:val="984806" w:themeColor="accent6" w:themeShade="80"/>
          <w:sz w:val="24"/>
        </w:rPr>
        <w:t xml:space="preserve">Communications </w:t>
      </w:r>
    </w:p>
    <w:p w14:paraId="55291D83" w14:textId="77777777" w:rsidR="00603019" w:rsidRDefault="00603019" w:rsidP="00353EB5">
      <w:pPr>
        <w:spacing w:after="200"/>
        <w:jc w:val="both"/>
      </w:pPr>
      <w:r>
        <w:t xml:space="preserve">PRMF formulated and implemented a Communication Plan that principally focused on providing opportunities to raise public awareness and gain stakeholder buy-in through developing communication materials for the program and DFAT. </w:t>
      </w:r>
    </w:p>
    <w:p w14:paraId="255E1ECE" w14:textId="77777777" w:rsidR="00603019" w:rsidRDefault="00603019" w:rsidP="00353EB5">
      <w:pPr>
        <w:spacing w:after="200"/>
        <w:jc w:val="both"/>
      </w:pPr>
      <w:r>
        <w:t xml:space="preserve">Participative communications was the fundamental strategy. As such, communications also became an avenue to enhance the capacity of the PLGU Provincial Information Offices (PIOs). </w:t>
      </w:r>
    </w:p>
    <w:p w14:paraId="26D0941D" w14:textId="77777777" w:rsidR="00603019" w:rsidRDefault="00603019" w:rsidP="00353EB5">
      <w:pPr>
        <w:spacing w:after="200"/>
        <w:jc w:val="both"/>
      </w:pPr>
      <w:r>
        <w:t>Gen</w:t>
      </w:r>
      <w:r w:rsidR="00E70810">
        <w:t>erally</w:t>
      </w:r>
      <w:r>
        <w:t xml:space="preserve"> the PIOs were functional, but some had significant capacity gaps. The lower capacity PIOs lacked systems, equipment and skills. In many cases, PLGU personnel did not perceive the value of internal communications, focusing instead on external communications and media campaigns for political image gains rather </w:t>
      </w:r>
      <w:r w:rsidR="00F93F3D">
        <w:t xml:space="preserve">than </w:t>
      </w:r>
      <w:r>
        <w:t>more general public engagement. Though probably relev</w:t>
      </w:r>
      <w:r w:rsidR="00D370D9">
        <w:t>ant, many other PLGU</w:t>
      </w:r>
      <w:r>
        <w:t xml:space="preserve"> accomplishments were not well covered. </w:t>
      </w:r>
    </w:p>
    <w:p w14:paraId="2ACED6C2" w14:textId="77777777" w:rsidR="00603019" w:rsidRDefault="00603019" w:rsidP="00353EB5">
      <w:pPr>
        <w:spacing w:after="200"/>
        <w:jc w:val="both"/>
      </w:pPr>
      <w:r>
        <w:t xml:space="preserve">PRMF conducted workshops in each province to discuss the importance of developing greater linkages between the PIO and M&amp;E staff, as effective communication requires good data, and M&amp;E needs good communication with stakeholders. PRMF conducted workshops on story writing and on the </w:t>
      </w:r>
      <w:r w:rsidR="00AC5D81">
        <w:t>MSC</w:t>
      </w:r>
      <w:r>
        <w:t xml:space="preserve"> approach for evaluation and communication.</w:t>
      </w:r>
    </w:p>
    <w:p w14:paraId="5C11891F" w14:textId="77777777" w:rsidR="00603019" w:rsidRDefault="00603019" w:rsidP="00353EB5">
      <w:pPr>
        <w:spacing w:after="200"/>
        <w:jc w:val="both"/>
      </w:pPr>
      <w:r>
        <w:t>The MSC approach allowed stakeholders to participate in identifying stories of change that describe</w:t>
      </w:r>
      <w:r w:rsidR="00E70810">
        <w:t>d</w:t>
      </w:r>
      <w:r>
        <w:t xml:space="preserve"> the impact of PRMF activities. Some 88 impact stories were gathered and documented. These stories </w:t>
      </w:r>
      <w:r w:rsidR="00E70810">
        <w:t>reflect</w:t>
      </w:r>
      <w:r>
        <w:t xml:space="preserve"> two levels of change, both the capacity changes of individuals and the institutional gains of the unit of which the individuals are part. All stories have been compiled and produced into a documentary video, which will be provided to DFAT with the handover of knowledge products.  </w:t>
      </w:r>
    </w:p>
    <w:p w14:paraId="27C65064" w14:textId="77777777" w:rsidR="00603019" w:rsidRDefault="00603019" w:rsidP="00353EB5">
      <w:pPr>
        <w:spacing w:after="200"/>
        <w:jc w:val="both"/>
      </w:pPr>
      <w:r>
        <w:t>Externally, PRMF produced media releases that were published in print both by local and national media outlets. These statements covered milestone events of PRMF including visits of GoA delegates and representatives, turnovers and launching of tools and other systems. Information materials such as fact sheets and internal newsletters were also developed to ensure consistency of messaging and to communicate what PRMF was all about.</w:t>
      </w:r>
    </w:p>
    <w:p w14:paraId="7E06D5E7" w14:textId="77777777" w:rsidR="00603019" w:rsidRPr="00723749" w:rsidRDefault="00603019" w:rsidP="00723749">
      <w:pPr>
        <w:spacing w:before="300" w:after="200"/>
        <w:rPr>
          <w:b/>
          <w:color w:val="984806" w:themeColor="accent6" w:themeShade="80"/>
          <w:sz w:val="24"/>
        </w:rPr>
      </w:pPr>
      <w:r w:rsidRPr="00723749">
        <w:rPr>
          <w:b/>
          <w:color w:val="984806" w:themeColor="accent6" w:themeShade="80"/>
          <w:sz w:val="24"/>
        </w:rPr>
        <w:t xml:space="preserve">Institutionalisation of M&amp;E Systems </w:t>
      </w:r>
    </w:p>
    <w:p w14:paraId="67490D5B" w14:textId="77777777" w:rsidR="00603019" w:rsidRDefault="00603019" w:rsidP="00353EB5">
      <w:pPr>
        <w:spacing w:after="200"/>
        <w:jc w:val="both"/>
      </w:pPr>
      <w:r>
        <w:t xml:space="preserve">While the primary focus of PRMF’s M&amp;E efforts was to measure the Facility’s performance in order to provide PRMF and DFAT </w:t>
      </w:r>
      <w:r w:rsidR="0016732A">
        <w:t xml:space="preserve">with </w:t>
      </w:r>
      <w:r>
        <w:t>a better understanding of the degree to which the program was meeting its goals and objectives, a secondary focus was to build capacity within PLGUs and DILG to monitor and evaluate the effectiveness of LRM systems.</w:t>
      </w:r>
    </w:p>
    <w:p w14:paraId="7892416F" w14:textId="77777777" w:rsidR="00603019" w:rsidRDefault="00603019" w:rsidP="00353EB5">
      <w:pPr>
        <w:spacing w:after="200"/>
        <w:jc w:val="both"/>
      </w:pPr>
      <w:r>
        <w:t xml:space="preserve">PRMF worked closely with PLGU Monitoring Committees, particularly with the </w:t>
      </w:r>
      <w:r w:rsidR="00B62851">
        <w:t>Provincial Planning and Development Office (</w:t>
      </w:r>
      <w:r>
        <w:t>PPDO</w:t>
      </w:r>
      <w:r w:rsidR="00B62851">
        <w:t>)</w:t>
      </w:r>
      <w:r>
        <w:t xml:space="preserve"> representatives, in the data collection process for PRMF’s ow</w:t>
      </w:r>
      <w:r w:rsidR="00E36042">
        <w:t xml:space="preserve">n M&amp;E reporting. </w:t>
      </w:r>
      <w:r w:rsidR="0016732A">
        <w:t>T</w:t>
      </w:r>
      <w:r w:rsidR="00E36042">
        <w:t>he PRMF</w:t>
      </w:r>
      <w:r>
        <w:t xml:space="preserve"> M&amp;E Specialist visited all PRMF provinces to conduct an assessment of the capacity of each PLGU’s M&amp;E unit in responding to the M&amp;E requirements of the Provincial Government and the Regional Project Monitoring &amp; Evaluation System, examining their legal standing, data collection and analysis tools, and their effectiveness in reporting on all on-going programs and projects in the province. </w:t>
      </w:r>
    </w:p>
    <w:p w14:paraId="1DE53650" w14:textId="77777777" w:rsidR="00603019" w:rsidRDefault="005D07F7" w:rsidP="00353EB5">
      <w:pPr>
        <w:spacing w:after="200"/>
        <w:jc w:val="both"/>
      </w:pPr>
      <w:r>
        <w:t>Despite its success for PRMF work,</w:t>
      </w:r>
      <w:r w:rsidR="00603019">
        <w:t xml:space="preserve"> it is fair to say that the institutionalisation of PRMF M&amp;E systems fell short of what was hoped for. This shortcoming can be attributed to several factors:</w:t>
      </w:r>
    </w:p>
    <w:p w14:paraId="7D615F9E" w14:textId="77777777" w:rsidR="005D07F7" w:rsidRDefault="00603019" w:rsidP="005D07F7">
      <w:pPr>
        <w:pStyle w:val="ListParagraph"/>
        <w:numPr>
          <w:ilvl w:val="0"/>
          <w:numId w:val="18"/>
        </w:numPr>
        <w:spacing w:after="0"/>
        <w:rPr>
          <w:b/>
        </w:rPr>
      </w:pPr>
      <w:r w:rsidRPr="006E1D03">
        <w:rPr>
          <w:b/>
        </w:rPr>
        <w:t>Inadequate alignment of PRMF indicators with DILG’s emerging M&amp;E framework</w:t>
      </w:r>
      <w:r w:rsidR="006E1D03" w:rsidRPr="006E1D03">
        <w:rPr>
          <w:b/>
        </w:rPr>
        <w:t xml:space="preserve"> </w:t>
      </w:r>
    </w:p>
    <w:p w14:paraId="1B9E3852" w14:textId="77777777" w:rsidR="00603019" w:rsidRPr="005D07F7" w:rsidRDefault="00603019" w:rsidP="005D07F7">
      <w:pPr>
        <w:pStyle w:val="ListParagraph"/>
        <w:numPr>
          <w:ilvl w:val="0"/>
          <w:numId w:val="0"/>
        </w:numPr>
        <w:spacing w:after="200"/>
        <w:ind w:left="360"/>
        <w:rPr>
          <w:b/>
        </w:rPr>
      </w:pPr>
      <w:r>
        <w:t xml:space="preserve">In the wake of the PRMF-supported revision of LRMPAT, there was a good opportunity to adapt many of the PRMF indicators to </w:t>
      </w:r>
      <w:r w:rsidR="0016732A">
        <w:t>better align</w:t>
      </w:r>
      <w:r>
        <w:t xml:space="preserve"> with the newly revised indicators in LRMPAT. This would have allowed for the PRMF’s M&amp;E efforts to simultaneously build capacity within PLGUs and DILG to collect this now-required data.</w:t>
      </w:r>
    </w:p>
    <w:p w14:paraId="1FE36873" w14:textId="77777777" w:rsidR="00603019" w:rsidRPr="006E1D03" w:rsidRDefault="00603019" w:rsidP="005D07F7">
      <w:pPr>
        <w:pStyle w:val="ListParagraph"/>
        <w:numPr>
          <w:ilvl w:val="0"/>
          <w:numId w:val="18"/>
        </w:numPr>
        <w:spacing w:after="0"/>
        <w:rPr>
          <w:b/>
        </w:rPr>
      </w:pPr>
      <w:r w:rsidRPr="006E1D03">
        <w:rPr>
          <w:b/>
        </w:rPr>
        <w:t>Lack of DILG interest/capacity/resources</w:t>
      </w:r>
    </w:p>
    <w:p w14:paraId="722AC244" w14:textId="77777777" w:rsidR="00603019" w:rsidRDefault="00603019" w:rsidP="006E1D03">
      <w:pPr>
        <w:pStyle w:val="ListParagraph"/>
        <w:numPr>
          <w:ilvl w:val="0"/>
          <w:numId w:val="0"/>
        </w:numPr>
        <w:spacing w:after="200"/>
        <w:ind w:left="360"/>
      </w:pPr>
      <w:r>
        <w:t xml:space="preserve">DILG was constrained in the resources it had to </w:t>
      </w:r>
      <w:r w:rsidR="00D370D9">
        <w:t>monitor LRM</w:t>
      </w:r>
      <w:r w:rsidR="0021130C">
        <w:t xml:space="preserve"> </w:t>
      </w:r>
      <w:r w:rsidR="0021130C" w:rsidRPr="00FC5292">
        <w:t>(now being addressed)</w:t>
      </w:r>
      <w:r w:rsidR="00D370D9" w:rsidRPr="00FC5292">
        <w:t>.</w:t>
      </w:r>
      <w:r w:rsidR="00D370D9">
        <w:t xml:space="preserve"> While waiting for the LRMPAT</w:t>
      </w:r>
      <w:r>
        <w:t xml:space="preserve"> </w:t>
      </w:r>
      <w:r w:rsidR="00D370D9">
        <w:t xml:space="preserve">review, DILG </w:t>
      </w:r>
      <w:r>
        <w:t>efforts to improve M&amp;E systems were</w:t>
      </w:r>
      <w:r w:rsidR="00D370D9">
        <w:t xml:space="preserve"> swamped by </w:t>
      </w:r>
      <w:r>
        <w:t>other demands.</w:t>
      </w:r>
    </w:p>
    <w:p w14:paraId="6D6B9746" w14:textId="77777777" w:rsidR="00603019" w:rsidRPr="006E1D03" w:rsidRDefault="00603019" w:rsidP="005D07F7">
      <w:pPr>
        <w:pStyle w:val="ListParagraph"/>
        <w:numPr>
          <w:ilvl w:val="0"/>
          <w:numId w:val="18"/>
        </w:numPr>
        <w:spacing w:after="0"/>
        <w:rPr>
          <w:b/>
        </w:rPr>
      </w:pPr>
      <w:r w:rsidRPr="006E1D03">
        <w:rPr>
          <w:b/>
        </w:rPr>
        <w:t>Weak institutional incentives and capacity at the PLGU level</w:t>
      </w:r>
    </w:p>
    <w:p w14:paraId="539739E9" w14:textId="77777777" w:rsidR="00603019" w:rsidRDefault="00603019" w:rsidP="005D07F7">
      <w:pPr>
        <w:pStyle w:val="ListParagraph"/>
        <w:numPr>
          <w:ilvl w:val="0"/>
          <w:numId w:val="0"/>
        </w:numPr>
        <w:spacing w:after="200"/>
        <w:ind w:left="360"/>
      </w:pPr>
      <w:r>
        <w:t>PLGUs face M&amp;E reporting requirements across sectors that are characterised by an excessive number of often poorly defined indicators. PLGUs often lack the staff with the appropriate capacity to effectively and regularly report on these GoP-mandated indicators.</w:t>
      </w:r>
      <w:r w:rsidR="005D07F7">
        <w:t xml:space="preserve"> </w:t>
      </w:r>
      <w:r>
        <w:t xml:space="preserve">Given the burdens PLGUs face in reporting against these indicators, it </w:t>
      </w:r>
      <w:r w:rsidR="0016732A">
        <w:t>is not surprising</w:t>
      </w:r>
      <w:r>
        <w:t xml:space="preserve"> that support for (additional) PRMF-unique indicators may not have been a high priority. This</w:t>
      </w:r>
      <w:r w:rsidR="005D07F7">
        <w:t xml:space="preserve"> need</w:t>
      </w:r>
      <w:r>
        <w:t xml:space="preserve"> for better alignment of PRMF indicators with existing PLGU indicators</w:t>
      </w:r>
      <w:r w:rsidR="005D07F7">
        <w:t xml:space="preserve"> was understood but never fully achieved</w:t>
      </w:r>
      <w:r>
        <w:t xml:space="preserve">. </w:t>
      </w:r>
      <w:r w:rsidR="005D07F7">
        <w:t>Given more time, t</w:t>
      </w:r>
      <w:r>
        <w:t>his would have allowed PRMF another angle for PLGU cap</w:t>
      </w:r>
      <w:r w:rsidR="00A53ED5">
        <w:t xml:space="preserve">acity building, thereby yielding </w:t>
      </w:r>
      <w:r>
        <w:t xml:space="preserve">more accurate and consistent data, since </w:t>
      </w:r>
      <w:r w:rsidR="00A53ED5">
        <w:t xml:space="preserve">the few PRMF </w:t>
      </w:r>
      <w:r>
        <w:t xml:space="preserve">indicators which </w:t>
      </w:r>
      <w:r w:rsidR="00A53ED5">
        <w:t>did use</w:t>
      </w:r>
      <w:r>
        <w:t xml:space="preserve"> existing data collection mechanisms, proved more reliable e.g. Real Property Tax collection</w:t>
      </w:r>
      <w:r w:rsidR="00A53ED5">
        <w:t xml:space="preserve"> and Actual Expenditure</w:t>
      </w:r>
      <w:r>
        <w:t>.</w:t>
      </w:r>
    </w:p>
    <w:p w14:paraId="6B95859F" w14:textId="77777777" w:rsidR="009A2150" w:rsidRPr="00353EB5" w:rsidRDefault="00603019" w:rsidP="00353EB5">
      <w:pPr>
        <w:pStyle w:val="ListParagraph"/>
        <w:numPr>
          <w:ilvl w:val="0"/>
          <w:numId w:val="0"/>
        </w:numPr>
        <w:spacing w:after="200"/>
        <w:ind w:left="360"/>
      </w:pPr>
      <w:r>
        <w:t>On a positive not</w:t>
      </w:r>
      <w:r w:rsidR="00E36042">
        <w:t xml:space="preserve">e, the KALSADA program </w:t>
      </w:r>
      <w:r w:rsidR="00D070B3" w:rsidRPr="00FC5292">
        <w:t>agrees with what were</w:t>
      </w:r>
      <w:r w:rsidR="00E36042" w:rsidRPr="00FC5292">
        <w:t xml:space="preserve"> </w:t>
      </w:r>
      <w:r w:rsidRPr="00FC5292">
        <w:t xml:space="preserve">the </w:t>
      </w:r>
      <w:r w:rsidR="00D070B3" w:rsidRPr="00FC5292">
        <w:t>proposed</w:t>
      </w:r>
      <w:r w:rsidR="00D070B3">
        <w:t xml:space="preserve"> </w:t>
      </w:r>
      <w:r>
        <w:t>NIPLRM criteria that include some</w:t>
      </w:r>
      <w:r w:rsidR="00E36042">
        <w:t xml:space="preserve"> key</w:t>
      </w:r>
      <w:r>
        <w:t xml:space="preserve"> perform</w:t>
      </w:r>
      <w:r w:rsidR="00E36042">
        <w:t>ance measurements from</w:t>
      </w:r>
      <w:r>
        <w:t xml:space="preserve"> the PRMF M&amp;E Framework, such as the existence of a current </w:t>
      </w:r>
      <w:r w:rsidR="00E36042">
        <w:t>PRNDP; provincial road rehabilitation co-funding capacity</w:t>
      </w:r>
      <w:r>
        <w:t>; and the PLGU budget for road maintenance. As a condition to qualify for GoP funding, PLGUs will have sufficient incentive to report on these indicators.</w:t>
      </w:r>
    </w:p>
    <w:p w14:paraId="623406C4" w14:textId="77777777" w:rsidR="00603019" w:rsidRPr="00723749" w:rsidRDefault="00603019" w:rsidP="00723749">
      <w:pPr>
        <w:spacing w:before="300" w:after="200"/>
        <w:rPr>
          <w:b/>
          <w:color w:val="984806" w:themeColor="accent6" w:themeShade="80"/>
          <w:sz w:val="24"/>
        </w:rPr>
      </w:pPr>
      <w:r w:rsidRPr="00723749">
        <w:rPr>
          <w:b/>
          <w:color w:val="984806" w:themeColor="accent6" w:themeShade="80"/>
          <w:sz w:val="24"/>
        </w:rPr>
        <w:t>Fraud Prevention</w:t>
      </w:r>
    </w:p>
    <w:p w14:paraId="00F47D86" w14:textId="77777777" w:rsidR="00603019" w:rsidRDefault="00603019" w:rsidP="009A2150">
      <w:pPr>
        <w:pStyle w:val="ListParagraph"/>
        <w:numPr>
          <w:ilvl w:val="0"/>
          <w:numId w:val="0"/>
        </w:numPr>
        <w:spacing w:after="200"/>
      </w:pPr>
      <w:r>
        <w:t xml:space="preserve">When the SC assumed responsibility for PRMF it undertook </w:t>
      </w:r>
      <w:r w:rsidR="00A53ED5">
        <w:t xml:space="preserve">the first ever </w:t>
      </w:r>
      <w:r>
        <w:t>DFAT Fraud Prevention training</w:t>
      </w:r>
      <w:r w:rsidR="00A53ED5">
        <w:t xml:space="preserve"> of trainers. Subsequently the SC conducted</w:t>
      </w:r>
      <w:r>
        <w:t xml:space="preserve"> workshop</w:t>
      </w:r>
      <w:r w:rsidR="00A53ED5">
        <w:t>s</w:t>
      </w:r>
      <w:r>
        <w:t xml:space="preserve"> with its own personnel, discussing what fraud is, fraud prevention methods, and </w:t>
      </w:r>
      <w:r w:rsidR="00A53ED5">
        <w:t>to whom it should be reported: During Phase 2, s</w:t>
      </w:r>
      <w:r>
        <w:t>even reports of fraud were investigated, with one validated and resulting in punitive action.</w:t>
      </w:r>
    </w:p>
    <w:p w14:paraId="3E803BDF" w14:textId="77777777" w:rsidR="00603019" w:rsidRDefault="00603019" w:rsidP="009A2150">
      <w:pPr>
        <w:pStyle w:val="ListParagraph"/>
        <w:numPr>
          <w:ilvl w:val="0"/>
          <w:numId w:val="0"/>
        </w:numPr>
        <w:spacing w:after="200"/>
      </w:pPr>
      <w:r>
        <w:t>Under the new KALSADA funding paradigm, PRMF will hand back to COA the training responsibility to strengthen fraud prevention controls. The COA Policy Review on Local Road Asset Accounting is in itself the major fraud pr</w:t>
      </w:r>
      <w:r w:rsidR="00975066">
        <w:t>evention gain resulting from</w:t>
      </w:r>
      <w:r>
        <w:t xml:space="preserve"> the PRMF.</w:t>
      </w:r>
    </w:p>
    <w:p w14:paraId="5885AAB6" w14:textId="77777777" w:rsidR="00DA0DE1" w:rsidRPr="00451C1D" w:rsidRDefault="004B6D26" w:rsidP="00E35AD6">
      <w:pPr>
        <w:pStyle w:val="Heading2"/>
        <w:rPr>
          <w:rFonts w:cs="Arial"/>
          <w:szCs w:val="24"/>
          <w:u w:color="0000FF"/>
        </w:rPr>
      </w:pPr>
      <w:bookmarkStart w:id="49" w:name="_Toc458162262"/>
      <w:r w:rsidRPr="00451C1D">
        <w:rPr>
          <w:rFonts w:cs="Arial"/>
          <w:szCs w:val="24"/>
          <w:u w:color="0000FF"/>
        </w:rPr>
        <w:t>Expected Long-Term Benefits and Sustainability</w:t>
      </w:r>
      <w:bookmarkEnd w:id="49"/>
      <w:r w:rsidR="00D80686" w:rsidRPr="00451C1D">
        <w:rPr>
          <w:rFonts w:cs="Arial"/>
          <w:szCs w:val="24"/>
          <w:u w:color="0000FF"/>
        </w:rPr>
        <w:t xml:space="preserve"> </w:t>
      </w:r>
    </w:p>
    <w:p w14:paraId="1AF2DF1D" w14:textId="77777777" w:rsidR="00353EA9" w:rsidRDefault="001A0040" w:rsidP="0070746B">
      <w:pPr>
        <w:widowControl w:val="0"/>
        <w:autoSpaceDE w:val="0"/>
        <w:autoSpaceDN w:val="0"/>
        <w:adjustRightInd w:val="0"/>
        <w:spacing w:after="200"/>
        <w:jc w:val="both"/>
        <w:rPr>
          <w:rFonts w:cs="Arial"/>
          <w:bCs/>
          <w:color w:val="000000" w:themeColor="text1"/>
          <w:szCs w:val="22"/>
        </w:rPr>
      </w:pPr>
      <w:r w:rsidRPr="00052CB3">
        <w:rPr>
          <w:rFonts w:cs="Arial"/>
          <w:bCs/>
          <w:color w:val="000000" w:themeColor="text1"/>
          <w:szCs w:val="22"/>
        </w:rPr>
        <w:t xml:space="preserve">The </w:t>
      </w:r>
      <w:r>
        <w:rPr>
          <w:rFonts w:cs="Arial"/>
          <w:bCs/>
          <w:color w:val="000000" w:themeColor="text1"/>
          <w:szCs w:val="22"/>
        </w:rPr>
        <w:t>PRMF goal wa</w:t>
      </w:r>
      <w:r w:rsidRPr="00052CB3">
        <w:rPr>
          <w:rFonts w:cs="Arial"/>
          <w:bCs/>
          <w:color w:val="000000" w:themeColor="text1"/>
          <w:szCs w:val="22"/>
        </w:rPr>
        <w:t xml:space="preserve">s </w:t>
      </w:r>
      <w:r w:rsidRPr="00602E35">
        <w:rPr>
          <w:rFonts w:cs="Arial"/>
          <w:bCs/>
          <w:i/>
          <w:color w:val="000000" w:themeColor="text1"/>
          <w:szCs w:val="22"/>
        </w:rPr>
        <w:t>“</w:t>
      </w:r>
      <w:r w:rsidRPr="003B4D19">
        <w:rPr>
          <w:rFonts w:cs="Arial"/>
          <w:bCs/>
          <w:color w:val="000000" w:themeColor="text1"/>
          <w:szCs w:val="22"/>
        </w:rPr>
        <w:t>to improve the capacity of the DILG and the PLGUs to deliver basic road infrastructure in order to increase economic activity and improve public access to facilities and services in partner provinces in the southern Philippines</w:t>
      </w:r>
      <w:r w:rsidRPr="00602E35">
        <w:rPr>
          <w:rFonts w:cs="Arial"/>
          <w:bCs/>
          <w:i/>
          <w:color w:val="000000" w:themeColor="text1"/>
          <w:szCs w:val="22"/>
        </w:rPr>
        <w:t>.”</w:t>
      </w:r>
      <w:r w:rsidRPr="00052CB3">
        <w:rPr>
          <w:rFonts w:cs="Arial"/>
          <w:bCs/>
          <w:color w:val="000000" w:themeColor="text1"/>
          <w:szCs w:val="22"/>
        </w:rPr>
        <w:t xml:space="preserve"> </w:t>
      </w:r>
      <w:r w:rsidR="003B4D19">
        <w:rPr>
          <w:rStyle w:val="FootnoteReference"/>
          <w:rFonts w:cs="Arial"/>
          <w:bCs/>
          <w:color w:val="000000" w:themeColor="text1"/>
          <w:szCs w:val="22"/>
        </w:rPr>
        <w:footnoteReference w:id="28"/>
      </w:r>
    </w:p>
    <w:p w14:paraId="1EF06F35" w14:textId="77777777" w:rsidR="00484EF9" w:rsidRDefault="00484EF9" w:rsidP="0070746B">
      <w:pPr>
        <w:widowControl w:val="0"/>
        <w:autoSpaceDE w:val="0"/>
        <w:autoSpaceDN w:val="0"/>
        <w:adjustRightInd w:val="0"/>
        <w:spacing w:after="200"/>
        <w:jc w:val="both"/>
        <w:rPr>
          <w:rFonts w:cs="Arial"/>
          <w:bCs/>
          <w:color w:val="000000" w:themeColor="text1"/>
          <w:szCs w:val="22"/>
        </w:rPr>
      </w:pPr>
    </w:p>
    <w:p w14:paraId="08E70A64" w14:textId="77777777" w:rsidR="00484EF9" w:rsidRDefault="00484EF9" w:rsidP="0070746B">
      <w:pPr>
        <w:widowControl w:val="0"/>
        <w:autoSpaceDE w:val="0"/>
        <w:autoSpaceDN w:val="0"/>
        <w:adjustRightInd w:val="0"/>
        <w:spacing w:after="200"/>
        <w:jc w:val="both"/>
        <w:rPr>
          <w:rFonts w:cs="Arial"/>
          <w:bCs/>
          <w:color w:val="000000" w:themeColor="text1"/>
          <w:szCs w:val="22"/>
        </w:rPr>
      </w:pPr>
    </w:p>
    <w:p w14:paraId="22865268" w14:textId="77777777" w:rsidR="00484EF9" w:rsidRDefault="00484EF9" w:rsidP="0070746B">
      <w:pPr>
        <w:widowControl w:val="0"/>
        <w:autoSpaceDE w:val="0"/>
        <w:autoSpaceDN w:val="0"/>
        <w:adjustRightInd w:val="0"/>
        <w:spacing w:after="200"/>
        <w:jc w:val="both"/>
        <w:rPr>
          <w:rFonts w:cs="Arial"/>
          <w:bCs/>
          <w:color w:val="000000" w:themeColor="text1"/>
          <w:szCs w:val="22"/>
        </w:rPr>
      </w:pPr>
    </w:p>
    <w:p w14:paraId="72660A96" w14:textId="77777777" w:rsidR="001A0040" w:rsidRDefault="003F499A" w:rsidP="0070746B">
      <w:pPr>
        <w:widowControl w:val="0"/>
        <w:autoSpaceDE w:val="0"/>
        <w:autoSpaceDN w:val="0"/>
        <w:adjustRightInd w:val="0"/>
        <w:spacing w:after="200"/>
        <w:jc w:val="both"/>
        <w:rPr>
          <w:rFonts w:cs="Arial"/>
          <w:bCs/>
          <w:color w:val="000000" w:themeColor="text1"/>
          <w:szCs w:val="22"/>
        </w:rPr>
      </w:pPr>
      <w:r>
        <w:rPr>
          <w:rFonts w:cs="Arial"/>
          <w:bCs/>
          <w:color w:val="000000" w:themeColor="text1"/>
          <w:szCs w:val="22"/>
        </w:rPr>
        <w:t xml:space="preserve">While the </w:t>
      </w:r>
      <w:r w:rsidR="00064949">
        <w:rPr>
          <w:rFonts w:cs="Arial"/>
          <w:bCs/>
          <w:color w:val="000000" w:themeColor="text1"/>
          <w:szCs w:val="22"/>
        </w:rPr>
        <w:t>Final External Review</w:t>
      </w:r>
      <w:r w:rsidR="00417EEA">
        <w:rPr>
          <w:rStyle w:val="FootnoteReference"/>
          <w:rFonts w:cs="Arial"/>
          <w:bCs/>
          <w:color w:val="000000" w:themeColor="text1"/>
          <w:szCs w:val="22"/>
        </w:rPr>
        <w:footnoteReference w:id="29"/>
      </w:r>
      <w:r>
        <w:rPr>
          <w:rFonts w:cs="Arial"/>
          <w:bCs/>
          <w:color w:val="000000" w:themeColor="text1"/>
          <w:szCs w:val="22"/>
        </w:rPr>
        <w:t xml:space="preserve"> team </w:t>
      </w:r>
      <w:r w:rsidR="00602E35" w:rsidRPr="00417EEA">
        <w:rPr>
          <w:rFonts w:cs="Arial"/>
          <w:bCs/>
          <w:color w:val="000000" w:themeColor="text1"/>
          <w:szCs w:val="22"/>
        </w:rPr>
        <w:t>commented</w:t>
      </w:r>
      <w:r>
        <w:rPr>
          <w:rFonts w:cs="Arial"/>
          <w:bCs/>
          <w:color w:val="000000" w:themeColor="text1"/>
          <w:szCs w:val="22"/>
        </w:rPr>
        <w:t xml:space="preserve"> on </w:t>
      </w:r>
      <w:r w:rsidR="009B7800">
        <w:rPr>
          <w:rFonts w:cs="Arial"/>
          <w:bCs/>
          <w:color w:val="000000" w:themeColor="text1"/>
          <w:szCs w:val="22"/>
        </w:rPr>
        <w:t>long-term</w:t>
      </w:r>
      <w:r>
        <w:rPr>
          <w:rFonts w:cs="Arial"/>
          <w:bCs/>
          <w:color w:val="000000" w:themeColor="text1"/>
          <w:szCs w:val="22"/>
        </w:rPr>
        <w:t xml:space="preserve"> impacts of the Program</w:t>
      </w:r>
      <w:r w:rsidR="00602E35">
        <w:rPr>
          <w:rFonts w:cs="Arial"/>
          <w:bCs/>
          <w:color w:val="000000" w:themeColor="text1"/>
          <w:szCs w:val="22"/>
        </w:rPr>
        <w:t xml:space="preserve"> </w:t>
      </w:r>
      <w:r>
        <w:rPr>
          <w:rFonts w:cs="Arial"/>
          <w:bCs/>
          <w:color w:val="000000" w:themeColor="text1"/>
          <w:szCs w:val="22"/>
        </w:rPr>
        <w:t>d</w:t>
      </w:r>
      <w:r w:rsidR="001A0040">
        <w:rPr>
          <w:rFonts w:cs="Arial"/>
          <w:bCs/>
          <w:color w:val="000000" w:themeColor="text1"/>
          <w:szCs w:val="22"/>
        </w:rPr>
        <w:t>uring implementation, PRMF was responsible for capacity outcomes in the following</w:t>
      </w:r>
      <w:r w:rsidR="001A0040" w:rsidRPr="00052CB3">
        <w:rPr>
          <w:rFonts w:cs="Arial"/>
          <w:bCs/>
          <w:color w:val="000000" w:themeColor="text1"/>
          <w:szCs w:val="22"/>
        </w:rPr>
        <w:t xml:space="preserve"> key reform areas:</w:t>
      </w:r>
    </w:p>
    <w:p w14:paraId="4FB11F64" w14:textId="77777777" w:rsidR="001A0040" w:rsidRPr="00CB78F4" w:rsidRDefault="001A0040" w:rsidP="0070746B">
      <w:pPr>
        <w:pStyle w:val="Default"/>
        <w:widowControl w:val="0"/>
        <w:numPr>
          <w:ilvl w:val="0"/>
          <w:numId w:val="12"/>
        </w:numPr>
        <w:spacing w:line="276" w:lineRule="auto"/>
        <w:jc w:val="both"/>
        <w:rPr>
          <w:rFonts w:ascii="Arial" w:hAnsi="Arial" w:cs="Arial"/>
          <w:sz w:val="22"/>
          <w:szCs w:val="22"/>
        </w:rPr>
      </w:pPr>
      <w:r w:rsidRPr="00CB78F4">
        <w:rPr>
          <w:rFonts w:ascii="Arial" w:hAnsi="Arial" w:cs="Arial"/>
          <w:sz w:val="22"/>
          <w:szCs w:val="22"/>
        </w:rPr>
        <w:t>Planning, budgeting, and expenditure management</w:t>
      </w:r>
    </w:p>
    <w:p w14:paraId="590E25C1" w14:textId="77777777" w:rsidR="001A0040" w:rsidRPr="00CB78F4" w:rsidRDefault="001A0040" w:rsidP="0070746B">
      <w:pPr>
        <w:pStyle w:val="Default"/>
        <w:widowControl w:val="0"/>
        <w:numPr>
          <w:ilvl w:val="0"/>
          <w:numId w:val="12"/>
        </w:numPr>
        <w:spacing w:line="276" w:lineRule="auto"/>
        <w:jc w:val="both"/>
        <w:rPr>
          <w:rFonts w:ascii="Arial" w:hAnsi="Arial" w:cs="Arial"/>
          <w:sz w:val="22"/>
          <w:szCs w:val="22"/>
        </w:rPr>
      </w:pPr>
      <w:r w:rsidRPr="00CB78F4">
        <w:rPr>
          <w:rFonts w:ascii="Arial" w:hAnsi="Arial" w:cs="Arial"/>
          <w:sz w:val="22"/>
          <w:szCs w:val="22"/>
        </w:rPr>
        <w:t>Scope and design capacity for road rehabilitation, minor improvement and maintenance</w:t>
      </w:r>
    </w:p>
    <w:p w14:paraId="0ECB4292" w14:textId="77777777" w:rsidR="001A0040" w:rsidRPr="00CB78F4" w:rsidRDefault="001A0040" w:rsidP="0070746B">
      <w:pPr>
        <w:pStyle w:val="Default"/>
        <w:widowControl w:val="0"/>
        <w:numPr>
          <w:ilvl w:val="0"/>
          <w:numId w:val="12"/>
        </w:numPr>
        <w:spacing w:line="276" w:lineRule="auto"/>
        <w:jc w:val="both"/>
        <w:rPr>
          <w:rFonts w:ascii="Arial" w:hAnsi="Arial" w:cs="Arial"/>
          <w:sz w:val="22"/>
          <w:szCs w:val="22"/>
        </w:rPr>
      </w:pPr>
      <w:r w:rsidRPr="00CB78F4">
        <w:rPr>
          <w:rFonts w:ascii="Arial" w:hAnsi="Arial" w:cs="Arial"/>
          <w:sz w:val="22"/>
          <w:szCs w:val="22"/>
        </w:rPr>
        <w:t>Procurement process</w:t>
      </w:r>
    </w:p>
    <w:p w14:paraId="26C58C45" w14:textId="77777777" w:rsidR="001A0040" w:rsidRPr="00CB78F4" w:rsidRDefault="001A0040" w:rsidP="0070746B">
      <w:pPr>
        <w:pStyle w:val="Default"/>
        <w:widowControl w:val="0"/>
        <w:numPr>
          <w:ilvl w:val="0"/>
          <w:numId w:val="12"/>
        </w:numPr>
        <w:spacing w:line="276" w:lineRule="auto"/>
        <w:jc w:val="both"/>
        <w:rPr>
          <w:rFonts w:ascii="Arial" w:hAnsi="Arial" w:cs="Arial"/>
          <w:sz w:val="22"/>
          <w:szCs w:val="22"/>
        </w:rPr>
      </w:pPr>
      <w:r w:rsidRPr="00CB78F4">
        <w:rPr>
          <w:rFonts w:ascii="Arial" w:hAnsi="Arial" w:cs="Arial"/>
          <w:sz w:val="22"/>
          <w:szCs w:val="22"/>
        </w:rPr>
        <w:t>Road rehabilitation, minor improvement and maintenance contract managemen</w:t>
      </w:r>
      <w:r>
        <w:rPr>
          <w:rFonts w:ascii="Arial" w:hAnsi="Arial" w:cs="Arial"/>
          <w:sz w:val="22"/>
          <w:szCs w:val="22"/>
        </w:rPr>
        <w:t>t</w:t>
      </w:r>
    </w:p>
    <w:p w14:paraId="03A2F382" w14:textId="77777777" w:rsidR="001A0040" w:rsidRPr="00CB78F4" w:rsidRDefault="001A0040" w:rsidP="0070746B">
      <w:pPr>
        <w:pStyle w:val="Default"/>
        <w:widowControl w:val="0"/>
        <w:numPr>
          <w:ilvl w:val="0"/>
          <w:numId w:val="12"/>
        </w:numPr>
        <w:spacing w:line="276" w:lineRule="auto"/>
        <w:jc w:val="both"/>
        <w:rPr>
          <w:rFonts w:ascii="Arial" w:hAnsi="Arial" w:cs="Arial"/>
          <w:sz w:val="22"/>
          <w:szCs w:val="22"/>
        </w:rPr>
      </w:pPr>
      <w:r w:rsidRPr="00CB78F4">
        <w:rPr>
          <w:rFonts w:ascii="Arial" w:hAnsi="Arial" w:cs="Arial"/>
          <w:sz w:val="22"/>
          <w:szCs w:val="22"/>
        </w:rPr>
        <w:t>Internal control systems</w:t>
      </w:r>
      <w:r>
        <w:rPr>
          <w:rFonts w:ascii="Arial" w:hAnsi="Arial" w:cs="Arial"/>
          <w:sz w:val="22"/>
          <w:szCs w:val="22"/>
        </w:rPr>
        <w:t>,</w:t>
      </w:r>
      <w:r w:rsidRPr="00CB78F4">
        <w:rPr>
          <w:rFonts w:ascii="Arial" w:hAnsi="Arial" w:cs="Arial"/>
          <w:sz w:val="22"/>
          <w:szCs w:val="22"/>
        </w:rPr>
        <w:t xml:space="preserve"> and</w:t>
      </w:r>
    </w:p>
    <w:p w14:paraId="1D647DCC" w14:textId="77777777" w:rsidR="001A0040" w:rsidRPr="00CB78F4" w:rsidRDefault="001A0040" w:rsidP="0070746B">
      <w:pPr>
        <w:pStyle w:val="Default"/>
        <w:widowControl w:val="0"/>
        <w:numPr>
          <w:ilvl w:val="0"/>
          <w:numId w:val="12"/>
        </w:numPr>
        <w:spacing w:after="200" w:line="276" w:lineRule="auto"/>
        <w:jc w:val="both"/>
        <w:rPr>
          <w:rFonts w:ascii="Arial" w:hAnsi="Arial" w:cs="Arial"/>
          <w:sz w:val="22"/>
          <w:szCs w:val="22"/>
        </w:rPr>
      </w:pPr>
      <w:r w:rsidRPr="00CB78F4">
        <w:rPr>
          <w:rFonts w:ascii="Arial" w:hAnsi="Arial" w:cs="Arial"/>
          <w:sz w:val="22"/>
          <w:szCs w:val="22"/>
        </w:rPr>
        <w:t>Human Resources</w:t>
      </w:r>
      <w:r>
        <w:rPr>
          <w:rFonts w:ascii="Arial" w:hAnsi="Arial" w:cs="Arial"/>
          <w:sz w:val="22"/>
          <w:szCs w:val="22"/>
        </w:rPr>
        <w:t xml:space="preserve"> and HR </w:t>
      </w:r>
      <w:r w:rsidRPr="00CB78F4">
        <w:rPr>
          <w:rFonts w:ascii="Arial" w:hAnsi="Arial" w:cs="Arial"/>
          <w:sz w:val="22"/>
          <w:szCs w:val="22"/>
        </w:rPr>
        <w:t>systems</w:t>
      </w:r>
      <w:r w:rsidR="00BC3FED">
        <w:rPr>
          <w:rFonts w:ascii="Arial" w:hAnsi="Arial" w:cs="Arial"/>
          <w:sz w:val="22"/>
          <w:szCs w:val="22"/>
        </w:rPr>
        <w:t>.</w:t>
      </w:r>
    </w:p>
    <w:p w14:paraId="333ABE19" w14:textId="77777777" w:rsidR="001A0040" w:rsidRDefault="001A0040" w:rsidP="0070746B">
      <w:pPr>
        <w:widowControl w:val="0"/>
        <w:autoSpaceDE w:val="0"/>
        <w:autoSpaceDN w:val="0"/>
        <w:adjustRightInd w:val="0"/>
        <w:spacing w:after="200"/>
        <w:jc w:val="both"/>
        <w:rPr>
          <w:rFonts w:cs="Arial"/>
          <w:bCs/>
          <w:color w:val="000000" w:themeColor="text1"/>
          <w:szCs w:val="22"/>
        </w:rPr>
      </w:pPr>
      <w:r w:rsidRPr="00CB78F4">
        <w:rPr>
          <w:rFonts w:cs="Arial"/>
          <w:bCs/>
          <w:color w:val="000000" w:themeColor="text1"/>
          <w:szCs w:val="22"/>
        </w:rPr>
        <w:t xml:space="preserve">The key PRMF design innovation </w:t>
      </w:r>
      <w:r>
        <w:rPr>
          <w:rFonts w:cs="Arial"/>
          <w:bCs/>
          <w:color w:val="000000" w:themeColor="text1"/>
          <w:szCs w:val="22"/>
        </w:rPr>
        <w:t>was the</w:t>
      </w:r>
      <w:r w:rsidRPr="00CB78F4">
        <w:rPr>
          <w:rFonts w:cs="Arial"/>
          <w:bCs/>
          <w:color w:val="000000" w:themeColor="text1"/>
          <w:szCs w:val="22"/>
        </w:rPr>
        <w:t xml:space="preserve"> linking </w:t>
      </w:r>
      <w:r>
        <w:rPr>
          <w:rFonts w:cs="Arial"/>
          <w:bCs/>
          <w:color w:val="000000" w:themeColor="text1"/>
          <w:szCs w:val="22"/>
        </w:rPr>
        <w:t xml:space="preserve">of funding </w:t>
      </w:r>
      <w:r w:rsidRPr="00CB78F4">
        <w:rPr>
          <w:rFonts w:cs="Arial"/>
          <w:bCs/>
          <w:color w:val="000000" w:themeColor="text1"/>
          <w:szCs w:val="22"/>
        </w:rPr>
        <w:t xml:space="preserve">support </w:t>
      </w:r>
      <w:r>
        <w:rPr>
          <w:rFonts w:cs="Arial"/>
          <w:bCs/>
          <w:color w:val="000000" w:themeColor="text1"/>
          <w:szCs w:val="22"/>
        </w:rPr>
        <w:t>for</w:t>
      </w:r>
      <w:r w:rsidRPr="00CB78F4">
        <w:rPr>
          <w:rFonts w:cs="Arial"/>
          <w:bCs/>
          <w:color w:val="000000" w:themeColor="text1"/>
          <w:szCs w:val="22"/>
        </w:rPr>
        <w:t xml:space="preserve"> </w:t>
      </w:r>
      <w:r>
        <w:rPr>
          <w:rFonts w:cs="Arial"/>
          <w:bCs/>
          <w:color w:val="000000" w:themeColor="text1"/>
          <w:szCs w:val="22"/>
        </w:rPr>
        <w:t xml:space="preserve">the management of </w:t>
      </w:r>
      <w:r w:rsidRPr="00CB78F4">
        <w:rPr>
          <w:rFonts w:cs="Arial"/>
          <w:bCs/>
          <w:color w:val="000000" w:themeColor="text1"/>
          <w:szCs w:val="22"/>
        </w:rPr>
        <w:t xml:space="preserve">infrastructure works </w:t>
      </w:r>
      <w:r>
        <w:rPr>
          <w:rFonts w:cs="Arial"/>
          <w:bCs/>
          <w:color w:val="000000" w:themeColor="text1"/>
          <w:szCs w:val="22"/>
        </w:rPr>
        <w:t>with</w:t>
      </w:r>
      <w:r w:rsidRPr="00CB78F4">
        <w:rPr>
          <w:rFonts w:cs="Arial"/>
          <w:bCs/>
          <w:color w:val="000000" w:themeColor="text1"/>
          <w:szCs w:val="22"/>
        </w:rPr>
        <w:t xml:space="preserve"> </w:t>
      </w:r>
      <w:r>
        <w:rPr>
          <w:rFonts w:cs="Arial"/>
          <w:bCs/>
          <w:color w:val="000000" w:themeColor="text1"/>
          <w:szCs w:val="22"/>
        </w:rPr>
        <w:t>progress in governance reform. Although t</w:t>
      </w:r>
      <w:r w:rsidRPr="00CB78F4">
        <w:rPr>
          <w:rFonts w:cs="Arial"/>
          <w:bCs/>
          <w:color w:val="000000" w:themeColor="text1"/>
          <w:szCs w:val="22"/>
        </w:rPr>
        <w:t xml:space="preserve">his </w:t>
      </w:r>
      <w:r>
        <w:rPr>
          <w:rFonts w:cs="Arial"/>
          <w:bCs/>
          <w:color w:val="000000" w:themeColor="text1"/>
          <w:szCs w:val="22"/>
        </w:rPr>
        <w:t>achieved</w:t>
      </w:r>
      <w:r w:rsidRPr="00CB78F4">
        <w:rPr>
          <w:rFonts w:cs="Arial"/>
          <w:bCs/>
          <w:color w:val="000000" w:themeColor="text1"/>
          <w:szCs w:val="22"/>
        </w:rPr>
        <w:t xml:space="preserve"> v</w:t>
      </w:r>
      <w:r>
        <w:rPr>
          <w:rFonts w:cs="Arial"/>
          <w:bCs/>
          <w:color w:val="000000" w:themeColor="text1"/>
          <w:szCs w:val="22"/>
        </w:rPr>
        <w:t>a</w:t>
      </w:r>
      <w:r w:rsidRPr="00CB78F4">
        <w:rPr>
          <w:rFonts w:cs="Arial"/>
          <w:bCs/>
          <w:color w:val="000000" w:themeColor="text1"/>
          <w:szCs w:val="22"/>
        </w:rPr>
        <w:t>r</w:t>
      </w:r>
      <w:r>
        <w:rPr>
          <w:rFonts w:cs="Arial"/>
          <w:bCs/>
          <w:color w:val="000000" w:themeColor="text1"/>
          <w:szCs w:val="22"/>
        </w:rPr>
        <w:t>iable</w:t>
      </w:r>
      <w:r w:rsidRPr="00CB78F4">
        <w:rPr>
          <w:rFonts w:cs="Arial"/>
          <w:bCs/>
          <w:color w:val="000000" w:themeColor="text1"/>
          <w:szCs w:val="22"/>
        </w:rPr>
        <w:t xml:space="preserve"> </w:t>
      </w:r>
      <w:r>
        <w:rPr>
          <w:rFonts w:cs="Arial"/>
          <w:bCs/>
          <w:color w:val="000000" w:themeColor="text1"/>
          <w:szCs w:val="22"/>
        </w:rPr>
        <w:t xml:space="preserve">degrees of </w:t>
      </w:r>
      <w:r w:rsidRPr="00CB78F4">
        <w:rPr>
          <w:rFonts w:cs="Arial"/>
          <w:bCs/>
          <w:color w:val="000000" w:themeColor="text1"/>
          <w:szCs w:val="22"/>
        </w:rPr>
        <w:t>success in motiv</w:t>
      </w:r>
      <w:r>
        <w:rPr>
          <w:rFonts w:cs="Arial"/>
          <w:bCs/>
          <w:color w:val="000000" w:themeColor="text1"/>
          <w:szCs w:val="22"/>
        </w:rPr>
        <w:t>at</w:t>
      </w:r>
      <w:r w:rsidRPr="00CB78F4">
        <w:rPr>
          <w:rFonts w:cs="Arial"/>
          <w:bCs/>
          <w:color w:val="000000" w:themeColor="text1"/>
          <w:szCs w:val="22"/>
        </w:rPr>
        <w:t>ing change</w:t>
      </w:r>
      <w:r>
        <w:rPr>
          <w:rFonts w:cs="Arial"/>
          <w:bCs/>
          <w:color w:val="000000" w:themeColor="text1"/>
          <w:szCs w:val="22"/>
        </w:rPr>
        <w:t xml:space="preserve"> across the provinces, a new and more permanent funding incentive has been developed with PRMF support to improve and expand on the PRMF incentivised approach</w:t>
      </w:r>
      <w:r w:rsidRPr="00CB78F4">
        <w:rPr>
          <w:rFonts w:cs="Arial"/>
          <w:bCs/>
          <w:color w:val="000000" w:themeColor="text1"/>
          <w:szCs w:val="22"/>
        </w:rPr>
        <w:t xml:space="preserve">. </w:t>
      </w:r>
    </w:p>
    <w:p w14:paraId="6F9B8764" w14:textId="77777777" w:rsidR="001A0040" w:rsidRPr="00CB78F4" w:rsidRDefault="001A0040" w:rsidP="0070746B">
      <w:pPr>
        <w:widowControl w:val="0"/>
        <w:autoSpaceDE w:val="0"/>
        <w:autoSpaceDN w:val="0"/>
        <w:adjustRightInd w:val="0"/>
        <w:spacing w:after="200"/>
        <w:jc w:val="both"/>
        <w:rPr>
          <w:rFonts w:cs="Arial"/>
          <w:bCs/>
          <w:color w:val="000000" w:themeColor="text1"/>
          <w:szCs w:val="22"/>
        </w:rPr>
      </w:pPr>
      <w:r>
        <w:rPr>
          <w:rFonts w:cs="Arial"/>
          <w:bCs/>
          <w:color w:val="000000" w:themeColor="text1"/>
          <w:szCs w:val="22"/>
        </w:rPr>
        <w:t>T</w:t>
      </w:r>
      <w:r w:rsidRPr="00CB78F4">
        <w:rPr>
          <w:rFonts w:cs="Arial"/>
          <w:bCs/>
          <w:color w:val="000000" w:themeColor="text1"/>
          <w:szCs w:val="22"/>
        </w:rPr>
        <w:t xml:space="preserve">he development of </w:t>
      </w:r>
      <w:r w:rsidR="0094076E">
        <w:rPr>
          <w:rFonts w:cs="Arial"/>
          <w:bCs/>
          <w:color w:val="000000" w:themeColor="text1"/>
          <w:szCs w:val="22"/>
        </w:rPr>
        <w:t xml:space="preserve">NIPLRM and the ensuing </w:t>
      </w:r>
      <w:r>
        <w:rPr>
          <w:rFonts w:cs="Arial"/>
          <w:bCs/>
          <w:color w:val="000000" w:themeColor="text1"/>
          <w:szCs w:val="22"/>
        </w:rPr>
        <w:t>KALSADA program and its proposed permanent annual investments in sub-national roads,</w:t>
      </w:r>
      <w:r w:rsidRPr="00CB78F4">
        <w:rPr>
          <w:rFonts w:cs="Arial"/>
          <w:bCs/>
          <w:color w:val="000000" w:themeColor="text1"/>
          <w:szCs w:val="22"/>
        </w:rPr>
        <w:t xml:space="preserve"> </w:t>
      </w:r>
      <w:r>
        <w:rPr>
          <w:rFonts w:cs="Arial"/>
          <w:bCs/>
          <w:color w:val="000000" w:themeColor="text1"/>
          <w:szCs w:val="22"/>
        </w:rPr>
        <w:t>is c</w:t>
      </w:r>
      <w:r w:rsidRPr="00CB78F4">
        <w:rPr>
          <w:rFonts w:cs="Arial"/>
          <w:bCs/>
          <w:color w:val="000000" w:themeColor="text1"/>
          <w:szCs w:val="22"/>
        </w:rPr>
        <w:t xml:space="preserve">ritical </w:t>
      </w:r>
      <w:r>
        <w:rPr>
          <w:rFonts w:cs="Arial"/>
          <w:bCs/>
          <w:color w:val="000000" w:themeColor="text1"/>
          <w:szCs w:val="22"/>
        </w:rPr>
        <w:t>for</w:t>
      </w:r>
      <w:r w:rsidRPr="00CB78F4">
        <w:rPr>
          <w:rFonts w:cs="Arial"/>
          <w:bCs/>
          <w:color w:val="000000" w:themeColor="text1"/>
          <w:szCs w:val="22"/>
        </w:rPr>
        <w:t xml:space="preserve"> long-term </w:t>
      </w:r>
      <w:r>
        <w:rPr>
          <w:rFonts w:cs="Arial"/>
          <w:bCs/>
          <w:color w:val="000000" w:themeColor="text1"/>
          <w:szCs w:val="22"/>
        </w:rPr>
        <w:t>reform</w:t>
      </w:r>
      <w:r w:rsidRPr="00CB78F4">
        <w:rPr>
          <w:rFonts w:cs="Arial"/>
          <w:bCs/>
          <w:color w:val="000000" w:themeColor="text1"/>
          <w:szCs w:val="22"/>
        </w:rPr>
        <w:t xml:space="preserve"> and </w:t>
      </w:r>
      <w:r w:rsidR="00A35AB8">
        <w:rPr>
          <w:rFonts w:cs="Arial"/>
          <w:bCs/>
          <w:color w:val="000000" w:themeColor="text1"/>
          <w:szCs w:val="22"/>
        </w:rPr>
        <w:t>CD</w:t>
      </w:r>
      <w:r w:rsidRPr="00CB78F4">
        <w:rPr>
          <w:rFonts w:cs="Arial"/>
          <w:bCs/>
          <w:color w:val="000000" w:themeColor="text1"/>
          <w:szCs w:val="22"/>
        </w:rPr>
        <w:t xml:space="preserve"> sustainability</w:t>
      </w:r>
      <w:r>
        <w:rPr>
          <w:rFonts w:cs="Arial"/>
          <w:bCs/>
          <w:color w:val="000000" w:themeColor="text1"/>
          <w:szCs w:val="22"/>
        </w:rPr>
        <w:t>.</w:t>
      </w:r>
      <w:r w:rsidRPr="00CB78F4">
        <w:rPr>
          <w:rFonts w:cs="Arial"/>
          <w:bCs/>
          <w:color w:val="000000" w:themeColor="text1"/>
          <w:szCs w:val="22"/>
        </w:rPr>
        <w:t xml:space="preserve"> </w:t>
      </w:r>
      <w:r>
        <w:rPr>
          <w:rFonts w:cs="Arial"/>
          <w:bCs/>
          <w:color w:val="000000" w:themeColor="text1"/>
          <w:szCs w:val="22"/>
        </w:rPr>
        <w:t>It will</w:t>
      </w:r>
      <w:r w:rsidRPr="00CB78F4">
        <w:rPr>
          <w:rFonts w:cs="Arial"/>
          <w:bCs/>
          <w:color w:val="000000" w:themeColor="text1"/>
          <w:szCs w:val="22"/>
        </w:rPr>
        <w:t xml:space="preserve"> help sustain an institutional framework that continues to</w:t>
      </w:r>
      <w:r>
        <w:rPr>
          <w:rFonts w:cs="Arial"/>
          <w:bCs/>
          <w:color w:val="000000" w:themeColor="text1"/>
          <w:szCs w:val="22"/>
        </w:rPr>
        <w:t xml:space="preserve"> provide</w:t>
      </w:r>
      <w:r w:rsidRPr="00CB78F4">
        <w:rPr>
          <w:rFonts w:cs="Arial"/>
          <w:bCs/>
          <w:color w:val="000000" w:themeColor="text1"/>
          <w:szCs w:val="22"/>
        </w:rPr>
        <w:t xml:space="preserve"> incentiv</w:t>
      </w:r>
      <w:r>
        <w:rPr>
          <w:rFonts w:cs="Arial"/>
          <w:bCs/>
          <w:color w:val="000000" w:themeColor="text1"/>
          <w:szCs w:val="22"/>
        </w:rPr>
        <w:t>es for</w:t>
      </w:r>
      <w:r w:rsidRPr="00CB78F4">
        <w:rPr>
          <w:rFonts w:cs="Arial"/>
          <w:bCs/>
          <w:color w:val="000000" w:themeColor="text1"/>
          <w:szCs w:val="22"/>
        </w:rPr>
        <w:t xml:space="preserve"> effective LRM. </w:t>
      </w:r>
      <w:r>
        <w:rPr>
          <w:rFonts w:cs="Arial"/>
          <w:bCs/>
          <w:color w:val="000000" w:themeColor="text1"/>
          <w:szCs w:val="22"/>
        </w:rPr>
        <w:t>Several</w:t>
      </w:r>
      <w:r w:rsidRPr="00CB78F4">
        <w:rPr>
          <w:rFonts w:cs="Arial"/>
          <w:bCs/>
          <w:color w:val="000000" w:themeColor="text1"/>
          <w:szCs w:val="22"/>
        </w:rPr>
        <w:t xml:space="preserve"> </w:t>
      </w:r>
      <w:r>
        <w:rPr>
          <w:rFonts w:cs="Arial"/>
          <w:bCs/>
          <w:color w:val="000000" w:themeColor="text1"/>
          <w:szCs w:val="22"/>
        </w:rPr>
        <w:t xml:space="preserve">of the KALSADA entry requirements, originating from </w:t>
      </w:r>
      <w:r w:rsidRPr="00CB78F4">
        <w:rPr>
          <w:rFonts w:cs="Arial"/>
          <w:bCs/>
          <w:color w:val="000000" w:themeColor="text1"/>
          <w:szCs w:val="22"/>
        </w:rPr>
        <w:t>PRMF reforms</w:t>
      </w:r>
      <w:r>
        <w:rPr>
          <w:rFonts w:cs="Arial"/>
          <w:bCs/>
          <w:color w:val="000000" w:themeColor="text1"/>
          <w:szCs w:val="22"/>
        </w:rPr>
        <w:t>,</w:t>
      </w:r>
      <w:r w:rsidRPr="00CB78F4">
        <w:rPr>
          <w:rFonts w:cs="Arial"/>
          <w:bCs/>
          <w:color w:val="000000" w:themeColor="text1"/>
          <w:szCs w:val="22"/>
        </w:rPr>
        <w:t xml:space="preserve"> </w:t>
      </w:r>
      <w:r>
        <w:rPr>
          <w:rFonts w:cs="Arial"/>
          <w:bCs/>
          <w:color w:val="000000" w:themeColor="text1"/>
          <w:szCs w:val="22"/>
        </w:rPr>
        <w:t>provide the basis</w:t>
      </w:r>
      <w:r w:rsidRPr="00CB78F4">
        <w:rPr>
          <w:rFonts w:cs="Arial"/>
          <w:bCs/>
          <w:color w:val="000000" w:themeColor="text1"/>
          <w:szCs w:val="22"/>
        </w:rPr>
        <w:t xml:space="preserve"> for broader reform</w:t>
      </w:r>
      <w:r>
        <w:rPr>
          <w:rFonts w:cs="Arial"/>
          <w:bCs/>
          <w:color w:val="000000" w:themeColor="text1"/>
          <w:szCs w:val="22"/>
        </w:rPr>
        <w:t>s</w:t>
      </w:r>
      <w:r w:rsidRPr="00CB78F4">
        <w:rPr>
          <w:rFonts w:cs="Arial"/>
          <w:bCs/>
          <w:color w:val="000000" w:themeColor="text1"/>
          <w:szCs w:val="22"/>
        </w:rPr>
        <w:t xml:space="preserve"> </w:t>
      </w:r>
      <w:r>
        <w:rPr>
          <w:rFonts w:cs="Arial"/>
          <w:bCs/>
          <w:color w:val="000000" w:themeColor="text1"/>
          <w:szCs w:val="22"/>
        </w:rPr>
        <w:t>within</w:t>
      </w:r>
      <w:r w:rsidRPr="00CB78F4">
        <w:rPr>
          <w:rFonts w:cs="Arial"/>
          <w:bCs/>
          <w:color w:val="000000" w:themeColor="text1"/>
          <w:szCs w:val="22"/>
        </w:rPr>
        <w:t xml:space="preserve"> </w:t>
      </w:r>
      <w:r w:rsidRPr="0026063F">
        <w:rPr>
          <w:rFonts w:cs="Arial"/>
          <w:bCs/>
          <w:color w:val="000000" w:themeColor="text1"/>
          <w:szCs w:val="22"/>
        </w:rPr>
        <w:t>PLGU</w:t>
      </w:r>
      <w:r w:rsidRPr="00CB78F4">
        <w:rPr>
          <w:rFonts w:cs="Arial"/>
          <w:bCs/>
          <w:color w:val="000000" w:themeColor="text1"/>
          <w:szCs w:val="22"/>
        </w:rPr>
        <w:t xml:space="preserve"> services. </w:t>
      </w:r>
    </w:p>
    <w:p w14:paraId="3CA5FE04" w14:textId="77777777" w:rsidR="001A0040" w:rsidRPr="00CB78F4" w:rsidRDefault="001A0040" w:rsidP="0070746B">
      <w:pPr>
        <w:widowControl w:val="0"/>
        <w:autoSpaceDE w:val="0"/>
        <w:autoSpaceDN w:val="0"/>
        <w:adjustRightInd w:val="0"/>
        <w:spacing w:after="200"/>
        <w:jc w:val="both"/>
        <w:rPr>
          <w:rFonts w:cs="Arial"/>
          <w:szCs w:val="22"/>
        </w:rPr>
      </w:pPr>
      <w:r>
        <w:rPr>
          <w:rFonts w:cs="Arial"/>
          <w:szCs w:val="22"/>
        </w:rPr>
        <w:t>In response to</w:t>
      </w:r>
      <w:r w:rsidRPr="00CB78F4">
        <w:rPr>
          <w:rFonts w:cs="Arial"/>
          <w:szCs w:val="22"/>
        </w:rPr>
        <w:t xml:space="preserve"> </w:t>
      </w:r>
      <w:r>
        <w:rPr>
          <w:rFonts w:cs="Arial"/>
          <w:szCs w:val="22"/>
        </w:rPr>
        <w:t xml:space="preserve">the </w:t>
      </w:r>
      <w:r w:rsidRPr="00CB78F4">
        <w:rPr>
          <w:rFonts w:cs="Arial"/>
          <w:szCs w:val="22"/>
        </w:rPr>
        <w:t>Independent Progress Review (IPR)</w:t>
      </w:r>
      <w:r>
        <w:rPr>
          <w:rFonts w:cs="Arial"/>
          <w:szCs w:val="22"/>
        </w:rPr>
        <w:t xml:space="preserve"> </w:t>
      </w:r>
      <w:r w:rsidRPr="00CB78F4">
        <w:rPr>
          <w:rFonts w:cs="Arial"/>
          <w:szCs w:val="22"/>
        </w:rPr>
        <w:t xml:space="preserve">of Phase 1 </w:t>
      </w:r>
      <w:r>
        <w:rPr>
          <w:rFonts w:cs="Arial"/>
          <w:szCs w:val="22"/>
        </w:rPr>
        <w:t>and</w:t>
      </w:r>
      <w:r w:rsidRPr="00CB78F4">
        <w:rPr>
          <w:rFonts w:cs="Arial"/>
          <w:szCs w:val="22"/>
        </w:rPr>
        <w:t xml:space="preserve"> other evaluations, PRMF</w:t>
      </w:r>
      <w:r>
        <w:rPr>
          <w:rFonts w:cs="Arial"/>
          <w:szCs w:val="22"/>
        </w:rPr>
        <w:t xml:space="preserve"> Phase 2 adopted</w:t>
      </w:r>
      <w:r w:rsidRPr="00CB78F4">
        <w:rPr>
          <w:rFonts w:cs="Arial"/>
          <w:szCs w:val="22"/>
        </w:rPr>
        <w:t xml:space="preserve"> </w:t>
      </w:r>
      <w:r>
        <w:rPr>
          <w:rFonts w:cs="Arial"/>
          <w:szCs w:val="22"/>
        </w:rPr>
        <w:t>a new</w:t>
      </w:r>
      <w:r w:rsidRPr="00CB78F4">
        <w:rPr>
          <w:rFonts w:cs="Arial"/>
          <w:szCs w:val="22"/>
        </w:rPr>
        <w:t xml:space="preserve"> emphasis on </w:t>
      </w:r>
      <w:r w:rsidR="00A35AB8">
        <w:rPr>
          <w:rFonts w:cs="Arial"/>
          <w:szCs w:val="22"/>
        </w:rPr>
        <w:t>CD</w:t>
      </w:r>
      <w:r w:rsidRPr="00CB78F4">
        <w:rPr>
          <w:rFonts w:cs="Arial"/>
          <w:szCs w:val="22"/>
        </w:rPr>
        <w:t xml:space="preserve"> and sustainable institutional reform</w:t>
      </w:r>
      <w:r>
        <w:rPr>
          <w:rFonts w:cs="Arial"/>
          <w:szCs w:val="22"/>
        </w:rPr>
        <w:t>,</w:t>
      </w:r>
      <w:r w:rsidRPr="00CB78F4">
        <w:rPr>
          <w:rFonts w:cs="Arial"/>
          <w:szCs w:val="22"/>
        </w:rPr>
        <w:t xml:space="preserve"> with the </w:t>
      </w:r>
      <w:r>
        <w:rPr>
          <w:rFonts w:cs="Arial"/>
          <w:szCs w:val="22"/>
        </w:rPr>
        <w:t xml:space="preserve">management of physical </w:t>
      </w:r>
      <w:r w:rsidRPr="00CB78F4">
        <w:rPr>
          <w:rFonts w:cs="Arial"/>
          <w:szCs w:val="22"/>
        </w:rPr>
        <w:t xml:space="preserve">road works </w:t>
      </w:r>
      <w:r>
        <w:rPr>
          <w:rFonts w:cs="Arial"/>
          <w:szCs w:val="22"/>
        </w:rPr>
        <w:t>utilised</w:t>
      </w:r>
      <w:r w:rsidRPr="00CB78F4">
        <w:rPr>
          <w:rFonts w:cs="Arial"/>
          <w:szCs w:val="22"/>
        </w:rPr>
        <w:t xml:space="preserve"> as</w:t>
      </w:r>
      <w:r>
        <w:rPr>
          <w:rFonts w:cs="Arial"/>
          <w:szCs w:val="22"/>
        </w:rPr>
        <w:t xml:space="preserve"> the entry point</w:t>
      </w:r>
      <w:r w:rsidRPr="00CB78F4">
        <w:rPr>
          <w:rFonts w:cs="Arial"/>
          <w:szCs w:val="22"/>
        </w:rPr>
        <w:t xml:space="preserve">. </w:t>
      </w:r>
      <w:r>
        <w:rPr>
          <w:rFonts w:cs="Arial"/>
          <w:szCs w:val="22"/>
        </w:rPr>
        <w:t xml:space="preserve">During </w:t>
      </w:r>
      <w:r w:rsidRPr="00CB78F4">
        <w:rPr>
          <w:rFonts w:cs="Arial"/>
          <w:szCs w:val="22"/>
        </w:rPr>
        <w:t>PRMF Phase 2</w:t>
      </w:r>
      <w:r>
        <w:rPr>
          <w:rFonts w:cs="Arial"/>
          <w:szCs w:val="22"/>
        </w:rPr>
        <w:t>,</w:t>
      </w:r>
      <w:r w:rsidRPr="00CB78F4">
        <w:rPr>
          <w:rFonts w:cs="Arial"/>
          <w:szCs w:val="22"/>
        </w:rPr>
        <w:t xml:space="preserve"> the SC </w:t>
      </w:r>
      <w:r>
        <w:rPr>
          <w:rFonts w:cs="Arial"/>
          <w:szCs w:val="22"/>
        </w:rPr>
        <w:t>took a much</w:t>
      </w:r>
      <w:r w:rsidRPr="00CB78F4">
        <w:rPr>
          <w:rFonts w:cs="Arial"/>
          <w:szCs w:val="22"/>
        </w:rPr>
        <w:t xml:space="preserve"> more </w:t>
      </w:r>
      <w:r>
        <w:rPr>
          <w:rFonts w:cs="Arial"/>
          <w:szCs w:val="22"/>
        </w:rPr>
        <w:t xml:space="preserve">innovative, </w:t>
      </w:r>
      <w:r w:rsidRPr="00CB78F4">
        <w:rPr>
          <w:rFonts w:cs="Arial"/>
          <w:szCs w:val="22"/>
        </w:rPr>
        <w:t xml:space="preserve">advisory and support role </w:t>
      </w:r>
      <w:r>
        <w:rPr>
          <w:rFonts w:cs="Arial"/>
          <w:szCs w:val="22"/>
        </w:rPr>
        <w:t xml:space="preserve">than previously, </w:t>
      </w:r>
      <w:r w:rsidRPr="00CB78F4">
        <w:rPr>
          <w:rFonts w:cs="Arial"/>
          <w:szCs w:val="22"/>
        </w:rPr>
        <w:t xml:space="preserve">while </w:t>
      </w:r>
      <w:r>
        <w:rPr>
          <w:rFonts w:cs="Arial"/>
          <w:szCs w:val="22"/>
        </w:rPr>
        <w:t>helping</w:t>
      </w:r>
      <w:r w:rsidRPr="00CB78F4">
        <w:rPr>
          <w:rFonts w:cs="Arial"/>
          <w:szCs w:val="22"/>
        </w:rPr>
        <w:t xml:space="preserve"> DILG and PLGUs </w:t>
      </w:r>
      <w:r>
        <w:rPr>
          <w:rFonts w:cs="Arial"/>
          <w:szCs w:val="22"/>
        </w:rPr>
        <w:t>to become</w:t>
      </w:r>
      <w:r w:rsidRPr="00CB78F4">
        <w:rPr>
          <w:rFonts w:cs="Arial"/>
          <w:szCs w:val="22"/>
        </w:rPr>
        <w:t xml:space="preserve"> more active.</w:t>
      </w:r>
    </w:p>
    <w:p w14:paraId="470EAE81" w14:textId="77777777" w:rsidR="001A0040" w:rsidRDefault="001A0040" w:rsidP="00451CB0">
      <w:pPr>
        <w:widowControl w:val="0"/>
        <w:autoSpaceDE w:val="0"/>
        <w:autoSpaceDN w:val="0"/>
        <w:adjustRightInd w:val="0"/>
        <w:jc w:val="both"/>
        <w:rPr>
          <w:rFonts w:cs="Arial"/>
          <w:szCs w:val="22"/>
        </w:rPr>
      </w:pPr>
      <w:r>
        <w:rPr>
          <w:rFonts w:cs="Arial"/>
          <w:szCs w:val="22"/>
        </w:rPr>
        <w:t>S</w:t>
      </w:r>
      <w:r w:rsidRPr="00CB78F4">
        <w:rPr>
          <w:rFonts w:cs="Arial"/>
          <w:szCs w:val="22"/>
        </w:rPr>
        <w:t xml:space="preserve">everal changes </w:t>
      </w:r>
      <w:r>
        <w:rPr>
          <w:rFonts w:cs="Arial"/>
          <w:szCs w:val="22"/>
        </w:rPr>
        <w:t>were</w:t>
      </w:r>
      <w:r w:rsidRPr="00CB78F4">
        <w:rPr>
          <w:rFonts w:cs="Arial"/>
          <w:szCs w:val="22"/>
        </w:rPr>
        <w:t xml:space="preserve"> introduced </w:t>
      </w:r>
      <w:r w:rsidR="00602E35">
        <w:rPr>
          <w:rFonts w:cs="Arial"/>
          <w:szCs w:val="22"/>
        </w:rPr>
        <w:t>through the</w:t>
      </w:r>
      <w:r w:rsidRPr="00CB78F4">
        <w:rPr>
          <w:rFonts w:cs="Arial"/>
          <w:szCs w:val="22"/>
        </w:rPr>
        <w:t xml:space="preserve"> PRMF Phase 2</w:t>
      </w:r>
      <w:r>
        <w:rPr>
          <w:rFonts w:cs="Arial"/>
          <w:szCs w:val="22"/>
        </w:rPr>
        <w:t xml:space="preserve"> </w:t>
      </w:r>
      <w:r w:rsidRPr="00CB78F4">
        <w:rPr>
          <w:rFonts w:cs="Arial"/>
          <w:szCs w:val="22"/>
        </w:rPr>
        <w:t>approach</w:t>
      </w:r>
      <w:r>
        <w:rPr>
          <w:rFonts w:cs="Arial"/>
          <w:szCs w:val="22"/>
        </w:rPr>
        <w:t>, i</w:t>
      </w:r>
      <w:r w:rsidRPr="00CB78F4">
        <w:rPr>
          <w:rFonts w:cs="Arial"/>
          <w:szCs w:val="22"/>
        </w:rPr>
        <w:t>ncluding:</w:t>
      </w:r>
    </w:p>
    <w:p w14:paraId="1949568B" w14:textId="77777777" w:rsidR="00AC5D81" w:rsidRDefault="00AC5D81" w:rsidP="00451CB0">
      <w:pPr>
        <w:widowControl w:val="0"/>
        <w:autoSpaceDE w:val="0"/>
        <w:autoSpaceDN w:val="0"/>
        <w:adjustRightInd w:val="0"/>
        <w:jc w:val="both"/>
        <w:rPr>
          <w:rFonts w:cs="Arial"/>
          <w:szCs w:val="22"/>
        </w:rPr>
      </w:pPr>
    </w:p>
    <w:p w14:paraId="2D89D782" w14:textId="77777777" w:rsidR="001A0040" w:rsidRDefault="001A0040" w:rsidP="006D6145">
      <w:pPr>
        <w:widowControl w:val="0"/>
        <w:numPr>
          <w:ilvl w:val="0"/>
          <w:numId w:val="13"/>
        </w:numPr>
        <w:autoSpaceDE w:val="0"/>
        <w:autoSpaceDN w:val="0"/>
        <w:adjustRightInd w:val="0"/>
        <w:spacing w:after="200"/>
        <w:jc w:val="both"/>
        <w:rPr>
          <w:rFonts w:cs="Arial"/>
          <w:szCs w:val="22"/>
        </w:rPr>
      </w:pPr>
      <w:r>
        <w:rPr>
          <w:rFonts w:cs="Arial"/>
          <w:szCs w:val="22"/>
        </w:rPr>
        <w:t>P</w:t>
      </w:r>
      <w:r w:rsidRPr="006D4A22">
        <w:rPr>
          <w:rFonts w:cs="Arial"/>
          <w:szCs w:val="22"/>
        </w:rPr>
        <w:t>romoti</w:t>
      </w:r>
      <w:r>
        <w:rPr>
          <w:rFonts w:cs="Arial"/>
          <w:szCs w:val="22"/>
        </w:rPr>
        <w:t>on of</w:t>
      </w:r>
      <w:r w:rsidRPr="006D4A22">
        <w:rPr>
          <w:rFonts w:cs="Arial"/>
          <w:szCs w:val="22"/>
        </w:rPr>
        <w:t xml:space="preserve"> </w:t>
      </w:r>
      <w:r>
        <w:rPr>
          <w:rFonts w:cs="Arial"/>
          <w:szCs w:val="22"/>
        </w:rPr>
        <w:t>an Asset M</w:t>
      </w:r>
      <w:r w:rsidRPr="006D4A22">
        <w:rPr>
          <w:rFonts w:cs="Arial"/>
          <w:szCs w:val="22"/>
        </w:rPr>
        <w:t xml:space="preserve">anagement approach in a National LRM Policy, whereby roads </w:t>
      </w:r>
      <w:r>
        <w:rPr>
          <w:rFonts w:cs="Arial"/>
          <w:szCs w:val="22"/>
        </w:rPr>
        <w:t>w</w:t>
      </w:r>
      <w:r w:rsidR="00221915">
        <w:rPr>
          <w:rFonts w:cs="Arial"/>
          <w:szCs w:val="22"/>
        </w:rPr>
        <w:t xml:space="preserve">ill </w:t>
      </w:r>
      <w:r w:rsidRPr="006D4A22">
        <w:rPr>
          <w:rFonts w:cs="Arial"/>
          <w:szCs w:val="22"/>
        </w:rPr>
        <w:t xml:space="preserve">be valued on </w:t>
      </w:r>
      <w:r w:rsidRPr="005425DC">
        <w:rPr>
          <w:rFonts w:cs="Arial"/>
          <w:szCs w:val="22"/>
        </w:rPr>
        <w:t>LGU</w:t>
      </w:r>
      <w:r w:rsidRPr="006D4A22">
        <w:rPr>
          <w:rFonts w:cs="Arial"/>
          <w:szCs w:val="22"/>
        </w:rPr>
        <w:t xml:space="preserve"> Balance sheets and annual accounts </w:t>
      </w:r>
      <w:r>
        <w:rPr>
          <w:rFonts w:cs="Arial"/>
          <w:szCs w:val="22"/>
        </w:rPr>
        <w:t xml:space="preserve">will </w:t>
      </w:r>
      <w:r w:rsidRPr="006D4A22">
        <w:rPr>
          <w:rFonts w:cs="Arial"/>
          <w:szCs w:val="22"/>
        </w:rPr>
        <w:t xml:space="preserve">record capital improvements and depreciation. The intention </w:t>
      </w:r>
      <w:r w:rsidR="00FC489B">
        <w:rPr>
          <w:rFonts w:cs="Arial"/>
          <w:szCs w:val="22"/>
        </w:rPr>
        <w:t>of this approach was to</w:t>
      </w:r>
      <w:r w:rsidRPr="006D4A22">
        <w:rPr>
          <w:rFonts w:cs="Arial"/>
          <w:szCs w:val="22"/>
        </w:rPr>
        <w:t xml:space="preserve"> develop a</w:t>
      </w:r>
      <w:r>
        <w:rPr>
          <w:rFonts w:cs="Arial"/>
          <w:szCs w:val="22"/>
        </w:rPr>
        <w:t xml:space="preserve">n objective, non-partisan and </w:t>
      </w:r>
      <w:r w:rsidR="001D47D0">
        <w:rPr>
          <w:rFonts w:cs="Arial"/>
          <w:szCs w:val="22"/>
        </w:rPr>
        <w:t>more transparent</w:t>
      </w:r>
      <w:r>
        <w:rPr>
          <w:rFonts w:cs="Arial"/>
          <w:szCs w:val="22"/>
        </w:rPr>
        <w:t xml:space="preserve"> asset-based </w:t>
      </w:r>
      <w:r w:rsidRPr="006D4A22">
        <w:rPr>
          <w:rFonts w:cs="Arial"/>
          <w:szCs w:val="22"/>
        </w:rPr>
        <w:t xml:space="preserve">approach </w:t>
      </w:r>
      <w:r>
        <w:rPr>
          <w:rFonts w:cs="Arial"/>
          <w:szCs w:val="22"/>
        </w:rPr>
        <w:t>to</w:t>
      </w:r>
      <w:r w:rsidRPr="006D4A22">
        <w:rPr>
          <w:rFonts w:cs="Arial"/>
          <w:szCs w:val="22"/>
        </w:rPr>
        <w:t xml:space="preserve"> </w:t>
      </w:r>
      <w:r>
        <w:rPr>
          <w:rFonts w:cs="Arial"/>
          <w:szCs w:val="22"/>
        </w:rPr>
        <w:t>the funding of</w:t>
      </w:r>
      <w:r w:rsidRPr="006D4A22">
        <w:rPr>
          <w:rFonts w:cs="Arial"/>
          <w:szCs w:val="22"/>
        </w:rPr>
        <w:t xml:space="preserve"> maintenance and rehabilitation from local and national sources</w:t>
      </w:r>
    </w:p>
    <w:p w14:paraId="1C1D54DE" w14:textId="77777777" w:rsidR="001A0040" w:rsidRDefault="001A0040" w:rsidP="006D6145">
      <w:pPr>
        <w:widowControl w:val="0"/>
        <w:numPr>
          <w:ilvl w:val="0"/>
          <w:numId w:val="13"/>
        </w:numPr>
        <w:autoSpaceDE w:val="0"/>
        <w:autoSpaceDN w:val="0"/>
        <w:adjustRightInd w:val="0"/>
        <w:spacing w:after="200"/>
        <w:jc w:val="both"/>
        <w:rPr>
          <w:rFonts w:cs="Arial"/>
          <w:szCs w:val="22"/>
        </w:rPr>
      </w:pPr>
      <w:r>
        <w:rPr>
          <w:rFonts w:cs="Arial"/>
          <w:szCs w:val="22"/>
        </w:rPr>
        <w:t>G</w:t>
      </w:r>
      <w:r w:rsidRPr="006D4A22">
        <w:rPr>
          <w:rFonts w:cs="Arial"/>
          <w:szCs w:val="22"/>
        </w:rPr>
        <w:t>reater emphasis on road n</w:t>
      </w:r>
      <w:r>
        <w:rPr>
          <w:rFonts w:cs="Arial"/>
          <w:szCs w:val="22"/>
        </w:rPr>
        <w:t>etwork planning to serve</w:t>
      </w:r>
      <w:r w:rsidRPr="006D4A22">
        <w:rPr>
          <w:rFonts w:cs="Arial"/>
          <w:szCs w:val="22"/>
        </w:rPr>
        <w:t xml:space="preserve"> basic needs for mobility, connectivity, circulation and access, where the core and secondary provincial roads are integral </w:t>
      </w:r>
      <w:r>
        <w:rPr>
          <w:rFonts w:cs="Arial"/>
          <w:szCs w:val="22"/>
        </w:rPr>
        <w:t>to</w:t>
      </w:r>
      <w:r w:rsidRPr="006D4A22">
        <w:rPr>
          <w:rFonts w:cs="Arial"/>
          <w:szCs w:val="22"/>
        </w:rPr>
        <w:t xml:space="preserve"> the overall network</w:t>
      </w:r>
      <w:r>
        <w:rPr>
          <w:rFonts w:cs="Arial"/>
          <w:szCs w:val="22"/>
        </w:rPr>
        <w:t xml:space="preserve"> (including municipal and barangay roads where appropriate)</w:t>
      </w:r>
    </w:p>
    <w:p w14:paraId="2C4D9CCB" w14:textId="77777777" w:rsidR="001A0040" w:rsidRDefault="001A0040" w:rsidP="006D6145">
      <w:pPr>
        <w:widowControl w:val="0"/>
        <w:numPr>
          <w:ilvl w:val="0"/>
          <w:numId w:val="13"/>
        </w:numPr>
        <w:autoSpaceDE w:val="0"/>
        <w:autoSpaceDN w:val="0"/>
        <w:adjustRightInd w:val="0"/>
        <w:spacing w:after="200"/>
        <w:jc w:val="both"/>
        <w:rPr>
          <w:rFonts w:cs="Arial"/>
          <w:szCs w:val="22"/>
        </w:rPr>
      </w:pPr>
      <w:r>
        <w:rPr>
          <w:rFonts w:cs="Arial"/>
          <w:szCs w:val="22"/>
        </w:rPr>
        <w:t>A shift</w:t>
      </w:r>
      <w:r w:rsidRPr="006D4A22">
        <w:rPr>
          <w:rFonts w:cs="Arial"/>
          <w:szCs w:val="22"/>
        </w:rPr>
        <w:t xml:space="preserve"> from supply-dr</w:t>
      </w:r>
      <w:r w:rsidR="00A35AB8">
        <w:rPr>
          <w:rFonts w:cs="Arial"/>
          <w:szCs w:val="22"/>
        </w:rPr>
        <w:t>iven CD</w:t>
      </w:r>
      <w:r w:rsidR="00D370D9">
        <w:rPr>
          <w:rFonts w:cs="Arial"/>
          <w:szCs w:val="22"/>
        </w:rPr>
        <w:t xml:space="preserve"> to a demand-driven</w:t>
      </w:r>
      <w:r w:rsidRPr="006D4A22">
        <w:rPr>
          <w:rFonts w:cs="Arial"/>
          <w:szCs w:val="22"/>
        </w:rPr>
        <w:t xml:space="preserve"> </w:t>
      </w:r>
      <w:r>
        <w:rPr>
          <w:rFonts w:cs="Arial"/>
          <w:szCs w:val="22"/>
        </w:rPr>
        <w:t>approach</w:t>
      </w:r>
      <w:r w:rsidRPr="006D4A22">
        <w:rPr>
          <w:rFonts w:cs="Arial"/>
          <w:szCs w:val="22"/>
        </w:rPr>
        <w:t xml:space="preserve"> through </w:t>
      </w:r>
      <w:r>
        <w:rPr>
          <w:rFonts w:cs="Arial"/>
          <w:szCs w:val="22"/>
        </w:rPr>
        <w:t>the</w:t>
      </w:r>
      <w:r w:rsidRPr="006D4A22">
        <w:rPr>
          <w:rFonts w:cs="Arial"/>
          <w:szCs w:val="22"/>
        </w:rPr>
        <w:t xml:space="preserve"> CDRR system</w:t>
      </w:r>
      <w:r w:rsidR="00602E35">
        <w:rPr>
          <w:rFonts w:cs="Arial"/>
          <w:szCs w:val="22"/>
        </w:rPr>
        <w:t>,</w:t>
      </w:r>
      <w:r>
        <w:rPr>
          <w:rFonts w:cs="Arial"/>
          <w:szCs w:val="22"/>
        </w:rPr>
        <w:t xml:space="preserve"> designed to capitalise on</w:t>
      </w:r>
      <w:r w:rsidRPr="006D4A22">
        <w:rPr>
          <w:rFonts w:cs="Arial"/>
          <w:szCs w:val="22"/>
        </w:rPr>
        <w:t xml:space="preserve"> inter-</w:t>
      </w:r>
      <w:r>
        <w:rPr>
          <w:rFonts w:cs="Arial"/>
          <w:szCs w:val="22"/>
        </w:rPr>
        <w:t xml:space="preserve">LGU </w:t>
      </w:r>
      <w:r w:rsidRPr="006D4A22">
        <w:rPr>
          <w:rFonts w:cs="Arial"/>
          <w:szCs w:val="22"/>
        </w:rPr>
        <w:t>mentoring</w:t>
      </w:r>
      <w:r>
        <w:rPr>
          <w:rFonts w:cs="Arial"/>
          <w:szCs w:val="22"/>
        </w:rPr>
        <w:t>. This a</w:t>
      </w:r>
      <w:r w:rsidR="00A35AB8">
        <w:rPr>
          <w:rFonts w:cs="Arial"/>
          <w:szCs w:val="22"/>
        </w:rPr>
        <w:t xml:space="preserve">pproach addressed </w:t>
      </w:r>
      <w:r w:rsidR="00D370D9">
        <w:rPr>
          <w:rFonts w:cs="Arial"/>
          <w:szCs w:val="22"/>
        </w:rPr>
        <w:t xml:space="preserve">immediate </w:t>
      </w:r>
      <w:r w:rsidR="00A35AB8">
        <w:rPr>
          <w:rFonts w:cs="Arial"/>
          <w:szCs w:val="22"/>
        </w:rPr>
        <w:t>capacity gaps</w:t>
      </w:r>
      <w:r>
        <w:rPr>
          <w:rFonts w:cs="Arial"/>
          <w:szCs w:val="22"/>
        </w:rPr>
        <w:t xml:space="preserve"> and avoided du</w:t>
      </w:r>
      <w:r w:rsidR="00D370D9">
        <w:rPr>
          <w:rFonts w:cs="Arial"/>
          <w:szCs w:val="22"/>
        </w:rPr>
        <w:t>plication of</w:t>
      </w:r>
      <w:r>
        <w:rPr>
          <w:rFonts w:cs="Arial"/>
          <w:szCs w:val="22"/>
        </w:rPr>
        <w:t xml:space="preserve"> </w:t>
      </w:r>
      <w:r w:rsidR="00A35AB8">
        <w:rPr>
          <w:rFonts w:cs="Arial"/>
          <w:szCs w:val="22"/>
        </w:rPr>
        <w:t>CD in</w:t>
      </w:r>
      <w:r>
        <w:rPr>
          <w:rFonts w:cs="Arial"/>
          <w:szCs w:val="22"/>
        </w:rPr>
        <w:t xml:space="preserve"> areas where adequate capacity existed</w:t>
      </w:r>
    </w:p>
    <w:p w14:paraId="3884F0E9" w14:textId="77777777" w:rsidR="001A0040" w:rsidRDefault="001A0040" w:rsidP="006D6145">
      <w:pPr>
        <w:widowControl w:val="0"/>
        <w:numPr>
          <w:ilvl w:val="0"/>
          <w:numId w:val="13"/>
        </w:numPr>
        <w:autoSpaceDE w:val="0"/>
        <w:autoSpaceDN w:val="0"/>
        <w:adjustRightInd w:val="0"/>
        <w:spacing w:after="200"/>
        <w:jc w:val="both"/>
        <w:rPr>
          <w:rFonts w:cs="Arial"/>
          <w:szCs w:val="22"/>
        </w:rPr>
      </w:pPr>
      <w:r>
        <w:rPr>
          <w:rFonts w:cs="Arial"/>
          <w:szCs w:val="22"/>
        </w:rPr>
        <w:t>A</w:t>
      </w:r>
      <w:r w:rsidRPr="006D4A22">
        <w:rPr>
          <w:rFonts w:cs="Arial"/>
          <w:szCs w:val="22"/>
        </w:rPr>
        <w:t xml:space="preserve"> shift</w:t>
      </w:r>
      <w:r>
        <w:rPr>
          <w:rFonts w:cs="Arial"/>
          <w:szCs w:val="22"/>
        </w:rPr>
        <w:t xml:space="preserve"> in</w:t>
      </w:r>
      <w:r w:rsidRPr="006D4A22">
        <w:rPr>
          <w:rFonts w:cs="Arial"/>
          <w:szCs w:val="22"/>
        </w:rPr>
        <w:t xml:space="preserve"> design responsibility for RMI from the SC to PEOs</w:t>
      </w:r>
      <w:r>
        <w:rPr>
          <w:rFonts w:cs="Arial"/>
          <w:szCs w:val="22"/>
        </w:rPr>
        <w:t>,</w:t>
      </w:r>
      <w:r w:rsidRPr="006D4A22">
        <w:rPr>
          <w:rFonts w:cs="Arial"/>
          <w:szCs w:val="22"/>
        </w:rPr>
        <w:t xml:space="preserve"> </w:t>
      </w:r>
      <w:r>
        <w:rPr>
          <w:rFonts w:cs="Arial"/>
          <w:szCs w:val="22"/>
        </w:rPr>
        <w:t>with the SC providing</w:t>
      </w:r>
      <w:r w:rsidRPr="006D4A22">
        <w:rPr>
          <w:rFonts w:cs="Arial"/>
          <w:szCs w:val="22"/>
        </w:rPr>
        <w:t xml:space="preserve"> support </w:t>
      </w:r>
      <w:r>
        <w:rPr>
          <w:rFonts w:cs="Arial"/>
          <w:szCs w:val="22"/>
        </w:rPr>
        <w:t>through</w:t>
      </w:r>
      <w:r w:rsidRPr="006D4A22">
        <w:rPr>
          <w:rFonts w:cs="Arial"/>
          <w:szCs w:val="22"/>
        </w:rPr>
        <w:t xml:space="preserve"> mentoring </w:t>
      </w:r>
      <w:r>
        <w:rPr>
          <w:rFonts w:cs="Arial"/>
          <w:szCs w:val="22"/>
        </w:rPr>
        <w:t xml:space="preserve">and </w:t>
      </w:r>
      <w:r w:rsidR="00A35AB8">
        <w:rPr>
          <w:rFonts w:cs="Arial"/>
          <w:szCs w:val="22"/>
        </w:rPr>
        <w:t>q</w:t>
      </w:r>
      <w:r>
        <w:rPr>
          <w:rFonts w:cs="Arial"/>
          <w:szCs w:val="22"/>
        </w:rPr>
        <w:t xml:space="preserve">uality </w:t>
      </w:r>
      <w:r w:rsidR="00A35AB8">
        <w:rPr>
          <w:rFonts w:cs="Arial"/>
          <w:szCs w:val="22"/>
        </w:rPr>
        <w:t>a</w:t>
      </w:r>
      <w:r>
        <w:rPr>
          <w:rFonts w:cs="Arial"/>
          <w:szCs w:val="22"/>
        </w:rPr>
        <w:t>ssurance</w:t>
      </w:r>
      <w:r w:rsidRPr="006D4A22">
        <w:rPr>
          <w:rFonts w:cs="Arial"/>
          <w:szCs w:val="22"/>
        </w:rPr>
        <w:t xml:space="preserve"> role</w:t>
      </w:r>
      <w:r w:rsidR="00AC5D81">
        <w:rPr>
          <w:rFonts w:cs="Arial"/>
          <w:szCs w:val="22"/>
        </w:rPr>
        <w:t>s</w:t>
      </w:r>
    </w:p>
    <w:p w14:paraId="5F1AFA54" w14:textId="77777777" w:rsidR="001A0040" w:rsidRDefault="001A0040" w:rsidP="006D6145">
      <w:pPr>
        <w:widowControl w:val="0"/>
        <w:numPr>
          <w:ilvl w:val="0"/>
          <w:numId w:val="13"/>
        </w:numPr>
        <w:autoSpaceDE w:val="0"/>
        <w:autoSpaceDN w:val="0"/>
        <w:adjustRightInd w:val="0"/>
        <w:spacing w:after="200"/>
        <w:jc w:val="both"/>
        <w:rPr>
          <w:rFonts w:cs="Arial"/>
          <w:szCs w:val="22"/>
        </w:rPr>
      </w:pPr>
      <w:r w:rsidRPr="00A242D0">
        <w:rPr>
          <w:rFonts w:cs="Arial"/>
          <w:szCs w:val="22"/>
        </w:rPr>
        <w:t>T</w:t>
      </w:r>
      <w:r>
        <w:rPr>
          <w:rFonts w:cs="Arial"/>
          <w:szCs w:val="22"/>
        </w:rPr>
        <w:t xml:space="preserve">he SC </w:t>
      </w:r>
      <w:r w:rsidRPr="00A242D0">
        <w:rPr>
          <w:rFonts w:cs="Arial"/>
          <w:szCs w:val="22"/>
        </w:rPr>
        <w:t xml:space="preserve">worked with </w:t>
      </w:r>
      <w:r>
        <w:rPr>
          <w:rFonts w:cs="Arial"/>
          <w:szCs w:val="22"/>
        </w:rPr>
        <w:t>the F</w:t>
      </w:r>
      <w:r w:rsidR="00231943">
        <w:rPr>
          <w:rFonts w:cs="Arial"/>
          <w:szCs w:val="22"/>
        </w:rPr>
        <w:t>MG</w:t>
      </w:r>
      <w:r w:rsidRPr="00A242D0">
        <w:rPr>
          <w:rFonts w:cs="Arial"/>
          <w:szCs w:val="22"/>
        </w:rPr>
        <w:t xml:space="preserve"> and DILG to shift procurement and contract management responsibility to PLGUs</w:t>
      </w:r>
      <w:r>
        <w:rPr>
          <w:rFonts w:cs="Arial"/>
          <w:szCs w:val="22"/>
        </w:rPr>
        <w:t>. Although t</w:t>
      </w:r>
      <w:r w:rsidRPr="00A242D0">
        <w:rPr>
          <w:rFonts w:cs="Arial"/>
          <w:szCs w:val="22"/>
        </w:rPr>
        <w:t xml:space="preserve">his </w:t>
      </w:r>
      <w:r>
        <w:rPr>
          <w:rFonts w:cs="Arial"/>
          <w:szCs w:val="22"/>
        </w:rPr>
        <w:t>transition was completed towa</w:t>
      </w:r>
      <w:r w:rsidR="00FF3FC3">
        <w:rPr>
          <w:rFonts w:cs="Arial"/>
          <w:szCs w:val="22"/>
        </w:rPr>
        <w:t xml:space="preserve">rds the end of PRMF, it </w:t>
      </w:r>
      <w:r>
        <w:rPr>
          <w:rFonts w:cs="Arial"/>
          <w:szCs w:val="22"/>
        </w:rPr>
        <w:t xml:space="preserve">enabled Facility operations to align </w:t>
      </w:r>
      <w:r w:rsidRPr="00A242D0">
        <w:rPr>
          <w:rFonts w:cs="Arial"/>
          <w:szCs w:val="22"/>
        </w:rPr>
        <w:t xml:space="preserve">with </w:t>
      </w:r>
      <w:r w:rsidR="00FF3FC3">
        <w:rPr>
          <w:rFonts w:cs="Arial"/>
          <w:szCs w:val="22"/>
        </w:rPr>
        <w:t>both National and international agreements on</w:t>
      </w:r>
      <w:r>
        <w:rPr>
          <w:rFonts w:cs="Arial"/>
          <w:szCs w:val="22"/>
        </w:rPr>
        <w:t xml:space="preserve"> the use of existing local systems as opposed to </w:t>
      </w:r>
      <w:r w:rsidR="00AC5D81">
        <w:rPr>
          <w:rFonts w:cs="Arial"/>
          <w:szCs w:val="22"/>
        </w:rPr>
        <w:t>developing new parallel systems</w:t>
      </w:r>
    </w:p>
    <w:p w14:paraId="290240A2" w14:textId="77777777" w:rsidR="001A0040" w:rsidRDefault="001A0040" w:rsidP="006D6145">
      <w:pPr>
        <w:widowControl w:val="0"/>
        <w:numPr>
          <w:ilvl w:val="0"/>
          <w:numId w:val="13"/>
        </w:numPr>
        <w:autoSpaceDE w:val="0"/>
        <w:autoSpaceDN w:val="0"/>
        <w:adjustRightInd w:val="0"/>
        <w:spacing w:after="200"/>
        <w:jc w:val="both"/>
        <w:rPr>
          <w:rFonts w:cs="Arial"/>
          <w:szCs w:val="22"/>
        </w:rPr>
      </w:pPr>
      <w:r>
        <w:rPr>
          <w:rFonts w:cs="Arial"/>
          <w:szCs w:val="22"/>
        </w:rPr>
        <w:t>Commissioning of</w:t>
      </w:r>
      <w:r w:rsidRPr="006D4A22">
        <w:rPr>
          <w:rFonts w:cs="Arial"/>
          <w:szCs w:val="22"/>
        </w:rPr>
        <w:t xml:space="preserve"> stud</w:t>
      </w:r>
      <w:r>
        <w:rPr>
          <w:rFonts w:cs="Arial"/>
          <w:szCs w:val="22"/>
        </w:rPr>
        <w:t>ies</w:t>
      </w:r>
      <w:r w:rsidRPr="006D4A22">
        <w:rPr>
          <w:rFonts w:cs="Arial"/>
          <w:szCs w:val="22"/>
        </w:rPr>
        <w:t xml:space="preserve"> on alternative pavement materials to find</w:t>
      </w:r>
      <w:r>
        <w:rPr>
          <w:rFonts w:cs="Arial"/>
          <w:szCs w:val="22"/>
        </w:rPr>
        <w:t xml:space="preserve"> and test</w:t>
      </w:r>
      <w:r w:rsidRPr="006D4A22">
        <w:rPr>
          <w:rFonts w:cs="Arial"/>
          <w:szCs w:val="22"/>
        </w:rPr>
        <w:t xml:space="preserve"> more affordable locally</w:t>
      </w:r>
      <w:r>
        <w:rPr>
          <w:rFonts w:cs="Arial"/>
          <w:szCs w:val="22"/>
        </w:rPr>
        <w:t>-</w:t>
      </w:r>
      <w:r w:rsidRPr="006D4A22">
        <w:rPr>
          <w:rFonts w:cs="Arial"/>
          <w:szCs w:val="22"/>
        </w:rPr>
        <w:t>sourced materials</w:t>
      </w:r>
      <w:r>
        <w:rPr>
          <w:rFonts w:cs="Arial"/>
          <w:szCs w:val="22"/>
        </w:rPr>
        <w:t xml:space="preserve"> in a range of pavement options</w:t>
      </w:r>
    </w:p>
    <w:p w14:paraId="142951D7" w14:textId="2E14669A" w:rsidR="00451CB0" w:rsidRPr="00484EF9" w:rsidRDefault="001A0040" w:rsidP="00451CB0">
      <w:pPr>
        <w:widowControl w:val="0"/>
        <w:numPr>
          <w:ilvl w:val="0"/>
          <w:numId w:val="13"/>
        </w:numPr>
        <w:autoSpaceDE w:val="0"/>
        <w:autoSpaceDN w:val="0"/>
        <w:adjustRightInd w:val="0"/>
        <w:spacing w:after="200"/>
        <w:jc w:val="both"/>
        <w:rPr>
          <w:rFonts w:cs="Arial"/>
          <w:szCs w:val="22"/>
        </w:rPr>
      </w:pPr>
      <w:r>
        <w:rPr>
          <w:rFonts w:cs="Arial"/>
          <w:szCs w:val="22"/>
        </w:rPr>
        <w:t>T</w:t>
      </w:r>
      <w:r w:rsidRPr="006D4A22">
        <w:rPr>
          <w:rFonts w:cs="Arial"/>
          <w:szCs w:val="22"/>
        </w:rPr>
        <w:t xml:space="preserve">he </w:t>
      </w:r>
      <w:r>
        <w:rPr>
          <w:rFonts w:cs="Arial"/>
          <w:szCs w:val="22"/>
        </w:rPr>
        <w:t>exploration of</w:t>
      </w:r>
      <w:r w:rsidRPr="006D4A22">
        <w:rPr>
          <w:rFonts w:cs="Arial"/>
          <w:szCs w:val="22"/>
        </w:rPr>
        <w:t xml:space="preserve"> several maintenance </w:t>
      </w:r>
      <w:r>
        <w:rPr>
          <w:rFonts w:cs="Arial"/>
          <w:szCs w:val="22"/>
        </w:rPr>
        <w:t xml:space="preserve">approaches </w:t>
      </w:r>
      <w:r w:rsidR="00231943">
        <w:rPr>
          <w:rFonts w:cs="Arial"/>
          <w:szCs w:val="22"/>
        </w:rPr>
        <w:t>due to the</w:t>
      </w:r>
      <w:r w:rsidRPr="006D4A22">
        <w:rPr>
          <w:rFonts w:cs="Arial"/>
          <w:szCs w:val="22"/>
        </w:rPr>
        <w:t xml:space="preserve"> </w:t>
      </w:r>
      <w:r>
        <w:rPr>
          <w:rFonts w:cs="Arial"/>
          <w:szCs w:val="22"/>
        </w:rPr>
        <w:t>consistently</w:t>
      </w:r>
      <w:r w:rsidRPr="006D4A22">
        <w:rPr>
          <w:rFonts w:cs="Arial"/>
          <w:szCs w:val="22"/>
        </w:rPr>
        <w:t xml:space="preserve"> </w:t>
      </w:r>
      <w:r>
        <w:rPr>
          <w:rFonts w:cs="Arial"/>
          <w:szCs w:val="22"/>
        </w:rPr>
        <w:t>poor</w:t>
      </w:r>
      <w:r w:rsidRPr="006D4A22">
        <w:rPr>
          <w:rFonts w:cs="Arial"/>
          <w:szCs w:val="22"/>
        </w:rPr>
        <w:t xml:space="preserve"> </w:t>
      </w:r>
      <w:r>
        <w:rPr>
          <w:rFonts w:cs="Arial"/>
          <w:szCs w:val="22"/>
        </w:rPr>
        <w:t xml:space="preserve">market response to </w:t>
      </w:r>
      <w:r w:rsidRPr="006D4A22">
        <w:rPr>
          <w:rFonts w:cs="Arial"/>
          <w:szCs w:val="22"/>
        </w:rPr>
        <w:t>MBC</w:t>
      </w:r>
      <w:r w:rsidR="00231943">
        <w:rPr>
          <w:rFonts w:cs="Arial"/>
          <w:szCs w:val="22"/>
        </w:rPr>
        <w:t>. A</w:t>
      </w:r>
      <w:r>
        <w:rPr>
          <w:rFonts w:cs="Arial"/>
          <w:szCs w:val="22"/>
        </w:rPr>
        <w:t xml:space="preserve">lternatives include </w:t>
      </w:r>
      <w:r w:rsidRPr="006D4A22">
        <w:rPr>
          <w:rFonts w:cs="Arial"/>
          <w:szCs w:val="22"/>
        </w:rPr>
        <w:t>MBA, community contracting for routine maintenance, and agency</w:t>
      </w:r>
      <w:r>
        <w:rPr>
          <w:rFonts w:cs="Arial"/>
          <w:szCs w:val="22"/>
        </w:rPr>
        <w:t>-</w:t>
      </w:r>
      <w:r w:rsidRPr="006D4A22">
        <w:rPr>
          <w:rFonts w:cs="Arial"/>
          <w:szCs w:val="22"/>
        </w:rPr>
        <w:t>to</w:t>
      </w:r>
      <w:r>
        <w:rPr>
          <w:rFonts w:cs="Arial"/>
          <w:szCs w:val="22"/>
        </w:rPr>
        <w:t>-</w:t>
      </w:r>
      <w:r w:rsidRPr="006D4A22">
        <w:rPr>
          <w:rFonts w:cs="Arial"/>
          <w:szCs w:val="22"/>
        </w:rPr>
        <w:t>agency agreements</w:t>
      </w:r>
      <w:r>
        <w:rPr>
          <w:rFonts w:cs="Arial"/>
          <w:szCs w:val="22"/>
        </w:rPr>
        <w:t xml:space="preserve"> e.g. PLGU to Municipality</w:t>
      </w:r>
      <w:r w:rsidRPr="006D4A22">
        <w:rPr>
          <w:rFonts w:cs="Arial"/>
          <w:szCs w:val="22"/>
        </w:rPr>
        <w:t>.</w:t>
      </w:r>
    </w:p>
    <w:p w14:paraId="10356AB8" w14:textId="77777777" w:rsidR="001A0040" w:rsidRDefault="001A0040" w:rsidP="00451CB0">
      <w:pPr>
        <w:widowControl w:val="0"/>
        <w:autoSpaceDE w:val="0"/>
        <w:autoSpaceDN w:val="0"/>
        <w:adjustRightInd w:val="0"/>
        <w:jc w:val="both"/>
        <w:rPr>
          <w:rFonts w:cs="Arial"/>
          <w:szCs w:val="22"/>
        </w:rPr>
      </w:pPr>
      <w:r w:rsidRPr="00664E0A">
        <w:rPr>
          <w:rFonts w:cs="Arial"/>
          <w:szCs w:val="22"/>
        </w:rPr>
        <w:t>To max</w:t>
      </w:r>
      <w:r w:rsidRPr="0097043D">
        <w:rPr>
          <w:rFonts w:cs="Arial"/>
          <w:szCs w:val="22"/>
        </w:rPr>
        <w:t>imi</w:t>
      </w:r>
      <w:r>
        <w:rPr>
          <w:rFonts w:cs="Arial"/>
          <w:szCs w:val="22"/>
        </w:rPr>
        <w:t>s</w:t>
      </w:r>
      <w:r w:rsidRPr="0097043D">
        <w:rPr>
          <w:rFonts w:cs="Arial"/>
          <w:szCs w:val="22"/>
        </w:rPr>
        <w:t xml:space="preserve">e PRMF sustainability the </w:t>
      </w:r>
      <w:r>
        <w:rPr>
          <w:rFonts w:cs="Arial"/>
          <w:szCs w:val="22"/>
        </w:rPr>
        <w:t>G</w:t>
      </w:r>
      <w:r w:rsidR="00231943">
        <w:rPr>
          <w:rFonts w:cs="Arial"/>
          <w:szCs w:val="22"/>
        </w:rPr>
        <w:t>o</w:t>
      </w:r>
      <w:r>
        <w:rPr>
          <w:rFonts w:cs="Arial"/>
          <w:szCs w:val="22"/>
        </w:rPr>
        <w:t>P</w:t>
      </w:r>
      <w:r w:rsidRPr="0097043D">
        <w:rPr>
          <w:rFonts w:cs="Arial"/>
          <w:szCs w:val="22"/>
        </w:rPr>
        <w:t xml:space="preserve"> </w:t>
      </w:r>
      <w:r w:rsidRPr="006E5408">
        <w:rPr>
          <w:rFonts w:cs="Arial"/>
          <w:szCs w:val="22"/>
        </w:rPr>
        <w:t>will</w:t>
      </w:r>
      <w:r>
        <w:rPr>
          <w:rFonts w:cs="Arial"/>
          <w:szCs w:val="22"/>
        </w:rPr>
        <w:t xml:space="preserve"> need to</w:t>
      </w:r>
      <w:r w:rsidRPr="006E5408">
        <w:rPr>
          <w:rFonts w:cs="Arial"/>
          <w:szCs w:val="22"/>
        </w:rPr>
        <w:t>:</w:t>
      </w:r>
    </w:p>
    <w:p w14:paraId="6C4BBE80" w14:textId="77777777" w:rsidR="00451CB0" w:rsidRPr="0097043D" w:rsidRDefault="00451CB0" w:rsidP="00451CB0">
      <w:pPr>
        <w:widowControl w:val="0"/>
        <w:autoSpaceDE w:val="0"/>
        <w:autoSpaceDN w:val="0"/>
        <w:adjustRightInd w:val="0"/>
        <w:jc w:val="both"/>
        <w:rPr>
          <w:rFonts w:cs="Arial"/>
          <w:szCs w:val="22"/>
        </w:rPr>
      </w:pPr>
    </w:p>
    <w:p w14:paraId="30D83467" w14:textId="77777777" w:rsidR="001A0040" w:rsidRDefault="001A0040" w:rsidP="006D6145">
      <w:pPr>
        <w:widowControl w:val="0"/>
        <w:numPr>
          <w:ilvl w:val="0"/>
          <w:numId w:val="1"/>
        </w:numPr>
        <w:autoSpaceDE w:val="0"/>
        <w:autoSpaceDN w:val="0"/>
        <w:adjustRightInd w:val="0"/>
        <w:spacing w:after="200"/>
        <w:jc w:val="both"/>
        <w:rPr>
          <w:rFonts w:cs="Arial"/>
          <w:szCs w:val="22"/>
        </w:rPr>
      </w:pPr>
      <w:r>
        <w:rPr>
          <w:rFonts w:cs="Arial"/>
          <w:szCs w:val="22"/>
        </w:rPr>
        <w:t>Understand and s</w:t>
      </w:r>
      <w:r w:rsidRPr="0097043D">
        <w:rPr>
          <w:rFonts w:cs="Arial"/>
          <w:szCs w:val="22"/>
        </w:rPr>
        <w:t xml:space="preserve">upport the </w:t>
      </w:r>
      <w:r>
        <w:rPr>
          <w:rFonts w:cs="Arial"/>
          <w:szCs w:val="22"/>
        </w:rPr>
        <w:t>logic behind the 2016 trial of</w:t>
      </w:r>
      <w:r w:rsidRPr="0097043D">
        <w:rPr>
          <w:rFonts w:cs="Arial"/>
          <w:szCs w:val="22"/>
        </w:rPr>
        <w:t xml:space="preserve"> </w:t>
      </w:r>
      <w:r>
        <w:rPr>
          <w:rFonts w:cs="Arial"/>
          <w:szCs w:val="22"/>
        </w:rPr>
        <w:t>KALSADA</w:t>
      </w:r>
      <w:r w:rsidR="0082630D">
        <w:rPr>
          <w:rFonts w:cs="Arial"/>
          <w:szCs w:val="22"/>
        </w:rPr>
        <w:t>, p</w:t>
      </w:r>
      <w:r>
        <w:rPr>
          <w:rFonts w:cs="Arial"/>
          <w:szCs w:val="22"/>
        </w:rPr>
        <w:t>articularly that the</w:t>
      </w:r>
      <w:r w:rsidRPr="0097043D">
        <w:rPr>
          <w:rFonts w:cs="Arial"/>
          <w:szCs w:val="22"/>
        </w:rPr>
        <w:t xml:space="preserve"> </w:t>
      </w:r>
      <w:r>
        <w:rPr>
          <w:rFonts w:cs="Arial"/>
          <w:szCs w:val="22"/>
        </w:rPr>
        <w:t xml:space="preserve">value of funds directly downloaded </w:t>
      </w:r>
      <w:r w:rsidR="00231943">
        <w:rPr>
          <w:rFonts w:cs="Arial"/>
          <w:szCs w:val="22"/>
        </w:rPr>
        <w:t xml:space="preserve">from </w:t>
      </w:r>
      <w:r w:rsidRPr="0097043D">
        <w:rPr>
          <w:rFonts w:cs="Arial"/>
          <w:szCs w:val="22"/>
        </w:rPr>
        <w:t xml:space="preserve">DBM to </w:t>
      </w:r>
      <w:r w:rsidRPr="00940C55">
        <w:rPr>
          <w:rFonts w:cs="Arial"/>
          <w:szCs w:val="22"/>
        </w:rPr>
        <w:t>74</w:t>
      </w:r>
      <w:r w:rsidRPr="0097043D">
        <w:rPr>
          <w:rFonts w:cs="Arial"/>
          <w:szCs w:val="22"/>
        </w:rPr>
        <w:t xml:space="preserve"> PLGUs </w:t>
      </w:r>
      <w:r>
        <w:rPr>
          <w:rFonts w:cs="Arial"/>
          <w:szCs w:val="22"/>
        </w:rPr>
        <w:t>under</w:t>
      </w:r>
      <w:r w:rsidRPr="0097043D">
        <w:rPr>
          <w:rFonts w:cs="Arial"/>
          <w:szCs w:val="22"/>
        </w:rPr>
        <w:t xml:space="preserve"> the </w:t>
      </w:r>
      <w:r>
        <w:rPr>
          <w:rFonts w:cs="Arial"/>
          <w:szCs w:val="22"/>
        </w:rPr>
        <w:t>GA</w:t>
      </w:r>
      <w:r w:rsidR="00673050">
        <w:rPr>
          <w:rFonts w:cs="Arial"/>
          <w:szCs w:val="22"/>
        </w:rPr>
        <w:t xml:space="preserve">A </w:t>
      </w:r>
      <w:r>
        <w:rPr>
          <w:rFonts w:cs="Arial"/>
          <w:szCs w:val="22"/>
        </w:rPr>
        <w:t>was based on the best estimate of their Annual Asset Depreciation</w:t>
      </w:r>
    </w:p>
    <w:p w14:paraId="715F2FA7" w14:textId="77777777" w:rsidR="001A0040" w:rsidRDefault="001A0040" w:rsidP="006D6145">
      <w:pPr>
        <w:widowControl w:val="0"/>
        <w:numPr>
          <w:ilvl w:val="0"/>
          <w:numId w:val="1"/>
        </w:numPr>
        <w:autoSpaceDE w:val="0"/>
        <w:autoSpaceDN w:val="0"/>
        <w:adjustRightInd w:val="0"/>
        <w:spacing w:after="200"/>
        <w:jc w:val="both"/>
        <w:rPr>
          <w:rFonts w:cs="Arial"/>
          <w:szCs w:val="22"/>
        </w:rPr>
      </w:pPr>
      <w:r>
        <w:rPr>
          <w:rFonts w:cs="Arial"/>
          <w:szCs w:val="22"/>
        </w:rPr>
        <w:t>Facilitate the Legislation (beginning with</w:t>
      </w:r>
      <w:r w:rsidRPr="0097043D">
        <w:rPr>
          <w:rFonts w:cs="Arial"/>
          <w:szCs w:val="22"/>
        </w:rPr>
        <w:t xml:space="preserve"> the EO</w:t>
      </w:r>
      <w:r>
        <w:rPr>
          <w:rFonts w:cs="Arial"/>
          <w:szCs w:val="22"/>
        </w:rPr>
        <w:t>)</w:t>
      </w:r>
      <w:r w:rsidRPr="0097043D">
        <w:rPr>
          <w:rFonts w:cs="Arial"/>
          <w:szCs w:val="22"/>
        </w:rPr>
        <w:t xml:space="preserve"> to empower the permanent depreciation</w:t>
      </w:r>
      <w:r>
        <w:rPr>
          <w:rFonts w:cs="Arial"/>
          <w:szCs w:val="22"/>
        </w:rPr>
        <w:t>-</w:t>
      </w:r>
      <w:r w:rsidRPr="0097043D">
        <w:rPr>
          <w:rFonts w:cs="Arial"/>
          <w:szCs w:val="22"/>
        </w:rPr>
        <w:t xml:space="preserve">based funding formula and all other provisions of </w:t>
      </w:r>
      <w:r>
        <w:rPr>
          <w:rFonts w:cs="Arial"/>
          <w:szCs w:val="22"/>
        </w:rPr>
        <w:t>KALSADA in perpetuity</w:t>
      </w:r>
    </w:p>
    <w:p w14:paraId="6BB40A82" w14:textId="77777777" w:rsidR="002A4AAF" w:rsidRDefault="001A0040" w:rsidP="006D6145">
      <w:pPr>
        <w:widowControl w:val="0"/>
        <w:numPr>
          <w:ilvl w:val="0"/>
          <w:numId w:val="1"/>
        </w:numPr>
        <w:autoSpaceDE w:val="0"/>
        <w:autoSpaceDN w:val="0"/>
        <w:adjustRightInd w:val="0"/>
        <w:spacing w:after="200"/>
        <w:jc w:val="both"/>
        <w:rPr>
          <w:rFonts w:cs="Arial"/>
          <w:szCs w:val="22"/>
        </w:rPr>
      </w:pPr>
      <w:r w:rsidRPr="004A0509">
        <w:rPr>
          <w:rFonts w:cs="Arial"/>
          <w:szCs w:val="22"/>
        </w:rPr>
        <w:t>Strengthen PLGU local road planning systems and procedures</w:t>
      </w:r>
      <w:r w:rsidR="00221915">
        <w:rPr>
          <w:rFonts w:cs="Arial"/>
          <w:szCs w:val="22"/>
        </w:rPr>
        <w:t>, and</w:t>
      </w:r>
    </w:p>
    <w:p w14:paraId="75040C58" w14:textId="77777777" w:rsidR="0024656A" w:rsidRDefault="001A0040" w:rsidP="006D6145">
      <w:pPr>
        <w:widowControl w:val="0"/>
        <w:numPr>
          <w:ilvl w:val="0"/>
          <w:numId w:val="1"/>
        </w:numPr>
        <w:autoSpaceDE w:val="0"/>
        <w:autoSpaceDN w:val="0"/>
        <w:adjustRightInd w:val="0"/>
        <w:spacing w:after="200"/>
        <w:jc w:val="both"/>
        <w:rPr>
          <w:rFonts w:cs="Arial"/>
          <w:szCs w:val="22"/>
        </w:rPr>
      </w:pPr>
      <w:r w:rsidRPr="002A4AAF">
        <w:rPr>
          <w:rFonts w:cs="Arial"/>
          <w:szCs w:val="22"/>
        </w:rPr>
        <w:t>Utili</w:t>
      </w:r>
      <w:r w:rsidR="00CD012A">
        <w:rPr>
          <w:rFonts w:cs="Arial"/>
          <w:szCs w:val="22"/>
        </w:rPr>
        <w:t>s</w:t>
      </w:r>
      <w:r w:rsidRPr="002A4AAF">
        <w:rPr>
          <w:rFonts w:cs="Arial"/>
          <w:szCs w:val="22"/>
        </w:rPr>
        <w:t xml:space="preserve">e Peer-To-Peer </w:t>
      </w:r>
      <w:r w:rsidR="00451CB0">
        <w:rPr>
          <w:rFonts w:cs="Arial"/>
          <w:szCs w:val="22"/>
        </w:rPr>
        <w:t>m</w:t>
      </w:r>
      <w:r w:rsidRPr="002A4AAF">
        <w:rPr>
          <w:rFonts w:cs="Arial"/>
          <w:szCs w:val="22"/>
        </w:rPr>
        <w:t xml:space="preserve">entoring and </w:t>
      </w:r>
      <w:r w:rsidR="00451CB0">
        <w:rPr>
          <w:rFonts w:cs="Arial"/>
          <w:szCs w:val="22"/>
        </w:rPr>
        <w:t>c</w:t>
      </w:r>
      <w:r w:rsidRPr="002A4AAF">
        <w:rPr>
          <w:rFonts w:cs="Arial"/>
          <w:szCs w:val="22"/>
        </w:rPr>
        <w:t xml:space="preserve">oaching to deliver </w:t>
      </w:r>
      <w:r w:rsidR="00451CB0">
        <w:rPr>
          <w:rFonts w:cs="Arial"/>
          <w:szCs w:val="22"/>
        </w:rPr>
        <w:t>CD</w:t>
      </w:r>
      <w:r w:rsidR="00D370D9">
        <w:rPr>
          <w:rFonts w:cs="Arial"/>
          <w:szCs w:val="22"/>
        </w:rPr>
        <w:t xml:space="preserve"> effectively</w:t>
      </w:r>
      <w:r w:rsidRPr="002A4AAF">
        <w:rPr>
          <w:rFonts w:cs="Arial"/>
          <w:szCs w:val="22"/>
        </w:rPr>
        <w:t>.</w:t>
      </w:r>
    </w:p>
    <w:p w14:paraId="375A7432" w14:textId="77777777" w:rsidR="00932404" w:rsidRPr="003A705F" w:rsidRDefault="00C60195" w:rsidP="007B062F">
      <w:pPr>
        <w:pStyle w:val="Heading1"/>
        <w:numPr>
          <w:ilvl w:val="0"/>
          <w:numId w:val="32"/>
        </w:numPr>
      </w:pPr>
      <w:bookmarkStart w:id="50" w:name="_Toc458162263"/>
      <w:bookmarkEnd w:id="8"/>
      <w:r w:rsidRPr="003A705F">
        <w:t>Overall Assessment</w:t>
      </w:r>
      <w:bookmarkEnd w:id="50"/>
      <w:r w:rsidRPr="003A705F">
        <w:t xml:space="preserve"> </w:t>
      </w:r>
    </w:p>
    <w:p w14:paraId="24286F1E" w14:textId="77777777" w:rsidR="00C60195" w:rsidRDefault="003C43C3" w:rsidP="00E35AD6">
      <w:pPr>
        <w:pStyle w:val="Heading2"/>
        <w:rPr>
          <w:rFonts w:cs="Arial"/>
          <w:u w:color="0000FF"/>
        </w:rPr>
      </w:pPr>
      <w:bookmarkStart w:id="51" w:name="_Toc458162264"/>
      <w:r w:rsidRPr="00673050">
        <w:rPr>
          <w:rFonts w:cs="Arial"/>
          <w:u w:color="0000FF"/>
        </w:rPr>
        <w:t xml:space="preserve">Relevance </w:t>
      </w:r>
      <w:r w:rsidR="00121C4D" w:rsidRPr="00673050">
        <w:rPr>
          <w:rFonts w:cs="Arial"/>
          <w:u w:color="0000FF"/>
        </w:rPr>
        <w:t>of PRMF</w:t>
      </w:r>
      <w:bookmarkEnd w:id="51"/>
    </w:p>
    <w:p w14:paraId="3E3B9A48" w14:textId="77777777" w:rsidR="007204F6" w:rsidRDefault="007204F6" w:rsidP="00353EB5">
      <w:pPr>
        <w:spacing w:after="200"/>
        <w:jc w:val="both"/>
      </w:pPr>
      <w:r>
        <w:t>The relevance of the PRMF Program is based on its attention to the Philippines Development Plan 2011-16 (PDP) and the GoP’s decentrali</w:t>
      </w:r>
      <w:r w:rsidR="004D3149">
        <w:t>s</w:t>
      </w:r>
      <w:r>
        <w:t>ation focus.</w:t>
      </w:r>
    </w:p>
    <w:p w14:paraId="0F9A8178" w14:textId="77777777" w:rsidR="007204F6" w:rsidRDefault="007204F6" w:rsidP="00353EB5">
      <w:pPr>
        <w:spacing w:after="200"/>
        <w:jc w:val="both"/>
      </w:pPr>
      <w:r>
        <w:t>The PDP is built on five key strategies:</w:t>
      </w:r>
    </w:p>
    <w:p w14:paraId="35658CBF" w14:textId="77777777" w:rsidR="007204F6" w:rsidRDefault="00D35F61" w:rsidP="0088003F">
      <w:pPr>
        <w:pStyle w:val="ListParagraph"/>
        <w:numPr>
          <w:ilvl w:val="0"/>
          <w:numId w:val="70"/>
        </w:numPr>
        <w:ind w:left="360" w:hanging="360"/>
      </w:pPr>
      <w:r>
        <w:t>T</w:t>
      </w:r>
      <w:r w:rsidR="007204F6">
        <w:t>o boost competitiveness in the productive sectors to generate massive employment</w:t>
      </w:r>
      <w:r>
        <w:t>.</w:t>
      </w:r>
    </w:p>
    <w:p w14:paraId="13D53F0D" w14:textId="77777777" w:rsidR="007204F6" w:rsidRDefault="00D35F61" w:rsidP="0088003F">
      <w:pPr>
        <w:pStyle w:val="ListParagraph"/>
        <w:numPr>
          <w:ilvl w:val="0"/>
          <w:numId w:val="70"/>
        </w:numPr>
        <w:ind w:left="360" w:hanging="360"/>
      </w:pPr>
      <w:r>
        <w:t>T</w:t>
      </w:r>
      <w:r w:rsidR="007204F6">
        <w:t>o improve access to financing to address the evolving needs of a diverse public</w:t>
      </w:r>
      <w:r>
        <w:t>.</w:t>
      </w:r>
    </w:p>
    <w:p w14:paraId="76E08A05" w14:textId="77777777" w:rsidR="007204F6" w:rsidRDefault="00D35F61" w:rsidP="0088003F">
      <w:pPr>
        <w:pStyle w:val="ListParagraph"/>
        <w:numPr>
          <w:ilvl w:val="0"/>
          <w:numId w:val="70"/>
        </w:numPr>
        <w:ind w:left="360" w:hanging="360"/>
      </w:pPr>
      <w:r>
        <w:t>T</w:t>
      </w:r>
      <w:r w:rsidR="007204F6">
        <w:t>o invest massively in infrastructure</w:t>
      </w:r>
      <w:r>
        <w:t>.</w:t>
      </w:r>
    </w:p>
    <w:p w14:paraId="1F1BD9C7" w14:textId="77777777" w:rsidR="007204F6" w:rsidRDefault="00D35F61" w:rsidP="0088003F">
      <w:pPr>
        <w:pStyle w:val="ListParagraph"/>
        <w:numPr>
          <w:ilvl w:val="0"/>
          <w:numId w:val="70"/>
        </w:numPr>
        <w:ind w:left="360" w:hanging="360"/>
      </w:pPr>
      <w:r>
        <w:t>T</w:t>
      </w:r>
      <w:r w:rsidR="007204F6">
        <w:t>o promote transparent and responsive governance, and</w:t>
      </w:r>
    </w:p>
    <w:p w14:paraId="0A7E79CB" w14:textId="77777777" w:rsidR="007204F6" w:rsidRDefault="00D35F61" w:rsidP="007B062F">
      <w:pPr>
        <w:pStyle w:val="ListParagraph"/>
        <w:numPr>
          <w:ilvl w:val="0"/>
          <w:numId w:val="70"/>
        </w:numPr>
        <w:spacing w:after="200"/>
        <w:ind w:left="360" w:hanging="360"/>
      </w:pPr>
      <w:r>
        <w:t>T</w:t>
      </w:r>
      <w:r w:rsidR="007204F6">
        <w:t>o develop human resources through improved social services and protection.</w:t>
      </w:r>
    </w:p>
    <w:p w14:paraId="311313B3" w14:textId="77777777" w:rsidR="007204F6" w:rsidRDefault="007204F6" w:rsidP="00353EB5">
      <w:pPr>
        <w:spacing w:after="200"/>
        <w:jc w:val="both"/>
      </w:pPr>
      <w:r>
        <w:t xml:space="preserve">PRMF can demonstrate its attention to all of the above strategies, though its effort has specifically addressed strategies 3, 4 and 5. The PRMF approach likewise links to the goals of </w:t>
      </w:r>
      <w:r w:rsidR="008D7DC7">
        <w:t xml:space="preserve">the </w:t>
      </w:r>
      <w:r>
        <w:t>GoP decentrali</w:t>
      </w:r>
      <w:r w:rsidR="004D3149">
        <w:t>s</w:t>
      </w:r>
      <w:r>
        <w:t xml:space="preserve">ation focus, which aims to improve access to provincial services, especially for the poor, and </w:t>
      </w:r>
      <w:r w:rsidR="00B14D12">
        <w:t xml:space="preserve">to develop infrastructure that results in </w:t>
      </w:r>
      <w:r>
        <w:t>100% connectivity between national, provincial and barangay roads. This is logical</w:t>
      </w:r>
      <w:r w:rsidR="005B0BD8">
        <w:t>, as</w:t>
      </w:r>
      <w:r>
        <w:t xml:space="preserve"> most public infrastructure to some extent relies on the connectivity of road assets. </w:t>
      </w:r>
    </w:p>
    <w:p w14:paraId="43E78149" w14:textId="77777777" w:rsidR="007204F6" w:rsidRDefault="007204F6" w:rsidP="00353EB5">
      <w:pPr>
        <w:spacing w:after="200"/>
        <w:jc w:val="both"/>
      </w:pPr>
      <w:r>
        <w:t>PRMFs PW and CD interventions</w:t>
      </w:r>
      <w:r w:rsidR="008D7DC7">
        <w:t>;</w:t>
      </w:r>
      <w:r>
        <w:t xml:space="preserve"> its LRM tools and products</w:t>
      </w:r>
      <w:r w:rsidR="008D7DC7">
        <w:t>;</w:t>
      </w:r>
      <w:r>
        <w:t xml:space="preserve"> and its support to government policy development, have remained relevant to its counterparts – particularly DILG and the 10 partner provinces – throughout the Facility’s tenure.</w:t>
      </w:r>
    </w:p>
    <w:p w14:paraId="23579D65" w14:textId="77777777" w:rsidR="007204F6" w:rsidRDefault="007204F6" w:rsidP="00353EB5">
      <w:pPr>
        <w:spacing w:after="200"/>
        <w:jc w:val="both"/>
      </w:pPr>
      <w:r>
        <w:t xml:space="preserve">The Philippines has a population of 100 million with an extensive road network estimated </w:t>
      </w:r>
      <w:r w:rsidR="00305739">
        <w:t xml:space="preserve">at </w:t>
      </w:r>
      <w:r>
        <w:t>201,000 km, of which 85% falls under the jurisdiction of local governments. The PRMF program design recognised that the Philippine Republic ha</w:t>
      </w:r>
      <w:r w:rsidR="005B5F03">
        <w:t>d</w:t>
      </w:r>
      <w:r>
        <w:t xml:space="preserve"> been falling behind benchmark countries in Asia with respect to the quality of its rural road infrastructure. Adequate provision of rural infrastructure services </w:t>
      </w:r>
      <w:r w:rsidR="005B5F03">
        <w:t>was</w:t>
      </w:r>
      <w:r>
        <w:t xml:space="preserve"> necessary to promote equitable agricultural development, foster rural growth, and increase access to social facilities that provide health, education, and agricultural services. Micro-level studies suggest that rural areas that are well</w:t>
      </w:r>
      <w:r w:rsidR="005B5F03">
        <w:t>-</w:t>
      </w:r>
      <w:r>
        <w:t>endowed with infrastructure services generate large multiplier effects with higher growth and lower poverty incidence compared to infrastructure-deficient areas. In the absence of functional road networks, the policies and institutional measures to promote rural develo</w:t>
      </w:r>
      <w:r w:rsidR="00353EB5">
        <w:t xml:space="preserve">pment are unlikely to succeed. </w:t>
      </w:r>
    </w:p>
    <w:p w14:paraId="733DF74B" w14:textId="77777777" w:rsidR="007204F6" w:rsidRDefault="007204F6" w:rsidP="00353EB5">
      <w:pPr>
        <w:spacing w:after="200"/>
        <w:jc w:val="both"/>
      </w:pPr>
      <w:r>
        <w:t>PRMF has helped provincial and national stakeholders to reform and develop political, governance and funding systems for achieving GoP policy aims, while simultaneously improving transparency and accountability. PRMF has contributed to GoP strategy and policies by helping PLGUs improve LR</w:t>
      </w:r>
      <w:r w:rsidR="00353EB5">
        <w:t>M, governance and connectivity.</w:t>
      </w:r>
    </w:p>
    <w:p w14:paraId="2B44DCA7" w14:textId="77777777" w:rsidR="007204F6" w:rsidRPr="00353EB5" w:rsidRDefault="007204F6" w:rsidP="00353EB5">
      <w:pPr>
        <w:spacing w:before="300" w:after="200"/>
        <w:jc w:val="both"/>
        <w:rPr>
          <w:b/>
        </w:rPr>
      </w:pPr>
      <w:r w:rsidRPr="007204F6">
        <w:rPr>
          <w:b/>
        </w:rPr>
        <w:t>Improvements to LRM funding</w:t>
      </w:r>
    </w:p>
    <w:p w14:paraId="0BD1B56F" w14:textId="77777777" w:rsidR="007204F6" w:rsidRDefault="007204F6" w:rsidP="00353EB5">
      <w:pPr>
        <w:spacing w:after="200"/>
        <w:jc w:val="both"/>
      </w:pPr>
      <w:r>
        <w:t>Historically, the PLGUs have had sufficient resources to manage road maintenance but insufficient revenue for road rehabilitation and maintenance when the two are combined. They have received little national money, but this changed significantly in 2016 with the implementation of the KALSADA program – a program that evolved f</w:t>
      </w:r>
      <w:r w:rsidR="00353EB5">
        <w:t xml:space="preserve">rom the PRMF NIPLRM </w:t>
      </w:r>
      <w:r w:rsidR="00D070B3" w:rsidRPr="00FC5292">
        <w:t>base-line data analysis</w:t>
      </w:r>
      <w:r w:rsidR="00353EB5">
        <w:t>.</w:t>
      </w:r>
    </w:p>
    <w:p w14:paraId="072A10BC" w14:textId="77777777" w:rsidR="007204F6" w:rsidRDefault="007204F6" w:rsidP="00353EB5">
      <w:pPr>
        <w:spacing w:after="200"/>
        <w:jc w:val="both"/>
      </w:pPr>
      <w:r>
        <w:t>PRMF and GoP counterparts developed a depreciation-based local road funding system within which the GoP will contribute to provincial rehabilitation through a permanent, depreciation-based budget. This will ensure objective allocations for road projects that h</w:t>
      </w:r>
      <w:r w:rsidR="00353EB5">
        <w:t>ave been prioritised in PRNDPs.</w:t>
      </w:r>
    </w:p>
    <w:p w14:paraId="73D0B29E" w14:textId="77777777" w:rsidR="007204F6" w:rsidRDefault="007204F6" w:rsidP="00353EB5">
      <w:pPr>
        <w:spacing w:after="200"/>
        <w:jc w:val="both"/>
      </w:pPr>
      <w:r>
        <w:t xml:space="preserve">PRMF’s drive to introduce roads asset management as a core requirement for government funding of local roads, ultimately led to COA implementing policies and procedures requiring LGUs to track their roads and bridges as depreciable assets. The COA Review of Local Road Asset Accounting changed the basis for LRM accounting and asset management to facilitate the permanent recording of capital works and road asset depreciation on LGU </w:t>
      </w:r>
      <w:r w:rsidR="00EF2EBE">
        <w:t>b</w:t>
      </w:r>
      <w:r>
        <w:t xml:space="preserve">alance </w:t>
      </w:r>
      <w:r w:rsidR="00EF2EBE">
        <w:t>sh</w:t>
      </w:r>
      <w:r>
        <w:t>eets. This will enable audits of work done against the geo-mapped and photogr</w:t>
      </w:r>
      <w:r w:rsidR="00353EB5">
        <w:t>aphed road-condition inventory.</w:t>
      </w:r>
    </w:p>
    <w:p w14:paraId="28614BB0" w14:textId="77777777" w:rsidR="007204F6" w:rsidRDefault="00867EF7" w:rsidP="00353EB5">
      <w:pPr>
        <w:spacing w:after="200"/>
        <w:jc w:val="both"/>
      </w:pPr>
      <w:r w:rsidRPr="00FC5292">
        <w:t>DILG convinced</w:t>
      </w:r>
      <w:r w:rsidR="007204F6">
        <w:t xml:space="preserve"> the RB provided </w:t>
      </w:r>
      <w:r>
        <w:t xml:space="preserve">to </w:t>
      </w:r>
      <w:r w:rsidR="007204F6">
        <w:t>fund (Php512</w:t>
      </w:r>
      <w:r w:rsidR="007D59DF">
        <w:t>M</w:t>
      </w:r>
      <w:r w:rsidR="007204F6">
        <w:t>)</w:t>
      </w:r>
      <w:r>
        <w:t xml:space="preserve"> national Local Road Survey</w:t>
      </w:r>
      <w:r w:rsidR="007204F6">
        <w:t xml:space="preserve">, </w:t>
      </w:r>
      <w:r>
        <w:t>which seemed to guarantee</w:t>
      </w:r>
      <w:r w:rsidR="007204F6">
        <w:t xml:space="preserve"> the national rollout of RBIS </w:t>
      </w:r>
      <w:r>
        <w:t>to</w:t>
      </w:r>
      <w:r w:rsidR="007204F6">
        <w:t xml:space="preserve"> </w:t>
      </w:r>
      <w:r>
        <w:t>capture</w:t>
      </w:r>
      <w:r w:rsidR="007204F6">
        <w:t xml:space="preserve"> </w:t>
      </w:r>
      <w:r>
        <w:t>the first Local R</w:t>
      </w:r>
      <w:r w:rsidR="007204F6">
        <w:t>oad condition inventory across the Philippines. The RB contracted the independent Road Condition Survey, which will upload data for the RBIS rollout, and the GoP has provided Php6.5</w:t>
      </w:r>
      <w:r w:rsidR="007D59DF">
        <w:t>B</w:t>
      </w:r>
      <w:r w:rsidR="007204F6">
        <w:t xml:space="preserve"> for the KALSADA program. This is 22 times the DFAT target established for the PRMF Phas</w:t>
      </w:r>
      <w:r w:rsidR="00353EB5">
        <w:t>e 2 for leveraging GoP funding.</w:t>
      </w:r>
    </w:p>
    <w:p w14:paraId="37A1752E" w14:textId="77777777" w:rsidR="007204F6" w:rsidRDefault="007204F6" w:rsidP="00353EB5">
      <w:pPr>
        <w:spacing w:after="200"/>
        <w:jc w:val="both"/>
      </w:pPr>
      <w:r>
        <w:t>The KALSADA investment will save the GoP Ph</w:t>
      </w:r>
      <w:r w:rsidR="005B5F03">
        <w:t>p</w:t>
      </w:r>
      <w:r w:rsidR="006D6145">
        <w:t xml:space="preserve"> </w:t>
      </w:r>
      <w:r>
        <w:t>11.1</w:t>
      </w:r>
      <w:r w:rsidR="006D6145">
        <w:t xml:space="preserve"> </w:t>
      </w:r>
      <w:r w:rsidR="00EF2EBE">
        <w:t>B</w:t>
      </w:r>
      <w:r w:rsidR="006D6145">
        <w:t>illion</w:t>
      </w:r>
      <w:r>
        <w:t xml:space="preserve"> per year through its reversal of preventable and premature losses in road asset values. It is estimated that this new national funding for LRM will result in </w:t>
      </w:r>
      <w:r w:rsidR="00EF2EBE">
        <w:t xml:space="preserve">significant new employment opportunities as LGUs take advantage of increased funding to upgrade their local road networks. </w:t>
      </w:r>
    </w:p>
    <w:p w14:paraId="4819422C" w14:textId="77777777" w:rsidR="007204F6" w:rsidRDefault="007204F6" w:rsidP="00353EB5">
      <w:pPr>
        <w:spacing w:after="200"/>
        <w:jc w:val="both"/>
      </w:pPr>
      <w:r>
        <w:t xml:space="preserve">Financial management is fundamental to road maintenance quality, and management changes have improved program efficiency and resource use, helping to improve PLGU expenditure and internal financial controls. The efforts to institutionalise ETRACs resulted in </w:t>
      </w:r>
      <w:r w:rsidR="00EF2EBE">
        <w:t>an</w:t>
      </w:r>
      <w:r>
        <w:t xml:space="preserve"> increase in revenue collection. M&amp;E data shows that these positive local income trends in all PLGUs are re</w:t>
      </w:r>
      <w:r w:rsidR="00353EB5">
        <w:t xml:space="preserve">flected in allocations to LRM. </w:t>
      </w:r>
    </w:p>
    <w:p w14:paraId="0C0C715F" w14:textId="77777777" w:rsidR="007204F6" w:rsidRPr="00353EB5" w:rsidRDefault="007204F6" w:rsidP="00353EB5">
      <w:pPr>
        <w:spacing w:before="300" w:after="200"/>
        <w:jc w:val="both"/>
        <w:rPr>
          <w:b/>
        </w:rPr>
      </w:pPr>
      <w:r w:rsidRPr="007204F6">
        <w:rPr>
          <w:b/>
        </w:rPr>
        <w:t>Relevance of road design and physical works</w:t>
      </w:r>
    </w:p>
    <w:p w14:paraId="546605C1" w14:textId="77777777" w:rsidR="007204F6" w:rsidRDefault="007204F6" w:rsidP="00353EB5">
      <w:pPr>
        <w:spacing w:after="200"/>
        <w:jc w:val="both"/>
      </w:pPr>
      <w:r>
        <w:t xml:space="preserve">Following a slow, and at times confused start to the </w:t>
      </w:r>
      <w:r w:rsidR="00940FD4">
        <w:t xml:space="preserve">PRMF </w:t>
      </w:r>
      <w:r>
        <w:t>Program, the introduction of the FMG provided the necessary communication interface between the SC and DFAT to enable more effective strategies to be implemented, and consequently a more appropriate partnership framework betwee</w:t>
      </w:r>
      <w:r w:rsidR="00353EB5">
        <w:t>n PRMF and PLGUs for PW and CD.</w:t>
      </w:r>
    </w:p>
    <w:p w14:paraId="68F79873" w14:textId="77777777" w:rsidR="007204F6" w:rsidRDefault="007204F6" w:rsidP="00353EB5">
      <w:pPr>
        <w:spacing w:after="200"/>
        <w:jc w:val="both"/>
      </w:pPr>
      <w:r>
        <w:t xml:space="preserve">The flexibility arising from the FMG arrangement facilitated rolling strategic and design changes that improved PRMF operations and effectiveness. The road rehabilitation scope was changed so that targets were more realistic. The incentive program was modified to address governance and LRM performance needs and resulted in an increase in rehabilitated kilometres. Changes in engineering design from major to minor rehabilitation allowed hard surfacing on steep slopes and access across drainage for neighbouring properties, addressing access for the disabled, and protecting and sustaining drainage. The changed scope also emphasised control of water on slopes and near </w:t>
      </w:r>
      <w:r w:rsidR="00353EB5">
        <w:t xml:space="preserve">roads with significant effect. </w:t>
      </w:r>
    </w:p>
    <w:p w14:paraId="7DA05DB9" w14:textId="77777777" w:rsidR="007204F6" w:rsidRDefault="007204F6" w:rsidP="00353EB5">
      <w:pPr>
        <w:spacing w:after="200"/>
        <w:jc w:val="both"/>
      </w:pPr>
      <w:r>
        <w:t xml:space="preserve">PW contracts were eventually novated from the DILG to PLGUs. The requirement that DILG procure all PRMF </w:t>
      </w:r>
      <w:r w:rsidR="005B5F03">
        <w:t>PW</w:t>
      </w:r>
      <w:r>
        <w:t xml:space="preserve"> projects was not constructive and against Australian government and international development assistance policy. This approach made it difficult to build trust between DFAT and beneficiaries because they believed that DFAT did not trust them. DFAT did not initially release reports on PLGU fiduciary transparency and financial capacity</w:t>
      </w:r>
      <w:r w:rsidR="00940FD4">
        <w:t xml:space="preserve">, but the </w:t>
      </w:r>
      <w:r>
        <w:t>Facility Director eventually released the reports to inform CD planning, and to establish stronger relationship</w:t>
      </w:r>
      <w:r w:rsidR="00353EB5">
        <w:t>s with the PLGUs and governors.</w:t>
      </w:r>
    </w:p>
    <w:p w14:paraId="0C387C45" w14:textId="77777777" w:rsidR="007204F6" w:rsidRDefault="007204F6" w:rsidP="00353EB5">
      <w:pPr>
        <w:spacing w:after="200"/>
        <w:jc w:val="both"/>
      </w:pPr>
      <w:r>
        <w:t xml:space="preserve">PRMF succeeded in widening public participation in the PRNDP process, during which roads are prioritised. Communities are now regularly consulted in design verification in most provinces and public contributions are incorporated into the implementation process. See Section </w:t>
      </w:r>
      <w:r w:rsidR="00D14055">
        <w:t>3.2</w:t>
      </w:r>
      <w:r>
        <w:t xml:space="preserve"> Increased </w:t>
      </w:r>
      <w:r w:rsidR="00353EB5">
        <w:t>public participation in LRM.</w:t>
      </w:r>
    </w:p>
    <w:p w14:paraId="6E04127E" w14:textId="77777777" w:rsidR="007204F6" w:rsidRPr="00353EB5" w:rsidRDefault="007204F6" w:rsidP="00353EB5">
      <w:pPr>
        <w:spacing w:before="300" w:after="200"/>
        <w:jc w:val="both"/>
        <w:rPr>
          <w:b/>
        </w:rPr>
      </w:pPr>
      <w:r w:rsidRPr="007204F6">
        <w:rPr>
          <w:b/>
        </w:rPr>
        <w:t>Building the capacity of the local roads sector</w:t>
      </w:r>
    </w:p>
    <w:p w14:paraId="2D466B27" w14:textId="77777777" w:rsidR="007204F6" w:rsidRDefault="007204F6" w:rsidP="00353EB5">
      <w:pPr>
        <w:spacing w:after="200"/>
        <w:jc w:val="both"/>
      </w:pPr>
      <w:r>
        <w:t xml:space="preserve">The PRMF Phase 2 focus on CD targeted all levels of </w:t>
      </w:r>
      <w:r w:rsidR="005B5F03">
        <w:t xml:space="preserve">the </w:t>
      </w:r>
      <w:r>
        <w:t xml:space="preserve">LRM sector, though specific emphasis </w:t>
      </w:r>
      <w:r w:rsidR="005B5F03">
        <w:t>was</w:t>
      </w:r>
      <w:r>
        <w:t xml:space="preserve"> on PLGUs, particularly their PEOs. Provision of targeted CD </w:t>
      </w:r>
      <w:r w:rsidR="005B5F03">
        <w:t>was</w:t>
      </w:r>
      <w:r>
        <w:t xml:space="preserve"> highly relevant to the GoP goal for connectivity of its roads network, with an emphasis on effective planning and accountability for the maintenance and rehabilitation of local roads.</w:t>
      </w:r>
    </w:p>
    <w:p w14:paraId="018988EB" w14:textId="77777777" w:rsidR="007204F6" w:rsidRDefault="007204F6" w:rsidP="00353EB5">
      <w:pPr>
        <w:spacing w:after="200"/>
        <w:jc w:val="both"/>
      </w:pPr>
      <w:r>
        <w:t>During Phase 2 of PRMF, 280 demand-driven CD requests were processed, generating 279 learning outcomes for 1,7</w:t>
      </w:r>
      <w:r w:rsidR="00FD7644">
        <w:t>76</w:t>
      </w:r>
      <w:r>
        <w:t xml:space="preserve"> male and 1,414 female staff of the LGUs. M&amp;E reporting linked learning outcomes to PLGU capacity improvements. The changed CD approach from one-size-fits-all to demand-driven ha</w:t>
      </w:r>
      <w:r w:rsidR="00353EB5">
        <w:t>d significant, positive effect.</w:t>
      </w:r>
    </w:p>
    <w:p w14:paraId="1456595E" w14:textId="77777777" w:rsidR="007204F6" w:rsidRPr="00353EB5" w:rsidRDefault="007204F6" w:rsidP="00353EB5">
      <w:pPr>
        <w:spacing w:after="200"/>
        <w:jc w:val="both"/>
        <w:rPr>
          <w:b/>
        </w:rPr>
      </w:pPr>
      <w:r w:rsidRPr="007204F6">
        <w:rPr>
          <w:b/>
        </w:rPr>
        <w:t>Supporting communiti</w:t>
      </w:r>
      <w:r w:rsidR="00353EB5">
        <w:rPr>
          <w:b/>
        </w:rPr>
        <w:t>es</w:t>
      </w:r>
    </w:p>
    <w:p w14:paraId="4FAF3541" w14:textId="77777777" w:rsidR="007204F6" w:rsidRDefault="007204F6" w:rsidP="00353EB5">
      <w:pPr>
        <w:spacing w:after="200"/>
        <w:jc w:val="both"/>
      </w:pPr>
      <w:r>
        <w:t xml:space="preserve">Ultimately the PRMF Program </w:t>
      </w:r>
      <w:r w:rsidR="005B5F03">
        <w:t>was</w:t>
      </w:r>
      <w:r>
        <w:t xml:space="preserve"> about supporting communities through inputs at all levels of government, which ultimately aimed to improve road conditions, accessibility a</w:t>
      </w:r>
      <w:r w:rsidR="00353EB5">
        <w:t>nd connectivity at local level.</w:t>
      </w:r>
    </w:p>
    <w:p w14:paraId="0F9AD63F" w14:textId="77777777" w:rsidR="007204F6" w:rsidRDefault="007204F6" w:rsidP="00353EB5">
      <w:pPr>
        <w:spacing w:after="200"/>
        <w:jc w:val="both"/>
      </w:pPr>
      <w:r>
        <w:t xml:space="preserve">As well as capacity building of government departments, PRMF provided specific input to remote and disadvantaged communities, as demonstrated through the community contracting research and pilots. PRMF provided technical assistance to pilot and test community-based contracting for road maintenance, to explore ways to enable as many provinces as possible to replicate the model. PRMF promoted community contracting as one of the options for the SLRF and provincial-funded road maintenance, and succeeded in having community contracting recognised within the PLGU Maintenance co-funding component of KALSADA. </w:t>
      </w:r>
    </w:p>
    <w:p w14:paraId="4219DF97" w14:textId="77777777" w:rsidR="007204F6" w:rsidRDefault="007204F6" w:rsidP="00353EB5">
      <w:pPr>
        <w:spacing w:after="200"/>
        <w:jc w:val="both"/>
      </w:pPr>
      <w:r>
        <w:t xml:space="preserve">Community contracting is one method of supplementing community income, particularly in regional areas. See </w:t>
      </w:r>
      <w:r w:rsidR="001C08A4">
        <w:t>3.1.2</w:t>
      </w:r>
      <w:r>
        <w:t xml:space="preserve"> Community contra</w:t>
      </w:r>
      <w:r w:rsidR="00353EB5">
        <w:t xml:space="preserve">cting for routine maintenance. </w:t>
      </w:r>
    </w:p>
    <w:p w14:paraId="4E26B7EA" w14:textId="5FB0E830" w:rsidR="002E7E66" w:rsidRDefault="007204F6" w:rsidP="00353EB5">
      <w:pPr>
        <w:spacing w:after="200"/>
        <w:jc w:val="both"/>
      </w:pPr>
      <w:r>
        <w:t>As well as supporting PEOs in the LRM process, PRMF mentors also supported private contractors in their dealings with PEOs by providing contractor briefing meetings on the completion of tender documents and on subsequent procure</w:t>
      </w:r>
      <w:r w:rsidR="00353EB5">
        <w:t>ment and contracting processes.</w:t>
      </w:r>
    </w:p>
    <w:p w14:paraId="3E6A66F9" w14:textId="77777777" w:rsidR="007204F6" w:rsidRDefault="007204F6" w:rsidP="00353EB5">
      <w:pPr>
        <w:spacing w:after="200"/>
        <w:jc w:val="both"/>
      </w:pPr>
      <w:r>
        <w:t xml:space="preserve">As PRMF comes to a close, the Facility’s priorities remained consistent with </w:t>
      </w:r>
      <w:r w:rsidR="00353EB5">
        <w:t xml:space="preserve">GoP policies, specifically by: </w:t>
      </w:r>
    </w:p>
    <w:p w14:paraId="12FD2591" w14:textId="77777777" w:rsidR="007204F6" w:rsidRDefault="007204F6" w:rsidP="007B062F">
      <w:pPr>
        <w:pStyle w:val="ListParagraph"/>
        <w:numPr>
          <w:ilvl w:val="0"/>
          <w:numId w:val="71"/>
        </w:numPr>
        <w:spacing w:after="200"/>
      </w:pPr>
      <w:r>
        <w:t>assisting the LPP in gaining support for, and implementing</w:t>
      </w:r>
      <w:r w:rsidR="00F20349">
        <w:t>,</w:t>
      </w:r>
      <w:r>
        <w:t xml:space="preserve"> NIPLRM standards (through KALSADA). Fostering dialogue between the LPP and GoP on the KALSADA program was successful, and this now has a life of its own</w:t>
      </w:r>
    </w:p>
    <w:p w14:paraId="1496ED9E" w14:textId="77777777" w:rsidR="007204F6" w:rsidRDefault="007204F6" w:rsidP="007B062F">
      <w:pPr>
        <w:pStyle w:val="ListParagraph"/>
        <w:numPr>
          <w:ilvl w:val="0"/>
          <w:numId w:val="71"/>
        </w:numPr>
        <w:spacing w:after="200"/>
      </w:pPr>
      <w:r>
        <w:t>implementing COA road asset management policy and procedures</w:t>
      </w:r>
    </w:p>
    <w:p w14:paraId="7D2673E0" w14:textId="77777777" w:rsidR="007204F6" w:rsidRDefault="007204F6" w:rsidP="007B062F">
      <w:pPr>
        <w:pStyle w:val="ListParagraph"/>
        <w:numPr>
          <w:ilvl w:val="0"/>
          <w:numId w:val="71"/>
        </w:numPr>
        <w:spacing w:after="200"/>
      </w:pPr>
      <w:r>
        <w:t>handing over the e-Learning modules and technical operations manuals</w:t>
      </w:r>
    </w:p>
    <w:p w14:paraId="47386265" w14:textId="77777777" w:rsidR="007204F6" w:rsidRDefault="007204F6" w:rsidP="007B062F">
      <w:pPr>
        <w:pStyle w:val="ListParagraph"/>
        <w:numPr>
          <w:ilvl w:val="0"/>
          <w:numId w:val="71"/>
        </w:numPr>
        <w:spacing w:after="200"/>
      </w:pPr>
      <w:r>
        <w:t>providing CD for provinces on road asset management, and to national implementing agencies on national program operations</w:t>
      </w:r>
    </w:p>
    <w:p w14:paraId="592386A5" w14:textId="77777777" w:rsidR="007204F6" w:rsidRDefault="007204F6" w:rsidP="007B062F">
      <w:pPr>
        <w:pStyle w:val="ListParagraph"/>
        <w:numPr>
          <w:ilvl w:val="0"/>
          <w:numId w:val="71"/>
        </w:numPr>
        <w:spacing w:after="200"/>
      </w:pPr>
      <w:r>
        <w:t xml:space="preserve">rolling out the implementation of RBIS, and </w:t>
      </w:r>
    </w:p>
    <w:p w14:paraId="42F14C7F" w14:textId="77777777" w:rsidR="007204F6" w:rsidRPr="007204F6" w:rsidRDefault="007204F6" w:rsidP="007B062F">
      <w:pPr>
        <w:pStyle w:val="ListParagraph"/>
        <w:numPr>
          <w:ilvl w:val="0"/>
          <w:numId w:val="71"/>
        </w:numPr>
        <w:spacing w:after="200"/>
      </w:pPr>
      <w:r>
        <w:t>assisting in the design of a future program to support governance in infrastructure.</w:t>
      </w:r>
    </w:p>
    <w:p w14:paraId="3E1074D6" w14:textId="77777777" w:rsidR="00C60195" w:rsidRPr="005C2196" w:rsidRDefault="00C60195" w:rsidP="00E35AD6">
      <w:pPr>
        <w:pStyle w:val="Heading2"/>
        <w:rPr>
          <w:rFonts w:cs="Arial"/>
          <w:szCs w:val="24"/>
          <w:u w:color="0000FF"/>
        </w:rPr>
      </w:pPr>
      <w:bookmarkStart w:id="52" w:name="_Toc458162265"/>
      <w:r w:rsidRPr="005C2196">
        <w:rPr>
          <w:rFonts w:cs="Arial"/>
          <w:szCs w:val="24"/>
          <w:u w:color="0000FF"/>
        </w:rPr>
        <w:t>Implementation Issues</w:t>
      </w:r>
      <w:bookmarkEnd w:id="52"/>
      <w:r w:rsidR="002501FC" w:rsidRPr="005C2196">
        <w:rPr>
          <w:rFonts w:cs="Arial"/>
          <w:szCs w:val="24"/>
          <w:u w:color="0000FF"/>
        </w:rPr>
        <w:t xml:space="preserve"> </w:t>
      </w:r>
    </w:p>
    <w:p w14:paraId="185F0146" w14:textId="77777777" w:rsidR="00F427EC" w:rsidRDefault="00907055" w:rsidP="00E35AD6">
      <w:pPr>
        <w:pStyle w:val="Heading3"/>
      </w:pPr>
      <w:bookmarkStart w:id="53" w:name="_Toc458162266"/>
      <w:r w:rsidRPr="005C2196">
        <w:t>Physical Works</w:t>
      </w:r>
      <w:bookmarkEnd w:id="53"/>
    </w:p>
    <w:p w14:paraId="0FC09181" w14:textId="77777777" w:rsidR="00A34130" w:rsidRDefault="00A34130" w:rsidP="00353EB5">
      <w:pPr>
        <w:spacing w:after="200"/>
        <w:jc w:val="both"/>
      </w:pPr>
      <w:r>
        <w:t>The degree of difficulty in completing the PRMF PW targets was the cause of much frustration throughout the Program. Several issues have been discussed already, including problems with externally commissioned designs, problems with procurement, budget uncertainties, and cutbacks. Despite the validity of these factors this problem still justifies further investigation</w:t>
      </w:r>
      <w:r w:rsidR="008619AC">
        <w:t>, particularly</w:t>
      </w:r>
      <w:r>
        <w:t xml:space="preserve"> from a CD viewpoint. </w:t>
      </w:r>
    </w:p>
    <w:p w14:paraId="699AC8BE" w14:textId="77777777" w:rsidR="00A34130" w:rsidRDefault="00A34130" w:rsidP="00353EB5">
      <w:pPr>
        <w:spacing w:after="200"/>
        <w:jc w:val="both"/>
      </w:pPr>
      <w:r>
        <w:t>The PEOs in the 10 partner provinces varied considerably in size, with the smallest province, Guimaras, having only 100</w:t>
      </w:r>
      <w:r w:rsidR="007C1F4F">
        <w:t xml:space="preserve"> </w:t>
      </w:r>
      <w:r>
        <w:t>km of provincial roads compared to Misamis Oriental with 1,054</w:t>
      </w:r>
      <w:r w:rsidR="007C1F4F">
        <w:t xml:space="preserve"> </w:t>
      </w:r>
      <w:r>
        <w:t>km. Most were closer to the average of 579</w:t>
      </w:r>
      <w:r w:rsidR="005C2B6C">
        <w:t xml:space="preserve"> </w:t>
      </w:r>
      <w:r>
        <w:t>k</w:t>
      </w:r>
      <w:r w:rsidR="008619AC">
        <w:t>m</w:t>
      </w:r>
      <w:r>
        <w:t>, with 75% of a</w:t>
      </w:r>
      <w:r w:rsidR="00353EB5">
        <w:t>ll of these being gravel roads.</w:t>
      </w:r>
    </w:p>
    <w:p w14:paraId="72141AC7" w14:textId="77777777" w:rsidR="00A34130" w:rsidRDefault="00A34130" w:rsidP="00353EB5">
      <w:pPr>
        <w:spacing w:after="200"/>
        <w:jc w:val="both"/>
      </w:pPr>
      <w:r>
        <w:t xml:space="preserve">Unfortunately the 2014 </w:t>
      </w:r>
      <w:r w:rsidR="007C1F4F">
        <w:t>b</w:t>
      </w:r>
      <w:r>
        <w:t>ase-line data on road expenditure histories was not able to define the parallel histories of other infrastructure works in each province due to weaknesses in the Asset Accounting processes</w:t>
      </w:r>
      <w:r w:rsidR="00F20349">
        <w:t>, meaning it is impossible to determine</w:t>
      </w:r>
      <w:r w:rsidR="00003463">
        <w:t xml:space="preserve"> what proportion of the overall PEO portfolio that roads represent. </w:t>
      </w:r>
      <w:r>
        <w:t xml:space="preserve">Nevertheless the data did show that the average number of Engineers in each PEO was quite high at 25, with more than </w:t>
      </w:r>
      <w:r w:rsidR="008619AC">
        <w:t>half</w:t>
      </w:r>
      <w:r>
        <w:t xml:space="preserve"> of these being Civil Engineers with more than 10 years of experience in t</w:t>
      </w:r>
      <w:r w:rsidR="00353EB5">
        <w:t xml:space="preserve">he PEO. </w:t>
      </w:r>
    </w:p>
    <w:p w14:paraId="08544ADE" w14:textId="77777777" w:rsidR="00A34130" w:rsidRDefault="00A34130" w:rsidP="00353EB5">
      <w:pPr>
        <w:spacing w:after="200"/>
        <w:jc w:val="both"/>
      </w:pPr>
      <w:r>
        <w:t>This profile of qualifications and experience</w:t>
      </w:r>
      <w:r w:rsidR="007C1F4F">
        <w:t xml:space="preserve"> suggests</w:t>
      </w:r>
      <w:r>
        <w:t xml:space="preserve"> that PEOs should have been capable of commissioning and managing the rehabilitation of the 500</w:t>
      </w:r>
      <w:r w:rsidR="007C1F4F">
        <w:t xml:space="preserve"> </w:t>
      </w:r>
      <w:r>
        <w:t>km of PRMF gravel roads. Given their tenure, it is highly likely that these same staff built most of the 4,248</w:t>
      </w:r>
      <w:r w:rsidR="007C1F4F">
        <w:t xml:space="preserve"> </w:t>
      </w:r>
      <w:r>
        <w:t xml:space="preserve">km of </w:t>
      </w:r>
      <w:r w:rsidR="00003463">
        <w:t xml:space="preserve">the existing </w:t>
      </w:r>
      <w:r>
        <w:t>gravel roads in the first place. It is possible that the PRMF assumption that the PRMF team had to show the PEOs how to do everything, could have be</w:t>
      </w:r>
      <w:r w:rsidR="00353EB5">
        <w:t>en incorrect in some provinces.</w:t>
      </w:r>
    </w:p>
    <w:p w14:paraId="24C8E2D1" w14:textId="77777777" w:rsidR="005D3704" w:rsidRDefault="00A34130" w:rsidP="00353EB5">
      <w:pPr>
        <w:spacing w:after="200"/>
        <w:jc w:val="both"/>
      </w:pPr>
      <w:r>
        <w:t>During Phase 1, the FMC actually managed the implementation of PW contracts. They did this by employing Construction Supervision Teams (CST) consisting of non-PEO locals deployed in each province, under technical supervision from Makati. Part of the CST role was to provide coaching and mentoring on construction supe</w:t>
      </w:r>
      <w:r w:rsidR="004F75FF">
        <w:t>rvision and contract management</w:t>
      </w:r>
      <w:r>
        <w:t xml:space="preserve"> to the PEOs</w:t>
      </w:r>
      <w:r w:rsidR="00925D9D">
        <w:t>. However,</w:t>
      </w:r>
      <w:r>
        <w:t xml:space="preserve"> the PEOs were barely engaged in the process</w:t>
      </w:r>
      <w:r w:rsidR="00003463">
        <w:t>, due mainly to the expe</w:t>
      </w:r>
      <w:r w:rsidR="004F75FF">
        <w:t xml:space="preserve">nditure pressure </w:t>
      </w:r>
      <w:r w:rsidR="00925D9D">
        <w:t>on</w:t>
      </w:r>
      <w:r w:rsidR="004F75FF">
        <w:t xml:space="preserve"> the PRMF team</w:t>
      </w:r>
      <w:r w:rsidR="00353EB5">
        <w:t xml:space="preserve">. </w:t>
      </w:r>
    </w:p>
    <w:p w14:paraId="49B2404B" w14:textId="77777777" w:rsidR="00A34130" w:rsidRDefault="00A34130" w:rsidP="00353EB5">
      <w:pPr>
        <w:spacing w:after="200"/>
        <w:jc w:val="both"/>
      </w:pPr>
      <w:r>
        <w:t>PRMF Phase 2 also assumed that PEOs needed extensive support to manage the design and rehabilitation of gravel roads. However, the Phase 2 PW team w</w:t>
      </w:r>
      <w:r w:rsidR="005D3704">
        <w:t>as</w:t>
      </w:r>
      <w:r>
        <w:t xml:space="preserve"> requested to use the CDRR </w:t>
      </w:r>
      <w:r w:rsidR="009B7800">
        <w:t>system, which</w:t>
      </w:r>
      <w:r w:rsidR="005D3704">
        <w:t xml:space="preserve"> required</w:t>
      </w:r>
      <w:r>
        <w:t xml:space="preserve"> mentoring requests to come </w:t>
      </w:r>
      <w:r w:rsidR="005D3704">
        <w:t xml:space="preserve">directly </w:t>
      </w:r>
      <w:r>
        <w:t xml:space="preserve">from PEOs. This approach could not offend those PEOs </w:t>
      </w:r>
      <w:r w:rsidR="00353EB5">
        <w:t>that could do the work already.</w:t>
      </w:r>
    </w:p>
    <w:p w14:paraId="56596B51" w14:textId="77777777" w:rsidR="00A34130" w:rsidRDefault="00A34130" w:rsidP="00353EB5">
      <w:pPr>
        <w:spacing w:after="200"/>
        <w:jc w:val="both"/>
      </w:pPr>
      <w:r>
        <w:t>By the eventual completion of all PW contracts from Phase 2 (completed under the Amendment 3 extension period), the following issues in contract implementation had been recorded</w:t>
      </w:r>
      <w:r w:rsidR="008619AC">
        <w:t xml:space="preserve">, </w:t>
      </w:r>
      <w:r>
        <w:t>repeatedly</w:t>
      </w:r>
      <w:r w:rsidR="008619AC">
        <w:t xml:space="preserve">, </w:t>
      </w:r>
      <w:r w:rsidR="00353EB5">
        <w:t>in monthly PW Reports:</w:t>
      </w:r>
    </w:p>
    <w:p w14:paraId="3F76D5BF" w14:textId="77777777" w:rsidR="00A34130" w:rsidRDefault="00A34130" w:rsidP="007B062F">
      <w:pPr>
        <w:pStyle w:val="ListParagraph"/>
        <w:numPr>
          <w:ilvl w:val="0"/>
          <w:numId w:val="72"/>
        </w:numPr>
        <w:spacing w:after="200"/>
      </w:pPr>
      <w:r>
        <w:t xml:space="preserve">Delayed starts </w:t>
      </w:r>
      <w:r w:rsidR="00995C7E">
        <w:t>due to adverse seasonal weather,</w:t>
      </w:r>
      <w:r>
        <w:t xml:space="preserve"> requiring extension </w:t>
      </w:r>
      <w:r w:rsidR="008619AC">
        <w:t>to</w:t>
      </w:r>
      <w:r>
        <w:t xml:space="preserve"> completion dates for most contracts</w:t>
      </w:r>
    </w:p>
    <w:p w14:paraId="4CF2D9A0" w14:textId="77777777" w:rsidR="00A34130" w:rsidRDefault="00A34130" w:rsidP="007B062F">
      <w:pPr>
        <w:pStyle w:val="ListParagraph"/>
        <w:numPr>
          <w:ilvl w:val="0"/>
          <w:numId w:val="72"/>
        </w:numPr>
        <w:spacing w:after="200"/>
      </w:pPr>
      <w:r>
        <w:t>Inadequate deployment of contractors</w:t>
      </w:r>
      <w:r w:rsidR="005D3704">
        <w:t>’</w:t>
      </w:r>
      <w:r>
        <w:t xml:space="preserve"> personnel contrary to contractual requirements</w:t>
      </w:r>
    </w:p>
    <w:p w14:paraId="1B93B5C8" w14:textId="77777777" w:rsidR="00A34130" w:rsidRDefault="00A34130" w:rsidP="007B062F">
      <w:pPr>
        <w:pStyle w:val="ListParagraph"/>
        <w:numPr>
          <w:ilvl w:val="0"/>
          <w:numId w:val="72"/>
        </w:numPr>
        <w:spacing w:after="200"/>
      </w:pPr>
      <w:r>
        <w:t>Inadequate materials-testing equipment and/or the failure to deploy materials or project engineers by some contractors</w:t>
      </w:r>
      <w:r w:rsidR="00E7285E">
        <w:t>,</w:t>
      </w:r>
      <w:r>
        <w:t xml:space="preserve"> resulted in quality control issues such as oversized aggregates, inadequate compaction, poor workmanship</w:t>
      </w:r>
    </w:p>
    <w:p w14:paraId="0CB1674B" w14:textId="77777777" w:rsidR="00A34130" w:rsidRDefault="00A34130" w:rsidP="007B062F">
      <w:pPr>
        <w:pStyle w:val="ListParagraph"/>
        <w:numPr>
          <w:ilvl w:val="0"/>
          <w:numId w:val="72"/>
        </w:numPr>
        <w:spacing w:after="200"/>
      </w:pPr>
      <w:r>
        <w:t>Problems accessing quarry sources due to factors such as weak bridge structure</w:t>
      </w:r>
      <w:r w:rsidR="00995C7E">
        <w:t>s</w:t>
      </w:r>
      <w:r>
        <w:t>, right-of-way claim</w:t>
      </w:r>
      <w:r w:rsidR="008619AC">
        <w:t>s</w:t>
      </w:r>
      <w:r>
        <w:t xml:space="preserve"> by private individuals, and flooding</w:t>
      </w:r>
    </w:p>
    <w:p w14:paraId="0CD44D1D" w14:textId="77777777" w:rsidR="00A34130" w:rsidRDefault="00A34130" w:rsidP="007B062F">
      <w:pPr>
        <w:pStyle w:val="ListParagraph"/>
        <w:numPr>
          <w:ilvl w:val="0"/>
          <w:numId w:val="72"/>
        </w:numPr>
        <w:spacing w:after="200"/>
      </w:pPr>
      <w:r>
        <w:t>Contractors</w:t>
      </w:r>
      <w:r w:rsidR="006D1D7A">
        <w:t xml:space="preserve"> had</w:t>
      </w:r>
      <w:r>
        <w:t xml:space="preserve"> difficulty in complying with documentary requirements for progress billings, variation order</w:t>
      </w:r>
      <w:r w:rsidR="002E5C9E">
        <w:t>s</w:t>
      </w:r>
      <w:r>
        <w:t xml:space="preserve"> or time extension</w:t>
      </w:r>
      <w:r w:rsidR="002E5C9E">
        <w:t>s</w:t>
      </w:r>
    </w:p>
    <w:p w14:paraId="479F1319" w14:textId="77777777" w:rsidR="00A34130" w:rsidRDefault="00A34130" w:rsidP="00484EF9">
      <w:pPr>
        <w:pStyle w:val="ListParagraph"/>
        <w:numPr>
          <w:ilvl w:val="0"/>
          <w:numId w:val="72"/>
        </w:numPr>
        <w:spacing w:after="200" w:line="269" w:lineRule="auto"/>
      </w:pPr>
      <w:r>
        <w:t>Cash flow problems experienced by some contractors which resulted in delayed procurement or delivery of materials, mobilisation of equipment and other resources</w:t>
      </w:r>
    </w:p>
    <w:p w14:paraId="3CAC7D73" w14:textId="77777777" w:rsidR="00A34130" w:rsidRDefault="00A34130" w:rsidP="00484EF9">
      <w:pPr>
        <w:pStyle w:val="ListParagraph"/>
        <w:numPr>
          <w:ilvl w:val="0"/>
          <w:numId w:val="72"/>
        </w:numPr>
        <w:spacing w:after="200" w:line="269" w:lineRule="auto"/>
      </w:pPr>
      <w:r>
        <w:t>Design issues, mostly related to inappropriate location/design of drainage and slope protection structures, and</w:t>
      </w:r>
    </w:p>
    <w:p w14:paraId="405576AD" w14:textId="77777777" w:rsidR="00A34130" w:rsidRDefault="00A34130" w:rsidP="00484EF9">
      <w:pPr>
        <w:pStyle w:val="ListParagraph"/>
        <w:numPr>
          <w:ilvl w:val="0"/>
          <w:numId w:val="72"/>
        </w:numPr>
        <w:spacing w:after="200" w:line="269" w:lineRule="auto"/>
      </w:pPr>
      <w:r>
        <w:t>Limited PEO resources in some provinces (personnel and service vehicles) required to supervise project activities, resulting in delayed approvals of work requests, materials test results, and other documents requiring PEO approval.</w:t>
      </w:r>
    </w:p>
    <w:p w14:paraId="29B692C8" w14:textId="77777777" w:rsidR="002E5C9E" w:rsidRDefault="00A34130" w:rsidP="00484EF9">
      <w:pPr>
        <w:spacing w:after="200" w:line="269" w:lineRule="auto"/>
        <w:jc w:val="both"/>
      </w:pPr>
      <w:r>
        <w:t xml:space="preserve">The frequency of the above PW issues in Phase 2 suggests that the “mentoring only” focus was more difficult to manage than the “we manage, you watch” approach used in Phase 1. A mix of the two approaches may have been </w:t>
      </w:r>
      <w:r w:rsidR="002E5C9E">
        <w:t>worthy of consideration</w:t>
      </w:r>
      <w:r w:rsidR="00353EB5">
        <w:t>.</w:t>
      </w:r>
    </w:p>
    <w:p w14:paraId="5C29C484" w14:textId="77777777" w:rsidR="004B656C" w:rsidRDefault="00A34130" w:rsidP="00484EF9">
      <w:pPr>
        <w:spacing w:after="200" w:line="269" w:lineRule="auto"/>
        <w:jc w:val="both"/>
      </w:pPr>
      <w:r>
        <w:t>If a PEO benchmarking process had been completed prior to the commencement of PRMF, it would have enabled a closer analysis of the small pockets of high productivity within the overall LRM sector. This analysis could have explained why some PEO projects progressed well with minimal assistance, while others simply waited for help, no matter how long things took. Contractor proficiency was probably also a major determining factor.</w:t>
      </w:r>
    </w:p>
    <w:p w14:paraId="4964EF31" w14:textId="77777777" w:rsidR="00F427EC" w:rsidRPr="00E07B21" w:rsidRDefault="00AE4FDE" w:rsidP="00484EF9">
      <w:pPr>
        <w:pStyle w:val="Heading3"/>
        <w:spacing w:line="269" w:lineRule="auto"/>
      </w:pPr>
      <w:bookmarkStart w:id="54" w:name="_Toc458162267"/>
      <w:r w:rsidRPr="00E07B21">
        <w:t>Procurement</w:t>
      </w:r>
      <w:bookmarkEnd w:id="54"/>
    </w:p>
    <w:p w14:paraId="40391294" w14:textId="77777777" w:rsidR="00AE4FDE" w:rsidRPr="00AE4FDE" w:rsidRDefault="00AE4FDE" w:rsidP="00484EF9">
      <w:pPr>
        <w:spacing w:after="200" w:line="269" w:lineRule="auto"/>
        <w:ind w:left="180" w:hanging="180"/>
        <w:jc w:val="both"/>
        <w:rPr>
          <w:rFonts w:cs="Arial"/>
          <w:b/>
        </w:rPr>
      </w:pPr>
      <w:r w:rsidRPr="00AE4FDE">
        <w:rPr>
          <w:rFonts w:cs="Arial"/>
          <w:b/>
        </w:rPr>
        <w:t>Implementation Issues</w:t>
      </w:r>
    </w:p>
    <w:p w14:paraId="688A8131" w14:textId="77777777" w:rsidR="005B2DC6" w:rsidRDefault="005B2DC6" w:rsidP="00484EF9">
      <w:pPr>
        <w:spacing w:after="200" w:line="269" w:lineRule="auto"/>
        <w:jc w:val="both"/>
      </w:pPr>
      <w:r w:rsidRPr="005B2DC6">
        <w:t xml:space="preserve">Procurement processes </w:t>
      </w:r>
      <w:r>
        <w:t xml:space="preserve">differed throughout the three phases of PRMF, as PRMF and stakeholders attempted to find a mutually satisfactory process. </w:t>
      </w:r>
      <w:r w:rsidR="00995C7E">
        <w:t>PW p</w:t>
      </w:r>
      <w:r>
        <w:t xml:space="preserve">rocurement was undoubtedly one of the major issues throughout the Program and impacted significantly on </w:t>
      </w:r>
      <w:r w:rsidR="00366532">
        <w:t xml:space="preserve">the </w:t>
      </w:r>
      <w:r>
        <w:t>PW delivered.</w:t>
      </w:r>
    </w:p>
    <w:p w14:paraId="248B354E" w14:textId="77777777" w:rsidR="00AE4FDE" w:rsidRPr="00AE4FDE" w:rsidRDefault="00AE4FDE" w:rsidP="00484EF9">
      <w:pPr>
        <w:pStyle w:val="ListParagraph"/>
        <w:numPr>
          <w:ilvl w:val="0"/>
          <w:numId w:val="0"/>
        </w:numPr>
        <w:spacing w:after="200" w:line="269" w:lineRule="auto"/>
      </w:pPr>
      <w:r w:rsidRPr="00AE4FDE">
        <w:t>Year 1 P</w:t>
      </w:r>
      <w:r w:rsidR="005B2DC6">
        <w:t>W p</w:t>
      </w:r>
      <w:r w:rsidRPr="00AE4FDE">
        <w:t>rojects were procured by the PRMF</w:t>
      </w:r>
      <w:r w:rsidR="00F91760">
        <w:t xml:space="preserve"> FMC. Members of the PRMF</w:t>
      </w:r>
      <w:r w:rsidR="005E42BD">
        <w:t xml:space="preserve"> B</w:t>
      </w:r>
      <w:r w:rsidR="00B70DB1">
        <w:t>AC</w:t>
      </w:r>
      <w:r w:rsidR="005E42BD">
        <w:t xml:space="preserve"> </w:t>
      </w:r>
      <w:r w:rsidR="00F91760">
        <w:t>ca</w:t>
      </w:r>
      <w:r w:rsidRPr="00AE4FDE">
        <w:t>m</w:t>
      </w:r>
      <w:r w:rsidR="00F91760">
        <w:t xml:space="preserve">e from the Procurement Team, </w:t>
      </w:r>
      <w:r w:rsidRPr="00AE4FDE">
        <w:t xml:space="preserve">headed by the Procurement Coordinator. Other members were from the PLGU and DILG Provincial Offices. All bid related activities were conducted in the Makati Office.  </w:t>
      </w:r>
    </w:p>
    <w:p w14:paraId="0B88B885" w14:textId="77777777" w:rsidR="00AE4FDE" w:rsidRPr="007B0D0D" w:rsidRDefault="00AE4FDE" w:rsidP="00484EF9">
      <w:pPr>
        <w:pStyle w:val="ListParagraph"/>
        <w:numPr>
          <w:ilvl w:val="0"/>
          <w:numId w:val="0"/>
        </w:numPr>
        <w:spacing w:after="200" w:line="269" w:lineRule="auto"/>
      </w:pPr>
      <w:r w:rsidRPr="007B0D0D">
        <w:t xml:space="preserve">Changes were made and bid related </w:t>
      </w:r>
      <w:r w:rsidR="00F91760">
        <w:t xml:space="preserve">activities for the Year </w:t>
      </w:r>
      <w:r w:rsidR="00A00600">
        <w:t>2</w:t>
      </w:r>
      <w:r w:rsidRPr="007B0D0D">
        <w:t xml:space="preserve"> project</w:t>
      </w:r>
      <w:r w:rsidR="00F91760">
        <w:t>s</w:t>
      </w:r>
      <w:r w:rsidRPr="007B0D0D">
        <w:t xml:space="preserve"> were held in </w:t>
      </w:r>
      <w:r w:rsidR="00F91760">
        <w:t xml:space="preserve">the Provincial </w:t>
      </w:r>
      <w:r w:rsidR="00A00600">
        <w:t>O</w:t>
      </w:r>
      <w:r w:rsidR="00F91760">
        <w:t>ffices</w:t>
      </w:r>
      <w:r w:rsidRPr="007B0D0D">
        <w:t xml:space="preserve"> with the same </w:t>
      </w:r>
      <w:r w:rsidR="00726712">
        <w:t>Bids and Awards Committee (</w:t>
      </w:r>
      <w:r w:rsidRPr="007B0D0D">
        <w:t>BAC</w:t>
      </w:r>
      <w:r w:rsidR="00726712">
        <w:t>)</w:t>
      </w:r>
      <w:r w:rsidRPr="007B0D0D">
        <w:t xml:space="preserve"> composition, TWG and BAC Secretariat members. Despite these changes, continued delays were encountered. This along with other risk management issues prompted </w:t>
      </w:r>
      <w:r w:rsidR="003B451A">
        <w:t>AusAID</w:t>
      </w:r>
      <w:r w:rsidRPr="007B0D0D">
        <w:t xml:space="preserve"> Manila to take over the Facility </w:t>
      </w:r>
      <w:r w:rsidR="00F466F7">
        <w:t>m</w:t>
      </w:r>
      <w:r w:rsidRPr="007B0D0D">
        <w:t>anagement from the previous FMC.</w:t>
      </w:r>
    </w:p>
    <w:p w14:paraId="171B8F39" w14:textId="77777777" w:rsidR="00AE4FDE" w:rsidRPr="007B0D0D" w:rsidRDefault="007E364D" w:rsidP="00484EF9">
      <w:pPr>
        <w:spacing w:after="200" w:line="269" w:lineRule="auto"/>
        <w:jc w:val="both"/>
      </w:pPr>
      <w:r>
        <w:t>A</w:t>
      </w:r>
      <w:r w:rsidR="00AE4FDE" w:rsidRPr="007B0D0D">
        <w:t>s a general rule</w:t>
      </w:r>
      <w:r w:rsidR="00CF6402">
        <w:t>,</w:t>
      </w:r>
      <w:r w:rsidR="00AE4FDE" w:rsidRPr="007B0D0D">
        <w:t xml:space="preserve"> </w:t>
      </w:r>
      <w:r>
        <w:t>PRMF</w:t>
      </w:r>
      <w:r w:rsidR="00F466F7">
        <w:t xml:space="preserve"> </w:t>
      </w:r>
      <w:r w:rsidR="00AE4FDE" w:rsidRPr="007B0D0D">
        <w:t>procured rehabilitation and maintenance works us</w:t>
      </w:r>
      <w:r w:rsidR="00CF6402">
        <w:t>ed</w:t>
      </w:r>
      <w:r w:rsidR="00AE4FDE" w:rsidRPr="007B0D0D">
        <w:t xml:space="preserve"> the default method</w:t>
      </w:r>
      <w:r>
        <w:t xml:space="preserve"> of c</w:t>
      </w:r>
      <w:r w:rsidR="00AE4FDE" w:rsidRPr="007B0D0D">
        <w:t>ompetitive public bidding</w:t>
      </w:r>
      <w:r>
        <w:t>,</w:t>
      </w:r>
      <w:r w:rsidR="00AE4FDE" w:rsidRPr="007B0D0D">
        <w:t xml:space="preserve"> as prescribed in RA 9184</w:t>
      </w:r>
      <w:r>
        <w:t>.</w:t>
      </w:r>
      <w:r w:rsidR="00AE4FDE" w:rsidRPr="007B0D0D">
        <w:t xml:space="preserve"> Philippine </w:t>
      </w:r>
      <w:r>
        <w:t>b</w:t>
      </w:r>
      <w:r w:rsidR="00AE4FDE" w:rsidRPr="007B0D0D">
        <w:t xml:space="preserve">idding </w:t>
      </w:r>
      <w:r>
        <w:t>d</w:t>
      </w:r>
      <w:r w:rsidR="00AE4FDE" w:rsidRPr="007B0D0D">
        <w:t xml:space="preserve">ocuments issued by the GPPB were used but modified to incorporate amendments and exceptions as provided in Section 8 of the </w:t>
      </w:r>
      <w:r w:rsidR="007A5311">
        <w:t xml:space="preserve">Memorandum of </w:t>
      </w:r>
      <w:r w:rsidR="007A5311" w:rsidRPr="006C0699">
        <w:t>Subsidiary Arrangement</w:t>
      </w:r>
      <w:r w:rsidR="007A5311">
        <w:t xml:space="preserve"> (M</w:t>
      </w:r>
      <w:r w:rsidR="006C0699">
        <w:t>S</w:t>
      </w:r>
      <w:r w:rsidR="007A5311">
        <w:t>A)</w:t>
      </w:r>
      <w:r w:rsidR="00AE4FDE" w:rsidRPr="007B0D0D">
        <w:t>.</w:t>
      </w:r>
    </w:p>
    <w:p w14:paraId="17524D6F" w14:textId="77777777" w:rsidR="00AE4FDE" w:rsidRPr="007B0D0D" w:rsidRDefault="003B451A" w:rsidP="00484EF9">
      <w:pPr>
        <w:spacing w:after="200" w:line="269" w:lineRule="auto"/>
        <w:jc w:val="both"/>
      </w:pPr>
      <w:r>
        <w:t>AusAID</w:t>
      </w:r>
      <w:r w:rsidR="00E07B21">
        <w:t xml:space="preserve"> </w:t>
      </w:r>
      <w:r w:rsidR="00AE4FDE" w:rsidRPr="007B0D0D">
        <w:t>initially considered two alternatives to improve the pace of procurement</w:t>
      </w:r>
      <w:r w:rsidR="007C0453">
        <w:t>, during the Transition phase and Phase 2</w:t>
      </w:r>
      <w:r w:rsidR="00AE4FDE" w:rsidRPr="007B0D0D">
        <w:t xml:space="preserve">: </w:t>
      </w:r>
    </w:p>
    <w:p w14:paraId="4B7158FD" w14:textId="77777777" w:rsidR="00AE4FDE" w:rsidRPr="00F0511B" w:rsidRDefault="003B451A" w:rsidP="00484EF9">
      <w:pPr>
        <w:pStyle w:val="ListParagraph"/>
        <w:numPr>
          <w:ilvl w:val="0"/>
          <w:numId w:val="34"/>
        </w:numPr>
        <w:spacing w:after="200" w:line="269" w:lineRule="auto"/>
      </w:pPr>
      <w:r>
        <w:t>AusAID</w:t>
      </w:r>
      <w:r w:rsidR="00AE4FDE" w:rsidRPr="00F0511B">
        <w:t xml:space="preserve"> to pr</w:t>
      </w:r>
      <w:r w:rsidR="00664BFE">
        <w:t>ocure works using the C</w:t>
      </w:r>
      <w:r w:rsidR="00AE4FDE" w:rsidRPr="00F0511B">
        <w:t>ommonwealth Procurement Rule</w:t>
      </w:r>
      <w:r w:rsidR="00CD7AD2">
        <w:t xml:space="preserve"> (CPR)</w:t>
      </w:r>
      <w:r w:rsidR="00AE4FDE" w:rsidRPr="00F0511B">
        <w:t>, and</w:t>
      </w:r>
    </w:p>
    <w:p w14:paraId="566FCE8E" w14:textId="77777777" w:rsidR="00AE4FDE" w:rsidRPr="007B0D0D" w:rsidRDefault="003B451A" w:rsidP="00484EF9">
      <w:pPr>
        <w:pStyle w:val="ListParagraph"/>
        <w:numPr>
          <w:ilvl w:val="0"/>
          <w:numId w:val="34"/>
        </w:numPr>
        <w:spacing w:after="200" w:line="269" w:lineRule="auto"/>
      </w:pPr>
      <w:r>
        <w:t>AusAID</w:t>
      </w:r>
      <w:r w:rsidR="00AE4FDE" w:rsidRPr="007B0D0D">
        <w:t xml:space="preserve"> to act as the </w:t>
      </w:r>
      <w:r w:rsidR="007C0453">
        <w:t>procurement entity</w:t>
      </w:r>
      <w:r w:rsidR="00AE4FDE" w:rsidRPr="007B0D0D">
        <w:t xml:space="preserve"> pursuant to G</w:t>
      </w:r>
      <w:r w:rsidR="009F7434">
        <w:t>o</w:t>
      </w:r>
      <w:r w:rsidR="00AE4FDE" w:rsidRPr="007B0D0D">
        <w:t>P procurement law (RA 9184)</w:t>
      </w:r>
      <w:r w:rsidR="009F7434">
        <w:t>, with the</w:t>
      </w:r>
      <w:r w:rsidR="00AE4FDE">
        <w:t xml:space="preserve"> Manila post and the PRMF as </w:t>
      </w:r>
      <w:r w:rsidR="00F0511B">
        <w:t>Executing A</w:t>
      </w:r>
      <w:r w:rsidR="00AE4FDE" w:rsidRPr="007B0D0D">
        <w:t>gency.</w:t>
      </w:r>
    </w:p>
    <w:p w14:paraId="1A5405F7" w14:textId="77777777" w:rsidR="00AE4FDE" w:rsidRPr="007B0D0D" w:rsidRDefault="00AE4FDE" w:rsidP="00353EB5">
      <w:pPr>
        <w:spacing w:after="200"/>
        <w:jc w:val="both"/>
      </w:pPr>
      <w:r w:rsidRPr="007B0D0D">
        <w:t xml:space="preserve">The DILG </w:t>
      </w:r>
      <w:r w:rsidR="008A4759">
        <w:t>felt</w:t>
      </w:r>
      <w:r w:rsidRPr="007B0D0D">
        <w:t xml:space="preserve"> that to </w:t>
      </w:r>
      <w:r w:rsidR="00200857">
        <w:t>use</w:t>
      </w:r>
      <w:r w:rsidRPr="007B0D0D">
        <w:t xml:space="preserve"> CPR would </w:t>
      </w:r>
      <w:r w:rsidR="00200857">
        <w:t xml:space="preserve">mean a </w:t>
      </w:r>
      <w:r w:rsidRPr="007B0D0D">
        <w:t>miss</w:t>
      </w:r>
      <w:r w:rsidR="00200857">
        <w:t>ed</w:t>
      </w:r>
      <w:r w:rsidRPr="007B0D0D">
        <w:t xml:space="preserve"> opportunity to strengthen the procurement skills of DILG </w:t>
      </w:r>
      <w:r w:rsidR="00854498">
        <w:t>s</w:t>
      </w:r>
      <w:r w:rsidRPr="007B0D0D">
        <w:t xml:space="preserve">taff or </w:t>
      </w:r>
      <w:r w:rsidR="00854498">
        <w:t>p</w:t>
      </w:r>
      <w:r w:rsidRPr="007B0D0D">
        <w:t xml:space="preserve">rovincial </w:t>
      </w:r>
      <w:r w:rsidR="00854498">
        <w:t>o</w:t>
      </w:r>
      <w:r w:rsidRPr="007B0D0D">
        <w:t>fficials who would normally be members of the</w:t>
      </w:r>
      <w:r w:rsidR="00F91760">
        <w:t xml:space="preserve"> B</w:t>
      </w:r>
      <w:r w:rsidR="009F7434">
        <w:t>ACs</w:t>
      </w:r>
      <w:r w:rsidRPr="007B0D0D">
        <w:t>.</w:t>
      </w:r>
    </w:p>
    <w:p w14:paraId="2475892F" w14:textId="77777777" w:rsidR="00AE4FDE" w:rsidRPr="007B0D0D" w:rsidRDefault="00AE4FDE" w:rsidP="00353EB5">
      <w:pPr>
        <w:pStyle w:val="ListParagraph"/>
        <w:numPr>
          <w:ilvl w:val="0"/>
          <w:numId w:val="0"/>
        </w:numPr>
        <w:spacing w:after="200"/>
      </w:pPr>
      <w:r w:rsidRPr="007B0D0D">
        <w:t xml:space="preserve">With both of the above options found to be unsound, </w:t>
      </w:r>
      <w:r w:rsidR="003B451A">
        <w:t>AusAID</w:t>
      </w:r>
      <w:r w:rsidRPr="007B0D0D">
        <w:t xml:space="preserve"> and DILG developed a third option in which DILG would act as </w:t>
      </w:r>
      <w:r w:rsidR="00E07B21">
        <w:t>procurement entity</w:t>
      </w:r>
      <w:r w:rsidRPr="007B0D0D">
        <w:t xml:space="preserve"> under RA 9184. In addition to its technical, legal and administrative suitability, this option better reflected </w:t>
      </w:r>
      <w:r w:rsidR="00854498">
        <w:t xml:space="preserve">the </w:t>
      </w:r>
      <w:r w:rsidRPr="007B0D0D">
        <w:t xml:space="preserve">PRMF spirit of partnership and shared accountabilities. It would also reduce legal risk to </w:t>
      </w:r>
      <w:r w:rsidR="003B451A">
        <w:t>AusAID</w:t>
      </w:r>
      <w:r w:rsidRPr="007B0D0D">
        <w:t xml:space="preserve"> associated with owning new </w:t>
      </w:r>
      <w:r w:rsidR="00E07B21">
        <w:t>PW</w:t>
      </w:r>
      <w:r w:rsidRPr="007B0D0D">
        <w:t xml:space="preserve"> contracts</w:t>
      </w:r>
      <w:r w:rsidR="00200857">
        <w:t xml:space="preserve">. </w:t>
      </w:r>
      <w:r w:rsidRPr="007B0D0D">
        <w:t>DILG would take any legal action required to enforce the new contracts.</w:t>
      </w:r>
    </w:p>
    <w:p w14:paraId="4C1C893E" w14:textId="77777777" w:rsidR="00200857" w:rsidRDefault="00AE4FDE" w:rsidP="00353EB5">
      <w:pPr>
        <w:spacing w:after="200"/>
        <w:jc w:val="both"/>
      </w:pPr>
      <w:r w:rsidRPr="007B0D0D">
        <w:t>A Memorandum Circular was issued by the Secretary of DILG to implement the arrangement.</w:t>
      </w:r>
      <w:r w:rsidR="00E07B21">
        <w:t xml:space="preserve"> </w:t>
      </w:r>
      <w:r w:rsidRPr="007B0D0D">
        <w:t>Under the Memorandum Circular No. 14; S-2013, the DILG created a</w:t>
      </w:r>
      <w:r w:rsidR="00CD7AD2">
        <w:t xml:space="preserve"> </w:t>
      </w:r>
      <w:r w:rsidR="00CD7AD2" w:rsidRPr="00E80BE1">
        <w:rPr>
          <w:rFonts w:cs="Arial"/>
          <w:szCs w:val="22"/>
        </w:rPr>
        <w:t>Special Bids and Awards Committe</w:t>
      </w:r>
      <w:r w:rsidR="00844E41">
        <w:rPr>
          <w:rFonts w:cs="Arial"/>
          <w:szCs w:val="22"/>
        </w:rPr>
        <w:t>e</w:t>
      </w:r>
      <w:r w:rsidRPr="007B0D0D">
        <w:t xml:space="preserve"> </w:t>
      </w:r>
      <w:r w:rsidR="00844E41">
        <w:t>(</w:t>
      </w:r>
      <w:r w:rsidRPr="007B0D0D">
        <w:t>SBAC</w:t>
      </w:r>
      <w:r w:rsidR="00844E41">
        <w:t>)</w:t>
      </w:r>
      <w:r w:rsidRPr="007B0D0D">
        <w:t xml:space="preserve"> in each of the DILG Regional Offices whose region contained one or more PRMF Partner Province.</w:t>
      </w:r>
    </w:p>
    <w:p w14:paraId="7DCA0010" w14:textId="77777777" w:rsidR="00AE4FDE" w:rsidRPr="007B0D0D" w:rsidRDefault="00AE4FDE" w:rsidP="00353EB5">
      <w:pPr>
        <w:spacing w:after="200"/>
        <w:jc w:val="both"/>
      </w:pPr>
      <w:r w:rsidRPr="007B0D0D">
        <w:t xml:space="preserve">Each DILG Regional Office was to administer the </w:t>
      </w:r>
      <w:r w:rsidR="00854498">
        <w:t>p</w:t>
      </w:r>
      <w:r w:rsidRPr="007B0D0D">
        <w:t>rocurement process</w:t>
      </w:r>
      <w:r w:rsidR="00465662">
        <w:t>,</w:t>
      </w:r>
      <w:r w:rsidRPr="007B0D0D">
        <w:t xml:space="preserve"> with the Regional Director as t</w:t>
      </w:r>
      <w:r w:rsidR="00E07B21">
        <w:t>he Head of the Procuring Entity</w:t>
      </w:r>
      <w:r w:rsidRPr="007B0D0D">
        <w:t xml:space="preserve"> (HOPE)</w:t>
      </w:r>
      <w:r w:rsidR="00E07B21">
        <w:t>,</w:t>
      </w:r>
      <w:r w:rsidRPr="007B0D0D">
        <w:t xml:space="preserve"> PLGU and PRMF staff as SBA</w:t>
      </w:r>
      <w:r w:rsidR="00854498">
        <w:t>C and TWG members and one PRMF s</w:t>
      </w:r>
      <w:r w:rsidRPr="007B0D0D">
        <w:t xml:space="preserve">enior </w:t>
      </w:r>
      <w:r w:rsidR="00854498">
        <w:t>s</w:t>
      </w:r>
      <w:r w:rsidRPr="007B0D0D">
        <w:t xml:space="preserve">taff as a voting member. Provincial PRMF </w:t>
      </w:r>
      <w:r w:rsidR="00E07B21">
        <w:t>s</w:t>
      </w:r>
      <w:r w:rsidRPr="007B0D0D">
        <w:t xml:space="preserve">taff would head the TWG. Members were to come from the DILG </w:t>
      </w:r>
      <w:r w:rsidR="00CD7AD2">
        <w:t>Project Development Management Office (</w:t>
      </w:r>
      <w:r w:rsidRPr="007B0D0D">
        <w:t>PDMU</w:t>
      </w:r>
      <w:r w:rsidR="00CD7AD2">
        <w:t>)</w:t>
      </w:r>
      <w:r w:rsidRPr="007B0D0D">
        <w:t xml:space="preserve"> augmented by Provincial Government technical staff. </w:t>
      </w:r>
      <w:r w:rsidR="003B451A">
        <w:t>AusAID</w:t>
      </w:r>
      <w:r w:rsidRPr="007B0D0D">
        <w:t xml:space="preserve"> as Safeguard Manager, would exercise power of “No Objections” over the approval of the following:</w:t>
      </w:r>
    </w:p>
    <w:p w14:paraId="49715F45" w14:textId="77777777" w:rsidR="00AE4FDE" w:rsidRPr="00F0511B" w:rsidRDefault="00AE4FDE" w:rsidP="005C2B6C">
      <w:pPr>
        <w:pStyle w:val="ListParagraph"/>
        <w:numPr>
          <w:ilvl w:val="0"/>
          <w:numId w:val="35"/>
        </w:numPr>
        <w:spacing w:after="0"/>
        <w:ind w:left="360" w:hanging="360"/>
      </w:pPr>
      <w:r w:rsidRPr="00F0511B">
        <w:t xml:space="preserve">Bid Documents and Invitations to Bid </w:t>
      </w:r>
    </w:p>
    <w:p w14:paraId="1D60C4D7" w14:textId="77777777" w:rsidR="00AE4FDE" w:rsidRPr="007B0D0D" w:rsidRDefault="00AE4FDE" w:rsidP="005C2B6C">
      <w:pPr>
        <w:pStyle w:val="ListParagraph"/>
        <w:numPr>
          <w:ilvl w:val="0"/>
          <w:numId w:val="35"/>
        </w:numPr>
        <w:spacing w:after="0"/>
        <w:ind w:left="360" w:hanging="360"/>
      </w:pPr>
      <w:r w:rsidRPr="007B0D0D">
        <w:t>Bid Evaluation and Award Reports (with recommendation for award), and</w:t>
      </w:r>
    </w:p>
    <w:p w14:paraId="246C3FBA" w14:textId="77777777" w:rsidR="00AE4FDE" w:rsidRPr="007B0D0D" w:rsidRDefault="00AE4FDE" w:rsidP="005C2B6C">
      <w:pPr>
        <w:pStyle w:val="ListParagraph"/>
        <w:numPr>
          <w:ilvl w:val="0"/>
          <w:numId w:val="35"/>
        </w:numPr>
        <w:spacing w:after="0"/>
        <w:ind w:left="360" w:hanging="360"/>
      </w:pPr>
      <w:r w:rsidRPr="007B0D0D">
        <w:t>Final Contracts.</w:t>
      </w:r>
    </w:p>
    <w:p w14:paraId="67D59151" w14:textId="77777777" w:rsidR="00AE4FDE" w:rsidRPr="00200857" w:rsidRDefault="00AE4FDE" w:rsidP="00353EB5">
      <w:pPr>
        <w:spacing w:before="300" w:after="200"/>
        <w:ind w:left="360" w:hanging="360"/>
        <w:rPr>
          <w:b/>
        </w:rPr>
      </w:pPr>
      <w:r w:rsidRPr="00200857">
        <w:rPr>
          <w:b/>
        </w:rPr>
        <w:t>Problem</w:t>
      </w:r>
      <w:r w:rsidR="00200857" w:rsidRPr="00200857">
        <w:rPr>
          <w:b/>
        </w:rPr>
        <w:t>s</w:t>
      </w:r>
      <w:r w:rsidRPr="00200857">
        <w:rPr>
          <w:b/>
        </w:rPr>
        <w:t xml:space="preserve"> </w:t>
      </w:r>
      <w:r w:rsidR="00D86E8F">
        <w:rPr>
          <w:b/>
        </w:rPr>
        <w:t>e</w:t>
      </w:r>
      <w:r w:rsidRPr="00200857">
        <w:rPr>
          <w:b/>
        </w:rPr>
        <w:t xml:space="preserve">ncountered </w:t>
      </w:r>
      <w:r w:rsidR="00D86E8F">
        <w:rPr>
          <w:b/>
        </w:rPr>
        <w:t>with</w:t>
      </w:r>
      <w:r w:rsidRPr="00200857">
        <w:rPr>
          <w:b/>
        </w:rPr>
        <w:t xml:space="preserve"> the PRMF Phase 2 </w:t>
      </w:r>
      <w:r w:rsidR="00664BFE" w:rsidRPr="00200857">
        <w:rPr>
          <w:b/>
        </w:rPr>
        <w:t xml:space="preserve">Procurement </w:t>
      </w:r>
      <w:r w:rsidR="00D86E8F">
        <w:rPr>
          <w:b/>
        </w:rPr>
        <w:t>p</w:t>
      </w:r>
      <w:r w:rsidR="00664BFE" w:rsidRPr="00200857">
        <w:rPr>
          <w:b/>
        </w:rPr>
        <w:t>rocess</w:t>
      </w:r>
    </w:p>
    <w:p w14:paraId="0734CCF6" w14:textId="77777777" w:rsidR="00AE4FDE" w:rsidRPr="00F0511B" w:rsidRDefault="00AE4FDE" w:rsidP="00353EB5">
      <w:pPr>
        <w:spacing w:after="200"/>
        <w:jc w:val="both"/>
      </w:pPr>
      <w:r w:rsidRPr="007B0D0D">
        <w:rPr>
          <w:rFonts w:cs="Arial"/>
        </w:rPr>
        <w:t xml:space="preserve">With </w:t>
      </w:r>
      <w:r w:rsidR="00FB482C">
        <w:rPr>
          <w:rFonts w:cs="Arial"/>
        </w:rPr>
        <w:t>Louis Berger</w:t>
      </w:r>
      <w:r w:rsidRPr="007B0D0D">
        <w:rPr>
          <w:rFonts w:cs="Arial"/>
        </w:rPr>
        <w:t xml:space="preserve"> as the SC and DILG as procuring entity, delays </w:t>
      </w:r>
      <w:r w:rsidR="00200857">
        <w:rPr>
          <w:rFonts w:cs="Arial"/>
        </w:rPr>
        <w:t xml:space="preserve">became </w:t>
      </w:r>
      <w:r w:rsidRPr="007B0D0D">
        <w:rPr>
          <w:rFonts w:cs="Arial"/>
        </w:rPr>
        <w:t>immediate</w:t>
      </w:r>
      <w:r w:rsidR="00D86E8F">
        <w:rPr>
          <w:rFonts w:cs="Arial"/>
        </w:rPr>
        <w:t xml:space="preserve"> and regular</w:t>
      </w:r>
      <w:r w:rsidR="00200857">
        <w:rPr>
          <w:rFonts w:cs="Arial"/>
        </w:rPr>
        <w:t>.</w:t>
      </w:r>
      <w:r w:rsidRPr="007B0D0D">
        <w:rPr>
          <w:rFonts w:cs="Arial"/>
        </w:rPr>
        <w:t xml:space="preserve"> </w:t>
      </w:r>
      <w:r w:rsidRPr="00F0511B">
        <w:t xml:space="preserve">The PRMF </w:t>
      </w:r>
      <w:r w:rsidR="006D7AB2">
        <w:t>p</w:t>
      </w:r>
      <w:r w:rsidRPr="00F0511B">
        <w:t xml:space="preserve">rocurement </w:t>
      </w:r>
      <w:r w:rsidR="006D7AB2">
        <w:t>t</w:t>
      </w:r>
      <w:r w:rsidRPr="00F0511B">
        <w:t xml:space="preserve">eam was still required to lead the procurement process as DILG Regional staff needed to learn the process. </w:t>
      </w:r>
    </w:p>
    <w:p w14:paraId="0FA7A880" w14:textId="77777777" w:rsidR="00AE4FDE" w:rsidRPr="007B0D0D" w:rsidRDefault="00AE4FDE" w:rsidP="00353EB5">
      <w:pPr>
        <w:spacing w:after="200"/>
        <w:jc w:val="both"/>
      </w:pPr>
      <w:r w:rsidRPr="007B0D0D">
        <w:t>With the enormity of DILG workloads, especially following major natural disasters, DILG could not focus solely on procurement of PRMF projects. Procurement timelines became sideline priorities and the approval of procurement documents were sometimes delayed</w:t>
      </w:r>
      <w:r w:rsidR="00854498">
        <w:t>. Th</w:t>
      </w:r>
      <w:r w:rsidR="00F91760">
        <w:t>e awarding of contracts</w:t>
      </w:r>
      <w:r w:rsidRPr="007B0D0D">
        <w:t xml:space="preserve"> also took t</w:t>
      </w:r>
      <w:r w:rsidR="00F91760">
        <w:t xml:space="preserve">ime to be approved by </w:t>
      </w:r>
      <w:r w:rsidRPr="007B0D0D">
        <w:t>the D</w:t>
      </w:r>
      <w:r w:rsidR="00F91760">
        <w:t xml:space="preserve">ILG Regional Director </w:t>
      </w:r>
      <w:r w:rsidR="00D86E8F">
        <w:t>c</w:t>
      </w:r>
      <w:r w:rsidR="00F91760">
        <w:t>oncerned</w:t>
      </w:r>
      <w:r w:rsidRPr="007B0D0D">
        <w:t xml:space="preserve">. </w:t>
      </w:r>
    </w:p>
    <w:p w14:paraId="2DF7F3A5" w14:textId="77777777" w:rsidR="00AE4FDE" w:rsidRPr="007B0D0D" w:rsidRDefault="00AE4FDE" w:rsidP="00353EB5">
      <w:pPr>
        <w:spacing w:after="200"/>
        <w:jc w:val="both"/>
      </w:pPr>
      <w:r w:rsidRPr="007B0D0D">
        <w:t xml:space="preserve">Contract </w:t>
      </w:r>
      <w:r w:rsidR="00D86E8F">
        <w:t>m</w:t>
      </w:r>
      <w:r w:rsidRPr="007B0D0D">
        <w:t xml:space="preserve">anagement and project </w:t>
      </w:r>
      <w:r w:rsidR="00D86E8F">
        <w:t>m</w:t>
      </w:r>
      <w:r w:rsidRPr="007B0D0D">
        <w:t xml:space="preserve">onitoring was often considered a secondary role by the DILG Regional </w:t>
      </w:r>
      <w:r w:rsidR="00D86E8F">
        <w:t>Office due to its lack of t</w:t>
      </w:r>
      <w:r w:rsidRPr="007B0D0D">
        <w:t>echnical expertise compared to PLGUs and PRMF. Even in the eventual Novation of Contracts from DILG Regional offices to Provincial Government</w:t>
      </w:r>
      <w:r w:rsidR="00C903E4">
        <w:t>s</w:t>
      </w:r>
      <w:r w:rsidRPr="007B0D0D">
        <w:t>, agreed da</w:t>
      </w:r>
      <w:r w:rsidR="00492D12">
        <w:t>tes were missed, and the</w:t>
      </w:r>
      <w:r w:rsidR="009A629A">
        <w:t xml:space="preserve"> </w:t>
      </w:r>
      <w:r w:rsidRPr="007B0D0D">
        <w:t xml:space="preserve">coordination and misunderstandings </w:t>
      </w:r>
      <w:r w:rsidR="009A629A" w:rsidRPr="007B0D0D">
        <w:t xml:space="preserve">between </w:t>
      </w:r>
      <w:r w:rsidRPr="007B0D0D">
        <w:t xml:space="preserve">local officials and DILG staff </w:t>
      </w:r>
      <w:r w:rsidR="00A14166">
        <w:t>resulted in</w:t>
      </w:r>
      <w:r w:rsidRPr="007B0D0D">
        <w:t xml:space="preserve"> further delays. </w:t>
      </w:r>
    </w:p>
    <w:p w14:paraId="1C4ABCD0" w14:textId="77777777" w:rsidR="00AE4FDE" w:rsidRPr="007B0D0D" w:rsidRDefault="00AE4FDE" w:rsidP="00353EB5">
      <w:pPr>
        <w:spacing w:after="200"/>
        <w:jc w:val="both"/>
      </w:pPr>
      <w:r w:rsidRPr="007B0D0D">
        <w:t xml:space="preserve">With assistance from the PRMF procurement </w:t>
      </w:r>
      <w:r w:rsidR="006D7AB2">
        <w:t>t</w:t>
      </w:r>
      <w:r w:rsidRPr="007B0D0D">
        <w:t xml:space="preserve">eam, misunderstandings on the </w:t>
      </w:r>
      <w:r w:rsidR="006D7AB2">
        <w:t>n</w:t>
      </w:r>
      <w:r w:rsidRPr="007B0D0D">
        <w:t xml:space="preserve">ovation process were resolved beyond recourse and settled once and for all. </w:t>
      </w:r>
    </w:p>
    <w:p w14:paraId="7A3A300E" w14:textId="77777777" w:rsidR="00AE4FDE" w:rsidRPr="00AE4FDE" w:rsidRDefault="00AE4FDE" w:rsidP="00353EB5">
      <w:pPr>
        <w:spacing w:after="200"/>
        <w:jc w:val="both"/>
        <w:rPr>
          <w:rFonts w:cs="Arial"/>
        </w:rPr>
      </w:pPr>
      <w:r w:rsidRPr="007B0D0D">
        <w:rPr>
          <w:rFonts w:cs="Arial"/>
        </w:rPr>
        <w:t xml:space="preserve">There were </w:t>
      </w:r>
      <w:r w:rsidR="00D86E8F">
        <w:rPr>
          <w:rFonts w:cs="Arial"/>
        </w:rPr>
        <w:t xml:space="preserve">several </w:t>
      </w:r>
      <w:r w:rsidRPr="007B0D0D">
        <w:rPr>
          <w:rFonts w:cs="Arial"/>
        </w:rPr>
        <w:t xml:space="preserve">other </w:t>
      </w:r>
      <w:r w:rsidR="00D86E8F" w:rsidRPr="007B0D0D">
        <w:rPr>
          <w:rFonts w:cs="Arial"/>
        </w:rPr>
        <w:t xml:space="preserve">less complex and contentious </w:t>
      </w:r>
      <w:r w:rsidRPr="007B0D0D">
        <w:rPr>
          <w:rFonts w:cs="Arial"/>
        </w:rPr>
        <w:t>procurement issues, but all c</w:t>
      </w:r>
      <w:r w:rsidR="00D86E8F">
        <w:rPr>
          <w:rFonts w:cs="Arial"/>
        </w:rPr>
        <w:t xml:space="preserve">ontributed to </w:t>
      </w:r>
      <w:r w:rsidRPr="007B0D0D">
        <w:rPr>
          <w:rFonts w:cs="Arial"/>
        </w:rPr>
        <w:t xml:space="preserve">delays. </w:t>
      </w:r>
    </w:p>
    <w:p w14:paraId="255287A4" w14:textId="77777777" w:rsidR="00F427EC" w:rsidRPr="00E80BE1" w:rsidRDefault="00F427EC" w:rsidP="00353EB5">
      <w:pPr>
        <w:spacing w:after="200"/>
        <w:jc w:val="both"/>
        <w:rPr>
          <w:rFonts w:cs="Arial"/>
          <w:szCs w:val="22"/>
        </w:rPr>
      </w:pPr>
      <w:r w:rsidRPr="00E80BE1">
        <w:rPr>
          <w:rFonts w:cs="Arial"/>
          <w:szCs w:val="22"/>
        </w:rPr>
        <w:t xml:space="preserve">The original PRMF Phase 2 intent was for DILG Regional Offices to assist the SC with </w:t>
      </w:r>
      <w:r w:rsidR="006D7AB2">
        <w:rPr>
          <w:rFonts w:cs="Arial"/>
          <w:szCs w:val="22"/>
        </w:rPr>
        <w:t>PW</w:t>
      </w:r>
      <w:r w:rsidRPr="00E80BE1">
        <w:rPr>
          <w:rFonts w:cs="Arial"/>
          <w:szCs w:val="22"/>
        </w:rPr>
        <w:t xml:space="preserve"> procurement by authorising SBACs, until the Facility Director deemed that the PLGU BACs had sufficient fiduciary capacity to conduct the procurement. Unfortunately this process of approval did not </w:t>
      </w:r>
      <w:r w:rsidR="009B7800" w:rsidRPr="00E80BE1">
        <w:rPr>
          <w:rFonts w:cs="Arial"/>
          <w:szCs w:val="22"/>
        </w:rPr>
        <w:t>eventuate,</w:t>
      </w:r>
      <w:r w:rsidRPr="00E80BE1">
        <w:rPr>
          <w:rFonts w:cs="Arial"/>
          <w:szCs w:val="22"/>
        </w:rPr>
        <w:t xml:space="preserve"> as it would have required an Amendment to </w:t>
      </w:r>
      <w:r w:rsidR="00096534">
        <w:rPr>
          <w:rFonts w:cs="Arial"/>
          <w:szCs w:val="22"/>
        </w:rPr>
        <w:t>the</w:t>
      </w:r>
      <w:r w:rsidRPr="00E80BE1">
        <w:rPr>
          <w:rFonts w:cs="Arial"/>
          <w:szCs w:val="22"/>
        </w:rPr>
        <w:t xml:space="preserve"> </w:t>
      </w:r>
      <w:r w:rsidRPr="00CA1576">
        <w:rPr>
          <w:rFonts w:cs="Arial"/>
          <w:szCs w:val="22"/>
        </w:rPr>
        <w:t>Memorandum of Subsidiary A</w:t>
      </w:r>
      <w:r w:rsidR="00CA1576">
        <w:rPr>
          <w:rFonts w:cs="Arial"/>
          <w:szCs w:val="22"/>
        </w:rPr>
        <w:t>rrangement</w:t>
      </w:r>
      <w:r w:rsidRPr="00CA1576">
        <w:rPr>
          <w:rFonts w:cs="Arial"/>
          <w:szCs w:val="22"/>
        </w:rPr>
        <w:t>.</w:t>
      </w:r>
      <w:r w:rsidRPr="00E80BE1">
        <w:rPr>
          <w:rFonts w:cs="Arial"/>
          <w:szCs w:val="22"/>
        </w:rPr>
        <w:t xml:space="preserve"> </w:t>
      </w:r>
    </w:p>
    <w:p w14:paraId="6A2A7079" w14:textId="77777777" w:rsidR="00F427EC" w:rsidRPr="00E80BE1" w:rsidRDefault="00F427EC" w:rsidP="00353EB5">
      <w:pPr>
        <w:spacing w:after="200"/>
        <w:jc w:val="both"/>
        <w:rPr>
          <w:rFonts w:cs="Arial"/>
          <w:szCs w:val="22"/>
        </w:rPr>
      </w:pPr>
      <w:r w:rsidRPr="00E80BE1">
        <w:rPr>
          <w:rFonts w:cs="Arial"/>
          <w:szCs w:val="22"/>
        </w:rPr>
        <w:t>Despite commendable efforts by DILG Regional Offices, several factors caused delays with PRMF Phase 2 procurement, these being:</w:t>
      </w:r>
    </w:p>
    <w:p w14:paraId="7929C040" w14:textId="77777777" w:rsidR="00F427EC" w:rsidRPr="00E80BE1" w:rsidRDefault="00F427EC" w:rsidP="00353EB5">
      <w:pPr>
        <w:pStyle w:val="ListParagraph"/>
        <w:numPr>
          <w:ilvl w:val="3"/>
          <w:numId w:val="16"/>
        </w:numPr>
        <w:spacing w:after="200"/>
        <w:ind w:left="450" w:hanging="450"/>
      </w:pPr>
      <w:r w:rsidRPr="00E80BE1">
        <w:t>That PRMF did not activate its AUD</w:t>
      </w:r>
      <w:r w:rsidR="00995C7E">
        <w:t>325,000</w:t>
      </w:r>
      <w:r w:rsidRPr="00E80BE1">
        <w:t xml:space="preserve"> to commission immediate external design work upon commencement in August 2013.</w:t>
      </w:r>
    </w:p>
    <w:p w14:paraId="51C13F79" w14:textId="77777777" w:rsidR="00F427EC" w:rsidRPr="00E80BE1" w:rsidRDefault="00F427EC" w:rsidP="00353EB5">
      <w:pPr>
        <w:pStyle w:val="ListParagraph"/>
        <w:numPr>
          <w:ilvl w:val="3"/>
          <w:numId w:val="16"/>
        </w:numPr>
        <w:spacing w:after="200"/>
        <w:ind w:left="450" w:hanging="450"/>
      </w:pPr>
      <w:r w:rsidRPr="00E80BE1">
        <w:t>Delays with the finalisation and forwarding of approved designs and bidding documents to Regional DILG Offices.</w:t>
      </w:r>
    </w:p>
    <w:p w14:paraId="7DACF845" w14:textId="77777777" w:rsidR="00F427EC" w:rsidRPr="00E80BE1" w:rsidRDefault="00F427EC" w:rsidP="00353EB5">
      <w:pPr>
        <w:pStyle w:val="ListParagraph"/>
        <w:numPr>
          <w:ilvl w:val="3"/>
          <w:numId w:val="16"/>
        </w:numPr>
        <w:spacing w:after="200"/>
        <w:ind w:left="450" w:hanging="450"/>
      </w:pPr>
      <w:r w:rsidRPr="00E80BE1">
        <w:t>The high frequency of non-compliant bidders, and hence, repeat tenders.</w:t>
      </w:r>
    </w:p>
    <w:p w14:paraId="6FBD5DCF" w14:textId="77777777" w:rsidR="00F427EC" w:rsidRDefault="00F427EC" w:rsidP="00353EB5">
      <w:pPr>
        <w:pStyle w:val="ListParagraph"/>
        <w:numPr>
          <w:ilvl w:val="3"/>
          <w:numId w:val="16"/>
        </w:numPr>
        <w:spacing w:after="200"/>
        <w:ind w:left="450" w:hanging="450"/>
      </w:pPr>
      <w:r w:rsidRPr="00E80BE1">
        <w:t>The competition of PRMF work with the mandated responsibilities of DILG Regional Offices.</w:t>
      </w:r>
    </w:p>
    <w:p w14:paraId="4EC4BA05" w14:textId="77777777" w:rsidR="001E7687" w:rsidRPr="006D7AB2" w:rsidRDefault="001E7687" w:rsidP="00E35AD6">
      <w:pPr>
        <w:pStyle w:val="Heading3"/>
      </w:pPr>
      <w:bookmarkStart w:id="55" w:name="_Toc458162268"/>
      <w:r w:rsidRPr="006D7AB2">
        <w:t>Information and Communications Technology</w:t>
      </w:r>
      <w:bookmarkEnd w:id="55"/>
      <w:r w:rsidRPr="006D7AB2">
        <w:rPr>
          <w:rStyle w:val="apple-converted-space"/>
          <w:rFonts w:cs="Arial"/>
          <w:color w:val="222222"/>
          <w:shd w:val="clear" w:color="auto" w:fill="FFFFFF"/>
        </w:rPr>
        <w:t> </w:t>
      </w:r>
    </w:p>
    <w:p w14:paraId="6C213A57" w14:textId="77777777" w:rsidR="002E509F" w:rsidRDefault="001E7687" w:rsidP="001E7687">
      <w:pPr>
        <w:spacing w:after="200"/>
        <w:jc w:val="both"/>
        <w:rPr>
          <w:rFonts w:cs="Arial"/>
          <w:szCs w:val="22"/>
          <w:lang w:val="en-US"/>
        </w:rPr>
      </w:pPr>
      <w:r w:rsidRPr="006F0378">
        <w:rPr>
          <w:rFonts w:cs="Arial"/>
          <w:szCs w:val="22"/>
          <w:lang w:val="en-US"/>
        </w:rPr>
        <w:t xml:space="preserve">PRMF </w:t>
      </w:r>
      <w:r w:rsidR="002E509F">
        <w:rPr>
          <w:rFonts w:cs="Arial"/>
          <w:szCs w:val="22"/>
          <w:lang w:val="en-US"/>
        </w:rPr>
        <w:t>P</w:t>
      </w:r>
      <w:r w:rsidRPr="006F0378">
        <w:rPr>
          <w:rFonts w:cs="Arial"/>
          <w:szCs w:val="22"/>
          <w:lang w:val="en-US"/>
        </w:rPr>
        <w:t xml:space="preserve">hase 1 provided support for ICT-GIS intervention to its 10 partner provinces and DILG. </w:t>
      </w:r>
    </w:p>
    <w:p w14:paraId="51C8045B" w14:textId="77777777" w:rsidR="001E7687" w:rsidRPr="006F0378" w:rsidRDefault="001E7687" w:rsidP="001E7687">
      <w:pPr>
        <w:spacing w:after="200"/>
        <w:jc w:val="both"/>
        <w:rPr>
          <w:rFonts w:cs="Arial"/>
          <w:szCs w:val="22"/>
          <w:lang w:val="en-US"/>
        </w:rPr>
      </w:pPr>
      <w:r w:rsidRPr="006F0378">
        <w:rPr>
          <w:rFonts w:cs="Arial"/>
          <w:szCs w:val="22"/>
          <w:lang w:val="en-US"/>
        </w:rPr>
        <w:t>According to the Work Package No. 09-1.2-1 “Geographic Inform</w:t>
      </w:r>
      <w:r w:rsidR="009A629A">
        <w:rPr>
          <w:rFonts w:cs="Arial"/>
          <w:szCs w:val="22"/>
          <w:lang w:val="en-US"/>
        </w:rPr>
        <w:t xml:space="preserve">ation System (GIS) Development”, </w:t>
      </w:r>
      <w:r w:rsidRPr="006F0378">
        <w:rPr>
          <w:rFonts w:cs="Arial"/>
          <w:szCs w:val="22"/>
          <w:lang w:val="en-US"/>
        </w:rPr>
        <w:t>GIS is a key component of the PRNDP as well as for DILG to improve their road inventory data to support their systems in relation to information gathering, storage, analysis and dissemination for the integrated monitoring and evaluation purposes.</w:t>
      </w:r>
      <w:r w:rsidRPr="006F0378">
        <w:rPr>
          <w:rStyle w:val="FootnoteReference"/>
          <w:rFonts w:cs="Arial"/>
          <w:szCs w:val="22"/>
          <w:lang w:val="en-US"/>
        </w:rPr>
        <w:footnoteReference w:id="30"/>
      </w:r>
    </w:p>
    <w:p w14:paraId="015BEE81" w14:textId="77777777" w:rsidR="001E7687" w:rsidRPr="006F0378" w:rsidRDefault="002E509F" w:rsidP="001E7687">
      <w:pPr>
        <w:spacing w:after="200"/>
        <w:jc w:val="both"/>
        <w:rPr>
          <w:rFonts w:cs="Arial"/>
          <w:szCs w:val="22"/>
          <w:lang w:val="en-US"/>
        </w:rPr>
      </w:pPr>
      <w:r>
        <w:rPr>
          <w:rFonts w:cs="Arial"/>
          <w:szCs w:val="22"/>
          <w:lang w:val="en-US"/>
        </w:rPr>
        <w:t xml:space="preserve">The </w:t>
      </w:r>
      <w:r w:rsidR="001E7687" w:rsidRPr="006F0378">
        <w:rPr>
          <w:rFonts w:cs="Arial"/>
          <w:szCs w:val="22"/>
          <w:lang w:val="en-US"/>
        </w:rPr>
        <w:t xml:space="preserve">PRMF ICT-GIS team was commissioned to implement the </w:t>
      </w:r>
      <w:r w:rsidR="006D7AB2">
        <w:rPr>
          <w:rFonts w:cs="Arial"/>
          <w:szCs w:val="22"/>
          <w:lang w:val="en-US"/>
        </w:rPr>
        <w:t>W</w:t>
      </w:r>
      <w:r w:rsidR="001E7687" w:rsidRPr="006F0378">
        <w:rPr>
          <w:rFonts w:cs="Arial"/>
          <w:szCs w:val="22"/>
          <w:lang w:val="en-US"/>
        </w:rPr>
        <w:t xml:space="preserve">ork </w:t>
      </w:r>
      <w:r w:rsidR="006D7AB2">
        <w:rPr>
          <w:rFonts w:cs="Arial"/>
          <w:szCs w:val="22"/>
          <w:lang w:val="en-US"/>
        </w:rPr>
        <w:t>P</w:t>
      </w:r>
      <w:r w:rsidR="001E7687" w:rsidRPr="006F0378">
        <w:rPr>
          <w:rFonts w:cs="Arial"/>
          <w:szCs w:val="22"/>
          <w:lang w:val="en-US"/>
        </w:rPr>
        <w:t xml:space="preserve">ackage from April 2010-August 2011. This included the purchase of computing infrastructure and </w:t>
      </w:r>
      <w:r w:rsidR="00EA5F40">
        <w:rPr>
          <w:rFonts w:cs="Arial"/>
          <w:szCs w:val="22"/>
          <w:lang w:val="en-US"/>
        </w:rPr>
        <w:t>CD</w:t>
      </w:r>
      <w:r w:rsidR="001E7687" w:rsidRPr="006F0378">
        <w:rPr>
          <w:rFonts w:cs="Arial"/>
          <w:szCs w:val="22"/>
          <w:lang w:val="en-US"/>
        </w:rPr>
        <w:t xml:space="preserve"> activities to successfully implement </w:t>
      </w:r>
      <w:r w:rsidR="00844E41">
        <w:rPr>
          <w:rFonts w:cs="Arial"/>
          <w:szCs w:val="22"/>
          <w:lang w:val="en-US"/>
        </w:rPr>
        <w:t>Information and Communication Technology (</w:t>
      </w:r>
      <w:r w:rsidR="001E7687" w:rsidRPr="006F0378">
        <w:rPr>
          <w:rFonts w:cs="Arial"/>
          <w:szCs w:val="22"/>
          <w:lang w:val="en-US"/>
        </w:rPr>
        <w:t>ICT</w:t>
      </w:r>
      <w:r w:rsidR="00844E41">
        <w:rPr>
          <w:rFonts w:cs="Arial"/>
          <w:szCs w:val="22"/>
          <w:lang w:val="en-US"/>
        </w:rPr>
        <w:t>)</w:t>
      </w:r>
      <w:r w:rsidR="001E7687" w:rsidRPr="006F0378">
        <w:rPr>
          <w:rFonts w:cs="Arial"/>
          <w:szCs w:val="22"/>
          <w:lang w:val="en-US"/>
        </w:rPr>
        <w:t xml:space="preserve"> and GIS to support the road sector departments and other local government functions of the partner PLGUs.</w:t>
      </w:r>
      <w:r w:rsidR="001E7687" w:rsidRPr="006F0378">
        <w:rPr>
          <w:rStyle w:val="FootnoteReference"/>
          <w:rFonts w:cs="Arial"/>
          <w:szCs w:val="22"/>
          <w:lang w:val="en-US"/>
        </w:rPr>
        <w:footnoteReference w:id="31"/>
      </w:r>
    </w:p>
    <w:p w14:paraId="3ED97D5E" w14:textId="77777777" w:rsidR="001E7687" w:rsidRPr="006F0378" w:rsidRDefault="001E7687" w:rsidP="001E7687">
      <w:pPr>
        <w:spacing w:after="200"/>
        <w:jc w:val="both"/>
        <w:rPr>
          <w:rFonts w:cs="Arial"/>
          <w:szCs w:val="22"/>
          <w:lang w:val="en-US"/>
        </w:rPr>
      </w:pPr>
      <w:r w:rsidRPr="006F0378">
        <w:rPr>
          <w:rFonts w:cs="Arial"/>
          <w:szCs w:val="22"/>
          <w:lang w:val="en-US"/>
        </w:rPr>
        <w:t>The total</w:t>
      </w:r>
      <w:r w:rsidR="00690192">
        <w:rPr>
          <w:rFonts w:cs="Arial"/>
          <w:szCs w:val="22"/>
          <w:lang w:val="en-US"/>
        </w:rPr>
        <w:t xml:space="preserve"> estimated cost of the ICT-GIS Wo</w:t>
      </w:r>
      <w:r w:rsidRPr="006F0378">
        <w:rPr>
          <w:rFonts w:cs="Arial"/>
          <w:szCs w:val="22"/>
          <w:lang w:val="en-US"/>
        </w:rPr>
        <w:t xml:space="preserve">rk </w:t>
      </w:r>
      <w:r w:rsidR="00690192">
        <w:rPr>
          <w:rFonts w:cs="Arial"/>
          <w:szCs w:val="22"/>
          <w:lang w:val="en-US"/>
        </w:rPr>
        <w:t>P</w:t>
      </w:r>
      <w:r w:rsidRPr="006F0378">
        <w:rPr>
          <w:rFonts w:cs="Arial"/>
          <w:szCs w:val="22"/>
          <w:lang w:val="en-US"/>
        </w:rPr>
        <w:t>ackage was AUD2.5</w:t>
      </w:r>
      <w:r w:rsidR="00361713">
        <w:rPr>
          <w:rFonts w:cs="Arial"/>
          <w:szCs w:val="22"/>
          <w:lang w:val="en-US"/>
        </w:rPr>
        <w:t>M</w:t>
      </w:r>
      <w:r w:rsidRPr="006F0378">
        <w:rPr>
          <w:rFonts w:cs="Arial"/>
          <w:szCs w:val="22"/>
          <w:lang w:val="en-US"/>
        </w:rPr>
        <w:t xml:space="preserve"> </w:t>
      </w:r>
      <w:r>
        <w:rPr>
          <w:rFonts w:cs="Arial"/>
          <w:szCs w:val="22"/>
          <w:lang w:val="en-US"/>
        </w:rPr>
        <w:t xml:space="preserve">with </w:t>
      </w:r>
      <w:r w:rsidRPr="006F0378">
        <w:rPr>
          <w:rFonts w:cs="Arial"/>
          <w:szCs w:val="22"/>
          <w:lang w:val="en-US"/>
        </w:rPr>
        <w:t>12% provincial</w:t>
      </w:r>
      <w:r w:rsidR="009A629A">
        <w:rPr>
          <w:rFonts w:cs="Arial"/>
          <w:szCs w:val="22"/>
          <w:lang w:val="en-US"/>
        </w:rPr>
        <w:t xml:space="preserve"> counterpart </w:t>
      </w:r>
      <w:r w:rsidR="00361713">
        <w:rPr>
          <w:rFonts w:cs="Arial"/>
          <w:szCs w:val="22"/>
          <w:lang w:val="en-US"/>
        </w:rPr>
        <w:t xml:space="preserve">contribution </w:t>
      </w:r>
      <w:r w:rsidR="009A629A">
        <w:rPr>
          <w:rFonts w:cs="Arial"/>
          <w:szCs w:val="22"/>
          <w:lang w:val="en-US"/>
        </w:rPr>
        <w:t>of AUD0.3</w:t>
      </w:r>
      <w:r w:rsidR="006D6145">
        <w:rPr>
          <w:rFonts w:cs="Arial"/>
          <w:szCs w:val="22"/>
          <w:lang w:val="en-US"/>
        </w:rPr>
        <w:t>M</w:t>
      </w:r>
      <w:r w:rsidRPr="006F0378">
        <w:rPr>
          <w:rFonts w:cs="Arial"/>
          <w:szCs w:val="22"/>
          <w:lang w:val="en-US"/>
        </w:rPr>
        <w:t>.</w:t>
      </w:r>
      <w:r w:rsidRPr="006F0378">
        <w:rPr>
          <w:rStyle w:val="FootnoteReference"/>
          <w:rFonts w:cs="Arial"/>
          <w:szCs w:val="22"/>
          <w:lang w:val="en-US"/>
        </w:rPr>
        <w:footnoteReference w:id="32"/>
      </w:r>
      <w:r w:rsidRPr="006F0378">
        <w:rPr>
          <w:rFonts w:cs="Arial"/>
          <w:szCs w:val="22"/>
          <w:lang w:val="en-US"/>
        </w:rPr>
        <w:t xml:space="preserve"> </w:t>
      </w:r>
    </w:p>
    <w:p w14:paraId="38AB42F6" w14:textId="77777777" w:rsidR="006B7669" w:rsidRDefault="000D58EC" w:rsidP="006B7669">
      <w:pPr>
        <w:spacing w:after="200"/>
        <w:jc w:val="both"/>
        <w:rPr>
          <w:rFonts w:cs="Arial"/>
          <w:szCs w:val="22"/>
          <w:lang w:val="en-US"/>
        </w:rPr>
      </w:pPr>
      <w:r w:rsidRPr="006B7669">
        <w:rPr>
          <w:rFonts w:cs="Arial"/>
          <w:szCs w:val="22"/>
          <w:lang w:val="en-US"/>
        </w:rPr>
        <w:t>D</w:t>
      </w:r>
      <w:r w:rsidR="001E7687" w:rsidRPr="006B7669">
        <w:rPr>
          <w:rFonts w:cs="Arial"/>
          <w:szCs w:val="22"/>
          <w:lang w:val="en-US"/>
        </w:rPr>
        <w:t xml:space="preserve">uring </w:t>
      </w:r>
      <w:r w:rsidR="00FB4B19" w:rsidRPr="006B7669">
        <w:rPr>
          <w:rFonts w:cs="Arial"/>
          <w:szCs w:val="22"/>
          <w:lang w:val="en-US"/>
        </w:rPr>
        <w:t>P</w:t>
      </w:r>
      <w:r w:rsidR="001E7687" w:rsidRPr="006B7669">
        <w:rPr>
          <w:rFonts w:cs="Arial"/>
          <w:szCs w:val="22"/>
          <w:lang w:val="en-US"/>
        </w:rPr>
        <w:t xml:space="preserve">hase </w:t>
      </w:r>
      <w:r w:rsidR="00FB4B19" w:rsidRPr="006B7669">
        <w:rPr>
          <w:rFonts w:cs="Arial"/>
          <w:szCs w:val="22"/>
          <w:lang w:val="en-US"/>
        </w:rPr>
        <w:t xml:space="preserve">1 implementation </w:t>
      </w:r>
      <w:r w:rsidR="001E7687" w:rsidRPr="006B7669">
        <w:rPr>
          <w:rFonts w:cs="Arial"/>
          <w:szCs w:val="22"/>
          <w:lang w:val="en-US"/>
        </w:rPr>
        <w:t>there were issues and challenges confronted by the partner PLGUs and DILG</w:t>
      </w:r>
      <w:r w:rsidR="006B7669" w:rsidRPr="006B7669">
        <w:rPr>
          <w:rFonts w:cs="Arial"/>
          <w:szCs w:val="22"/>
          <w:lang w:val="en-US"/>
        </w:rPr>
        <w:t xml:space="preserve">. These included: the timing of training programs; the mismatch between participant skills and training content; the lack of human resource capacity in systems development, implementation and maintenance; </w:t>
      </w:r>
      <w:r w:rsidR="006B7669">
        <w:rPr>
          <w:rFonts w:cs="Arial"/>
          <w:szCs w:val="22"/>
          <w:lang w:val="en-US"/>
        </w:rPr>
        <w:t xml:space="preserve">and </w:t>
      </w:r>
      <w:r w:rsidR="006B7669" w:rsidRPr="006B7669">
        <w:rPr>
          <w:rFonts w:cs="Arial"/>
          <w:szCs w:val="22"/>
          <w:lang w:val="en-US"/>
        </w:rPr>
        <w:t xml:space="preserve">the cost of software and hardware and associated subscriptions and </w:t>
      </w:r>
      <w:r w:rsidR="0088003F" w:rsidRPr="006B7669">
        <w:rPr>
          <w:rFonts w:cs="Arial"/>
          <w:szCs w:val="22"/>
          <w:lang w:val="en-US"/>
        </w:rPr>
        <w:t>licenses</w:t>
      </w:r>
      <w:r w:rsidR="006B7669" w:rsidRPr="006B7669">
        <w:rPr>
          <w:rFonts w:cs="Arial"/>
          <w:szCs w:val="22"/>
          <w:lang w:val="en-US"/>
        </w:rPr>
        <w:t xml:space="preserve"> e.g. ArcGIS. </w:t>
      </w:r>
    </w:p>
    <w:p w14:paraId="1D34A512" w14:textId="77777777" w:rsidR="001E7687" w:rsidRPr="00FC436A" w:rsidRDefault="001E7687" w:rsidP="006B7669">
      <w:pPr>
        <w:spacing w:after="200"/>
        <w:jc w:val="both"/>
        <w:rPr>
          <w:lang w:val="en-US"/>
        </w:rPr>
      </w:pPr>
      <w:r w:rsidRPr="00FC436A">
        <w:rPr>
          <w:lang w:val="en-US"/>
        </w:rPr>
        <w:t xml:space="preserve">During the PRMF Transition </w:t>
      </w:r>
      <w:r w:rsidR="002E509F">
        <w:rPr>
          <w:lang w:val="en-US"/>
        </w:rPr>
        <w:t>P</w:t>
      </w:r>
      <w:r w:rsidRPr="00FC436A">
        <w:rPr>
          <w:lang w:val="en-US"/>
        </w:rPr>
        <w:t>hase</w:t>
      </w:r>
      <w:r w:rsidR="00EA5F40">
        <w:rPr>
          <w:lang w:val="en-US"/>
        </w:rPr>
        <w:t xml:space="preserve"> (September, 2012)</w:t>
      </w:r>
      <w:r w:rsidRPr="00FC436A">
        <w:rPr>
          <w:lang w:val="en-US"/>
        </w:rPr>
        <w:t xml:space="preserve"> </w:t>
      </w:r>
      <w:r w:rsidR="003B451A">
        <w:rPr>
          <w:lang w:val="en-US"/>
        </w:rPr>
        <w:t>AusAID</w:t>
      </w:r>
      <w:r w:rsidRPr="00FC436A">
        <w:rPr>
          <w:lang w:val="en-US"/>
        </w:rPr>
        <w:t xml:space="preserve"> management put a hold </w:t>
      </w:r>
      <w:r w:rsidR="00E539BA">
        <w:rPr>
          <w:lang w:val="en-US"/>
        </w:rPr>
        <w:t xml:space="preserve">on </w:t>
      </w:r>
      <w:r w:rsidRPr="00FC436A">
        <w:rPr>
          <w:lang w:val="en-US"/>
        </w:rPr>
        <w:t>all PRMF ICT-GIS systems and interventions. The prioriti</w:t>
      </w:r>
      <w:r w:rsidR="00E539BA">
        <w:rPr>
          <w:lang w:val="en-US"/>
        </w:rPr>
        <w:t>s</w:t>
      </w:r>
      <w:r w:rsidRPr="00FC436A">
        <w:rPr>
          <w:lang w:val="en-US"/>
        </w:rPr>
        <w:t>ed core activities relating to ICT-GIS support were listed in the Det</w:t>
      </w:r>
      <w:r w:rsidR="00340086">
        <w:rPr>
          <w:lang w:val="en-US"/>
        </w:rPr>
        <w:t>ailed Work Plan for FY2013-2014</w:t>
      </w:r>
      <w:r w:rsidR="00E539BA">
        <w:rPr>
          <w:lang w:val="en-US"/>
        </w:rPr>
        <w:t>.</w:t>
      </w:r>
      <w:r w:rsidRPr="00FC436A">
        <w:rPr>
          <w:lang w:val="en-US"/>
        </w:rPr>
        <w:t xml:space="preserve"> </w:t>
      </w:r>
      <w:r w:rsidR="00667A77">
        <w:rPr>
          <w:lang w:val="en-US"/>
        </w:rPr>
        <w:t>T</w:t>
      </w:r>
      <w:r w:rsidRPr="00FC436A">
        <w:rPr>
          <w:lang w:val="en-US"/>
        </w:rPr>
        <w:t xml:space="preserve">here was no annual plan for 2012-2013 during the transition under </w:t>
      </w:r>
      <w:r w:rsidR="003B451A">
        <w:rPr>
          <w:lang w:val="en-US"/>
        </w:rPr>
        <w:t>AusAID</w:t>
      </w:r>
      <w:r w:rsidRPr="00FC436A">
        <w:rPr>
          <w:lang w:val="en-US"/>
        </w:rPr>
        <w:t xml:space="preserve"> management). </w:t>
      </w:r>
    </w:p>
    <w:p w14:paraId="07AD64E1" w14:textId="77777777" w:rsidR="001E7687" w:rsidRPr="006F0378" w:rsidRDefault="001E7687" w:rsidP="00FC436A">
      <w:pPr>
        <w:pStyle w:val="ListParagraph"/>
        <w:numPr>
          <w:ilvl w:val="0"/>
          <w:numId w:val="0"/>
        </w:numPr>
        <w:spacing w:after="200"/>
        <w:rPr>
          <w:rStyle w:val="FootnoteReference"/>
          <w:lang w:val="en-US"/>
        </w:rPr>
      </w:pPr>
      <w:r w:rsidRPr="006F0378">
        <w:rPr>
          <w:lang w:val="en-US"/>
        </w:rPr>
        <w:t xml:space="preserve">The ICT and GIS assessments during this period exposed that “not all </w:t>
      </w:r>
      <w:r w:rsidR="00C22285">
        <w:rPr>
          <w:lang w:val="en-US"/>
        </w:rPr>
        <w:t xml:space="preserve">of it </w:t>
      </w:r>
      <w:r w:rsidR="00B60C4A">
        <w:rPr>
          <w:lang w:val="en-US"/>
        </w:rPr>
        <w:t>[</w:t>
      </w:r>
      <w:r w:rsidR="00C22285" w:rsidRPr="00C22285">
        <w:rPr>
          <w:i/>
          <w:lang w:val="en-US"/>
        </w:rPr>
        <w:t>the systems</w:t>
      </w:r>
      <w:r w:rsidR="00B60C4A">
        <w:rPr>
          <w:i/>
          <w:lang w:val="en-US"/>
        </w:rPr>
        <w:t>]</w:t>
      </w:r>
      <w:r w:rsidR="00C22285">
        <w:rPr>
          <w:lang w:val="en-US"/>
        </w:rPr>
        <w:t xml:space="preserve"> is optimally </w:t>
      </w:r>
      <w:r w:rsidRPr="006F0378">
        <w:rPr>
          <w:lang w:val="en-US"/>
        </w:rPr>
        <w:t xml:space="preserve">configured, essential for good LRM, </w:t>
      </w:r>
      <w:r w:rsidR="00C22285">
        <w:rPr>
          <w:lang w:val="en-US"/>
        </w:rPr>
        <w:t xml:space="preserve">replicable </w:t>
      </w:r>
      <w:r w:rsidRPr="006F0378">
        <w:rPr>
          <w:lang w:val="en-US"/>
        </w:rPr>
        <w:t>or sustainable beyond PRMF</w:t>
      </w:r>
      <w:r w:rsidR="00C22285">
        <w:rPr>
          <w:lang w:val="en-US"/>
        </w:rPr>
        <w:t>.”</w:t>
      </w:r>
      <w:r w:rsidR="00C22285">
        <w:rPr>
          <w:rStyle w:val="FootnoteReference"/>
          <w:lang w:val="en-US"/>
        </w:rPr>
        <w:footnoteReference w:id="33"/>
      </w:r>
      <w:r w:rsidR="00C22285">
        <w:rPr>
          <w:lang w:val="en-US"/>
        </w:rPr>
        <w:t xml:space="preserve"> </w:t>
      </w:r>
      <w:r w:rsidR="00E7075C">
        <w:rPr>
          <w:lang w:val="en-US"/>
        </w:rPr>
        <w:t>It was envisaged that a</w:t>
      </w:r>
      <w:r w:rsidRPr="006F0378">
        <w:rPr>
          <w:lang w:val="en-US"/>
        </w:rPr>
        <w:t xml:space="preserve"> new system and architecture</w:t>
      </w:r>
      <w:r w:rsidR="00E7075C">
        <w:rPr>
          <w:lang w:val="en-US"/>
        </w:rPr>
        <w:t xml:space="preserve"> would be introduced </w:t>
      </w:r>
      <w:r w:rsidRPr="006F0378">
        <w:rPr>
          <w:lang w:val="en-US"/>
        </w:rPr>
        <w:t>to efficiently sustain the LRM-oriented ICT systems.</w:t>
      </w:r>
    </w:p>
    <w:p w14:paraId="2203CE34" w14:textId="77777777" w:rsidR="001E7687" w:rsidRPr="006F0378" w:rsidRDefault="001E7687" w:rsidP="001E7687">
      <w:pPr>
        <w:spacing w:after="200"/>
        <w:jc w:val="both"/>
        <w:rPr>
          <w:rFonts w:cs="Arial"/>
          <w:szCs w:val="22"/>
          <w:lang w:val="en-US"/>
        </w:rPr>
      </w:pPr>
      <w:r w:rsidRPr="006F0378">
        <w:rPr>
          <w:rFonts w:cs="Arial"/>
          <w:szCs w:val="22"/>
          <w:lang w:val="en-US"/>
        </w:rPr>
        <w:t xml:space="preserve">The </w:t>
      </w:r>
      <w:r w:rsidR="00E7075C">
        <w:rPr>
          <w:rFonts w:cs="Arial"/>
          <w:szCs w:val="22"/>
          <w:lang w:val="en-US"/>
        </w:rPr>
        <w:t>PRMF (draft)</w:t>
      </w:r>
      <w:r w:rsidR="008934EF">
        <w:rPr>
          <w:rFonts w:cs="Arial"/>
          <w:szCs w:val="22"/>
          <w:lang w:val="en-US"/>
        </w:rPr>
        <w:t xml:space="preserve"> </w:t>
      </w:r>
      <w:r w:rsidRPr="006F0378">
        <w:rPr>
          <w:rFonts w:cs="Arial"/>
          <w:szCs w:val="22"/>
          <w:lang w:val="en-US"/>
        </w:rPr>
        <w:t xml:space="preserve">annual plan of FY13-14 </w:t>
      </w:r>
      <w:r w:rsidR="004C0877">
        <w:rPr>
          <w:rFonts w:cs="Arial"/>
          <w:szCs w:val="22"/>
          <w:lang w:val="en-US"/>
        </w:rPr>
        <w:t>indicated</w:t>
      </w:r>
      <w:r w:rsidRPr="006F0378">
        <w:rPr>
          <w:rFonts w:cs="Arial"/>
          <w:szCs w:val="22"/>
          <w:lang w:val="en-US"/>
        </w:rPr>
        <w:t xml:space="preserve"> that a ‘cloud-based’ RBIS </w:t>
      </w:r>
      <w:r w:rsidR="00C22285">
        <w:rPr>
          <w:rFonts w:cs="Arial"/>
          <w:szCs w:val="22"/>
          <w:lang w:val="en-US"/>
        </w:rPr>
        <w:t>would</w:t>
      </w:r>
      <w:r w:rsidRPr="006F0378">
        <w:rPr>
          <w:rFonts w:cs="Arial"/>
          <w:szCs w:val="22"/>
          <w:lang w:val="en-US"/>
        </w:rPr>
        <w:t xml:space="preserve"> be deployed by DILG. All LGUs and DILG were to be trained and oriented on the system. The intervention support for each partne</w:t>
      </w:r>
      <w:r w:rsidR="00FC436A">
        <w:rPr>
          <w:rFonts w:cs="Arial"/>
          <w:szCs w:val="22"/>
          <w:lang w:val="en-US"/>
        </w:rPr>
        <w:t xml:space="preserve">r PLGU </w:t>
      </w:r>
      <w:r w:rsidRPr="006F0378">
        <w:rPr>
          <w:rFonts w:cs="Arial"/>
          <w:szCs w:val="22"/>
          <w:lang w:val="en-US"/>
        </w:rPr>
        <w:t xml:space="preserve">was to be completed on </w:t>
      </w:r>
      <w:r w:rsidR="00361713">
        <w:rPr>
          <w:rFonts w:cs="Arial"/>
          <w:szCs w:val="22"/>
          <w:lang w:val="en-US"/>
        </w:rPr>
        <w:t>a case-by</w:t>
      </w:r>
      <w:r w:rsidRPr="006F0378">
        <w:rPr>
          <w:rFonts w:cs="Arial"/>
          <w:szCs w:val="22"/>
          <w:lang w:val="en-US"/>
        </w:rPr>
        <w:t>-case basis.</w:t>
      </w:r>
      <w:r w:rsidR="00C22285" w:rsidRPr="006F0378">
        <w:rPr>
          <w:rFonts w:cs="Arial"/>
          <w:szCs w:val="22"/>
          <w:lang w:val="en-US"/>
        </w:rPr>
        <w:t xml:space="preserve"> </w:t>
      </w:r>
    </w:p>
    <w:p w14:paraId="070A58CA" w14:textId="77777777" w:rsidR="001E7687" w:rsidRPr="006F0378" w:rsidRDefault="00FB4E71" w:rsidP="001E7687">
      <w:pPr>
        <w:spacing w:after="200"/>
        <w:jc w:val="both"/>
        <w:rPr>
          <w:rFonts w:cs="Arial"/>
          <w:szCs w:val="22"/>
          <w:lang w:val="en-US"/>
        </w:rPr>
      </w:pPr>
      <w:r>
        <w:rPr>
          <w:rFonts w:cs="Arial"/>
          <w:szCs w:val="22"/>
          <w:lang w:val="en-US"/>
        </w:rPr>
        <w:t>The PRMF Phase 2 strategy</w:t>
      </w:r>
      <w:r w:rsidR="001E7687" w:rsidRPr="006F0378">
        <w:rPr>
          <w:rFonts w:cs="Arial"/>
          <w:szCs w:val="22"/>
          <w:lang w:val="en-US"/>
        </w:rPr>
        <w:t xml:space="preserve"> under </w:t>
      </w:r>
      <w:r w:rsidR="00FB482C">
        <w:rPr>
          <w:rFonts w:cs="Arial"/>
          <w:szCs w:val="22"/>
          <w:lang w:val="en-US"/>
        </w:rPr>
        <w:t>Louis Berger</w:t>
      </w:r>
      <w:r w:rsidR="001E7687" w:rsidRPr="006F0378">
        <w:rPr>
          <w:rFonts w:cs="Arial"/>
          <w:szCs w:val="22"/>
          <w:lang w:val="en-US"/>
        </w:rPr>
        <w:t xml:space="preserve"> </w:t>
      </w:r>
      <w:r w:rsidR="00FC436A">
        <w:rPr>
          <w:rFonts w:cs="Arial"/>
          <w:szCs w:val="22"/>
          <w:lang w:val="en-US"/>
        </w:rPr>
        <w:t>as the new S</w:t>
      </w:r>
      <w:r>
        <w:rPr>
          <w:rFonts w:cs="Arial"/>
          <w:szCs w:val="22"/>
          <w:lang w:val="en-US"/>
        </w:rPr>
        <w:t>C</w:t>
      </w:r>
      <w:r w:rsidR="00FC436A">
        <w:rPr>
          <w:rFonts w:cs="Arial"/>
          <w:szCs w:val="22"/>
          <w:lang w:val="en-US"/>
        </w:rPr>
        <w:t xml:space="preserve">, </w:t>
      </w:r>
      <w:r w:rsidR="001E7687" w:rsidRPr="006F0378">
        <w:rPr>
          <w:rFonts w:cs="Arial"/>
          <w:szCs w:val="22"/>
          <w:lang w:val="en-US"/>
        </w:rPr>
        <w:t>was to take</w:t>
      </w:r>
      <w:r w:rsidR="0024069E">
        <w:rPr>
          <w:rFonts w:cs="Arial"/>
          <w:szCs w:val="22"/>
          <w:lang w:val="en-US"/>
        </w:rPr>
        <w:t xml:space="preserve"> </w:t>
      </w:r>
      <w:r w:rsidR="001E7687" w:rsidRPr="006F0378">
        <w:rPr>
          <w:rFonts w:cs="Arial"/>
          <w:szCs w:val="22"/>
          <w:lang w:val="en-US"/>
        </w:rPr>
        <w:t xml:space="preserve">over the activities in the FY13-14 Detailed Work Plan. This approach was more tailored </w:t>
      </w:r>
      <w:r w:rsidR="00FC436A">
        <w:rPr>
          <w:rFonts w:cs="Arial"/>
          <w:szCs w:val="22"/>
          <w:lang w:val="en-US"/>
        </w:rPr>
        <w:t>to fit</w:t>
      </w:r>
      <w:r w:rsidR="001E7687" w:rsidRPr="006F0378">
        <w:rPr>
          <w:rFonts w:cs="Arial"/>
          <w:szCs w:val="22"/>
          <w:lang w:val="en-US"/>
        </w:rPr>
        <w:t xml:space="preserve"> the dynamics and needs of the partner provinces. The main ICT-GIS activities included the following: </w:t>
      </w:r>
    </w:p>
    <w:p w14:paraId="32FD0431" w14:textId="77777777" w:rsidR="001E7687" w:rsidRPr="006F0378" w:rsidRDefault="001E7687" w:rsidP="007B062F">
      <w:pPr>
        <w:pStyle w:val="ListParagraph"/>
        <w:numPr>
          <w:ilvl w:val="0"/>
          <w:numId w:val="57"/>
        </w:numPr>
        <w:spacing w:after="200"/>
        <w:rPr>
          <w:lang w:val="en-US"/>
        </w:rPr>
      </w:pPr>
      <w:r w:rsidRPr="006F0378">
        <w:rPr>
          <w:lang w:val="en-US"/>
        </w:rPr>
        <w:t>Completion of the ETRACS and LGI local income enhancements projects</w:t>
      </w:r>
    </w:p>
    <w:p w14:paraId="2F96983B" w14:textId="77777777" w:rsidR="001E7687" w:rsidRDefault="001E7687" w:rsidP="007B062F">
      <w:pPr>
        <w:pStyle w:val="ListParagraph"/>
        <w:numPr>
          <w:ilvl w:val="0"/>
          <w:numId w:val="57"/>
        </w:numPr>
        <w:spacing w:after="200"/>
        <w:rPr>
          <w:lang w:val="en-US"/>
        </w:rPr>
      </w:pPr>
      <w:r w:rsidRPr="006F0378">
        <w:rPr>
          <w:lang w:val="en-US"/>
        </w:rPr>
        <w:t xml:space="preserve">Review </w:t>
      </w:r>
      <w:r w:rsidR="00FB4E71">
        <w:rPr>
          <w:lang w:val="en-US"/>
        </w:rPr>
        <w:t xml:space="preserve">of </w:t>
      </w:r>
      <w:r w:rsidRPr="006F0378">
        <w:rPr>
          <w:lang w:val="en-US"/>
        </w:rPr>
        <w:t>RBIS to ensure it would be transferrable to DILG</w:t>
      </w:r>
    </w:p>
    <w:p w14:paraId="3F5ACD66" w14:textId="77777777" w:rsidR="001E7687" w:rsidRDefault="0024069E" w:rsidP="007B062F">
      <w:pPr>
        <w:pStyle w:val="ListParagraph"/>
        <w:numPr>
          <w:ilvl w:val="0"/>
          <w:numId w:val="57"/>
        </w:numPr>
        <w:spacing w:after="200"/>
        <w:rPr>
          <w:lang w:val="en-US"/>
        </w:rPr>
      </w:pPr>
      <w:r>
        <w:rPr>
          <w:lang w:val="en-US"/>
        </w:rPr>
        <w:t>Development</w:t>
      </w:r>
      <w:r w:rsidR="00FB4E71">
        <w:rPr>
          <w:lang w:val="en-US"/>
        </w:rPr>
        <w:t xml:space="preserve"> of</w:t>
      </w:r>
      <w:r w:rsidR="00FC436A">
        <w:rPr>
          <w:lang w:val="en-US"/>
        </w:rPr>
        <w:t xml:space="preserve"> </w:t>
      </w:r>
      <w:r w:rsidR="001E7687" w:rsidRPr="001E7687">
        <w:rPr>
          <w:lang w:val="en-US"/>
        </w:rPr>
        <w:t>LRM e</w:t>
      </w:r>
      <w:r w:rsidR="00CD3193">
        <w:rPr>
          <w:lang w:val="en-US"/>
        </w:rPr>
        <w:t>-L</w:t>
      </w:r>
      <w:r w:rsidR="001E7687" w:rsidRPr="001E7687">
        <w:rPr>
          <w:lang w:val="en-US"/>
        </w:rPr>
        <w:t>earning modules in partnership wit</w:t>
      </w:r>
      <w:r w:rsidR="00FC436A">
        <w:rPr>
          <w:lang w:val="en-US"/>
        </w:rPr>
        <w:t>h the L</w:t>
      </w:r>
      <w:r w:rsidR="00862063">
        <w:rPr>
          <w:lang w:val="en-US"/>
        </w:rPr>
        <w:t>GA</w:t>
      </w:r>
    </w:p>
    <w:p w14:paraId="1986A437" w14:textId="77777777" w:rsidR="001E7687" w:rsidRDefault="001E7687" w:rsidP="007B062F">
      <w:pPr>
        <w:pStyle w:val="ListParagraph"/>
        <w:numPr>
          <w:ilvl w:val="0"/>
          <w:numId w:val="57"/>
        </w:numPr>
        <w:spacing w:after="200"/>
        <w:rPr>
          <w:lang w:val="en-US"/>
        </w:rPr>
      </w:pPr>
      <w:r w:rsidRPr="006F0378">
        <w:rPr>
          <w:lang w:val="en-US"/>
        </w:rPr>
        <w:t>Develop</w:t>
      </w:r>
      <w:r w:rsidR="00FB4E71">
        <w:rPr>
          <w:lang w:val="en-US"/>
        </w:rPr>
        <w:t xml:space="preserve">ment of </w:t>
      </w:r>
      <w:r w:rsidRPr="006F0378">
        <w:rPr>
          <w:lang w:val="en-US"/>
        </w:rPr>
        <w:t>a new system for Capacity Development Request and Response (CDRR) and Work Task Order (WTO)</w:t>
      </w:r>
      <w:r w:rsidR="00261DD7">
        <w:rPr>
          <w:lang w:val="en-US"/>
        </w:rPr>
        <w:t>, and</w:t>
      </w:r>
    </w:p>
    <w:p w14:paraId="5D568382" w14:textId="77777777" w:rsidR="001E7687" w:rsidRPr="006F0378" w:rsidRDefault="00FB4E71" w:rsidP="007B062F">
      <w:pPr>
        <w:pStyle w:val="ListParagraph"/>
        <w:numPr>
          <w:ilvl w:val="0"/>
          <w:numId w:val="57"/>
        </w:numPr>
        <w:spacing w:after="200"/>
        <w:rPr>
          <w:lang w:val="en-US"/>
        </w:rPr>
      </w:pPr>
      <w:r>
        <w:rPr>
          <w:lang w:val="en-US"/>
        </w:rPr>
        <w:t>Manag</w:t>
      </w:r>
      <w:r w:rsidR="0024069E">
        <w:rPr>
          <w:lang w:val="en-US"/>
        </w:rPr>
        <w:t xml:space="preserve">ement of </w:t>
      </w:r>
      <w:r w:rsidR="001E7687" w:rsidRPr="006F0378">
        <w:rPr>
          <w:lang w:val="en-US"/>
        </w:rPr>
        <w:t>WTOs for ICT-GIS relating to road inventory and other PLGU users.</w:t>
      </w:r>
    </w:p>
    <w:p w14:paraId="5AFFEE89" w14:textId="77777777" w:rsidR="001E7687" w:rsidRPr="006F0378" w:rsidRDefault="00FB4E71" w:rsidP="001E7687">
      <w:pPr>
        <w:spacing w:after="200"/>
        <w:jc w:val="both"/>
        <w:rPr>
          <w:rFonts w:cs="Arial"/>
          <w:szCs w:val="22"/>
          <w:lang w:val="en-US"/>
        </w:rPr>
      </w:pPr>
      <w:r>
        <w:rPr>
          <w:rFonts w:cs="Arial"/>
          <w:szCs w:val="22"/>
          <w:lang w:val="en-US"/>
        </w:rPr>
        <w:t>Several</w:t>
      </w:r>
      <w:r w:rsidR="001E7687" w:rsidRPr="006F0378">
        <w:rPr>
          <w:rFonts w:cs="Arial"/>
          <w:szCs w:val="22"/>
          <w:lang w:val="en-US"/>
        </w:rPr>
        <w:t xml:space="preserve"> complaints from the provinces regarding missing GIS software </w:t>
      </w:r>
      <w:r w:rsidR="00F742F0" w:rsidRPr="006F0378">
        <w:rPr>
          <w:rFonts w:cs="Arial"/>
          <w:szCs w:val="22"/>
          <w:lang w:val="en-US"/>
        </w:rPr>
        <w:t>licen</w:t>
      </w:r>
      <w:r w:rsidR="00F742F0">
        <w:rPr>
          <w:rFonts w:cs="Arial"/>
          <w:szCs w:val="22"/>
          <w:lang w:val="en-US"/>
        </w:rPr>
        <w:t>s</w:t>
      </w:r>
      <w:r w:rsidR="00F742F0" w:rsidRPr="006F0378">
        <w:rPr>
          <w:rFonts w:cs="Arial"/>
          <w:szCs w:val="22"/>
          <w:lang w:val="en-US"/>
        </w:rPr>
        <w:t>es</w:t>
      </w:r>
      <w:r w:rsidR="001E7687" w:rsidRPr="006F0378">
        <w:rPr>
          <w:rFonts w:cs="Arial"/>
          <w:szCs w:val="22"/>
          <w:lang w:val="en-US"/>
        </w:rPr>
        <w:t xml:space="preserve"> were reported in </w:t>
      </w:r>
      <w:r>
        <w:rPr>
          <w:rFonts w:cs="Arial"/>
          <w:szCs w:val="22"/>
          <w:lang w:val="en-US"/>
        </w:rPr>
        <w:t>P</w:t>
      </w:r>
      <w:r w:rsidR="001E7687" w:rsidRPr="006F0378">
        <w:rPr>
          <w:rFonts w:cs="Arial"/>
          <w:szCs w:val="22"/>
          <w:lang w:val="en-US"/>
        </w:rPr>
        <w:t xml:space="preserve">hase 2. These concerns were recorded in the CDRR system and responded </w:t>
      </w:r>
      <w:r w:rsidR="0041486A">
        <w:rPr>
          <w:rFonts w:cs="Arial"/>
          <w:szCs w:val="22"/>
          <w:lang w:val="en-US"/>
        </w:rPr>
        <w:t xml:space="preserve">to </w:t>
      </w:r>
      <w:r w:rsidR="001E7687" w:rsidRPr="006F0378">
        <w:rPr>
          <w:rFonts w:cs="Arial"/>
          <w:szCs w:val="22"/>
          <w:lang w:val="en-US"/>
        </w:rPr>
        <w:t>through meetings with the concerned departments of the PLGUs. To correct th</w:t>
      </w:r>
      <w:r>
        <w:rPr>
          <w:rFonts w:cs="Arial"/>
          <w:szCs w:val="22"/>
          <w:lang w:val="en-US"/>
        </w:rPr>
        <w:t>e</w:t>
      </w:r>
      <w:r w:rsidR="001E7687" w:rsidRPr="006F0378">
        <w:rPr>
          <w:rFonts w:cs="Arial"/>
          <w:szCs w:val="22"/>
          <w:lang w:val="en-US"/>
        </w:rPr>
        <w:t xml:space="preserve"> missing GIS </w:t>
      </w:r>
      <w:r w:rsidR="00F742F0" w:rsidRPr="006F0378">
        <w:rPr>
          <w:rFonts w:cs="Arial"/>
          <w:szCs w:val="22"/>
          <w:lang w:val="en-US"/>
        </w:rPr>
        <w:t>licen</w:t>
      </w:r>
      <w:r w:rsidR="00F742F0">
        <w:rPr>
          <w:rFonts w:cs="Arial"/>
          <w:szCs w:val="22"/>
          <w:lang w:val="en-US"/>
        </w:rPr>
        <w:t>s</w:t>
      </w:r>
      <w:r w:rsidR="00F742F0" w:rsidRPr="006F0378">
        <w:rPr>
          <w:rFonts w:cs="Arial"/>
          <w:szCs w:val="22"/>
          <w:lang w:val="en-US"/>
        </w:rPr>
        <w:t>es</w:t>
      </w:r>
      <w:r w:rsidR="001E7687" w:rsidRPr="006F0378">
        <w:rPr>
          <w:rFonts w:cs="Arial"/>
          <w:szCs w:val="22"/>
          <w:lang w:val="en-US"/>
        </w:rPr>
        <w:t xml:space="preserve"> issue</w:t>
      </w:r>
      <w:r>
        <w:rPr>
          <w:rFonts w:cs="Arial"/>
          <w:szCs w:val="22"/>
          <w:lang w:val="en-US"/>
        </w:rPr>
        <w:t>,</w:t>
      </w:r>
      <w:r w:rsidR="001E7687" w:rsidRPr="006F0378">
        <w:rPr>
          <w:rFonts w:cs="Arial"/>
          <w:szCs w:val="22"/>
          <w:lang w:val="en-US"/>
        </w:rPr>
        <w:t xml:space="preserve"> PRMF commissioned G</w:t>
      </w:r>
      <w:r w:rsidR="005675F1">
        <w:rPr>
          <w:rFonts w:cs="Arial"/>
          <w:szCs w:val="22"/>
          <w:lang w:val="en-US"/>
        </w:rPr>
        <w:t>eodata</w:t>
      </w:r>
      <w:r w:rsidR="001E7687" w:rsidRPr="006F0378">
        <w:rPr>
          <w:rFonts w:cs="Arial"/>
          <w:szCs w:val="22"/>
          <w:lang w:val="en-US"/>
        </w:rPr>
        <w:t xml:space="preserve"> to perform a rapid assessment to determine the implementation flaws of </w:t>
      </w:r>
      <w:r>
        <w:rPr>
          <w:rFonts w:cs="Arial"/>
          <w:szCs w:val="22"/>
          <w:lang w:val="en-US"/>
        </w:rPr>
        <w:t>P</w:t>
      </w:r>
      <w:r w:rsidR="001E7687" w:rsidRPr="006F0378">
        <w:rPr>
          <w:rFonts w:cs="Arial"/>
          <w:szCs w:val="22"/>
          <w:lang w:val="en-US"/>
        </w:rPr>
        <w:t xml:space="preserve">hase 1. </w:t>
      </w:r>
    </w:p>
    <w:p w14:paraId="276EF595" w14:textId="77777777" w:rsidR="001E7687" w:rsidRPr="006F0378" w:rsidRDefault="001E7687" w:rsidP="001E7687">
      <w:pPr>
        <w:spacing w:after="200"/>
        <w:jc w:val="both"/>
        <w:rPr>
          <w:rFonts w:cs="Arial"/>
          <w:szCs w:val="22"/>
          <w:lang w:val="en-US"/>
        </w:rPr>
      </w:pPr>
      <w:r w:rsidRPr="006F0378">
        <w:rPr>
          <w:rFonts w:cs="Arial"/>
          <w:szCs w:val="22"/>
          <w:lang w:val="en-US"/>
        </w:rPr>
        <w:t xml:space="preserve">The rapid assessment </w:t>
      </w:r>
      <w:r w:rsidR="00862063">
        <w:rPr>
          <w:rFonts w:cs="Arial"/>
          <w:szCs w:val="22"/>
          <w:lang w:val="en-US"/>
        </w:rPr>
        <w:t>by</w:t>
      </w:r>
      <w:r w:rsidRPr="006F0378">
        <w:rPr>
          <w:rFonts w:cs="Arial"/>
          <w:szCs w:val="22"/>
          <w:lang w:val="en-US"/>
        </w:rPr>
        <w:t xml:space="preserve"> G</w:t>
      </w:r>
      <w:r w:rsidR="005675F1">
        <w:rPr>
          <w:rFonts w:cs="Arial"/>
          <w:szCs w:val="22"/>
          <w:lang w:val="en-US"/>
        </w:rPr>
        <w:t>eodata</w:t>
      </w:r>
      <w:r w:rsidRPr="006F0378">
        <w:rPr>
          <w:rFonts w:cs="Arial"/>
          <w:szCs w:val="22"/>
          <w:lang w:val="en-US"/>
        </w:rPr>
        <w:t xml:space="preserve"> </w:t>
      </w:r>
      <w:r w:rsidR="00862063">
        <w:rPr>
          <w:rFonts w:cs="Arial"/>
          <w:szCs w:val="22"/>
          <w:lang w:val="en-US"/>
        </w:rPr>
        <w:t>(</w:t>
      </w:r>
      <w:r w:rsidRPr="006F0378">
        <w:rPr>
          <w:rFonts w:cs="Arial"/>
          <w:szCs w:val="22"/>
          <w:lang w:val="en-US"/>
        </w:rPr>
        <w:t>June 2014</w:t>
      </w:r>
      <w:r w:rsidR="00862063">
        <w:rPr>
          <w:rFonts w:cs="Arial"/>
          <w:szCs w:val="22"/>
          <w:lang w:val="en-US"/>
        </w:rPr>
        <w:t>)</w:t>
      </w:r>
      <w:r w:rsidRPr="006F0378">
        <w:rPr>
          <w:rFonts w:cs="Arial"/>
          <w:szCs w:val="22"/>
          <w:lang w:val="en-US"/>
        </w:rPr>
        <w:t xml:space="preserve"> discovered flaws in the distribution and maintenance of the GIS equipment and software. It was noted that </w:t>
      </w:r>
      <w:r w:rsidR="00FB4E71">
        <w:rPr>
          <w:rFonts w:cs="Arial"/>
          <w:szCs w:val="22"/>
          <w:lang w:val="en-US"/>
        </w:rPr>
        <w:t xml:space="preserve">the </w:t>
      </w:r>
      <w:r w:rsidRPr="006F0378">
        <w:rPr>
          <w:rFonts w:cs="Arial"/>
          <w:szCs w:val="22"/>
          <w:lang w:val="en-US"/>
        </w:rPr>
        <w:t xml:space="preserve">PRMF </w:t>
      </w:r>
      <w:r w:rsidR="00FB4E71">
        <w:rPr>
          <w:rFonts w:cs="Arial"/>
          <w:szCs w:val="22"/>
          <w:lang w:val="en-US"/>
        </w:rPr>
        <w:t>P</w:t>
      </w:r>
      <w:r w:rsidRPr="006F0378">
        <w:rPr>
          <w:rFonts w:cs="Arial"/>
          <w:szCs w:val="22"/>
          <w:lang w:val="en-US"/>
        </w:rPr>
        <w:t>hase 1 work package for ICT and GIS provided ICT equipment, software and training to operationali</w:t>
      </w:r>
      <w:r w:rsidR="00FB4E71">
        <w:rPr>
          <w:rFonts w:cs="Arial"/>
          <w:szCs w:val="22"/>
          <w:lang w:val="en-US"/>
        </w:rPr>
        <w:t>s</w:t>
      </w:r>
      <w:r w:rsidRPr="006F0378">
        <w:rPr>
          <w:rFonts w:cs="Arial"/>
          <w:szCs w:val="22"/>
          <w:lang w:val="en-US"/>
        </w:rPr>
        <w:t>e the enterprise architecture of the province and capitali</w:t>
      </w:r>
      <w:r w:rsidR="00FB4E71">
        <w:rPr>
          <w:rFonts w:cs="Arial"/>
          <w:szCs w:val="22"/>
          <w:lang w:val="en-US"/>
        </w:rPr>
        <w:t>s</w:t>
      </w:r>
      <w:r w:rsidRPr="006F0378">
        <w:rPr>
          <w:rFonts w:cs="Arial"/>
          <w:szCs w:val="22"/>
          <w:lang w:val="en-US"/>
        </w:rPr>
        <w:t xml:space="preserve">e on the use of GIS to support connectivity between the road-related departments. </w:t>
      </w:r>
      <w:r w:rsidR="00862063">
        <w:rPr>
          <w:rFonts w:cs="Arial"/>
          <w:szCs w:val="22"/>
          <w:lang w:val="en-US"/>
        </w:rPr>
        <w:t>T</w:t>
      </w:r>
      <w:r w:rsidRPr="006F0378">
        <w:rPr>
          <w:rFonts w:cs="Arial"/>
          <w:szCs w:val="22"/>
          <w:lang w:val="en-US"/>
        </w:rPr>
        <w:t>he findings of the assessment</w:t>
      </w:r>
      <w:r w:rsidRPr="006F0378">
        <w:rPr>
          <w:rStyle w:val="FootnoteReference"/>
          <w:rFonts w:cs="Arial"/>
          <w:szCs w:val="22"/>
          <w:lang w:val="en-US"/>
        </w:rPr>
        <w:footnoteReference w:id="34"/>
      </w:r>
      <w:r w:rsidR="00862063">
        <w:rPr>
          <w:rFonts w:cs="Arial"/>
          <w:szCs w:val="22"/>
          <w:lang w:val="en-US"/>
        </w:rPr>
        <w:t xml:space="preserve"> were as follows</w:t>
      </w:r>
      <w:r w:rsidRPr="006F0378">
        <w:rPr>
          <w:rFonts w:cs="Arial"/>
          <w:szCs w:val="22"/>
          <w:lang w:val="en-US"/>
        </w:rPr>
        <w:t>:</w:t>
      </w:r>
    </w:p>
    <w:p w14:paraId="66D0199C" w14:textId="77777777" w:rsidR="001E7687" w:rsidRPr="006F0378" w:rsidRDefault="001E7687" w:rsidP="007B062F">
      <w:pPr>
        <w:pStyle w:val="ListParagraph"/>
        <w:numPr>
          <w:ilvl w:val="0"/>
          <w:numId w:val="58"/>
        </w:numPr>
        <w:spacing w:after="200"/>
        <w:rPr>
          <w:lang w:val="en-US"/>
        </w:rPr>
      </w:pPr>
      <w:r w:rsidRPr="006F0378">
        <w:rPr>
          <w:lang w:val="en-US"/>
        </w:rPr>
        <w:t xml:space="preserve">GIS software </w:t>
      </w:r>
      <w:r w:rsidR="00CD68BB" w:rsidRPr="006F0378">
        <w:rPr>
          <w:lang w:val="en-US"/>
        </w:rPr>
        <w:t>licen</w:t>
      </w:r>
      <w:r w:rsidR="00CD68BB">
        <w:rPr>
          <w:lang w:val="en-US"/>
        </w:rPr>
        <w:t>s</w:t>
      </w:r>
      <w:r w:rsidR="00CD68BB" w:rsidRPr="006F0378">
        <w:rPr>
          <w:lang w:val="en-US"/>
        </w:rPr>
        <w:t>es</w:t>
      </w:r>
      <w:r w:rsidRPr="006F0378">
        <w:rPr>
          <w:lang w:val="en-US"/>
        </w:rPr>
        <w:t xml:space="preserve"> were lost and no documentation was available on the receipt</w:t>
      </w:r>
      <w:r w:rsidR="00FB4E71">
        <w:rPr>
          <w:lang w:val="en-US"/>
        </w:rPr>
        <w:t>.</w:t>
      </w:r>
    </w:p>
    <w:p w14:paraId="5873769F" w14:textId="77777777" w:rsidR="001E7687" w:rsidRPr="006F0378" w:rsidRDefault="001E7687" w:rsidP="007B062F">
      <w:pPr>
        <w:pStyle w:val="ListParagraph"/>
        <w:numPr>
          <w:ilvl w:val="0"/>
          <w:numId w:val="58"/>
        </w:numPr>
        <w:spacing w:after="200"/>
        <w:rPr>
          <w:lang w:val="en-US"/>
        </w:rPr>
      </w:pPr>
      <w:r w:rsidRPr="006F0378">
        <w:rPr>
          <w:lang w:val="en-US"/>
        </w:rPr>
        <w:t>The mechanics of uninstallation and reinstallation of the software through the de-authori</w:t>
      </w:r>
      <w:r w:rsidR="00FB4E71">
        <w:rPr>
          <w:lang w:val="en-US"/>
        </w:rPr>
        <w:t>s</w:t>
      </w:r>
      <w:r w:rsidRPr="006F0378">
        <w:rPr>
          <w:lang w:val="en-US"/>
        </w:rPr>
        <w:t xml:space="preserve">ation process were not met. This caused the software to be unusable </w:t>
      </w:r>
      <w:r w:rsidR="00FB4E71">
        <w:rPr>
          <w:lang w:val="en-US"/>
        </w:rPr>
        <w:t>at times.</w:t>
      </w:r>
    </w:p>
    <w:p w14:paraId="609AA2C0" w14:textId="77777777" w:rsidR="001E7687" w:rsidRPr="006F0378" w:rsidRDefault="001E7687" w:rsidP="007B062F">
      <w:pPr>
        <w:pStyle w:val="ListParagraph"/>
        <w:numPr>
          <w:ilvl w:val="0"/>
          <w:numId w:val="58"/>
        </w:numPr>
        <w:spacing w:after="200"/>
        <w:rPr>
          <w:lang w:val="en-US"/>
        </w:rPr>
      </w:pPr>
      <w:r w:rsidRPr="006F0378">
        <w:rPr>
          <w:lang w:val="en-US"/>
        </w:rPr>
        <w:t>The unavailability of the GIS licensed copy caused some provinces to use count</w:t>
      </w:r>
      <w:r w:rsidR="00FB4E71">
        <w:rPr>
          <w:lang w:val="en-US"/>
        </w:rPr>
        <w:t>erfeit versions of the software.</w:t>
      </w:r>
    </w:p>
    <w:p w14:paraId="27629CA8" w14:textId="77777777" w:rsidR="001E7687" w:rsidRPr="006F0378" w:rsidRDefault="001E7687" w:rsidP="007B062F">
      <w:pPr>
        <w:pStyle w:val="ListParagraph"/>
        <w:numPr>
          <w:ilvl w:val="0"/>
          <w:numId w:val="58"/>
        </w:numPr>
        <w:spacing w:after="200"/>
        <w:rPr>
          <w:lang w:val="en-US"/>
        </w:rPr>
      </w:pPr>
      <w:r w:rsidRPr="006F0378">
        <w:rPr>
          <w:lang w:val="en-US"/>
        </w:rPr>
        <w:t>A number of computers provided for GIS capability were damaged due to wear and tear during the usage per</w:t>
      </w:r>
      <w:r w:rsidR="00FB4E71">
        <w:rPr>
          <w:lang w:val="en-US"/>
        </w:rPr>
        <w:t>iod.</w:t>
      </w:r>
    </w:p>
    <w:p w14:paraId="0D20AB02" w14:textId="77777777" w:rsidR="001E7687" w:rsidRPr="006F0378" w:rsidRDefault="001E7687" w:rsidP="007B062F">
      <w:pPr>
        <w:pStyle w:val="ListParagraph"/>
        <w:numPr>
          <w:ilvl w:val="0"/>
          <w:numId w:val="58"/>
        </w:numPr>
        <w:spacing w:after="200"/>
        <w:rPr>
          <w:lang w:val="en-US"/>
        </w:rPr>
      </w:pPr>
      <w:r w:rsidRPr="006F0378">
        <w:rPr>
          <w:lang w:val="en-US"/>
        </w:rPr>
        <w:t>Loss of trained personnel mana</w:t>
      </w:r>
      <w:r w:rsidR="00FB4E71">
        <w:rPr>
          <w:lang w:val="en-US"/>
        </w:rPr>
        <w:t>ging the GIS and ICT capability.</w:t>
      </w:r>
    </w:p>
    <w:p w14:paraId="394D1443" w14:textId="77777777" w:rsidR="001E7687" w:rsidRPr="006F0378" w:rsidRDefault="001E7687" w:rsidP="007B062F">
      <w:pPr>
        <w:pStyle w:val="ListParagraph"/>
        <w:numPr>
          <w:ilvl w:val="0"/>
          <w:numId w:val="58"/>
        </w:numPr>
        <w:spacing w:after="200"/>
        <w:rPr>
          <w:lang w:val="en-US"/>
        </w:rPr>
      </w:pPr>
      <w:r w:rsidRPr="006F0378">
        <w:rPr>
          <w:lang w:val="en-US"/>
        </w:rPr>
        <w:t xml:space="preserve">No follow-up training was conducted after PRMF </w:t>
      </w:r>
      <w:r w:rsidR="005B0D0A">
        <w:rPr>
          <w:lang w:val="en-US"/>
        </w:rPr>
        <w:t>P</w:t>
      </w:r>
      <w:r w:rsidRPr="006F0378">
        <w:rPr>
          <w:lang w:val="en-US"/>
        </w:rPr>
        <w:t>hase 1</w:t>
      </w:r>
      <w:r w:rsidR="005B0D0A">
        <w:rPr>
          <w:lang w:val="en-US"/>
        </w:rPr>
        <w:t>,</w:t>
      </w:r>
      <w:r w:rsidRPr="006F0378">
        <w:rPr>
          <w:lang w:val="en-US"/>
        </w:rPr>
        <w:t xml:space="preserve"> </w:t>
      </w:r>
      <w:r w:rsidR="005B0D0A">
        <w:rPr>
          <w:lang w:val="en-US"/>
        </w:rPr>
        <w:t xml:space="preserve">resulting in </w:t>
      </w:r>
      <w:r w:rsidRPr="006F0378">
        <w:rPr>
          <w:lang w:val="en-US"/>
        </w:rPr>
        <w:t xml:space="preserve">some personnel </w:t>
      </w:r>
      <w:r w:rsidR="00862063">
        <w:rPr>
          <w:lang w:val="en-US"/>
        </w:rPr>
        <w:t>losing</w:t>
      </w:r>
      <w:r w:rsidRPr="006F0378">
        <w:rPr>
          <w:lang w:val="en-US"/>
        </w:rPr>
        <w:t xml:space="preserve"> their level of skill</w:t>
      </w:r>
      <w:r w:rsidR="005B0D0A">
        <w:rPr>
          <w:lang w:val="en-US"/>
        </w:rPr>
        <w:t xml:space="preserve"> as the</w:t>
      </w:r>
      <w:r w:rsidR="00CC5353">
        <w:rPr>
          <w:lang w:val="en-US"/>
        </w:rPr>
        <w:t>ir</w:t>
      </w:r>
      <w:r w:rsidR="005B0D0A">
        <w:rPr>
          <w:lang w:val="en-US"/>
        </w:rPr>
        <w:t xml:space="preserve"> skills were not u</w:t>
      </w:r>
      <w:r w:rsidR="00862063">
        <w:rPr>
          <w:lang w:val="en-US"/>
        </w:rPr>
        <w:t>sed</w:t>
      </w:r>
      <w:r w:rsidR="005B0D0A">
        <w:rPr>
          <w:lang w:val="en-US"/>
        </w:rPr>
        <w:t>.</w:t>
      </w:r>
    </w:p>
    <w:p w14:paraId="5D0F3271" w14:textId="77777777" w:rsidR="00FC436A" w:rsidRDefault="001E7687" w:rsidP="007B062F">
      <w:pPr>
        <w:pStyle w:val="ListParagraph"/>
        <w:numPr>
          <w:ilvl w:val="0"/>
          <w:numId w:val="58"/>
        </w:numPr>
        <w:spacing w:after="200"/>
        <w:rPr>
          <w:lang w:val="en-US"/>
        </w:rPr>
      </w:pPr>
      <w:r w:rsidRPr="006F0378">
        <w:rPr>
          <w:lang w:val="en-US"/>
        </w:rPr>
        <w:t>The non-permanence of core GIS staff in the PLGU led to the failure to ful</w:t>
      </w:r>
      <w:r w:rsidR="005B0D0A">
        <w:rPr>
          <w:lang w:val="en-US"/>
        </w:rPr>
        <w:t>ly implement GIS capability.</w:t>
      </w:r>
    </w:p>
    <w:p w14:paraId="2B0F0CAB" w14:textId="77777777" w:rsidR="001E7687" w:rsidRPr="00FC436A" w:rsidRDefault="00FC436A" w:rsidP="007B062F">
      <w:pPr>
        <w:pStyle w:val="ListParagraph"/>
        <w:numPr>
          <w:ilvl w:val="0"/>
          <w:numId w:val="58"/>
        </w:numPr>
        <w:spacing w:after="200"/>
        <w:rPr>
          <w:lang w:val="en-US"/>
        </w:rPr>
      </w:pPr>
      <w:r>
        <w:rPr>
          <w:lang w:val="en-US"/>
        </w:rPr>
        <w:t xml:space="preserve">There </w:t>
      </w:r>
      <w:r w:rsidR="001E7687" w:rsidRPr="00FC436A">
        <w:rPr>
          <w:lang w:val="en-US"/>
        </w:rPr>
        <w:t xml:space="preserve">were no plans to fund and sustain GIS capability, and </w:t>
      </w:r>
      <w:r w:rsidR="005B0D0A">
        <w:rPr>
          <w:lang w:val="en-US"/>
        </w:rPr>
        <w:t>it</w:t>
      </w:r>
      <w:r w:rsidR="001E7687" w:rsidRPr="00FC436A">
        <w:rPr>
          <w:lang w:val="en-US"/>
        </w:rPr>
        <w:t xml:space="preserve"> was not on PLGU priority lists due to the high cost of maintaining the equipment and software subscription and upgrades.</w:t>
      </w:r>
    </w:p>
    <w:p w14:paraId="7B65BA02" w14:textId="77777777" w:rsidR="003D33A4" w:rsidRDefault="001E7687" w:rsidP="001E7687">
      <w:pPr>
        <w:spacing w:after="200"/>
        <w:jc w:val="both"/>
        <w:rPr>
          <w:rFonts w:cs="Arial"/>
          <w:szCs w:val="22"/>
          <w:lang w:val="en-US"/>
        </w:rPr>
      </w:pPr>
      <w:r w:rsidRPr="006F0378">
        <w:rPr>
          <w:rFonts w:cs="Arial"/>
          <w:szCs w:val="22"/>
          <w:lang w:val="en-US"/>
        </w:rPr>
        <w:t>The LRM e</w:t>
      </w:r>
      <w:r w:rsidR="002F3E82">
        <w:rPr>
          <w:rFonts w:cs="Arial"/>
          <w:szCs w:val="22"/>
          <w:lang w:val="en-US"/>
        </w:rPr>
        <w:t>-</w:t>
      </w:r>
      <w:r w:rsidRPr="006F0378">
        <w:rPr>
          <w:rFonts w:cs="Arial"/>
          <w:szCs w:val="22"/>
          <w:lang w:val="en-US"/>
        </w:rPr>
        <w:t>Learning partnership with LGA was a journey in the slow lane. The partnership was in</w:t>
      </w:r>
      <w:r w:rsidR="003D33A4">
        <w:rPr>
          <w:rFonts w:cs="Arial"/>
          <w:szCs w:val="22"/>
          <w:lang w:val="en-US"/>
        </w:rPr>
        <w:t xml:space="preserve">itiated with LGA </w:t>
      </w:r>
      <w:r w:rsidR="002B3E21">
        <w:rPr>
          <w:rFonts w:cs="Arial"/>
          <w:szCs w:val="22"/>
          <w:lang w:val="en-US"/>
        </w:rPr>
        <w:t>in</w:t>
      </w:r>
      <w:r w:rsidR="003D33A4">
        <w:rPr>
          <w:rFonts w:cs="Arial"/>
          <w:szCs w:val="22"/>
          <w:lang w:val="en-US"/>
        </w:rPr>
        <w:t xml:space="preserve"> Jan 2014 </w:t>
      </w:r>
      <w:r w:rsidR="002B3E21">
        <w:rPr>
          <w:rFonts w:cs="Arial"/>
          <w:szCs w:val="22"/>
          <w:lang w:val="en-US"/>
        </w:rPr>
        <w:t>with</w:t>
      </w:r>
      <w:r w:rsidR="003D33A4">
        <w:rPr>
          <w:rFonts w:cs="Arial"/>
          <w:szCs w:val="22"/>
          <w:lang w:val="en-US"/>
        </w:rPr>
        <w:t xml:space="preserve"> </w:t>
      </w:r>
      <w:r w:rsidR="002B3E21">
        <w:rPr>
          <w:rFonts w:cs="Arial"/>
          <w:szCs w:val="22"/>
          <w:lang w:val="en-US"/>
        </w:rPr>
        <w:t>regular</w:t>
      </w:r>
      <w:r w:rsidRPr="006F0378">
        <w:rPr>
          <w:rFonts w:cs="Arial"/>
          <w:szCs w:val="22"/>
          <w:lang w:val="en-US"/>
        </w:rPr>
        <w:t xml:space="preserve"> discussion</w:t>
      </w:r>
      <w:r w:rsidR="002B3E21">
        <w:rPr>
          <w:rFonts w:cs="Arial"/>
          <w:szCs w:val="22"/>
          <w:lang w:val="en-US"/>
        </w:rPr>
        <w:t>s</w:t>
      </w:r>
      <w:r w:rsidRPr="006F0378">
        <w:rPr>
          <w:rFonts w:cs="Arial"/>
          <w:szCs w:val="22"/>
          <w:lang w:val="en-US"/>
        </w:rPr>
        <w:t xml:space="preserve"> and communication with LGA officers during 2014. </w:t>
      </w:r>
      <w:r w:rsidR="002B3E21">
        <w:rPr>
          <w:rFonts w:cs="Arial"/>
          <w:szCs w:val="22"/>
          <w:lang w:val="en-US"/>
        </w:rPr>
        <w:t>C</w:t>
      </w:r>
      <w:r w:rsidRPr="006F0378">
        <w:rPr>
          <w:rFonts w:cs="Arial"/>
          <w:szCs w:val="22"/>
          <w:lang w:val="en-US"/>
        </w:rPr>
        <w:t>ontract administration work took 12 months to finali</w:t>
      </w:r>
      <w:r w:rsidR="003D33A4">
        <w:rPr>
          <w:rFonts w:cs="Arial"/>
          <w:szCs w:val="22"/>
          <w:lang w:val="en-US"/>
        </w:rPr>
        <w:t>s</w:t>
      </w:r>
      <w:r w:rsidRPr="006F0378">
        <w:rPr>
          <w:rFonts w:cs="Arial"/>
          <w:szCs w:val="22"/>
          <w:lang w:val="en-US"/>
        </w:rPr>
        <w:t xml:space="preserve">e the mechanics of the training development and </w:t>
      </w:r>
      <w:r w:rsidR="00B6515B">
        <w:rPr>
          <w:rFonts w:cs="Arial"/>
          <w:szCs w:val="22"/>
          <w:lang w:val="en-US"/>
        </w:rPr>
        <w:t xml:space="preserve">an </w:t>
      </w:r>
      <w:r>
        <w:rPr>
          <w:rFonts w:cs="Arial"/>
          <w:szCs w:val="22"/>
          <w:lang w:val="en-US"/>
        </w:rPr>
        <w:t>implementation</w:t>
      </w:r>
      <w:r w:rsidRPr="006F0378">
        <w:rPr>
          <w:rFonts w:cs="Arial"/>
          <w:szCs w:val="22"/>
          <w:lang w:val="en-US"/>
        </w:rPr>
        <w:t xml:space="preserve"> plan for </w:t>
      </w:r>
      <w:r w:rsidR="003D33A4">
        <w:rPr>
          <w:rFonts w:cs="Arial"/>
          <w:szCs w:val="22"/>
          <w:lang w:val="en-US"/>
        </w:rPr>
        <w:t>five</w:t>
      </w:r>
      <w:r w:rsidRPr="006F0378">
        <w:rPr>
          <w:rFonts w:cs="Arial"/>
          <w:szCs w:val="22"/>
          <w:lang w:val="en-US"/>
        </w:rPr>
        <w:t xml:space="preserve"> initial modules.</w:t>
      </w:r>
    </w:p>
    <w:p w14:paraId="089DE048" w14:textId="77777777" w:rsidR="001E7687" w:rsidRPr="006F0378" w:rsidRDefault="001E7687" w:rsidP="001E7687">
      <w:pPr>
        <w:spacing w:after="200"/>
        <w:jc w:val="both"/>
        <w:rPr>
          <w:rFonts w:cs="Arial"/>
          <w:szCs w:val="22"/>
          <w:lang w:val="en-US"/>
        </w:rPr>
      </w:pPr>
      <w:r w:rsidRPr="006F0378">
        <w:rPr>
          <w:rFonts w:cs="Arial"/>
          <w:szCs w:val="22"/>
          <w:lang w:val="en-US"/>
        </w:rPr>
        <w:t xml:space="preserve">The pilot training on the single </w:t>
      </w:r>
      <w:r w:rsidR="003D33A4">
        <w:rPr>
          <w:rFonts w:cs="Arial"/>
          <w:szCs w:val="22"/>
          <w:lang w:val="en-US"/>
        </w:rPr>
        <w:t xml:space="preserve">completed </w:t>
      </w:r>
      <w:r w:rsidRPr="006F0378">
        <w:rPr>
          <w:rFonts w:cs="Arial"/>
          <w:szCs w:val="22"/>
          <w:lang w:val="en-US"/>
        </w:rPr>
        <w:t>module</w:t>
      </w:r>
      <w:r w:rsidR="003D33A4">
        <w:rPr>
          <w:rFonts w:cs="Arial"/>
          <w:szCs w:val="22"/>
          <w:lang w:val="en-US"/>
        </w:rPr>
        <w:t xml:space="preserve"> </w:t>
      </w:r>
      <w:r w:rsidR="00575C56" w:rsidRPr="00575C56">
        <w:rPr>
          <w:rFonts w:cs="Arial"/>
          <w:szCs w:val="22"/>
          <w:lang w:val="en-US"/>
        </w:rPr>
        <w:t>–</w:t>
      </w:r>
      <w:r w:rsidRPr="006F0378">
        <w:rPr>
          <w:rFonts w:cs="Arial"/>
          <w:szCs w:val="22"/>
          <w:lang w:val="en-US"/>
        </w:rPr>
        <w:t xml:space="preserve"> that PRMF had to develop</w:t>
      </w:r>
      <w:r w:rsidR="00D64C0C">
        <w:rPr>
          <w:rFonts w:cs="Arial"/>
          <w:szCs w:val="22"/>
          <w:lang w:val="en-US"/>
        </w:rPr>
        <w:t xml:space="preserve"> </w:t>
      </w:r>
      <w:r w:rsidR="00575C56" w:rsidRPr="00575C56">
        <w:rPr>
          <w:rFonts w:cs="Arial"/>
          <w:szCs w:val="22"/>
          <w:lang w:val="en-US"/>
        </w:rPr>
        <w:t>–</w:t>
      </w:r>
      <w:r w:rsidRPr="006F0378">
        <w:rPr>
          <w:rFonts w:cs="Arial"/>
          <w:szCs w:val="22"/>
          <w:lang w:val="en-US"/>
        </w:rPr>
        <w:t xml:space="preserve"> was successfully completed on 30 April 2015</w:t>
      </w:r>
      <w:r w:rsidRPr="006F0378">
        <w:rPr>
          <w:rStyle w:val="FootnoteReference"/>
          <w:rFonts w:cs="Arial"/>
          <w:szCs w:val="22"/>
          <w:lang w:val="en-US"/>
        </w:rPr>
        <w:footnoteReference w:id="35"/>
      </w:r>
      <w:r w:rsidRPr="006F0378">
        <w:rPr>
          <w:rFonts w:cs="Arial"/>
          <w:szCs w:val="22"/>
          <w:lang w:val="en-US"/>
        </w:rPr>
        <w:t xml:space="preserve">. </w:t>
      </w:r>
    </w:p>
    <w:p w14:paraId="2BB1DFE2" w14:textId="77777777" w:rsidR="001E7687" w:rsidRPr="006F0378" w:rsidRDefault="00B6515B" w:rsidP="001E7687">
      <w:pPr>
        <w:spacing w:after="200"/>
        <w:jc w:val="both"/>
        <w:rPr>
          <w:rFonts w:cs="Arial"/>
          <w:szCs w:val="22"/>
          <w:lang w:val="en-US"/>
        </w:rPr>
      </w:pPr>
      <w:r>
        <w:rPr>
          <w:rFonts w:cs="Arial"/>
          <w:szCs w:val="22"/>
          <w:lang w:val="en-US"/>
        </w:rPr>
        <w:t>T</w:t>
      </w:r>
      <w:r w:rsidR="001E7687" w:rsidRPr="006F0378">
        <w:rPr>
          <w:rFonts w:cs="Arial"/>
          <w:szCs w:val="22"/>
          <w:lang w:val="en-US"/>
        </w:rPr>
        <w:t>here were gaps in the implementation timelines:</w:t>
      </w:r>
    </w:p>
    <w:p w14:paraId="61E69DA4" w14:textId="77777777" w:rsidR="001E7687" w:rsidRPr="006F0378" w:rsidRDefault="001E7687" w:rsidP="007B062F">
      <w:pPr>
        <w:pStyle w:val="ListParagraph"/>
        <w:numPr>
          <w:ilvl w:val="0"/>
          <w:numId w:val="57"/>
        </w:numPr>
        <w:spacing w:after="200"/>
        <w:rPr>
          <w:lang w:val="en-US"/>
        </w:rPr>
      </w:pPr>
      <w:r w:rsidRPr="006F0378">
        <w:rPr>
          <w:lang w:val="en-US"/>
        </w:rPr>
        <w:t xml:space="preserve">Drafting of </w:t>
      </w:r>
      <w:r w:rsidR="002B3E21">
        <w:rPr>
          <w:lang w:val="en-US"/>
        </w:rPr>
        <w:t xml:space="preserve">a </w:t>
      </w:r>
      <w:r w:rsidRPr="006F0378">
        <w:rPr>
          <w:lang w:val="en-US"/>
        </w:rPr>
        <w:t xml:space="preserve">MOA and </w:t>
      </w:r>
      <w:r w:rsidR="002B3E21">
        <w:rPr>
          <w:lang w:val="en-US"/>
        </w:rPr>
        <w:t>s</w:t>
      </w:r>
      <w:r w:rsidRPr="006F0378">
        <w:rPr>
          <w:lang w:val="en-US"/>
        </w:rPr>
        <w:t>ervice contrac</w:t>
      </w:r>
      <w:r w:rsidR="003D33A4">
        <w:rPr>
          <w:lang w:val="en-US"/>
        </w:rPr>
        <w:t>t took five months to be finalis</w:t>
      </w:r>
      <w:r w:rsidR="00355D15">
        <w:rPr>
          <w:lang w:val="en-US"/>
        </w:rPr>
        <w:t>ed and signed</w:t>
      </w:r>
    </w:p>
    <w:p w14:paraId="673A93C9" w14:textId="77777777" w:rsidR="001E7687" w:rsidRPr="006F0378" w:rsidRDefault="001E7687" w:rsidP="007B062F">
      <w:pPr>
        <w:pStyle w:val="ListParagraph"/>
        <w:numPr>
          <w:ilvl w:val="0"/>
          <w:numId w:val="57"/>
        </w:numPr>
        <w:spacing w:after="200"/>
        <w:rPr>
          <w:lang w:val="en-US"/>
        </w:rPr>
      </w:pPr>
      <w:r w:rsidRPr="006F0378">
        <w:rPr>
          <w:lang w:val="en-US"/>
        </w:rPr>
        <w:t xml:space="preserve">Extensive discussions </w:t>
      </w:r>
      <w:r w:rsidR="003D33A4">
        <w:rPr>
          <w:lang w:val="en-US"/>
        </w:rPr>
        <w:t xml:space="preserve">took place </w:t>
      </w:r>
      <w:r w:rsidRPr="006F0378">
        <w:rPr>
          <w:lang w:val="en-US"/>
        </w:rPr>
        <w:t>on how the modules a</w:t>
      </w:r>
      <w:r w:rsidR="00355D15">
        <w:rPr>
          <w:lang w:val="en-US"/>
        </w:rPr>
        <w:t>nd training were to be designed</w:t>
      </w:r>
    </w:p>
    <w:p w14:paraId="4D4485D9" w14:textId="77777777" w:rsidR="001E7687" w:rsidRPr="006F0378" w:rsidRDefault="001E7687" w:rsidP="007B062F">
      <w:pPr>
        <w:pStyle w:val="ListParagraph"/>
        <w:numPr>
          <w:ilvl w:val="0"/>
          <w:numId w:val="57"/>
        </w:numPr>
        <w:spacing w:after="200"/>
        <w:rPr>
          <w:lang w:val="en-US"/>
        </w:rPr>
      </w:pPr>
      <w:r w:rsidRPr="006F0378">
        <w:rPr>
          <w:lang w:val="en-US"/>
        </w:rPr>
        <w:t>The revelation that LGA had no expertise nor procurement ability to develop the first (or</w:t>
      </w:r>
      <w:r w:rsidR="00355D15">
        <w:rPr>
          <w:lang w:val="en-US"/>
        </w:rPr>
        <w:t xml:space="preserve"> any of the </w:t>
      </w:r>
      <w:r w:rsidR="002B3E21">
        <w:rPr>
          <w:lang w:val="en-US"/>
        </w:rPr>
        <w:t>five</w:t>
      </w:r>
      <w:r w:rsidR="00355D15">
        <w:rPr>
          <w:lang w:val="en-US"/>
        </w:rPr>
        <w:t>) e</w:t>
      </w:r>
      <w:r w:rsidR="008631CA">
        <w:rPr>
          <w:lang w:val="en-US"/>
        </w:rPr>
        <w:t>-</w:t>
      </w:r>
      <w:r w:rsidR="00355D15">
        <w:rPr>
          <w:lang w:val="en-US"/>
        </w:rPr>
        <w:t>Learning module</w:t>
      </w:r>
      <w:r w:rsidR="002B3E21">
        <w:rPr>
          <w:lang w:val="en-US"/>
        </w:rPr>
        <w:t>s</w:t>
      </w:r>
    </w:p>
    <w:p w14:paraId="58CFAB06" w14:textId="77777777" w:rsidR="001E7687" w:rsidRPr="006F0378" w:rsidRDefault="001E7687" w:rsidP="007B062F">
      <w:pPr>
        <w:pStyle w:val="ListParagraph"/>
        <w:numPr>
          <w:ilvl w:val="0"/>
          <w:numId w:val="57"/>
        </w:numPr>
        <w:spacing w:after="200"/>
        <w:rPr>
          <w:lang w:val="en-US"/>
        </w:rPr>
      </w:pPr>
      <w:r w:rsidRPr="006F0378">
        <w:rPr>
          <w:lang w:val="en-US"/>
        </w:rPr>
        <w:t xml:space="preserve">PRMF amended the contract three times to remove module development work and extend the timelines  </w:t>
      </w:r>
    </w:p>
    <w:p w14:paraId="31E0F32D" w14:textId="77777777" w:rsidR="001E7687" w:rsidRPr="006F0378" w:rsidRDefault="001E7687" w:rsidP="007B062F">
      <w:pPr>
        <w:pStyle w:val="ListParagraph"/>
        <w:numPr>
          <w:ilvl w:val="0"/>
          <w:numId w:val="57"/>
        </w:numPr>
        <w:spacing w:after="200"/>
        <w:rPr>
          <w:lang w:val="en-US"/>
        </w:rPr>
      </w:pPr>
      <w:r w:rsidRPr="006F0378">
        <w:rPr>
          <w:lang w:val="en-US"/>
        </w:rPr>
        <w:t xml:space="preserve">The development of the first module was outsourced by PRMF to GMST </w:t>
      </w:r>
      <w:r w:rsidR="008631CA">
        <w:rPr>
          <w:lang w:val="en-US"/>
        </w:rPr>
        <w:t>M</w:t>
      </w:r>
      <w:r w:rsidRPr="006F0378">
        <w:rPr>
          <w:lang w:val="en-US"/>
        </w:rPr>
        <w:t>ultimedia</w:t>
      </w:r>
    </w:p>
    <w:p w14:paraId="1DDDD1B4" w14:textId="77777777" w:rsidR="001E7687" w:rsidRPr="006F0378" w:rsidRDefault="001E7687" w:rsidP="007B062F">
      <w:pPr>
        <w:pStyle w:val="ListParagraph"/>
        <w:numPr>
          <w:ilvl w:val="0"/>
          <w:numId w:val="57"/>
        </w:numPr>
        <w:spacing w:after="200"/>
        <w:rPr>
          <w:lang w:val="en-US"/>
        </w:rPr>
      </w:pPr>
      <w:r w:rsidRPr="006F0378">
        <w:rPr>
          <w:lang w:val="en-US"/>
        </w:rPr>
        <w:t xml:space="preserve">Coordination with </w:t>
      </w:r>
      <w:r w:rsidR="00D64C0C">
        <w:rPr>
          <w:lang w:val="en-US"/>
        </w:rPr>
        <w:t xml:space="preserve">the </w:t>
      </w:r>
      <w:r w:rsidRPr="006F0378">
        <w:rPr>
          <w:lang w:val="en-US"/>
        </w:rPr>
        <w:t xml:space="preserve">LGA was </w:t>
      </w:r>
      <w:r w:rsidR="00D64C0C">
        <w:rPr>
          <w:lang w:val="en-US"/>
        </w:rPr>
        <w:t>difficult</w:t>
      </w:r>
      <w:r w:rsidR="003D33A4">
        <w:rPr>
          <w:lang w:val="en-US"/>
        </w:rPr>
        <w:t xml:space="preserve">. </w:t>
      </w:r>
      <w:r w:rsidRPr="006F0378">
        <w:rPr>
          <w:lang w:val="en-US"/>
        </w:rPr>
        <w:t xml:space="preserve">Different sets of officers were assigned and </w:t>
      </w:r>
      <w:r w:rsidR="00D64C0C">
        <w:rPr>
          <w:lang w:val="en-US"/>
        </w:rPr>
        <w:t xml:space="preserve">there were </w:t>
      </w:r>
      <w:r w:rsidRPr="006F0378">
        <w:rPr>
          <w:lang w:val="en-US"/>
        </w:rPr>
        <w:t xml:space="preserve">internal issues with </w:t>
      </w:r>
      <w:r w:rsidR="00D64C0C">
        <w:rPr>
          <w:lang w:val="en-US"/>
        </w:rPr>
        <w:t xml:space="preserve">the </w:t>
      </w:r>
      <w:r w:rsidRPr="006F0378">
        <w:rPr>
          <w:lang w:val="en-US"/>
        </w:rPr>
        <w:t>officers organi</w:t>
      </w:r>
      <w:r w:rsidR="003D33A4">
        <w:rPr>
          <w:lang w:val="en-US"/>
        </w:rPr>
        <w:t>s</w:t>
      </w:r>
      <w:r w:rsidRPr="006F0378">
        <w:rPr>
          <w:lang w:val="en-US"/>
        </w:rPr>
        <w:t>ing the implementation of the training not being oriented or briefed about the task</w:t>
      </w:r>
    </w:p>
    <w:p w14:paraId="61C29D63" w14:textId="77777777" w:rsidR="001E7687" w:rsidRPr="001E7687" w:rsidRDefault="001E7687" w:rsidP="007B062F">
      <w:pPr>
        <w:pStyle w:val="ListParagraph"/>
        <w:numPr>
          <w:ilvl w:val="0"/>
          <w:numId w:val="57"/>
        </w:numPr>
        <w:spacing w:after="200"/>
        <w:rPr>
          <w:lang w:val="en-US"/>
        </w:rPr>
      </w:pPr>
      <w:r w:rsidRPr="003465D6">
        <w:rPr>
          <w:lang w:val="en-US"/>
        </w:rPr>
        <w:t>The IT platform was not available in LGA to host the e</w:t>
      </w:r>
      <w:r w:rsidR="00D45739">
        <w:rPr>
          <w:lang w:val="en-US"/>
        </w:rPr>
        <w:t>-</w:t>
      </w:r>
      <w:r w:rsidRPr="003465D6">
        <w:rPr>
          <w:lang w:val="en-US"/>
        </w:rPr>
        <w:t>Learning modu</w:t>
      </w:r>
      <w:r w:rsidR="003D33A4" w:rsidRPr="003465D6">
        <w:rPr>
          <w:lang w:val="en-US"/>
        </w:rPr>
        <w:t>le</w:t>
      </w:r>
      <w:r w:rsidR="00D45739">
        <w:rPr>
          <w:lang w:val="en-US"/>
        </w:rPr>
        <w:t>s</w:t>
      </w:r>
      <w:r w:rsidR="003D33A4" w:rsidRPr="003465D6">
        <w:rPr>
          <w:lang w:val="en-US"/>
        </w:rPr>
        <w:t xml:space="preserve"> in Moodle.</w:t>
      </w:r>
      <w:r w:rsidR="002B1A0C">
        <w:rPr>
          <w:rStyle w:val="FootnoteReference"/>
          <w:lang w:val="en-US"/>
        </w:rPr>
        <w:footnoteReference w:id="36"/>
      </w:r>
    </w:p>
    <w:p w14:paraId="021CC53F" w14:textId="77777777" w:rsidR="00C60195" w:rsidRPr="009B64D0" w:rsidRDefault="00C60195" w:rsidP="00E35AD6">
      <w:pPr>
        <w:pStyle w:val="Heading2"/>
        <w:rPr>
          <w:rFonts w:cs="Arial"/>
          <w:szCs w:val="24"/>
          <w:u w:color="0000FF"/>
        </w:rPr>
      </w:pPr>
      <w:bookmarkStart w:id="56" w:name="_Toc458162269"/>
      <w:r w:rsidRPr="009B64D0">
        <w:rPr>
          <w:rFonts w:cs="Arial"/>
          <w:szCs w:val="24"/>
          <w:u w:color="0000FF"/>
        </w:rPr>
        <w:t>Lessons Learned</w:t>
      </w:r>
      <w:bookmarkEnd w:id="56"/>
      <w:r w:rsidR="002501FC" w:rsidRPr="009B64D0">
        <w:rPr>
          <w:rFonts w:cs="Arial"/>
          <w:szCs w:val="24"/>
          <w:u w:color="0000FF"/>
        </w:rPr>
        <w:t xml:space="preserve"> </w:t>
      </w:r>
    </w:p>
    <w:p w14:paraId="24C7B30B" w14:textId="77777777" w:rsidR="00FF387A" w:rsidRDefault="004E73E9" w:rsidP="0070746B">
      <w:pPr>
        <w:spacing w:after="200"/>
        <w:jc w:val="both"/>
        <w:rPr>
          <w:rFonts w:cs="Arial"/>
          <w:szCs w:val="22"/>
        </w:rPr>
      </w:pPr>
      <w:r w:rsidRPr="0097043D">
        <w:rPr>
          <w:rFonts w:cs="Arial"/>
          <w:szCs w:val="22"/>
        </w:rPr>
        <w:t xml:space="preserve">During PRMF implementation the successes and challenges have provided programmatic insights that can help shape </w:t>
      </w:r>
      <w:r>
        <w:rPr>
          <w:rFonts w:cs="Arial"/>
          <w:szCs w:val="22"/>
        </w:rPr>
        <w:t xml:space="preserve">future improvements in the sector; </w:t>
      </w:r>
      <w:r w:rsidRPr="0097043D">
        <w:rPr>
          <w:rFonts w:cs="Arial"/>
          <w:szCs w:val="22"/>
        </w:rPr>
        <w:t xml:space="preserve">and </w:t>
      </w:r>
      <w:r>
        <w:rPr>
          <w:rFonts w:cs="Arial"/>
          <w:szCs w:val="22"/>
        </w:rPr>
        <w:t xml:space="preserve">the </w:t>
      </w:r>
      <w:r w:rsidRPr="0097043D">
        <w:rPr>
          <w:rFonts w:cs="Arial"/>
          <w:szCs w:val="22"/>
        </w:rPr>
        <w:t xml:space="preserve">design of possible follow-on activities. </w:t>
      </w:r>
      <w:r w:rsidR="00E31F7F">
        <w:rPr>
          <w:rFonts w:cs="Arial"/>
          <w:szCs w:val="22"/>
        </w:rPr>
        <w:t xml:space="preserve">The </w:t>
      </w:r>
      <w:r w:rsidR="00A31668">
        <w:rPr>
          <w:rFonts w:cs="Arial"/>
          <w:szCs w:val="22"/>
        </w:rPr>
        <w:t>k</w:t>
      </w:r>
      <w:r w:rsidRPr="0097043D">
        <w:rPr>
          <w:rFonts w:cs="Arial"/>
          <w:szCs w:val="22"/>
        </w:rPr>
        <w:t xml:space="preserve">ey lessons learned </w:t>
      </w:r>
      <w:r>
        <w:rPr>
          <w:rFonts w:cs="Arial"/>
          <w:szCs w:val="22"/>
        </w:rPr>
        <w:t>are</w:t>
      </w:r>
      <w:r w:rsidR="00E31F7F">
        <w:rPr>
          <w:rFonts w:cs="Arial"/>
          <w:szCs w:val="22"/>
        </w:rPr>
        <w:t xml:space="preserve"> grouped under four </w:t>
      </w:r>
      <w:r w:rsidR="00E31F7F" w:rsidRPr="006D4262">
        <w:rPr>
          <w:rFonts w:cs="Arial"/>
          <w:szCs w:val="22"/>
        </w:rPr>
        <w:t>headings</w:t>
      </w:r>
      <w:r w:rsidR="000A139B" w:rsidRPr="006D4262">
        <w:rPr>
          <w:rFonts w:cs="Arial"/>
          <w:szCs w:val="22"/>
        </w:rPr>
        <w:t>: Program Design; Capacity Analysis and Development;</w:t>
      </w:r>
      <w:r w:rsidR="000A139B">
        <w:rPr>
          <w:rFonts w:cs="Arial"/>
          <w:szCs w:val="22"/>
        </w:rPr>
        <w:t xml:space="preserve"> Program Management; and Technical Areas.</w:t>
      </w:r>
    </w:p>
    <w:p w14:paraId="1C2C6679" w14:textId="77777777" w:rsidR="00FF387A" w:rsidRPr="009B64D0" w:rsidRDefault="004A7B59" w:rsidP="00E35AD6">
      <w:pPr>
        <w:pStyle w:val="Heading3"/>
      </w:pPr>
      <w:bookmarkStart w:id="57" w:name="_Toc458162270"/>
      <w:r w:rsidRPr="009B64D0">
        <w:t xml:space="preserve">Program </w:t>
      </w:r>
      <w:r w:rsidR="00FF387A" w:rsidRPr="009B64D0">
        <w:t>Design</w:t>
      </w:r>
      <w:bookmarkEnd w:id="57"/>
    </w:p>
    <w:p w14:paraId="6E63E049" w14:textId="77777777" w:rsidR="003D33A4" w:rsidRDefault="006F3D4D" w:rsidP="0070746B">
      <w:pPr>
        <w:pStyle w:val="ListParagraph"/>
        <w:numPr>
          <w:ilvl w:val="0"/>
          <w:numId w:val="17"/>
        </w:numPr>
        <w:spacing w:after="200"/>
      </w:pPr>
      <w:r w:rsidRPr="00E748BB">
        <w:rPr>
          <w:b/>
        </w:rPr>
        <w:t>Donor investment in infrastructure with its inherent procurement, contract management and expenditure deadline challenges can overwhelm a governance program</w:t>
      </w:r>
    </w:p>
    <w:p w14:paraId="08A0306E" w14:textId="77777777" w:rsidR="006F3D4D" w:rsidRPr="00E748BB" w:rsidRDefault="00E748BB" w:rsidP="003D33A4">
      <w:pPr>
        <w:pStyle w:val="ListParagraph"/>
        <w:numPr>
          <w:ilvl w:val="0"/>
          <w:numId w:val="0"/>
        </w:numPr>
        <w:spacing w:after="200"/>
        <w:ind w:left="360"/>
      </w:pPr>
      <w:r>
        <w:t>T</w:t>
      </w:r>
      <w:r w:rsidR="006F3D4D" w:rsidRPr="00E748BB">
        <w:t xml:space="preserve">he infrastructure component </w:t>
      </w:r>
      <w:r>
        <w:t xml:space="preserve">should </w:t>
      </w:r>
      <w:r w:rsidR="004A7B59">
        <w:t xml:space="preserve">have </w:t>
      </w:r>
      <w:r>
        <w:t>be</w:t>
      </w:r>
      <w:r w:rsidR="004A7B59">
        <w:t>en</w:t>
      </w:r>
      <w:r w:rsidR="006F3D4D" w:rsidRPr="00E748BB">
        <w:t xml:space="preserve"> used </w:t>
      </w:r>
      <w:r>
        <w:t>only</w:t>
      </w:r>
      <w:r w:rsidR="006F3D4D" w:rsidRPr="00E748BB">
        <w:t xml:space="preserve"> to reward the achievement of verified governance reforms. If CD and PW are ever combined in a future program, they should not start simultaneously nor run </w:t>
      </w:r>
      <w:r w:rsidR="00166D3F">
        <w:t xml:space="preserve">in parallel. If </w:t>
      </w:r>
      <w:r w:rsidR="006F3D4D" w:rsidRPr="00E748BB">
        <w:t xml:space="preserve">the PW must be </w:t>
      </w:r>
      <w:r w:rsidR="004A7B59">
        <w:t xml:space="preserve">included, it should </w:t>
      </w:r>
      <w:r w:rsidR="006F3D4D" w:rsidRPr="00E748BB">
        <w:t>run a</w:t>
      </w:r>
      <w:r w:rsidR="00166D3F">
        <w:t xml:space="preserve">s a series of rewards, and </w:t>
      </w:r>
      <w:r w:rsidR="00DE04D0">
        <w:t>p</w:t>
      </w:r>
      <w:r w:rsidR="00166D3F">
        <w:t>rojects</w:t>
      </w:r>
      <w:r w:rsidR="006F3D4D" w:rsidRPr="00E748BB">
        <w:t xml:space="preserve"> </w:t>
      </w:r>
      <w:r>
        <w:t>should be managed locally unless they contain technologies not currently available</w:t>
      </w:r>
      <w:r w:rsidR="00166D3F">
        <w:t xml:space="preserve"> in the recipient country</w:t>
      </w:r>
      <w:r>
        <w:t>.</w:t>
      </w:r>
    </w:p>
    <w:p w14:paraId="046EB29F" w14:textId="77777777" w:rsidR="003D33A4" w:rsidRDefault="006F3D4D" w:rsidP="0070746B">
      <w:pPr>
        <w:pStyle w:val="ListParagraph"/>
        <w:numPr>
          <w:ilvl w:val="0"/>
          <w:numId w:val="9"/>
        </w:numPr>
        <w:spacing w:after="200"/>
        <w:ind w:left="357" w:hanging="357"/>
        <w:rPr>
          <w:b/>
        </w:rPr>
      </w:pPr>
      <w:r w:rsidRPr="004A7B59">
        <w:rPr>
          <w:b/>
        </w:rPr>
        <w:t xml:space="preserve">PRMF </w:t>
      </w:r>
      <w:r w:rsidR="002044D1">
        <w:rPr>
          <w:b/>
        </w:rPr>
        <w:t>d</w:t>
      </w:r>
      <w:r w:rsidRPr="004A7B59">
        <w:rPr>
          <w:b/>
        </w:rPr>
        <w:t xml:space="preserve">esign limitations on </w:t>
      </w:r>
      <w:r w:rsidR="002044D1">
        <w:rPr>
          <w:b/>
        </w:rPr>
        <w:t xml:space="preserve">physical works </w:t>
      </w:r>
      <w:r w:rsidR="00FF387A" w:rsidRPr="004A7B59">
        <w:rPr>
          <w:b/>
        </w:rPr>
        <w:t>en</w:t>
      </w:r>
      <w:r w:rsidRPr="004A7B59">
        <w:rPr>
          <w:b/>
        </w:rPr>
        <w:t>forced the funding of works on gravel roads only, contradicting the road priorities emanating from the Network Planning practice introduced by PRMF</w:t>
      </w:r>
    </w:p>
    <w:p w14:paraId="25C73C41" w14:textId="77777777" w:rsidR="004A7B59" w:rsidRDefault="006F3D4D" w:rsidP="003D33A4">
      <w:pPr>
        <w:pStyle w:val="ListParagraph"/>
        <w:numPr>
          <w:ilvl w:val="0"/>
          <w:numId w:val="0"/>
        </w:numPr>
        <w:spacing w:after="200"/>
        <w:ind w:left="357"/>
        <w:rPr>
          <w:b/>
        </w:rPr>
      </w:pPr>
      <w:r w:rsidRPr="00E748BB">
        <w:t xml:space="preserve">The expected ‘Levels of Service’ should have determined all PW design decisions and not the Australian </w:t>
      </w:r>
      <w:r w:rsidR="003D33A4">
        <w:t>a</w:t>
      </w:r>
      <w:r w:rsidRPr="00E748BB">
        <w:t xml:space="preserve">id budget limitations. It is highly likely that this PRMF </w:t>
      </w:r>
      <w:r w:rsidR="00111282">
        <w:t>d</w:t>
      </w:r>
      <w:r w:rsidRPr="00E748BB">
        <w:t xml:space="preserve">esign limitation was based largely on Australia’s competitive advantage in gravel road construction and </w:t>
      </w:r>
      <w:r w:rsidR="009B7800" w:rsidRPr="00E748BB">
        <w:t>maintenance, which</w:t>
      </w:r>
      <w:r w:rsidRPr="00E748BB">
        <w:t>, unfortunately, has very limited applicability in the Philippines.</w:t>
      </w:r>
      <w:r w:rsidR="004A7B59" w:rsidRPr="004A7B59">
        <w:rPr>
          <w:b/>
        </w:rPr>
        <w:t xml:space="preserve"> </w:t>
      </w:r>
    </w:p>
    <w:p w14:paraId="07A1E79A" w14:textId="77777777" w:rsidR="003D33A4" w:rsidRDefault="004A7B59" w:rsidP="0070746B">
      <w:pPr>
        <w:pStyle w:val="ListParagraph"/>
        <w:numPr>
          <w:ilvl w:val="0"/>
          <w:numId w:val="9"/>
        </w:numPr>
        <w:spacing w:after="200"/>
        <w:ind w:left="357" w:hanging="357"/>
        <w:rPr>
          <w:b/>
        </w:rPr>
      </w:pPr>
      <w:r w:rsidRPr="00BC04DC">
        <w:rPr>
          <w:b/>
        </w:rPr>
        <w:t>Managing procurement and contract management through DILG Regions created a less than optimal parallel system</w:t>
      </w:r>
    </w:p>
    <w:p w14:paraId="693EB7BD" w14:textId="77777777" w:rsidR="004A7B59" w:rsidRDefault="004A7B59" w:rsidP="003D33A4">
      <w:pPr>
        <w:pStyle w:val="ListParagraph"/>
        <w:numPr>
          <w:ilvl w:val="0"/>
          <w:numId w:val="0"/>
        </w:numPr>
        <w:spacing w:after="200"/>
        <w:ind w:left="357"/>
        <w:rPr>
          <w:b/>
        </w:rPr>
      </w:pPr>
      <w:r w:rsidRPr="00481F56">
        <w:t xml:space="preserve">The intent during Phase 2 was for DILG to manage the road works procurement and the SC to provide technical support and expertise. This was intended as an interim approach since PLGUs were considered </w:t>
      </w:r>
      <w:r>
        <w:t xml:space="preserve">(by DFAT) as being </w:t>
      </w:r>
      <w:r w:rsidRPr="00481F56">
        <w:t xml:space="preserve">unprepared </w:t>
      </w:r>
      <w:r w:rsidR="00111282">
        <w:t>for</w:t>
      </w:r>
      <w:r w:rsidRPr="00481F56">
        <w:t xml:space="preserve"> procurement.</w:t>
      </w:r>
      <w:r w:rsidRPr="00481F56">
        <w:rPr>
          <w:b/>
        </w:rPr>
        <w:t xml:space="preserve"> </w:t>
      </w:r>
    </w:p>
    <w:p w14:paraId="261BC1BA" w14:textId="77777777" w:rsidR="004A7B59" w:rsidRPr="00481F56" w:rsidRDefault="004A7B59" w:rsidP="0070746B">
      <w:pPr>
        <w:pStyle w:val="ListParagraph"/>
        <w:numPr>
          <w:ilvl w:val="0"/>
          <w:numId w:val="0"/>
        </w:numPr>
        <w:spacing w:after="200"/>
        <w:ind w:left="357"/>
        <w:rPr>
          <w:b/>
        </w:rPr>
      </w:pPr>
      <w:r w:rsidRPr="00D126B6">
        <w:t>This donor</w:t>
      </w:r>
      <w:r w:rsidR="003D33A4">
        <w:t>-</w:t>
      </w:r>
      <w:r w:rsidRPr="00D126B6">
        <w:t>driven parallel management process proved impractical</w:t>
      </w:r>
      <w:r w:rsidRPr="00BC04DC">
        <w:t xml:space="preserve">. Despite their best efforts, </w:t>
      </w:r>
      <w:r w:rsidRPr="00D357E9">
        <w:t>DILG Regional Offices did not have the capacity to do this work in addition to existing mandated responsibilities. This, along with delays in PRMF design processes and non-compliant tenders</w:t>
      </w:r>
      <w:r>
        <w:t>,</w:t>
      </w:r>
      <w:r w:rsidRPr="00D357E9">
        <w:t xml:space="preserve"> caused significant delays in procurement.</w:t>
      </w:r>
    </w:p>
    <w:p w14:paraId="11E3BDE9" w14:textId="77777777" w:rsidR="003D33A4" w:rsidRPr="003D33A4" w:rsidRDefault="00FF387A" w:rsidP="0070746B">
      <w:pPr>
        <w:pStyle w:val="ListParagraph"/>
        <w:numPr>
          <w:ilvl w:val="0"/>
          <w:numId w:val="17"/>
        </w:numPr>
        <w:spacing w:after="200"/>
      </w:pPr>
      <w:r w:rsidRPr="001C1941">
        <w:rPr>
          <w:b/>
        </w:rPr>
        <w:t xml:space="preserve">PRMF </w:t>
      </w:r>
      <w:r w:rsidR="00111282">
        <w:rPr>
          <w:b/>
        </w:rPr>
        <w:t>d</w:t>
      </w:r>
      <w:r w:rsidRPr="001C1941">
        <w:rPr>
          <w:b/>
        </w:rPr>
        <w:t xml:space="preserve">esign </w:t>
      </w:r>
      <w:r w:rsidR="001C1941" w:rsidRPr="001C1941">
        <w:rPr>
          <w:b/>
        </w:rPr>
        <w:t xml:space="preserve">assumptions should have been underpinned by proper </w:t>
      </w:r>
      <w:r w:rsidR="003D33A4">
        <w:rPr>
          <w:b/>
        </w:rPr>
        <w:t>b</w:t>
      </w:r>
      <w:r w:rsidR="001C1941" w:rsidRPr="001C1941">
        <w:rPr>
          <w:b/>
        </w:rPr>
        <w:t>ase-line data</w:t>
      </w:r>
    </w:p>
    <w:p w14:paraId="68F9561B" w14:textId="77777777" w:rsidR="001C1941" w:rsidRPr="00E31F7F" w:rsidRDefault="00EA77E1" w:rsidP="006D6145">
      <w:pPr>
        <w:spacing w:after="200"/>
        <w:ind w:left="426"/>
        <w:jc w:val="both"/>
      </w:pPr>
      <w:r>
        <w:t>T</w:t>
      </w:r>
      <w:r w:rsidR="001C1941" w:rsidRPr="00E31F7F">
        <w:t xml:space="preserve">he </w:t>
      </w:r>
      <w:r w:rsidR="00E31F7F" w:rsidRPr="00E31F7F">
        <w:t>e</w:t>
      </w:r>
      <w:r w:rsidR="00FF387A" w:rsidRPr="00E31F7F">
        <w:t xml:space="preserve">xpectation for increased local revenues to fund </w:t>
      </w:r>
      <w:r w:rsidR="00570573">
        <w:t>core r</w:t>
      </w:r>
      <w:r w:rsidR="00FF387A" w:rsidRPr="00E31F7F">
        <w:t>oad maintenance and rehabilitation was ill</w:t>
      </w:r>
      <w:r w:rsidR="00DE04D0">
        <w:t>-</w:t>
      </w:r>
      <w:r w:rsidR="00FF387A" w:rsidRPr="00E31F7F">
        <w:t xml:space="preserve">informed. Historic PLGU maintenance expenditures showed </w:t>
      </w:r>
      <w:r w:rsidR="0056375C" w:rsidRPr="00E31F7F">
        <w:t>a good level of</w:t>
      </w:r>
      <w:r w:rsidR="00FF387A" w:rsidRPr="00E31F7F">
        <w:t xml:space="preserve"> </w:t>
      </w:r>
      <w:r w:rsidR="00E31F7F" w:rsidRPr="00E31F7F">
        <w:t xml:space="preserve">financial </w:t>
      </w:r>
      <w:r w:rsidR="00FF387A" w:rsidRPr="00E31F7F">
        <w:t xml:space="preserve">ability to locally </w:t>
      </w:r>
      <w:r w:rsidR="00E31F7F" w:rsidRPr="00E31F7F">
        <w:t xml:space="preserve">fund </w:t>
      </w:r>
      <w:r w:rsidR="00166D3F">
        <w:t xml:space="preserve">the </w:t>
      </w:r>
      <w:r w:rsidR="00166D3F" w:rsidRPr="00E31F7F">
        <w:t xml:space="preserve">maintenance </w:t>
      </w:r>
      <w:r w:rsidR="00166D3F">
        <w:t xml:space="preserve">of </w:t>
      </w:r>
      <w:r w:rsidR="00570573">
        <w:t>core r</w:t>
      </w:r>
      <w:r w:rsidR="00FF387A" w:rsidRPr="00E31F7F">
        <w:t>oads</w:t>
      </w:r>
      <w:r w:rsidR="00166D3F">
        <w:t>, but in the</w:t>
      </w:r>
      <w:r w:rsidR="00FF387A" w:rsidRPr="00E31F7F">
        <w:t xml:space="preserve"> absence of </w:t>
      </w:r>
      <w:r w:rsidR="00166D3F">
        <w:t xml:space="preserve">any form of </w:t>
      </w:r>
      <w:r w:rsidR="00FF387A" w:rsidRPr="00E31F7F">
        <w:t xml:space="preserve">depreciation-based funding, local maintenance funds </w:t>
      </w:r>
      <w:r>
        <w:t>were</w:t>
      </w:r>
      <w:r w:rsidR="00FF387A" w:rsidRPr="00E31F7F">
        <w:t xml:space="preserve"> continually re-directed into Capital Works.</w:t>
      </w:r>
      <w:r w:rsidR="001C1941" w:rsidRPr="00E31F7F">
        <w:t xml:space="preserve"> </w:t>
      </w:r>
      <w:r w:rsidR="009C3634">
        <w:t>The problem was with the National Government.</w:t>
      </w:r>
    </w:p>
    <w:p w14:paraId="40692812" w14:textId="77777777" w:rsidR="006F3D4D" w:rsidRPr="00E31F7F" w:rsidRDefault="006F3D4D" w:rsidP="006D6145">
      <w:pPr>
        <w:pStyle w:val="ListParagraph"/>
        <w:numPr>
          <w:ilvl w:val="0"/>
          <w:numId w:val="0"/>
        </w:numPr>
        <w:spacing w:after="200"/>
        <w:ind w:left="426"/>
      </w:pPr>
      <w:r w:rsidRPr="00E31F7F">
        <w:t xml:space="preserve">Proper base-line data </w:t>
      </w:r>
      <w:r w:rsidR="00E31F7F" w:rsidRPr="00E31F7F">
        <w:t>on</w:t>
      </w:r>
      <w:r w:rsidRPr="00E31F7F">
        <w:t xml:space="preserve"> the history of provincial LRM expenditures </w:t>
      </w:r>
      <w:r w:rsidR="00E31F7F" w:rsidRPr="00E31F7F">
        <w:t xml:space="preserve">would have shown </w:t>
      </w:r>
      <w:r w:rsidR="00EA77E1">
        <w:t>t</w:t>
      </w:r>
      <w:r w:rsidR="00E31F7F">
        <w:t xml:space="preserve">he </w:t>
      </w:r>
      <w:r w:rsidR="00E31F7F" w:rsidRPr="00E31F7F">
        <w:t xml:space="preserve">very limited </w:t>
      </w:r>
      <w:r w:rsidRPr="00E31F7F">
        <w:t>scale of contracting businesses that these levels of investment could sustain.</w:t>
      </w:r>
      <w:r w:rsidR="00E31F7F">
        <w:t xml:space="preserve"> Hence the PRMF emphasis on outsourcing maintenance was unrealistic in many areas.</w:t>
      </w:r>
    </w:p>
    <w:p w14:paraId="1D330159" w14:textId="77777777" w:rsidR="00E31F7F" w:rsidRPr="00DD7564" w:rsidRDefault="0056375C" w:rsidP="00E35AD6">
      <w:pPr>
        <w:pStyle w:val="Heading3"/>
      </w:pPr>
      <w:bookmarkStart w:id="58" w:name="_Toc458162271"/>
      <w:r w:rsidRPr="00DD7564">
        <w:t>Capacity Analysis and Development</w:t>
      </w:r>
      <w:bookmarkEnd w:id="58"/>
    </w:p>
    <w:p w14:paraId="48C77FC2" w14:textId="77777777" w:rsidR="00EA77E1" w:rsidRDefault="003F499A" w:rsidP="0070746B">
      <w:pPr>
        <w:pStyle w:val="ListParagraph"/>
        <w:numPr>
          <w:ilvl w:val="0"/>
          <w:numId w:val="17"/>
        </w:numPr>
        <w:spacing w:after="200"/>
        <w:rPr>
          <w:b/>
        </w:rPr>
      </w:pPr>
      <w:r w:rsidRPr="00F9142A">
        <w:rPr>
          <w:b/>
        </w:rPr>
        <w:t xml:space="preserve">LRM capacity cannot be </w:t>
      </w:r>
      <w:r>
        <w:rPr>
          <w:b/>
        </w:rPr>
        <w:t xml:space="preserve">clearly demonstrated nor </w:t>
      </w:r>
      <w:r w:rsidRPr="00F9142A">
        <w:rPr>
          <w:b/>
        </w:rPr>
        <w:t xml:space="preserve">assessed </w:t>
      </w:r>
      <w:r>
        <w:rPr>
          <w:b/>
        </w:rPr>
        <w:t xml:space="preserve">in any LGU </w:t>
      </w:r>
      <w:r w:rsidRPr="00F9142A">
        <w:rPr>
          <w:b/>
        </w:rPr>
        <w:t>when</w:t>
      </w:r>
      <w:r w:rsidR="00E748BB">
        <w:rPr>
          <w:b/>
        </w:rPr>
        <w:t xml:space="preserve"> its </w:t>
      </w:r>
      <w:r w:rsidRPr="00F9142A">
        <w:rPr>
          <w:b/>
        </w:rPr>
        <w:t xml:space="preserve">historic funding has been less than 20% of </w:t>
      </w:r>
      <w:r w:rsidR="00E748BB">
        <w:rPr>
          <w:b/>
        </w:rPr>
        <w:t>that required to manage their</w:t>
      </w:r>
      <w:r>
        <w:rPr>
          <w:b/>
        </w:rPr>
        <w:t xml:space="preserve"> local </w:t>
      </w:r>
      <w:r w:rsidRPr="00F9142A">
        <w:rPr>
          <w:b/>
        </w:rPr>
        <w:t>road</w:t>
      </w:r>
      <w:r w:rsidR="00E748BB">
        <w:rPr>
          <w:b/>
        </w:rPr>
        <w:t xml:space="preserve"> asset </w:t>
      </w:r>
      <w:r w:rsidRPr="00F9142A">
        <w:rPr>
          <w:b/>
        </w:rPr>
        <w:t>portfolio</w:t>
      </w:r>
    </w:p>
    <w:p w14:paraId="287D19CF" w14:textId="77777777" w:rsidR="00EA77E1" w:rsidRDefault="003F499A" w:rsidP="00EA77E1">
      <w:pPr>
        <w:pStyle w:val="ListParagraph"/>
        <w:numPr>
          <w:ilvl w:val="0"/>
          <w:numId w:val="0"/>
        </w:numPr>
        <w:spacing w:after="200"/>
        <w:ind w:left="360"/>
      </w:pPr>
      <w:r w:rsidRPr="00F9142A">
        <w:t xml:space="preserve">PRMF Phase 2 </w:t>
      </w:r>
      <w:r>
        <w:t>ba</w:t>
      </w:r>
      <w:r w:rsidRPr="00F9142A">
        <w:t>se</w:t>
      </w:r>
      <w:r>
        <w:t>-l</w:t>
      </w:r>
      <w:r w:rsidRPr="00F9142A">
        <w:t>ine research (completed in mid</w:t>
      </w:r>
      <w:r>
        <w:t>-</w:t>
      </w:r>
      <w:r w:rsidRPr="00F9142A">
        <w:t xml:space="preserve">2014) showed </w:t>
      </w:r>
      <w:r>
        <w:t>r</w:t>
      </w:r>
      <w:r w:rsidRPr="00F9142A">
        <w:t xml:space="preserve">oad </w:t>
      </w:r>
      <w:r>
        <w:t>e</w:t>
      </w:r>
      <w:r w:rsidRPr="00F9142A">
        <w:t>xpenditure histories in the 10 partner provinces had only ever funded 47% of the requirement for maintenance and 10% of the requirement for rehabilitation</w:t>
      </w:r>
      <w:r>
        <w:t xml:space="preserve"> </w:t>
      </w:r>
      <w:r w:rsidR="00AE270D" w:rsidRPr="00AE270D">
        <w:t>–</w:t>
      </w:r>
      <w:r>
        <w:t xml:space="preserve"> l</w:t>
      </w:r>
      <w:r w:rsidRPr="00F9142A">
        <w:t>ess than 20% of the overall requirement for the assets being managed.</w:t>
      </w:r>
    </w:p>
    <w:p w14:paraId="6253D5FD" w14:textId="45B79C76" w:rsidR="006F3D4D" w:rsidRPr="003F499A" w:rsidRDefault="003F499A" w:rsidP="00EA77E1">
      <w:pPr>
        <w:pStyle w:val="ListParagraph"/>
        <w:numPr>
          <w:ilvl w:val="0"/>
          <w:numId w:val="0"/>
        </w:numPr>
        <w:spacing w:after="200"/>
        <w:ind w:left="360"/>
        <w:rPr>
          <w:b/>
        </w:rPr>
      </w:pPr>
      <w:r w:rsidRPr="00F9142A">
        <w:t xml:space="preserve">Job competency descriptors and capacity assessments are virtually meaningless on any department that has only been funded at 20% of the required level for its management portfolio. </w:t>
      </w:r>
      <w:r>
        <w:t xml:space="preserve">A historic funding threshold of at least 60% would be required for PEOs to acquire the necessary tools, equipment, and other resources to actually demonstrate LRM capacity. </w:t>
      </w:r>
      <w:r w:rsidRPr="00F9142A">
        <w:t>This f</w:t>
      </w:r>
      <w:r>
        <w:t xml:space="preserve">unding limitation </w:t>
      </w:r>
      <w:r w:rsidRPr="00F9142A">
        <w:t>rendered most of the well</w:t>
      </w:r>
      <w:r w:rsidR="001B07E0">
        <w:t>-</w:t>
      </w:r>
      <w:r w:rsidRPr="00F9142A">
        <w:t xml:space="preserve">intentioned </w:t>
      </w:r>
      <w:r w:rsidR="00EF1F07">
        <w:t>PAHRODF</w:t>
      </w:r>
      <w:r w:rsidRPr="00F9142A">
        <w:t xml:space="preserve"> </w:t>
      </w:r>
      <w:r>
        <w:t xml:space="preserve">competency analysis </w:t>
      </w:r>
      <w:r w:rsidRPr="00F9142A">
        <w:t>work useless.</w:t>
      </w:r>
      <w:r>
        <w:t xml:space="preserve"> Furthermore, </w:t>
      </w:r>
      <w:r w:rsidRPr="003F499A">
        <w:t>m</w:t>
      </w:r>
      <w:r w:rsidR="006F3D4D" w:rsidRPr="003F499A">
        <w:t>uch time and money was wasted on flawed occupational c</w:t>
      </w:r>
      <w:r>
        <w:t xml:space="preserve">ompetency analyses based on </w:t>
      </w:r>
      <w:r w:rsidR="00E748BB">
        <w:t>consensus</w:t>
      </w:r>
      <w:r>
        <w:t xml:space="preserve"> workshops </w:t>
      </w:r>
      <w:r w:rsidR="00E748BB">
        <w:t>populated with unqualified participants.</w:t>
      </w:r>
      <w:r w:rsidR="00E748BB">
        <w:rPr>
          <w:rStyle w:val="FootnoteReference"/>
        </w:rPr>
        <w:footnoteReference w:id="37"/>
      </w:r>
    </w:p>
    <w:p w14:paraId="4545492A" w14:textId="77777777" w:rsidR="00EA77E1" w:rsidRDefault="004A7B59" w:rsidP="00356E64">
      <w:pPr>
        <w:pStyle w:val="ListParagraph"/>
        <w:numPr>
          <w:ilvl w:val="0"/>
          <w:numId w:val="17"/>
        </w:numPr>
        <w:spacing w:after="200" w:line="269" w:lineRule="auto"/>
        <w:rPr>
          <w:b/>
        </w:rPr>
      </w:pPr>
      <w:r w:rsidRPr="002B481B">
        <w:rPr>
          <w:b/>
        </w:rPr>
        <w:t xml:space="preserve">The absence of funding for road asset depreciation and the </w:t>
      </w:r>
      <w:r>
        <w:rPr>
          <w:b/>
        </w:rPr>
        <w:t>a</w:t>
      </w:r>
      <w:r w:rsidRPr="002B481B">
        <w:rPr>
          <w:b/>
        </w:rPr>
        <w:t xml:space="preserve">sset </w:t>
      </w:r>
      <w:r>
        <w:rPr>
          <w:b/>
        </w:rPr>
        <w:t>m</w:t>
      </w:r>
      <w:r w:rsidRPr="002B481B">
        <w:rPr>
          <w:b/>
        </w:rPr>
        <w:t xml:space="preserve">anagement skills gaps were not recognised until </w:t>
      </w:r>
      <w:r>
        <w:rPr>
          <w:b/>
        </w:rPr>
        <w:t xml:space="preserve">2014 </w:t>
      </w:r>
    </w:p>
    <w:p w14:paraId="0E14AC93" w14:textId="77777777" w:rsidR="00EA77E1" w:rsidRDefault="004A7B59" w:rsidP="00356E64">
      <w:pPr>
        <w:pStyle w:val="ListParagraph"/>
        <w:numPr>
          <w:ilvl w:val="0"/>
          <w:numId w:val="0"/>
        </w:numPr>
        <w:spacing w:after="200" w:line="269" w:lineRule="auto"/>
        <w:ind w:left="360"/>
      </w:pPr>
      <w:r w:rsidRPr="002B481B">
        <w:t xml:space="preserve">Based on the findings of the </w:t>
      </w:r>
      <w:r>
        <w:t>b</w:t>
      </w:r>
      <w:r w:rsidRPr="002B481B">
        <w:t>ase</w:t>
      </w:r>
      <w:r>
        <w:t>-l</w:t>
      </w:r>
      <w:r w:rsidRPr="002B481B">
        <w:t>ine research</w:t>
      </w:r>
      <w:r>
        <w:t>,</w:t>
      </w:r>
      <w:r w:rsidRPr="002B481B">
        <w:t xml:space="preserve"> PRMF Phase 2 was able to highlight the 24</w:t>
      </w:r>
      <w:r w:rsidR="000D586D">
        <w:t>-</w:t>
      </w:r>
      <w:r w:rsidRPr="002B481B">
        <w:t xml:space="preserve">year absence of any accounting and funding for local road asset depreciation. </w:t>
      </w:r>
      <w:r>
        <w:t>This was partly due to the absence of a credible Local Road Asset Inventory, which is a basic tool and source of information for Road Asset Management.</w:t>
      </w:r>
    </w:p>
    <w:p w14:paraId="4A2D2E7C" w14:textId="77777777" w:rsidR="00C17ED9" w:rsidRDefault="004A7B59" w:rsidP="00356E64">
      <w:pPr>
        <w:pStyle w:val="ListParagraph"/>
        <w:numPr>
          <w:ilvl w:val="0"/>
          <w:numId w:val="0"/>
        </w:numPr>
        <w:spacing w:after="200" w:line="269" w:lineRule="auto"/>
        <w:ind w:left="360"/>
      </w:pPr>
      <w:r>
        <w:t xml:space="preserve">The </w:t>
      </w:r>
      <w:r w:rsidRPr="002B481B">
        <w:t>LPP and COA instantly took up the cause to correct these deficiencies</w:t>
      </w:r>
      <w:r>
        <w:t xml:space="preserve"> by working on the policy reform requiring local road assets to be properly booked in the LGU </w:t>
      </w:r>
      <w:r w:rsidR="00D45739">
        <w:t>b</w:t>
      </w:r>
      <w:r>
        <w:t xml:space="preserve">alance </w:t>
      </w:r>
      <w:r w:rsidR="00D45739">
        <w:t>s</w:t>
      </w:r>
      <w:r>
        <w:t>heet</w:t>
      </w:r>
      <w:r w:rsidRPr="002B481B">
        <w:t>.</w:t>
      </w:r>
      <w:r>
        <w:t xml:space="preserve"> </w:t>
      </w:r>
      <w:r w:rsidRPr="00C17ED9">
        <w:t>Without these transparency measures of road asset booking and depreciation, road investment programming in the Philippines will always remain vulnerable to fraud.</w:t>
      </w:r>
      <w:r w:rsidRPr="002B481B">
        <w:t xml:space="preserve"> </w:t>
      </w:r>
    </w:p>
    <w:p w14:paraId="425D35E5" w14:textId="5A439AA9" w:rsidR="004A7B59" w:rsidRDefault="004A7B59" w:rsidP="00356E64">
      <w:pPr>
        <w:pStyle w:val="ListParagraph"/>
        <w:numPr>
          <w:ilvl w:val="0"/>
          <w:numId w:val="0"/>
        </w:numPr>
        <w:spacing w:after="200" w:line="269" w:lineRule="auto"/>
        <w:ind w:left="360"/>
      </w:pPr>
      <w:r w:rsidRPr="002B481B">
        <w:t>In the</w:t>
      </w:r>
      <w:r w:rsidR="00EA77E1">
        <w:t xml:space="preserve"> five</w:t>
      </w:r>
      <w:r w:rsidRPr="002B481B">
        <w:t xml:space="preserve"> years of </w:t>
      </w:r>
      <w:r w:rsidR="00EF1F07">
        <w:t>PAHRODF</w:t>
      </w:r>
      <w:r w:rsidRPr="002B481B">
        <w:t xml:space="preserve"> skills analysis</w:t>
      </w:r>
      <w:r w:rsidR="000358D5">
        <w:t xml:space="preserve"> funded by PRMF</w:t>
      </w:r>
      <w:r w:rsidRPr="002B481B">
        <w:t xml:space="preserve">, the absence of </w:t>
      </w:r>
      <w:r>
        <w:t>a</w:t>
      </w:r>
      <w:r w:rsidRPr="002B481B">
        <w:t xml:space="preserve">sset </w:t>
      </w:r>
      <w:r>
        <w:t>m</w:t>
      </w:r>
      <w:r w:rsidRPr="002B481B">
        <w:t xml:space="preserve">anagement skills was never identified and not one of the Australian Scholarships was in Australia’s most obvious competitive advantage in </w:t>
      </w:r>
      <w:r>
        <w:t>l</w:t>
      </w:r>
      <w:r w:rsidRPr="002B481B">
        <w:t xml:space="preserve">ocal </w:t>
      </w:r>
      <w:r>
        <w:t>g</w:t>
      </w:r>
      <w:r w:rsidRPr="002B481B">
        <w:t>overnment</w:t>
      </w:r>
      <w:r>
        <w:t xml:space="preserve"> </w:t>
      </w:r>
      <w:r w:rsidR="00540555" w:rsidRPr="00540555">
        <w:t>–</w:t>
      </w:r>
      <w:r w:rsidRPr="002B481B">
        <w:t xml:space="preserve"> Asset Management.</w:t>
      </w:r>
      <w:r>
        <w:t xml:space="preserve"> </w:t>
      </w:r>
      <w:r w:rsidR="00EA77E1">
        <w:t>A</w:t>
      </w:r>
      <w:r>
        <w:t xml:space="preserve">n Australian </w:t>
      </w:r>
      <w:r w:rsidR="000358D5">
        <w:t xml:space="preserve">HR advisor experienced in </w:t>
      </w:r>
      <w:r>
        <w:t xml:space="preserve">Local Government </w:t>
      </w:r>
      <w:r w:rsidR="00EA77E1">
        <w:t>w</w:t>
      </w:r>
      <w:r>
        <w:t xml:space="preserve">ould have helped </w:t>
      </w:r>
      <w:r w:rsidR="00EF1F07">
        <w:t>PAHRODF</w:t>
      </w:r>
      <w:r w:rsidR="00EA77E1">
        <w:t>.</w:t>
      </w:r>
    </w:p>
    <w:p w14:paraId="65EB7A27" w14:textId="77777777" w:rsidR="00484EF9" w:rsidRDefault="00484EF9" w:rsidP="00356E64">
      <w:pPr>
        <w:pStyle w:val="ListParagraph"/>
        <w:numPr>
          <w:ilvl w:val="0"/>
          <w:numId w:val="0"/>
        </w:numPr>
        <w:spacing w:after="200" w:line="269" w:lineRule="auto"/>
        <w:ind w:left="360"/>
      </w:pPr>
    </w:p>
    <w:p w14:paraId="15BA122C" w14:textId="77777777" w:rsidR="00484EF9" w:rsidRPr="0078290E" w:rsidRDefault="00484EF9" w:rsidP="00356E64">
      <w:pPr>
        <w:pStyle w:val="ListParagraph"/>
        <w:numPr>
          <w:ilvl w:val="0"/>
          <w:numId w:val="0"/>
        </w:numPr>
        <w:spacing w:after="200" w:line="269" w:lineRule="auto"/>
        <w:ind w:left="360"/>
        <w:rPr>
          <w:b/>
        </w:rPr>
      </w:pPr>
    </w:p>
    <w:p w14:paraId="0CE96CC8" w14:textId="77777777" w:rsidR="00EA77E1" w:rsidRPr="00EA77E1" w:rsidRDefault="004A7B59" w:rsidP="00356E64">
      <w:pPr>
        <w:pStyle w:val="ListParagraph"/>
        <w:numPr>
          <w:ilvl w:val="0"/>
          <w:numId w:val="17"/>
        </w:numPr>
        <w:spacing w:after="200" w:line="269" w:lineRule="auto"/>
      </w:pPr>
      <w:r w:rsidRPr="004A7B59">
        <w:rPr>
          <w:b/>
        </w:rPr>
        <w:t xml:space="preserve">Assistance provided to PLGUs must not </w:t>
      </w:r>
      <w:r w:rsidR="000358D5">
        <w:rPr>
          <w:b/>
        </w:rPr>
        <w:t>be overly driven by donor</w:t>
      </w:r>
      <w:r w:rsidRPr="004A7B59">
        <w:rPr>
          <w:b/>
        </w:rPr>
        <w:t xml:space="preserve"> expenditure targets</w:t>
      </w:r>
    </w:p>
    <w:p w14:paraId="71FEFF48" w14:textId="77777777" w:rsidR="004A7B59" w:rsidRDefault="004A7B59" w:rsidP="00356E64">
      <w:pPr>
        <w:pStyle w:val="ListParagraph"/>
        <w:numPr>
          <w:ilvl w:val="0"/>
          <w:numId w:val="0"/>
        </w:numPr>
        <w:spacing w:after="200" w:line="269" w:lineRule="auto"/>
        <w:ind w:left="360"/>
      </w:pPr>
      <w:r w:rsidRPr="004A7B59">
        <w:t>The CDRR system was designed to facilitate (</w:t>
      </w:r>
      <w:r w:rsidR="00EA77E1">
        <w:t>inexpensive</w:t>
      </w:r>
      <w:r w:rsidRPr="004A7B59">
        <w:t xml:space="preserve">) customised mentoring services to all partner provinces, but PRMF expenditure lags forced it to provide gluts of expensive group training in the final </w:t>
      </w:r>
      <w:r w:rsidR="00D45739">
        <w:t>q</w:t>
      </w:r>
      <w:r w:rsidRPr="004A7B59">
        <w:t xml:space="preserve">uarter of each Australian Financial Year. </w:t>
      </w:r>
    </w:p>
    <w:p w14:paraId="5E946A0F" w14:textId="77777777" w:rsidR="00EA77E1" w:rsidRPr="00EA77E1" w:rsidRDefault="001C1941" w:rsidP="00356E64">
      <w:pPr>
        <w:pStyle w:val="ListParagraph"/>
        <w:numPr>
          <w:ilvl w:val="0"/>
          <w:numId w:val="17"/>
        </w:numPr>
        <w:spacing w:after="200" w:line="269" w:lineRule="auto"/>
      </w:pPr>
      <w:r w:rsidRPr="00BC04DC">
        <w:rPr>
          <w:b/>
        </w:rPr>
        <w:t xml:space="preserve">Assistance needs to be tailored to </w:t>
      </w:r>
      <w:r>
        <w:rPr>
          <w:b/>
        </w:rPr>
        <w:t xml:space="preserve">the receptivity of </w:t>
      </w:r>
      <w:r w:rsidRPr="00BC04DC">
        <w:rPr>
          <w:b/>
        </w:rPr>
        <w:t>local institutions</w:t>
      </w:r>
    </w:p>
    <w:p w14:paraId="7EB5B9DB" w14:textId="77777777" w:rsidR="00EA77E1" w:rsidRDefault="001C1941" w:rsidP="00356E64">
      <w:pPr>
        <w:pStyle w:val="ListParagraph"/>
        <w:numPr>
          <w:ilvl w:val="0"/>
          <w:numId w:val="0"/>
        </w:numPr>
        <w:spacing w:after="200" w:line="269" w:lineRule="auto"/>
        <w:ind w:left="360"/>
      </w:pPr>
      <w:r w:rsidRPr="0097043D">
        <w:t>As noted in the</w:t>
      </w:r>
      <w:r>
        <w:t xml:space="preserve"> </w:t>
      </w:r>
      <w:r w:rsidRPr="0097043D">
        <w:t>IPR,</w:t>
      </w:r>
      <w:r w:rsidRPr="0097043D">
        <w:rPr>
          <w:i/>
        </w:rPr>
        <w:t xml:space="preserve"> </w:t>
      </w:r>
      <w:r w:rsidRPr="0097043D">
        <w:t xml:space="preserve">PRMF Phase 1 </w:t>
      </w:r>
      <w:r w:rsidR="00EA77E1">
        <w:t>adopted</w:t>
      </w:r>
      <w:r w:rsidRPr="0097043D">
        <w:t xml:space="preserve"> a one-size</w:t>
      </w:r>
      <w:r w:rsidR="00DD7564">
        <w:t>-</w:t>
      </w:r>
      <w:r w:rsidRPr="0097043D">
        <w:t>fits</w:t>
      </w:r>
      <w:r w:rsidR="00DD7564">
        <w:t>-</w:t>
      </w:r>
      <w:r w:rsidRPr="0097043D">
        <w:t xml:space="preserve">all approach, which led to rejection of some deliverables e.g. </w:t>
      </w:r>
      <w:r>
        <w:t>the Physical Works Information System (</w:t>
      </w:r>
      <w:r w:rsidRPr="0097043D">
        <w:t>PWIS</w:t>
      </w:r>
      <w:r w:rsidR="009B7800">
        <w:t>),</w:t>
      </w:r>
      <w:r>
        <w:t xml:space="preserve"> and the Project Management Information System (PMIS</w:t>
      </w:r>
      <w:r w:rsidRPr="0097043D">
        <w:t>)</w:t>
      </w:r>
      <w:r w:rsidR="00DD7564">
        <w:t>,</w:t>
      </w:r>
      <w:r w:rsidRPr="0097043D">
        <w:t xml:space="preserve"> or requiring significant revision to others</w:t>
      </w:r>
      <w:r>
        <w:t xml:space="preserve"> such as </w:t>
      </w:r>
      <w:r w:rsidRPr="0097043D">
        <w:t>LRMPA</w:t>
      </w:r>
      <w:r>
        <w:t>T and</w:t>
      </w:r>
      <w:r w:rsidRPr="0097043D">
        <w:t xml:space="preserve"> RBIS. </w:t>
      </w:r>
      <w:r>
        <w:t>During Phase 2</w:t>
      </w:r>
      <w:r w:rsidR="00055206">
        <w:t>,</w:t>
      </w:r>
      <w:r>
        <w:t xml:space="preserve"> </w:t>
      </w:r>
      <w:r w:rsidRPr="0097043D">
        <w:t xml:space="preserve">PRMF engaged with partners to ensure that products under development </w:t>
      </w:r>
      <w:r>
        <w:t>were</w:t>
      </w:r>
      <w:r w:rsidRPr="0097043D">
        <w:t xml:space="preserve"> compatible with host government systems and realistically reflect</w:t>
      </w:r>
      <w:r>
        <w:t>ed</w:t>
      </w:r>
      <w:r w:rsidRPr="0097043D">
        <w:t xml:space="preserve"> their capacity to use them.</w:t>
      </w:r>
    </w:p>
    <w:p w14:paraId="1CA802CB" w14:textId="77777777" w:rsidR="00EA77E1" w:rsidRDefault="001C1941" w:rsidP="00356E64">
      <w:pPr>
        <w:pStyle w:val="ListParagraph"/>
        <w:numPr>
          <w:ilvl w:val="0"/>
          <w:numId w:val="0"/>
        </w:numPr>
        <w:spacing w:after="200" w:line="269" w:lineRule="auto"/>
        <w:ind w:left="360"/>
      </w:pPr>
      <w:r>
        <w:t>All C</w:t>
      </w:r>
      <w:r w:rsidR="00DD7564">
        <w:t>D</w:t>
      </w:r>
      <w:r>
        <w:t xml:space="preserve"> activities for the provinces were designed and managed locally with central support. Just-in-time customised responsiveness was the major goal, with mentoring playing a larger role than formal coursework.</w:t>
      </w:r>
    </w:p>
    <w:p w14:paraId="747FDF83" w14:textId="43FAB640" w:rsidR="001C1941" w:rsidRDefault="001C1941" w:rsidP="00356E64">
      <w:pPr>
        <w:pStyle w:val="ListParagraph"/>
        <w:numPr>
          <w:ilvl w:val="0"/>
          <w:numId w:val="0"/>
        </w:numPr>
        <w:spacing w:after="200" w:line="269" w:lineRule="auto"/>
        <w:ind w:left="360"/>
      </w:pPr>
      <w:r>
        <w:t>Despite all these efforts some systems and associated skills and attitudinal changes were never truly adopted by the local incumbents and no amount of customisation could change the fact that the wrong people had security of tenure</w:t>
      </w:r>
      <w:r w:rsidR="000358D5">
        <w:t xml:space="preserve"> in many PLGUs</w:t>
      </w:r>
      <w:r>
        <w:t>.</w:t>
      </w:r>
      <w:r w:rsidR="00EA77E1">
        <w:t xml:space="preserve"> </w:t>
      </w:r>
      <w:r>
        <w:t xml:space="preserve">The </w:t>
      </w:r>
      <w:r w:rsidR="00EF1F07">
        <w:t>PAHRODF</w:t>
      </w:r>
      <w:r>
        <w:t xml:space="preserve"> interventions could do nothing to challenge that fact</w:t>
      </w:r>
      <w:r w:rsidR="00EA77E1">
        <w:t>, as</w:t>
      </w:r>
      <w:r>
        <w:t xml:space="preserve"> key workflow and technical appointments had been required prior to any DFAT funding of </w:t>
      </w:r>
      <w:r w:rsidR="00EA77E1">
        <w:t>PW</w:t>
      </w:r>
      <w:r>
        <w:t>.</w:t>
      </w:r>
    </w:p>
    <w:p w14:paraId="68AEA683" w14:textId="77777777" w:rsidR="00EA77E1" w:rsidRPr="00EA77E1" w:rsidRDefault="001C1941" w:rsidP="00356E64">
      <w:pPr>
        <w:pStyle w:val="ListParagraph"/>
        <w:numPr>
          <w:ilvl w:val="0"/>
          <w:numId w:val="17"/>
        </w:numPr>
        <w:spacing w:after="200" w:line="269" w:lineRule="auto"/>
        <w:rPr>
          <w:b/>
          <w:i/>
        </w:rPr>
      </w:pPr>
      <w:r>
        <w:rPr>
          <w:b/>
        </w:rPr>
        <w:t>The n</w:t>
      </w:r>
      <w:r w:rsidRPr="00BC04DC">
        <w:rPr>
          <w:b/>
        </w:rPr>
        <w:t>eed for PEO restructuring</w:t>
      </w:r>
      <w:r>
        <w:rPr>
          <w:b/>
        </w:rPr>
        <w:t xml:space="preserve"> still remains</w:t>
      </w:r>
    </w:p>
    <w:p w14:paraId="0F36EE99" w14:textId="77777777" w:rsidR="001C1941" w:rsidRPr="005A179E" w:rsidRDefault="001C1941" w:rsidP="00356E64">
      <w:pPr>
        <w:pStyle w:val="ListParagraph"/>
        <w:numPr>
          <w:ilvl w:val="0"/>
          <w:numId w:val="0"/>
        </w:numPr>
        <w:spacing w:after="200" w:line="269" w:lineRule="auto"/>
        <w:ind w:left="360"/>
        <w:rPr>
          <w:b/>
          <w:i/>
        </w:rPr>
      </w:pPr>
      <w:r w:rsidRPr="0097043D">
        <w:t>It is critical that</w:t>
      </w:r>
      <w:r w:rsidRPr="0097043D">
        <w:rPr>
          <w:i/>
        </w:rPr>
        <w:t xml:space="preserve"> </w:t>
      </w:r>
      <w:r w:rsidRPr="0097043D">
        <w:t>PEOs restructure and rationali</w:t>
      </w:r>
      <w:r>
        <w:t>s</w:t>
      </w:r>
      <w:r w:rsidRPr="0097043D">
        <w:t xml:space="preserve">e staffing levels to increase productivity in preparation for new </w:t>
      </w:r>
      <w:r>
        <w:t>KALSADA</w:t>
      </w:r>
      <w:r w:rsidRPr="0097043D">
        <w:t xml:space="preserve"> workloads. PRMF Phase</w:t>
      </w:r>
      <w:r>
        <w:t xml:space="preserve"> </w:t>
      </w:r>
      <w:r w:rsidRPr="00C37D9D">
        <w:t>1 produced Human Resources Management Development Plans for each province, but these were not coupled with any form of performance benchmarking or organisational reviews.</w:t>
      </w:r>
    </w:p>
    <w:p w14:paraId="496C127D" w14:textId="77777777" w:rsidR="001C1941" w:rsidRDefault="001C1941" w:rsidP="00356E64">
      <w:pPr>
        <w:pStyle w:val="ListParagraph"/>
        <w:numPr>
          <w:ilvl w:val="0"/>
          <w:numId w:val="0"/>
        </w:numPr>
        <w:spacing w:after="200" w:line="269" w:lineRule="auto"/>
        <w:ind w:left="360"/>
      </w:pPr>
      <w:r w:rsidRPr="00C37D9D">
        <w:t>Unfortunately</w:t>
      </w:r>
      <w:r w:rsidR="005E7D65">
        <w:t xml:space="preserve"> </w:t>
      </w:r>
      <w:r w:rsidR="00BC2A6C" w:rsidRPr="00BC2A6C">
        <w:t>–</w:t>
      </w:r>
      <w:r w:rsidR="005E7D65">
        <w:t xml:space="preserve"> </w:t>
      </w:r>
      <w:r w:rsidRPr="00C37D9D">
        <w:t>and critically</w:t>
      </w:r>
      <w:r w:rsidR="005E7D65">
        <w:t xml:space="preserve"> </w:t>
      </w:r>
      <w:r w:rsidR="00BC2A6C" w:rsidRPr="00BC2A6C">
        <w:t>–</w:t>
      </w:r>
      <w:r w:rsidRPr="00C37D9D">
        <w:t xml:space="preserve"> PLGUs</w:t>
      </w:r>
      <w:r w:rsidRPr="00F95D81">
        <w:t xml:space="preserve"> have not yet r</w:t>
      </w:r>
      <w:r w:rsidRPr="0097043D">
        <w:t>ationali</w:t>
      </w:r>
      <w:r>
        <w:t>s</w:t>
      </w:r>
      <w:r w:rsidRPr="0097043D">
        <w:t xml:space="preserve">ed </w:t>
      </w:r>
      <w:r w:rsidRPr="00C37D9D">
        <w:t xml:space="preserve">to increase productivity. </w:t>
      </w:r>
      <w:r w:rsidRPr="0097043D">
        <w:t>Therefore the average PRMF</w:t>
      </w:r>
      <w:r>
        <w:t>-</w:t>
      </w:r>
      <w:r w:rsidRPr="0097043D">
        <w:t xml:space="preserve">funded staff development activity catered </w:t>
      </w:r>
      <w:r w:rsidR="008944AF">
        <w:t>to</w:t>
      </w:r>
      <w:r w:rsidRPr="0097043D">
        <w:t xml:space="preserve"> </w:t>
      </w:r>
      <w:r>
        <w:t>30</w:t>
      </w:r>
      <w:r w:rsidRPr="0097043D">
        <w:t xml:space="preserve"> instead of the three or four key officers </w:t>
      </w:r>
      <w:r w:rsidR="000705A1">
        <w:t>required</w:t>
      </w:r>
      <w:r w:rsidRPr="0097043D">
        <w:t>. It appears that there is</w:t>
      </w:r>
      <w:r w:rsidRPr="00C37D9D">
        <w:t xml:space="preserve"> insufficie</w:t>
      </w:r>
      <w:r w:rsidRPr="00F95D81">
        <w:t>nt political will for rationali</w:t>
      </w:r>
      <w:r>
        <w:t>s</w:t>
      </w:r>
      <w:r w:rsidRPr="00F95D81">
        <w:t>ation</w:t>
      </w:r>
      <w:r>
        <w:t>,</w:t>
      </w:r>
      <w:r w:rsidRPr="00F95D81">
        <w:t xml:space="preserve"> </w:t>
      </w:r>
      <w:r>
        <w:t>as</w:t>
      </w:r>
      <w:r w:rsidRPr="00F95D81">
        <w:t xml:space="preserve"> doing so could create a political backlash or indirectly reduce IRA funding entitlements.</w:t>
      </w:r>
      <w:r w:rsidRPr="0097043D">
        <w:t xml:space="preserve"> </w:t>
      </w:r>
    </w:p>
    <w:p w14:paraId="520E1402" w14:textId="77777777" w:rsidR="001C1941" w:rsidRDefault="001C1941" w:rsidP="00356E64">
      <w:pPr>
        <w:pStyle w:val="ListParagraph"/>
        <w:numPr>
          <w:ilvl w:val="0"/>
          <w:numId w:val="0"/>
        </w:numPr>
        <w:spacing w:after="200" w:line="269" w:lineRule="auto"/>
        <w:ind w:left="360"/>
      </w:pPr>
      <w:r>
        <w:t>F</w:t>
      </w:r>
      <w:r w:rsidRPr="0097043D">
        <w:t xml:space="preserve">uture </w:t>
      </w:r>
      <w:r w:rsidR="006B07B9">
        <w:t>CD</w:t>
      </w:r>
      <w:r w:rsidRPr="0097043D">
        <w:t xml:space="preserve"> support needs to be extremely well</w:t>
      </w:r>
      <w:r>
        <w:t>-</w:t>
      </w:r>
      <w:r w:rsidRPr="0097043D">
        <w:t xml:space="preserve">targeted as </w:t>
      </w:r>
      <w:r>
        <w:t>per</w:t>
      </w:r>
      <w:r w:rsidRPr="0097043D">
        <w:t xml:space="preserve"> the</w:t>
      </w:r>
      <w:r>
        <w:t xml:space="preserve"> original </w:t>
      </w:r>
      <w:r w:rsidRPr="0097043D">
        <w:t>design</w:t>
      </w:r>
      <w:r>
        <w:t xml:space="preserve"> and</w:t>
      </w:r>
      <w:r w:rsidRPr="0097043D">
        <w:t xml:space="preserve"> intent of the</w:t>
      </w:r>
      <w:r>
        <w:t xml:space="preserve"> mentoring services offered through the</w:t>
      </w:r>
      <w:r w:rsidRPr="0097043D">
        <w:t xml:space="preserve"> CDRR system.</w:t>
      </w:r>
    </w:p>
    <w:p w14:paraId="01227F53" w14:textId="77777777" w:rsidR="0082444F" w:rsidRPr="00DD7564" w:rsidRDefault="0082444F" w:rsidP="00356E64">
      <w:pPr>
        <w:pStyle w:val="Heading3"/>
        <w:spacing w:line="269" w:lineRule="auto"/>
      </w:pPr>
      <w:bookmarkStart w:id="59" w:name="_Toc458162272"/>
      <w:r w:rsidRPr="00DD7564">
        <w:t>Program Management</w:t>
      </w:r>
      <w:bookmarkEnd w:id="59"/>
    </w:p>
    <w:p w14:paraId="237B4A87" w14:textId="77777777" w:rsidR="005E7D65" w:rsidRPr="005E7D65" w:rsidRDefault="00516326" w:rsidP="00356E64">
      <w:pPr>
        <w:pStyle w:val="ListParagraph"/>
        <w:numPr>
          <w:ilvl w:val="0"/>
          <w:numId w:val="17"/>
        </w:numPr>
        <w:spacing w:after="200" w:line="269" w:lineRule="auto"/>
      </w:pPr>
      <w:r>
        <w:rPr>
          <w:b/>
        </w:rPr>
        <w:t xml:space="preserve">Co-location with the </w:t>
      </w:r>
      <w:r w:rsidR="006F3D4D" w:rsidRPr="0082444F">
        <w:rPr>
          <w:b/>
        </w:rPr>
        <w:t xml:space="preserve">DILG SLRF unit </w:t>
      </w:r>
      <w:r>
        <w:rPr>
          <w:b/>
        </w:rPr>
        <w:t xml:space="preserve">may have </w:t>
      </w:r>
      <w:r w:rsidR="00C13143">
        <w:rPr>
          <w:b/>
        </w:rPr>
        <w:t>produced</w:t>
      </w:r>
      <w:r>
        <w:rPr>
          <w:b/>
        </w:rPr>
        <w:t xml:space="preserve"> a more </w:t>
      </w:r>
      <w:r w:rsidRPr="0082444F">
        <w:rPr>
          <w:b/>
        </w:rPr>
        <w:t xml:space="preserve">effective </w:t>
      </w:r>
      <w:r w:rsidR="00DD7564">
        <w:rPr>
          <w:b/>
        </w:rPr>
        <w:t>p</w:t>
      </w:r>
      <w:r w:rsidRPr="0082444F">
        <w:rPr>
          <w:b/>
        </w:rPr>
        <w:t>rimary partner for the PRMF</w:t>
      </w:r>
    </w:p>
    <w:p w14:paraId="4BE6D970" w14:textId="77777777" w:rsidR="005E7D65" w:rsidRDefault="00F70435" w:rsidP="00356E64">
      <w:pPr>
        <w:pStyle w:val="ListParagraph"/>
        <w:numPr>
          <w:ilvl w:val="0"/>
          <w:numId w:val="0"/>
        </w:numPr>
        <w:spacing w:after="200" w:line="269" w:lineRule="auto"/>
        <w:ind w:left="360"/>
      </w:pPr>
      <w:r>
        <w:t>While all attention was focused on keeping PRMF in close proximity to DFAT, t</w:t>
      </w:r>
      <w:r w:rsidR="00516326" w:rsidRPr="00516326">
        <w:t xml:space="preserve">he SLRF and the OPDS units within DILG were too </w:t>
      </w:r>
      <w:r w:rsidR="00497617">
        <w:t>distant. For example, in 2013, how was it possible for th</w:t>
      </w:r>
      <w:r w:rsidR="005E7D65">
        <w:t>ese departments</w:t>
      </w:r>
      <w:r w:rsidR="00497617">
        <w:t xml:space="preserve"> to reject </w:t>
      </w:r>
      <w:r w:rsidR="005E7D65">
        <w:t>three</w:t>
      </w:r>
      <w:r w:rsidR="00497617">
        <w:t xml:space="preserve"> LRM systems prior to their launch after </w:t>
      </w:r>
      <w:r w:rsidR="005E7D65">
        <w:t>three</w:t>
      </w:r>
      <w:r w:rsidR="00497617">
        <w:t xml:space="preserve"> years of supposedly joint development?</w:t>
      </w:r>
    </w:p>
    <w:p w14:paraId="72306C19" w14:textId="77777777" w:rsidR="000358D5" w:rsidRDefault="00497617" w:rsidP="00356E64">
      <w:pPr>
        <w:pStyle w:val="ListParagraph"/>
        <w:numPr>
          <w:ilvl w:val="0"/>
          <w:numId w:val="0"/>
        </w:numPr>
        <w:spacing w:after="200" w:line="269" w:lineRule="auto"/>
        <w:ind w:left="360"/>
      </w:pPr>
      <w:r>
        <w:t>In their defence, t</w:t>
      </w:r>
      <w:r w:rsidR="00C13143">
        <w:t>he</w:t>
      </w:r>
      <w:r>
        <w:t xml:space="preserve"> DILG team was obviously </w:t>
      </w:r>
      <w:r w:rsidR="00C13143">
        <w:t xml:space="preserve">too </w:t>
      </w:r>
      <w:r w:rsidR="006F3D4D" w:rsidRPr="00516326">
        <w:t>over-wor</w:t>
      </w:r>
      <w:r w:rsidR="00516326">
        <w:t xml:space="preserve">ked and under-resourced to be a </w:t>
      </w:r>
      <w:r w:rsidR="00FC5292">
        <w:t>fully available</w:t>
      </w:r>
      <w:r w:rsidR="00516326">
        <w:t xml:space="preserve"> partner. </w:t>
      </w:r>
      <w:r>
        <w:t xml:space="preserve">Therefore in Phase 2, the </w:t>
      </w:r>
      <w:r w:rsidR="00AE6CC6">
        <w:t>LRM Policy m</w:t>
      </w:r>
      <w:r w:rsidR="006F3D4D" w:rsidRPr="0082444F">
        <w:t>omentum had to be facilitated through other actors</w:t>
      </w:r>
      <w:r w:rsidR="00516326">
        <w:t xml:space="preserve"> </w:t>
      </w:r>
      <w:r>
        <w:t>including</w:t>
      </w:r>
      <w:r w:rsidR="0082444F">
        <w:t xml:space="preserve"> the LPP</w:t>
      </w:r>
      <w:r w:rsidR="00EE07AE">
        <w:t>,</w:t>
      </w:r>
      <w:r w:rsidR="0082444F">
        <w:t xml:space="preserve"> without whose support the KALSADA </w:t>
      </w:r>
      <w:r w:rsidR="00516326">
        <w:t xml:space="preserve">program would have never been </w:t>
      </w:r>
      <w:r w:rsidR="0082444F">
        <w:t xml:space="preserve">considered in the 2016 budget hearings. </w:t>
      </w:r>
    </w:p>
    <w:p w14:paraId="46AFEB79" w14:textId="77777777" w:rsidR="006F3D4D" w:rsidRPr="00AE6CC6" w:rsidRDefault="00AE6CC6" w:rsidP="00356E64">
      <w:pPr>
        <w:pStyle w:val="ListParagraph"/>
        <w:numPr>
          <w:ilvl w:val="0"/>
          <w:numId w:val="0"/>
        </w:numPr>
        <w:spacing w:after="200" w:line="269" w:lineRule="auto"/>
        <w:ind w:left="360"/>
      </w:pPr>
      <w:r>
        <w:t xml:space="preserve">As a result of this </w:t>
      </w:r>
      <w:r w:rsidR="00497617">
        <w:t>distance between the primary Program partners</w:t>
      </w:r>
      <w:r>
        <w:t xml:space="preserve">, many of the </w:t>
      </w:r>
      <w:r w:rsidR="0082444F">
        <w:t xml:space="preserve">DILG </w:t>
      </w:r>
      <w:r>
        <w:t>leaders</w:t>
      </w:r>
      <w:r w:rsidR="0082444F">
        <w:t xml:space="preserve"> </w:t>
      </w:r>
      <w:r w:rsidR="00497617">
        <w:t xml:space="preserve">still </w:t>
      </w:r>
      <w:r>
        <w:t>have</w:t>
      </w:r>
      <w:r w:rsidR="0082444F">
        <w:t xml:space="preserve"> a</w:t>
      </w:r>
      <w:r w:rsidR="00FC5292">
        <w:t>n incomplete</w:t>
      </w:r>
      <w:r w:rsidR="0082444F">
        <w:t xml:space="preserve"> understanding </w:t>
      </w:r>
      <w:r w:rsidR="007E664B">
        <w:t>o</w:t>
      </w:r>
      <w:r w:rsidR="00FC5292">
        <w:t>f</w:t>
      </w:r>
      <w:r w:rsidR="0082444F">
        <w:t xml:space="preserve"> the </w:t>
      </w:r>
      <w:r w:rsidR="007E664B">
        <w:t>position</w:t>
      </w:r>
      <w:r w:rsidR="0082444F">
        <w:t xml:space="preserve"> that c</w:t>
      </w:r>
      <w:r w:rsidR="006F3D4D" w:rsidRPr="0082444F">
        <w:t xml:space="preserve">ontinuous depreciation-based funding of capital works is crucial for </w:t>
      </w:r>
      <w:r>
        <w:t xml:space="preserve">the </w:t>
      </w:r>
      <w:r w:rsidR="00EE07AE">
        <w:t>d</w:t>
      </w:r>
      <w:r>
        <w:t>evelopment of the Philippines, as well as for the</w:t>
      </w:r>
      <w:r w:rsidR="006F3D4D" w:rsidRPr="0082444F">
        <w:t xml:space="preserve"> management of horizontal infrastructure</w:t>
      </w:r>
      <w:r w:rsidR="006F3D4D" w:rsidRPr="0082444F">
        <w:rPr>
          <w:i/>
        </w:rPr>
        <w:t>.</w:t>
      </w:r>
      <w:r w:rsidR="0082444F">
        <w:rPr>
          <w:i/>
        </w:rPr>
        <w:t xml:space="preserve"> </w:t>
      </w:r>
      <w:r w:rsidR="006F3D4D" w:rsidRPr="0082444F">
        <w:t>The</w:t>
      </w:r>
      <w:r w:rsidR="0082444F" w:rsidRPr="0082444F">
        <w:t>y do</w:t>
      </w:r>
      <w:r w:rsidR="000257E8">
        <w:t xml:space="preserve"> not</w:t>
      </w:r>
      <w:r w:rsidR="0082444F" w:rsidRPr="0082444F">
        <w:t xml:space="preserve"> </w:t>
      </w:r>
      <w:r w:rsidR="006D23B0">
        <w:t xml:space="preserve">fully </w:t>
      </w:r>
      <w:r w:rsidR="0082444F" w:rsidRPr="0082444F">
        <w:t>understand the significance of the</w:t>
      </w:r>
      <w:r w:rsidR="006F3D4D" w:rsidRPr="0082444F">
        <w:t xml:space="preserve"> Asset Management </w:t>
      </w:r>
      <w:r w:rsidR="009B7800" w:rsidRPr="0082444F">
        <w:t>approach, which</w:t>
      </w:r>
      <w:r w:rsidR="0082444F" w:rsidRPr="0082444F">
        <w:t xml:space="preserve"> </w:t>
      </w:r>
      <w:r w:rsidR="006F3D4D" w:rsidRPr="0082444F">
        <w:t xml:space="preserve">provides Annual Statements to the public on </w:t>
      </w:r>
      <w:r w:rsidR="00DD7564">
        <w:t>i</w:t>
      </w:r>
      <w:r w:rsidR="006F3D4D" w:rsidRPr="0082444F">
        <w:t xml:space="preserve">nfrastructure </w:t>
      </w:r>
      <w:r w:rsidR="00DD7564">
        <w:t>v</w:t>
      </w:r>
      <w:r w:rsidR="006F3D4D" w:rsidRPr="0082444F">
        <w:t xml:space="preserve">alues, including depreciation, impairment and improvements, leading to stronger </w:t>
      </w:r>
      <w:r>
        <w:t xml:space="preserve">government </w:t>
      </w:r>
      <w:r w:rsidR="006F3D4D" w:rsidRPr="0082444F">
        <w:t>accountability.</w:t>
      </w:r>
    </w:p>
    <w:p w14:paraId="65E96C7A" w14:textId="77777777" w:rsidR="005E7D65" w:rsidRPr="005E7D65" w:rsidRDefault="004E73E9" w:rsidP="00356E64">
      <w:pPr>
        <w:pStyle w:val="ListParagraph"/>
        <w:numPr>
          <w:ilvl w:val="0"/>
          <w:numId w:val="9"/>
        </w:numPr>
        <w:spacing w:after="200" w:line="269" w:lineRule="auto"/>
      </w:pPr>
      <w:r w:rsidRPr="00BC04DC">
        <w:rPr>
          <w:b/>
        </w:rPr>
        <w:t>KALSADA is a critical first step to the creation of an institutional setting for effective LRM</w:t>
      </w:r>
    </w:p>
    <w:p w14:paraId="46F37743" w14:textId="77777777" w:rsidR="004E73E9" w:rsidRDefault="004E73E9" w:rsidP="00356E64">
      <w:pPr>
        <w:pStyle w:val="ListParagraph"/>
        <w:numPr>
          <w:ilvl w:val="0"/>
          <w:numId w:val="0"/>
        </w:numPr>
        <w:spacing w:after="200" w:line="269" w:lineRule="auto"/>
        <w:ind w:left="360"/>
      </w:pPr>
      <w:r w:rsidRPr="0097043D">
        <w:t xml:space="preserve">To sustain PRMF reforms and to meet the fiscal costs </w:t>
      </w:r>
      <w:r>
        <w:t xml:space="preserve">of </w:t>
      </w:r>
      <w:r w:rsidRPr="0097043D">
        <w:t xml:space="preserve">capital works to offset road asset depreciation, it is imperative to </w:t>
      </w:r>
      <w:r w:rsidR="005E7D65">
        <w:t>institutionalis</w:t>
      </w:r>
      <w:r>
        <w:t>e the</w:t>
      </w:r>
      <w:r w:rsidRPr="0097043D">
        <w:t xml:space="preserve"> </w:t>
      </w:r>
      <w:r>
        <w:t>KALSADA</w:t>
      </w:r>
      <w:r w:rsidRPr="0097043D">
        <w:t xml:space="preserve"> capital works funding partnership. </w:t>
      </w:r>
      <w:r w:rsidR="00AE6CC6">
        <w:t xml:space="preserve">As described earlier, </w:t>
      </w:r>
      <w:r w:rsidRPr="00F95D81">
        <w:t>PLGUs are capable of mobili</w:t>
      </w:r>
      <w:r>
        <w:t>s</w:t>
      </w:r>
      <w:r w:rsidRPr="00F95D81">
        <w:t>ing revenue for maintaining t</w:t>
      </w:r>
      <w:r w:rsidRPr="0097043D">
        <w:t xml:space="preserve">heir core road networks but do </w:t>
      </w:r>
      <w:r w:rsidRPr="00F95D81">
        <w:t xml:space="preserve">not have the fiscal capacity to finance capital works necessary to </w:t>
      </w:r>
      <w:r w:rsidR="00D518A0">
        <w:t>offset</w:t>
      </w:r>
      <w:r w:rsidRPr="00F95D81">
        <w:t xml:space="preserve"> road asset depreciation over time. This is unlikely to change in the near future without central government intervention.</w:t>
      </w:r>
      <w:r w:rsidR="00D518A0">
        <w:t xml:space="preserve"> Even the wealthiest provinces could not generate the required level of local income.</w:t>
      </w:r>
    </w:p>
    <w:p w14:paraId="0533113F" w14:textId="77777777" w:rsidR="004E73E9" w:rsidRDefault="004E73E9" w:rsidP="00356E64">
      <w:pPr>
        <w:pStyle w:val="ListParagraph"/>
        <w:numPr>
          <w:ilvl w:val="0"/>
          <w:numId w:val="0"/>
        </w:numPr>
        <w:spacing w:after="200" w:line="269" w:lineRule="auto"/>
        <w:ind w:left="360"/>
      </w:pPr>
      <w:r w:rsidRPr="00F95D81">
        <w:t xml:space="preserve">To sustain PRMF reforms and meet the capital </w:t>
      </w:r>
      <w:r w:rsidRPr="0097043D">
        <w:t>cost</w:t>
      </w:r>
      <w:r w:rsidRPr="00F95D81">
        <w:t xml:space="preserve"> of road asset depreciation, a </w:t>
      </w:r>
      <w:r>
        <w:t>KALSADA</w:t>
      </w:r>
      <w:r w:rsidRPr="00F95D81">
        <w:t xml:space="preserve"> funding partnership </w:t>
      </w:r>
      <w:r>
        <w:t>was developed</w:t>
      </w:r>
      <w:r w:rsidRPr="00F95D81">
        <w:t xml:space="preserve"> </w:t>
      </w:r>
      <w:r>
        <w:t>to ensure</w:t>
      </w:r>
      <w:r w:rsidRPr="00F95D81">
        <w:t xml:space="preserve"> </w:t>
      </w:r>
      <w:r>
        <w:t>National Government</w:t>
      </w:r>
      <w:r w:rsidRPr="00674C86">
        <w:t xml:space="preserve"> funding for capital works in exchange for PLGUs meeting certain conditions. The</w:t>
      </w:r>
      <w:r w:rsidR="005E7D65">
        <w:t xml:space="preserve"> conditions</w:t>
      </w:r>
      <w:r w:rsidRPr="00674C86">
        <w:t xml:space="preserve"> include</w:t>
      </w:r>
      <w:r>
        <w:t>:</w:t>
      </w:r>
      <w:r w:rsidRPr="00674C86">
        <w:t xml:space="preserve"> fully funding maintenance of </w:t>
      </w:r>
      <w:r w:rsidR="00637095">
        <w:t>c</w:t>
      </w:r>
      <w:r w:rsidRPr="00674C86">
        <w:t xml:space="preserve">ore </w:t>
      </w:r>
      <w:r w:rsidR="00637095">
        <w:t>r</w:t>
      </w:r>
      <w:r w:rsidRPr="00674C86">
        <w:t>oads, up-to-date PRN</w:t>
      </w:r>
      <w:r>
        <w:t>D</w:t>
      </w:r>
      <w:r w:rsidRPr="00674C86">
        <w:t xml:space="preserve">Ps, adoption of road asset management </w:t>
      </w:r>
      <w:r>
        <w:t>a</w:t>
      </w:r>
      <w:r w:rsidRPr="00674C86">
        <w:t>ccounting rules</w:t>
      </w:r>
      <w:r w:rsidRPr="00F95D81">
        <w:t>, and maintaining the SGFH.</w:t>
      </w:r>
    </w:p>
    <w:p w14:paraId="13295171" w14:textId="77777777" w:rsidR="004E73E9" w:rsidRDefault="004E73E9" w:rsidP="00356E64">
      <w:pPr>
        <w:pStyle w:val="ListParagraph"/>
        <w:numPr>
          <w:ilvl w:val="0"/>
          <w:numId w:val="0"/>
        </w:numPr>
        <w:spacing w:after="200" w:line="269" w:lineRule="auto"/>
        <w:ind w:left="360"/>
      </w:pPr>
      <w:r w:rsidRPr="00F95D81">
        <w:t xml:space="preserve">A </w:t>
      </w:r>
      <w:r>
        <w:t>r</w:t>
      </w:r>
      <w:r w:rsidRPr="00F95D81">
        <w:t xml:space="preserve">oad </w:t>
      </w:r>
      <w:r>
        <w:t>a</w:t>
      </w:r>
      <w:r w:rsidRPr="00F95D81">
        <w:t xml:space="preserve">sset </w:t>
      </w:r>
      <w:r>
        <w:t>m</w:t>
      </w:r>
      <w:r w:rsidRPr="00F95D81">
        <w:t>anagement approach will provide a way for</w:t>
      </w:r>
      <w:r>
        <w:t xml:space="preserve"> </w:t>
      </w:r>
      <w:r w:rsidRPr="00F95D81">
        <w:t xml:space="preserve">COA </w:t>
      </w:r>
      <w:r>
        <w:t>and PLGUs to value road assets and to improve road investment programming</w:t>
      </w:r>
      <w:r w:rsidR="005E7D65">
        <w:t>, as</w:t>
      </w:r>
      <w:r>
        <w:t xml:space="preserve"> it uses depreciation as </w:t>
      </w:r>
      <w:r w:rsidR="005E7D65">
        <w:t>an objective basis for prioritis</w:t>
      </w:r>
      <w:r>
        <w:t>ing road investments.</w:t>
      </w:r>
    </w:p>
    <w:p w14:paraId="33260E54" w14:textId="77777777" w:rsidR="004E73E9" w:rsidRPr="0097043D" w:rsidRDefault="004E73E9" w:rsidP="00356E64">
      <w:pPr>
        <w:pStyle w:val="ListParagraph"/>
        <w:numPr>
          <w:ilvl w:val="0"/>
          <w:numId w:val="0"/>
        </w:numPr>
        <w:spacing w:after="200" w:line="269" w:lineRule="auto"/>
        <w:ind w:left="357"/>
      </w:pPr>
      <w:r w:rsidRPr="00674C86">
        <w:t xml:space="preserve">The </w:t>
      </w:r>
      <w:r w:rsidR="005E7D65">
        <w:t>end result is i</w:t>
      </w:r>
      <w:r w:rsidRPr="00674C86">
        <w:t>ncreasing accoun</w:t>
      </w:r>
      <w:r w:rsidR="005C727E">
        <w:t>tability and public knowledge on</w:t>
      </w:r>
      <w:r w:rsidRPr="00674C86">
        <w:t xml:space="preserve"> LRM and expenditure</w:t>
      </w:r>
      <w:r w:rsidR="005E7D65">
        <w:t>,</w:t>
      </w:r>
      <w:r w:rsidR="005C727E">
        <w:t xml:space="preserve"> which</w:t>
      </w:r>
      <w:r w:rsidRPr="00674C86">
        <w:t xml:space="preserve"> will </w:t>
      </w:r>
      <w:r>
        <w:t>provide incentive for</w:t>
      </w:r>
      <w:r w:rsidRPr="00674C86">
        <w:t xml:space="preserve"> PLGUs to maintain road </w:t>
      </w:r>
      <w:r w:rsidR="009B7800" w:rsidRPr="00674C86">
        <w:t>assets,</w:t>
      </w:r>
      <w:r w:rsidRPr="00674C86">
        <w:t xml:space="preserve"> better through </w:t>
      </w:r>
      <w:r w:rsidRPr="00D518A0">
        <w:t>improved routine and periodic maintenance and rehabilitation.</w:t>
      </w:r>
    </w:p>
    <w:p w14:paraId="560081C8" w14:textId="77777777" w:rsidR="005C727E" w:rsidRPr="00BD2EB5" w:rsidRDefault="005C727E" w:rsidP="00356E64">
      <w:pPr>
        <w:pStyle w:val="Heading3"/>
        <w:spacing w:line="269" w:lineRule="auto"/>
      </w:pPr>
      <w:bookmarkStart w:id="60" w:name="_Toc458162273"/>
      <w:r w:rsidRPr="00BD2EB5">
        <w:t>Technical</w:t>
      </w:r>
      <w:r w:rsidR="00A905B1" w:rsidRPr="00BD2EB5">
        <w:t xml:space="preserve"> Areas</w:t>
      </w:r>
      <w:bookmarkEnd w:id="60"/>
      <w:r w:rsidRPr="00BD2EB5">
        <w:t xml:space="preserve"> </w:t>
      </w:r>
    </w:p>
    <w:p w14:paraId="6C7FCA9E" w14:textId="77777777" w:rsidR="005E7D65" w:rsidRPr="005E7D65" w:rsidRDefault="00AE6CC6" w:rsidP="00356E64">
      <w:pPr>
        <w:pStyle w:val="ListParagraph"/>
        <w:numPr>
          <w:ilvl w:val="0"/>
          <w:numId w:val="21"/>
        </w:numPr>
        <w:spacing w:after="200" w:line="269" w:lineRule="auto"/>
        <w:rPr>
          <w:b/>
          <w:i/>
        </w:rPr>
      </w:pPr>
      <w:r>
        <w:rPr>
          <w:b/>
        </w:rPr>
        <w:t>Implementation of the PRMF Phase 2 Incentives Program Component bec</w:t>
      </w:r>
      <w:r w:rsidR="005C727E">
        <w:rPr>
          <w:b/>
        </w:rPr>
        <w:t>ame difficult when distortions we</w:t>
      </w:r>
      <w:r>
        <w:rPr>
          <w:b/>
        </w:rPr>
        <w:t>re introduced early in the allocation of funds</w:t>
      </w:r>
    </w:p>
    <w:p w14:paraId="7D8CFDFD" w14:textId="77777777" w:rsidR="005E7D65" w:rsidRDefault="00AE6CC6" w:rsidP="00356E64">
      <w:pPr>
        <w:pStyle w:val="ListParagraph"/>
        <w:numPr>
          <w:ilvl w:val="0"/>
          <w:numId w:val="0"/>
        </w:numPr>
        <w:spacing w:after="200" w:line="269" w:lineRule="auto"/>
        <w:ind w:left="360"/>
      </w:pPr>
      <w:r>
        <w:t xml:space="preserve">The basis for providing incentives for </w:t>
      </w:r>
      <w:r w:rsidR="00EC2749">
        <w:t>LRM</w:t>
      </w:r>
      <w:r w:rsidR="005E7D65">
        <w:t xml:space="preserve"> should be performance. However</w:t>
      </w:r>
      <w:r>
        <w:t xml:space="preserve"> the introduction of distortions in the allocation of funds to provinces under the PRMF Phase 2 Incentive Program Component made its implementation challenging. </w:t>
      </w:r>
    </w:p>
    <w:p w14:paraId="24F8D703" w14:textId="77777777" w:rsidR="004E73E9" w:rsidRDefault="00AE6CC6" w:rsidP="00356E64">
      <w:pPr>
        <w:pStyle w:val="ListParagraph"/>
        <w:numPr>
          <w:ilvl w:val="0"/>
          <w:numId w:val="0"/>
        </w:numPr>
        <w:spacing w:after="200" w:line="269" w:lineRule="auto"/>
        <w:ind w:left="360"/>
      </w:pPr>
      <w:r>
        <w:t>Performance-based criteria were undermined to address the significant fundi</w:t>
      </w:r>
      <w:r w:rsidR="000358D5">
        <w:t>ng requirements of the three</w:t>
      </w:r>
      <w:r>
        <w:t xml:space="preserve"> new PRMF provinces </w:t>
      </w:r>
      <w:r w:rsidR="00704219" w:rsidRPr="00704219">
        <w:t>–</w:t>
      </w:r>
      <w:r>
        <w:t xml:space="preserve"> Aklan, Davao del Norte, and Lanao del Norte</w:t>
      </w:r>
      <w:r w:rsidR="005E7D65">
        <w:t xml:space="preserve"> </w:t>
      </w:r>
      <w:r w:rsidR="00704219" w:rsidRPr="00704219">
        <w:t>–</w:t>
      </w:r>
      <w:r>
        <w:t xml:space="preserve"> and the </w:t>
      </w:r>
      <w:r w:rsidR="00FA377D">
        <w:t xml:space="preserve">urgent need for </w:t>
      </w:r>
      <w:r>
        <w:t>rehabilitation of roads that were destroyed by the earthquake in Bohol</w:t>
      </w:r>
      <w:r w:rsidR="00BD2EB5">
        <w:t xml:space="preserve"> in</w:t>
      </w:r>
      <w:r>
        <w:t xml:space="preserve"> October 2013. Despite the distortions, performance in local road maintenance within the provi</w:t>
      </w:r>
      <w:r w:rsidR="000358D5">
        <w:t>nces was still remarkable at 17</w:t>
      </w:r>
      <w:r>
        <w:t>5</w:t>
      </w:r>
      <w:r w:rsidR="000358D5">
        <w:t>4</w:t>
      </w:r>
      <w:r>
        <w:t xml:space="preserve"> k</w:t>
      </w:r>
      <w:r w:rsidR="00FA377D">
        <w:t>m</w:t>
      </w:r>
      <w:r>
        <w:t xml:space="preserve"> in a six</w:t>
      </w:r>
      <w:r w:rsidR="00FA377D">
        <w:t>-</w:t>
      </w:r>
      <w:r>
        <w:t>month period.</w:t>
      </w:r>
    </w:p>
    <w:p w14:paraId="795D4A8E" w14:textId="77777777" w:rsidR="005E7D65" w:rsidRPr="005E7D65" w:rsidRDefault="004E73E9" w:rsidP="00356E64">
      <w:pPr>
        <w:pStyle w:val="ListParagraph"/>
        <w:numPr>
          <w:ilvl w:val="0"/>
          <w:numId w:val="9"/>
        </w:numPr>
        <w:spacing w:after="200" w:line="269" w:lineRule="auto"/>
      </w:pPr>
      <w:r w:rsidRPr="00BC04DC">
        <w:rPr>
          <w:b/>
        </w:rPr>
        <w:t xml:space="preserve"> Maintenance by Contract</w:t>
      </w:r>
      <w:r>
        <w:rPr>
          <w:b/>
        </w:rPr>
        <w:t xml:space="preserve"> lacks market viability </w:t>
      </w:r>
      <w:r w:rsidRPr="00BC04DC">
        <w:rPr>
          <w:b/>
        </w:rPr>
        <w:t>in most provinces</w:t>
      </w:r>
    </w:p>
    <w:p w14:paraId="0B0219D5" w14:textId="77777777" w:rsidR="004E73E9" w:rsidRDefault="004E73E9" w:rsidP="00356E64">
      <w:pPr>
        <w:pStyle w:val="ListParagraph"/>
        <w:numPr>
          <w:ilvl w:val="0"/>
          <w:numId w:val="0"/>
        </w:numPr>
        <w:spacing w:after="200" w:line="269" w:lineRule="auto"/>
        <w:ind w:left="360"/>
      </w:pPr>
      <w:r w:rsidRPr="007969F0">
        <w:t xml:space="preserve">Provinces need to adopt maintenance approaches that best reflect their </w:t>
      </w:r>
      <w:r>
        <w:t xml:space="preserve">individual </w:t>
      </w:r>
      <w:r w:rsidRPr="007969F0">
        <w:t>situation.</w:t>
      </w:r>
    </w:p>
    <w:p w14:paraId="6AA5B7C0" w14:textId="77777777" w:rsidR="005E7D65" w:rsidRDefault="004E73E9" w:rsidP="00356E64">
      <w:pPr>
        <w:pStyle w:val="ListParagraph"/>
        <w:numPr>
          <w:ilvl w:val="0"/>
          <w:numId w:val="0"/>
        </w:numPr>
        <w:spacing w:after="200" w:line="269" w:lineRule="auto"/>
        <w:ind w:left="360"/>
      </w:pPr>
      <w:r w:rsidRPr="007969F0">
        <w:t xml:space="preserve">MBC </w:t>
      </w:r>
      <w:r>
        <w:t xml:space="preserve">does not </w:t>
      </w:r>
      <w:r w:rsidRPr="007969F0">
        <w:t xml:space="preserve">presently </w:t>
      </w:r>
      <w:r w:rsidRPr="00674C86">
        <w:t>have broad commercial viability or acceptance</w:t>
      </w:r>
      <w:r w:rsidR="000E2E7D">
        <w:t xml:space="preserve"> at province level</w:t>
      </w:r>
      <w:r w:rsidRPr="00674C86">
        <w:t xml:space="preserve">. Despite ongoing attempts to find ways to make MBC work, </w:t>
      </w:r>
      <w:r w:rsidR="003272CC">
        <w:t>very few contractors were</w:t>
      </w:r>
      <w:r w:rsidRPr="00674C86">
        <w:t xml:space="preserve"> interested and bids frequently</w:t>
      </w:r>
      <w:r>
        <w:t xml:space="preserve"> failed</w:t>
      </w:r>
      <w:r w:rsidRPr="00674C86">
        <w:t>.</w:t>
      </w:r>
    </w:p>
    <w:p w14:paraId="72872381" w14:textId="77777777" w:rsidR="004E73E9" w:rsidRPr="009A4908" w:rsidRDefault="004E73E9" w:rsidP="00356E64">
      <w:pPr>
        <w:pStyle w:val="ListParagraph"/>
        <w:numPr>
          <w:ilvl w:val="0"/>
          <w:numId w:val="0"/>
        </w:numPr>
        <w:spacing w:after="200" w:line="269" w:lineRule="auto"/>
        <w:ind w:left="360"/>
      </w:pPr>
      <w:r w:rsidRPr="00674C86">
        <w:t xml:space="preserve">PRMF </w:t>
      </w:r>
      <w:r w:rsidR="003272CC">
        <w:t>encouraged</w:t>
      </w:r>
      <w:r w:rsidRPr="00674C86">
        <w:t xml:space="preserve"> flexib</w:t>
      </w:r>
      <w:r>
        <w:t>ility</w:t>
      </w:r>
      <w:r w:rsidR="003272CC">
        <w:t xml:space="preserve"> that allowed</w:t>
      </w:r>
      <w:r>
        <w:t xml:space="preserve"> p</w:t>
      </w:r>
      <w:r w:rsidRPr="00674C86">
        <w:t>rovinces to adopt approaches that best reflect</w:t>
      </w:r>
      <w:r w:rsidR="005E7D65">
        <w:t>ed</w:t>
      </w:r>
      <w:r w:rsidRPr="00674C86">
        <w:t xml:space="preserve"> their economic situations, locations and reality.</w:t>
      </w:r>
      <w:r w:rsidR="003272CC">
        <w:t xml:space="preserve"> In addition to MBC, alternative approaches</w:t>
      </w:r>
      <w:r>
        <w:t xml:space="preserve"> </w:t>
      </w:r>
      <w:r w:rsidRPr="00674C86">
        <w:t>include</w:t>
      </w:r>
      <w:r w:rsidR="003272CC">
        <w:t>d</w:t>
      </w:r>
      <w:r w:rsidRPr="00674C86">
        <w:t xml:space="preserve"> MBA, Agency-to-Agency Agreements, and community labour-based or performance-based contracts. These options hav</w:t>
      </w:r>
      <w:r w:rsidRPr="009A4908">
        <w:t>e been written into the revised e-</w:t>
      </w:r>
      <w:r w:rsidR="00CD3193">
        <w:t>L</w:t>
      </w:r>
      <w:r w:rsidRPr="009A4908">
        <w:t xml:space="preserve">earning </w:t>
      </w:r>
      <w:r>
        <w:t>m</w:t>
      </w:r>
      <w:r w:rsidRPr="009A4908">
        <w:t xml:space="preserve">odule on </w:t>
      </w:r>
      <w:r w:rsidRPr="00421B8D">
        <w:rPr>
          <w:i/>
        </w:rPr>
        <w:t>Local Road Maintenance</w:t>
      </w:r>
      <w:r w:rsidRPr="009A4908">
        <w:t>.</w:t>
      </w:r>
    </w:p>
    <w:p w14:paraId="4569F523" w14:textId="77777777" w:rsidR="005E7D65" w:rsidRPr="005E7D65" w:rsidRDefault="004E73E9" w:rsidP="00356E64">
      <w:pPr>
        <w:pStyle w:val="ListParagraph"/>
        <w:numPr>
          <w:ilvl w:val="0"/>
          <w:numId w:val="9"/>
        </w:numPr>
        <w:spacing w:after="200" w:line="269" w:lineRule="auto"/>
      </w:pPr>
      <w:r w:rsidRPr="00BC04DC">
        <w:rPr>
          <w:b/>
        </w:rPr>
        <w:t>The Australian approach to gravel road construction and maintenance has limited applicability in the Philippines</w:t>
      </w:r>
    </w:p>
    <w:p w14:paraId="0CEE2180" w14:textId="77777777" w:rsidR="004E73E9" w:rsidRDefault="004E73E9" w:rsidP="00356E64">
      <w:pPr>
        <w:pStyle w:val="ListParagraph"/>
        <w:numPr>
          <w:ilvl w:val="0"/>
          <w:numId w:val="0"/>
        </w:numPr>
        <w:spacing w:after="200" w:line="269" w:lineRule="auto"/>
        <w:ind w:left="360"/>
      </w:pPr>
      <w:r w:rsidRPr="0097043D">
        <w:t xml:space="preserve">The highly efficient periodic grading and rolling </w:t>
      </w:r>
      <w:r>
        <w:t xml:space="preserve">of </w:t>
      </w:r>
      <w:r w:rsidRPr="0097043D">
        <w:t xml:space="preserve">Australian gravel roads enables the continuous reclamation of gravel from </w:t>
      </w:r>
      <w:r>
        <w:t>the</w:t>
      </w:r>
      <w:r w:rsidRPr="0097043D">
        <w:t xml:space="preserve"> wide shouldered roads</w:t>
      </w:r>
      <w:r>
        <w:t xml:space="preserve"> that exemplify the Australian road infrastructure</w:t>
      </w:r>
      <w:r w:rsidRPr="0097043D">
        <w:t xml:space="preserve">. The narrow roadways and necessarily deep roadside drainage makes this practice almost impossible in the Philippines. Australian topsoils are generally shallow and subsoils contain little biomass with an abundance of </w:t>
      </w:r>
      <w:r w:rsidR="005C727E">
        <w:t xml:space="preserve">‘cut and fill’ opportunities </w:t>
      </w:r>
      <w:r w:rsidR="005E7D65">
        <w:t xml:space="preserve">for </w:t>
      </w:r>
      <w:r w:rsidR="005C727E">
        <w:t>road builders</w:t>
      </w:r>
      <w:r w:rsidRPr="0097043D">
        <w:t>. In the Philippines, the reverse is normally the case with deep topsoils and an abundance of organic material in often ‘soupy’ subsoils</w:t>
      </w:r>
      <w:r>
        <w:t>.</w:t>
      </w:r>
      <w:r w:rsidRPr="0097043D">
        <w:t xml:space="preserve"> </w:t>
      </w:r>
      <w:r>
        <w:t>This</w:t>
      </w:r>
      <w:r w:rsidRPr="0097043D">
        <w:t xml:space="preserve"> explain</w:t>
      </w:r>
      <w:r>
        <w:t>s</w:t>
      </w:r>
      <w:r w:rsidRPr="0097043D">
        <w:t xml:space="preserve"> the common preference for, and logic behind, concrete roads.</w:t>
      </w:r>
    </w:p>
    <w:p w14:paraId="2687E08D" w14:textId="77777777" w:rsidR="00564ED6" w:rsidRPr="00564ED6" w:rsidRDefault="004E73E9" w:rsidP="00356E64">
      <w:pPr>
        <w:pStyle w:val="ListParagraph"/>
        <w:numPr>
          <w:ilvl w:val="0"/>
          <w:numId w:val="9"/>
        </w:numPr>
        <w:spacing w:after="200" w:line="269" w:lineRule="auto"/>
      </w:pPr>
      <w:r w:rsidRPr="005A34BB">
        <w:rPr>
          <w:b/>
        </w:rPr>
        <w:t xml:space="preserve">Alternative pavement options to concrete </w:t>
      </w:r>
      <w:r w:rsidR="007E0425">
        <w:rPr>
          <w:b/>
        </w:rPr>
        <w:t xml:space="preserve">are suitable </w:t>
      </w:r>
      <w:r w:rsidRPr="005A34BB">
        <w:rPr>
          <w:b/>
        </w:rPr>
        <w:t>for many provincial road traffic volumes</w:t>
      </w:r>
      <w:r w:rsidRPr="005A34BB">
        <w:rPr>
          <w:b/>
          <w:i/>
        </w:rPr>
        <w:t xml:space="preserve"> </w:t>
      </w:r>
    </w:p>
    <w:p w14:paraId="45BE4BC7" w14:textId="77777777" w:rsidR="004E73E9" w:rsidRPr="0042353D" w:rsidRDefault="004E73E9" w:rsidP="00356E64">
      <w:pPr>
        <w:pStyle w:val="ListParagraph"/>
        <w:numPr>
          <w:ilvl w:val="0"/>
          <w:numId w:val="0"/>
        </w:numPr>
        <w:spacing w:after="200" w:line="269" w:lineRule="auto"/>
        <w:ind w:left="360"/>
      </w:pPr>
      <w:r w:rsidRPr="0097043D">
        <w:t xml:space="preserve">The PRMF </w:t>
      </w:r>
      <w:r>
        <w:t>p</w:t>
      </w:r>
      <w:r w:rsidRPr="0097043D">
        <w:t xml:space="preserve">avement </w:t>
      </w:r>
      <w:r>
        <w:t>r</w:t>
      </w:r>
      <w:r w:rsidRPr="0097043D">
        <w:t xml:space="preserve">esearch in Guimaras produced a </w:t>
      </w:r>
      <w:r>
        <w:t xml:space="preserve">relatively </w:t>
      </w:r>
      <w:r w:rsidRPr="0097043D">
        <w:t>dust free, smooth surfaced gravel road with a cement slurry finish that</w:t>
      </w:r>
      <w:r w:rsidR="00564ED6">
        <w:t>, by early 201</w:t>
      </w:r>
      <w:r w:rsidR="00E67005">
        <w:t>6</w:t>
      </w:r>
      <w:r w:rsidR="00564ED6">
        <w:t xml:space="preserve">, </w:t>
      </w:r>
      <w:r w:rsidRPr="0097043D">
        <w:t>had survived t</w:t>
      </w:r>
      <w:r>
        <w:t>hree</w:t>
      </w:r>
      <w:r w:rsidRPr="0097043D">
        <w:t xml:space="preserve"> heavy typhoons with no damag</w:t>
      </w:r>
      <w:r w:rsidR="00564ED6">
        <w:t>e</w:t>
      </w:r>
      <w:r w:rsidRPr="0097043D">
        <w:t xml:space="preserve">. The construction cost per </w:t>
      </w:r>
      <w:r>
        <w:t>kilometre</w:t>
      </w:r>
      <w:r w:rsidRPr="0097043D">
        <w:t xml:space="preserve"> was Php3</w:t>
      </w:r>
      <w:r w:rsidR="00133147">
        <w:t>M</w:t>
      </w:r>
      <w:r w:rsidRPr="0097043D">
        <w:t xml:space="preserve"> compared to the concrete option for that location costing Php21</w:t>
      </w:r>
      <w:r w:rsidR="00133147">
        <w:t>M</w:t>
      </w:r>
      <w:r w:rsidRPr="0097043D">
        <w:t xml:space="preserve"> per </w:t>
      </w:r>
      <w:r>
        <w:t>k</w:t>
      </w:r>
      <w:r w:rsidR="00F6648D">
        <w:t>m</w:t>
      </w:r>
      <w:r w:rsidRPr="0097043D">
        <w:t xml:space="preserve">. This and other similar design options will be promoted as part of the </w:t>
      </w:r>
      <w:r w:rsidR="003C4121">
        <w:t>w</w:t>
      </w:r>
      <w:r w:rsidRPr="0097043D">
        <w:t>hole-of-</w:t>
      </w:r>
      <w:r w:rsidR="003C4121">
        <w:t>l</w:t>
      </w:r>
      <w:r w:rsidRPr="0097043D">
        <w:t xml:space="preserve">ife costing analysis that will be applied to future </w:t>
      </w:r>
      <w:r>
        <w:t>KALSADA</w:t>
      </w:r>
      <w:r w:rsidRPr="0097043D">
        <w:t xml:space="preserve"> proposals.</w:t>
      </w:r>
    </w:p>
    <w:p w14:paraId="306DE0DE" w14:textId="77777777" w:rsidR="004E73E9" w:rsidRPr="007E0425" w:rsidRDefault="004E73E9" w:rsidP="00356E64">
      <w:pPr>
        <w:pStyle w:val="Heading2"/>
        <w:spacing w:line="269" w:lineRule="auto"/>
        <w:rPr>
          <w:rFonts w:cs="Arial"/>
          <w:szCs w:val="24"/>
          <w:u w:color="0000FF"/>
        </w:rPr>
      </w:pPr>
      <w:bookmarkStart w:id="61" w:name="_Toc458162274"/>
      <w:bookmarkStart w:id="62" w:name="_Toc440285420"/>
      <w:r w:rsidRPr="007E0425">
        <w:rPr>
          <w:rFonts w:cs="Arial"/>
          <w:szCs w:val="24"/>
          <w:u w:color="0000FF"/>
        </w:rPr>
        <w:t>Recommendations to Enhance Sustainability</w:t>
      </w:r>
      <w:bookmarkEnd w:id="61"/>
      <w:r w:rsidRPr="007E0425">
        <w:rPr>
          <w:rFonts w:cs="Arial"/>
          <w:szCs w:val="24"/>
          <w:u w:color="0000FF"/>
        </w:rPr>
        <w:t xml:space="preserve"> </w:t>
      </w:r>
      <w:bookmarkEnd w:id="62"/>
    </w:p>
    <w:p w14:paraId="02587ABF" w14:textId="77777777" w:rsidR="004E73E9" w:rsidRPr="00820164" w:rsidRDefault="004E73E9" w:rsidP="00356E64">
      <w:pPr>
        <w:pStyle w:val="ListParagraph"/>
        <w:spacing w:after="200" w:line="269" w:lineRule="auto"/>
        <w:rPr>
          <w:b/>
        </w:rPr>
      </w:pPr>
      <w:r w:rsidRPr="003D5FC4">
        <w:rPr>
          <w:b/>
        </w:rPr>
        <w:t>Establish the KALSADA program requirements under the auspices of DILG</w:t>
      </w:r>
      <w:r w:rsidRPr="00820164">
        <w:rPr>
          <w:b/>
        </w:rPr>
        <w:t xml:space="preserve"> or </w:t>
      </w:r>
      <w:r w:rsidR="00FC5292">
        <w:rPr>
          <w:b/>
        </w:rPr>
        <w:t>a subordinate</w:t>
      </w:r>
      <w:r w:rsidRPr="00820164">
        <w:rPr>
          <w:b/>
        </w:rPr>
        <w:t xml:space="preserve"> </w:t>
      </w:r>
      <w:r w:rsidR="007E0425">
        <w:rPr>
          <w:b/>
        </w:rPr>
        <w:t>a</w:t>
      </w:r>
      <w:r w:rsidRPr="00820164">
        <w:rPr>
          <w:b/>
        </w:rPr>
        <w:t>gency</w:t>
      </w:r>
      <w:r w:rsidR="00B033DB">
        <w:rPr>
          <w:b/>
        </w:rPr>
        <w:t xml:space="preserve"> such as a Rural Roads Board</w:t>
      </w:r>
      <w:r w:rsidR="00B033DB">
        <w:rPr>
          <w:rStyle w:val="FootnoteReference"/>
          <w:b/>
        </w:rPr>
        <w:footnoteReference w:id="38"/>
      </w:r>
    </w:p>
    <w:p w14:paraId="1769998D" w14:textId="77777777" w:rsidR="004E73E9" w:rsidRDefault="004E73E9" w:rsidP="00356E64">
      <w:pPr>
        <w:pStyle w:val="ListParagraph"/>
        <w:numPr>
          <w:ilvl w:val="0"/>
          <w:numId w:val="0"/>
        </w:numPr>
        <w:spacing w:after="200" w:line="269" w:lineRule="auto"/>
        <w:ind w:left="360"/>
      </w:pPr>
      <w:r w:rsidRPr="00CB104C">
        <w:t xml:space="preserve">To sustain improved PLGU capacity and </w:t>
      </w:r>
      <w:r w:rsidR="003272CC">
        <w:t xml:space="preserve">the </w:t>
      </w:r>
      <w:r w:rsidRPr="00CB104C">
        <w:t>strengthened LRM systems and processes developed under PRMF, it is critical</w:t>
      </w:r>
      <w:r w:rsidRPr="00CB104C" w:rsidDel="008F68E3">
        <w:t xml:space="preserve"> </w:t>
      </w:r>
      <w:r w:rsidRPr="00CB104C">
        <w:t xml:space="preserve">that DILG establish effective supervision of </w:t>
      </w:r>
      <w:r>
        <w:t xml:space="preserve">the </w:t>
      </w:r>
      <w:r w:rsidRPr="00CB104C">
        <w:t xml:space="preserve">KALSADA </w:t>
      </w:r>
      <w:r>
        <w:t xml:space="preserve">program </w:t>
      </w:r>
      <w:r w:rsidRPr="00CB104C">
        <w:t xml:space="preserve">to provide incentives and sustain relevant, effective LRM practices. </w:t>
      </w:r>
      <w:r>
        <w:t>T</w:t>
      </w:r>
      <w:r w:rsidRPr="00CB104C">
        <w:t xml:space="preserve">he </w:t>
      </w:r>
      <w:r w:rsidR="00570573">
        <w:t>c</w:t>
      </w:r>
      <w:r w:rsidRPr="00CB104C">
        <w:t xml:space="preserve">ore </w:t>
      </w:r>
      <w:r w:rsidR="00570573">
        <w:t>r</w:t>
      </w:r>
      <w:r w:rsidRPr="00CB104C">
        <w:t xml:space="preserve">oads maintenance </w:t>
      </w:r>
      <w:r>
        <w:t>expenditure</w:t>
      </w:r>
      <w:r w:rsidRPr="00CB104C">
        <w:t xml:space="preserve"> requirement</w:t>
      </w:r>
      <w:r>
        <w:t>s</w:t>
      </w:r>
      <w:r w:rsidRPr="00CB104C">
        <w:t xml:space="preserve"> </w:t>
      </w:r>
      <w:r>
        <w:t xml:space="preserve">for each </w:t>
      </w:r>
      <w:r w:rsidR="003272CC">
        <w:t>PLGU must</w:t>
      </w:r>
      <w:r>
        <w:t xml:space="preserve"> </w:t>
      </w:r>
      <w:r w:rsidRPr="00CB104C">
        <w:t xml:space="preserve">be institutionalised as a prerequisite for accessing </w:t>
      </w:r>
      <w:r w:rsidR="004C4CE4">
        <w:t>N</w:t>
      </w:r>
      <w:r w:rsidRPr="00CB104C">
        <w:t xml:space="preserve">ational </w:t>
      </w:r>
      <w:r w:rsidR="004C4CE4">
        <w:t>G</w:t>
      </w:r>
      <w:r w:rsidRPr="00CB104C">
        <w:t>overnment capital works funding for road rehabilitation projects under KALSADA.</w:t>
      </w:r>
    </w:p>
    <w:p w14:paraId="4934777D" w14:textId="77777777" w:rsidR="00564ED6" w:rsidRDefault="004E73E9" w:rsidP="00356E64">
      <w:pPr>
        <w:pStyle w:val="ListParagraph"/>
        <w:numPr>
          <w:ilvl w:val="0"/>
          <w:numId w:val="0"/>
        </w:numPr>
        <w:spacing w:after="200" w:line="269" w:lineRule="auto"/>
        <w:ind w:left="360"/>
      </w:pPr>
      <w:r>
        <w:t xml:space="preserve">Throughout all </w:t>
      </w:r>
      <w:r w:rsidR="007E0425">
        <w:t>six</w:t>
      </w:r>
      <w:r>
        <w:t xml:space="preserve"> years of PRMF operations</w:t>
      </w:r>
      <w:r w:rsidR="00564ED6">
        <w:t>,</w:t>
      </w:r>
      <w:r>
        <w:t xml:space="preserve"> DILG has struggled with its own enormous management portfolio</w:t>
      </w:r>
      <w:r w:rsidR="007E0425">
        <w:t>,</w:t>
      </w:r>
      <w:r>
        <w:t xml:space="preserve"> </w:t>
      </w:r>
      <w:r w:rsidR="007E0425">
        <w:t>with</w:t>
      </w:r>
      <w:r>
        <w:t xml:space="preserve"> insufficient human and operational resources. Operational pressures have limited </w:t>
      </w:r>
      <w:r w:rsidR="00723E10">
        <w:t>DILG’s</w:t>
      </w:r>
      <w:r>
        <w:t xml:space="preserve"> strength in the management of new systems and </w:t>
      </w:r>
      <w:r w:rsidR="004C4CE4">
        <w:t xml:space="preserve">CD. </w:t>
      </w:r>
      <w:r w:rsidR="000E2E7D">
        <w:t>Therefore</w:t>
      </w:r>
      <w:r w:rsidR="00B82CE7">
        <w:t>,</w:t>
      </w:r>
      <w:r w:rsidR="000E2E7D">
        <w:t xml:space="preserve"> </w:t>
      </w:r>
      <w:r w:rsidR="00250B5C">
        <w:t xml:space="preserve">to be effective </w:t>
      </w:r>
      <w:r w:rsidR="000E2E7D">
        <w:t>i</w:t>
      </w:r>
      <w:r>
        <w:t>ts ability to provide policy guidance for a large national LRM program must be supported.</w:t>
      </w:r>
    </w:p>
    <w:p w14:paraId="7CD8C8E7" w14:textId="77777777" w:rsidR="004E73E9" w:rsidRDefault="004E73E9" w:rsidP="00356E64">
      <w:pPr>
        <w:pStyle w:val="ListParagraph"/>
        <w:numPr>
          <w:ilvl w:val="0"/>
          <w:numId w:val="0"/>
        </w:numPr>
        <w:spacing w:after="200" w:line="269" w:lineRule="auto"/>
        <w:ind w:left="360"/>
      </w:pPr>
      <w:r>
        <w:t xml:space="preserve">PRMF has </w:t>
      </w:r>
      <w:r w:rsidR="00B82CE7">
        <w:t xml:space="preserve">provided specific assistance (including through </w:t>
      </w:r>
      <w:r w:rsidR="00564ED6">
        <w:t>three</w:t>
      </w:r>
      <w:r>
        <w:t xml:space="preserve"> W</w:t>
      </w:r>
      <w:r w:rsidR="004C4CE4">
        <w:t>TO</w:t>
      </w:r>
      <w:r>
        <w:t>s</w:t>
      </w:r>
      <w:r w:rsidR="00B82CE7">
        <w:t>)</w:t>
      </w:r>
      <w:r>
        <w:t xml:space="preserve"> to build the internal structure and capacity required t</w:t>
      </w:r>
      <w:r w:rsidR="00564ED6">
        <w:t>o manage KALSADA. Unfortunately</w:t>
      </w:r>
      <w:r>
        <w:t xml:space="preserve"> this restr</w:t>
      </w:r>
      <w:r w:rsidR="003272CC">
        <w:t>ucturing assistance was unable to be activated</w:t>
      </w:r>
      <w:r>
        <w:t xml:space="preserve"> and hence </w:t>
      </w:r>
      <w:r w:rsidR="00463BAC">
        <w:t xml:space="preserve">the </w:t>
      </w:r>
      <w:r>
        <w:t xml:space="preserve">DILG ability to initiate and continue to manage KALSADA is a matter of concern. This could also be the case for </w:t>
      </w:r>
      <w:r w:rsidR="00463BAC">
        <w:t xml:space="preserve">the </w:t>
      </w:r>
      <w:r>
        <w:t>RBIS.</w:t>
      </w:r>
    </w:p>
    <w:p w14:paraId="23A04599" w14:textId="77777777" w:rsidR="004E73E9" w:rsidRDefault="00564ED6" w:rsidP="00356E64">
      <w:pPr>
        <w:pStyle w:val="ListParagraph"/>
        <w:numPr>
          <w:ilvl w:val="0"/>
          <w:numId w:val="0"/>
        </w:numPr>
        <w:spacing w:after="200" w:line="269" w:lineRule="auto"/>
        <w:ind w:left="360"/>
      </w:pPr>
      <w:r>
        <w:t xml:space="preserve">In the event that </w:t>
      </w:r>
      <w:r w:rsidR="004E73E9">
        <w:t xml:space="preserve">DILG is unable to manage KALSADA and the LRM systems, </w:t>
      </w:r>
      <w:r>
        <w:t>along with</w:t>
      </w:r>
      <w:r w:rsidR="004E73E9">
        <w:t xml:space="preserve"> its own </w:t>
      </w:r>
      <w:r w:rsidR="00133147">
        <w:t>CD</w:t>
      </w:r>
      <w:r w:rsidR="004E73E9">
        <w:t xml:space="preserve"> </w:t>
      </w:r>
      <w:r>
        <w:t xml:space="preserve">and that of the </w:t>
      </w:r>
      <w:r w:rsidR="004E73E9">
        <w:t>LGUs, then the workload may need to be segregated or reassigned. For example, the LPP may need to lobby for the establishment of a Regional version of the Road Board to work with the PLGUs to manage KALSADA</w:t>
      </w:r>
      <w:r>
        <w:t>,</w:t>
      </w:r>
      <w:r w:rsidR="004E73E9">
        <w:t xml:space="preserve"> with representation from DBM, DPWH, DILG and other </w:t>
      </w:r>
      <w:r w:rsidR="000C0166">
        <w:t>d</w:t>
      </w:r>
      <w:r w:rsidR="004E73E9">
        <w:t>epartments that have road management responsibilities. This would require changes to the Law th</w:t>
      </w:r>
      <w:r w:rsidR="005C727E">
        <w:t xml:space="preserve">at created the </w:t>
      </w:r>
      <w:r w:rsidR="009B7800">
        <w:t>RB, which</w:t>
      </w:r>
      <w:r w:rsidR="005C727E">
        <w:t xml:space="preserve"> </w:t>
      </w:r>
      <w:r w:rsidR="004E73E9">
        <w:t xml:space="preserve">is </w:t>
      </w:r>
      <w:r w:rsidR="00463BAC">
        <w:t xml:space="preserve">apparently </w:t>
      </w:r>
      <w:r w:rsidR="004E73E9">
        <w:t>up for review in 2016.</w:t>
      </w:r>
    </w:p>
    <w:p w14:paraId="0AA498FC" w14:textId="3B7AE76C" w:rsidR="00773ACC" w:rsidRDefault="004E73E9" w:rsidP="003D10FD">
      <w:pPr>
        <w:pStyle w:val="ListParagraph"/>
        <w:numPr>
          <w:ilvl w:val="0"/>
          <w:numId w:val="0"/>
        </w:numPr>
        <w:spacing w:after="200" w:line="269" w:lineRule="auto"/>
        <w:ind w:left="360"/>
      </w:pPr>
      <w:r>
        <w:t>In the interests of establishing the national and regional management structures for KALSADA and RBIS, now is the right time for the LPP, DBM and DPWH to encourage the Go</w:t>
      </w:r>
      <w:r w:rsidR="009F17C9">
        <w:t>P</w:t>
      </w:r>
      <w:r>
        <w:t xml:space="preserve"> to seek bi-lateral or multi-lateral donor assistance to provide </w:t>
      </w:r>
      <w:r w:rsidR="009F17C9">
        <w:t>CD</w:t>
      </w:r>
      <w:r>
        <w:t xml:space="preserve"> support for the </w:t>
      </w:r>
      <w:r w:rsidR="009F17C9">
        <w:t>next three to five years. This CD</w:t>
      </w:r>
      <w:r>
        <w:t xml:space="preserve"> would be relatively inexpensive and would not require any funding for </w:t>
      </w:r>
      <w:r w:rsidR="009F17C9">
        <w:t>PW</w:t>
      </w:r>
      <w:r>
        <w:t xml:space="preserve">. The emphases would be on road asset management systems, depreciation-based funding, review of detailed engineering designs, and financial management and </w:t>
      </w:r>
      <w:r w:rsidR="00220F4E">
        <w:t xml:space="preserve">internal </w:t>
      </w:r>
      <w:r>
        <w:t>auditing at all levels. Potential donors could design a five-year capacity an</w:t>
      </w:r>
      <w:r w:rsidR="0079156D">
        <w:t>d institutional development intervention</w:t>
      </w:r>
      <w:r>
        <w:t xml:space="preserve"> based on the principles embodied in </w:t>
      </w:r>
      <w:r w:rsidRPr="00E70BAA">
        <w:rPr>
          <w:b/>
        </w:rPr>
        <w:t>Figure</w:t>
      </w:r>
      <w:r w:rsidR="005C2B6C" w:rsidRPr="00E70BAA">
        <w:rPr>
          <w:b/>
        </w:rPr>
        <w:t xml:space="preserve"> 12</w:t>
      </w:r>
      <w:r w:rsidRPr="003676E2">
        <w:t>.</w:t>
      </w:r>
    </w:p>
    <w:p w14:paraId="4165CAC6" w14:textId="77777777" w:rsidR="00E734F9" w:rsidRDefault="00E734F9" w:rsidP="00E734F9">
      <w:pPr>
        <w:pStyle w:val="ListParagraph"/>
        <w:spacing w:after="200"/>
      </w:pPr>
      <w:r w:rsidRPr="00CB104C">
        <w:rPr>
          <w:b/>
        </w:rPr>
        <w:t>Assist DILG and PEO personnel in adopting road asset management accounting</w:t>
      </w:r>
      <w:r w:rsidRPr="00CB104C">
        <w:t xml:space="preserve"> </w:t>
      </w:r>
    </w:p>
    <w:p w14:paraId="7920DFAC" w14:textId="77777777" w:rsidR="00E734F9" w:rsidRPr="00CB104C" w:rsidRDefault="00E734F9" w:rsidP="00E734F9">
      <w:pPr>
        <w:pStyle w:val="ListParagraph"/>
        <w:numPr>
          <w:ilvl w:val="0"/>
          <w:numId w:val="0"/>
        </w:numPr>
        <w:spacing w:after="200"/>
        <w:ind w:left="360"/>
      </w:pPr>
      <w:r>
        <w:t>PRMF</w:t>
      </w:r>
      <w:r w:rsidRPr="00CB104C">
        <w:t xml:space="preserve"> work</w:t>
      </w:r>
      <w:r>
        <w:t>ed</w:t>
      </w:r>
      <w:r w:rsidRPr="00CB104C">
        <w:t xml:space="preserve"> with COA to introduce PLGUs and DILG to a road asset management approach that requires the PLGUs to record road assets on their balance sheets </w:t>
      </w:r>
      <w:r>
        <w:t>and report total road asset values to the public annually</w:t>
      </w:r>
      <w:r w:rsidRPr="00CB104C">
        <w:t xml:space="preserve">. Road maintenance will </w:t>
      </w:r>
      <w:r>
        <w:t xml:space="preserve">continue to </w:t>
      </w:r>
      <w:r w:rsidRPr="00CB104C">
        <w:t xml:space="preserve">be recorded as operational expenses as distinct from capital works (rehabilitation) expenditure. All road assets will be subject to depreciation schedules and periodic independent inventory </w:t>
      </w:r>
      <w:r>
        <w:t>verifications.</w:t>
      </w:r>
    </w:p>
    <w:p w14:paraId="678DA0C9" w14:textId="750CDC3E" w:rsidR="003D10FD" w:rsidRDefault="003D10FD">
      <w:pPr>
        <w:spacing w:line="240" w:lineRule="auto"/>
        <w:rPr>
          <w:rFonts w:eastAsia="Times New Roman" w:cs="Arial"/>
          <w:b/>
          <w:szCs w:val="22"/>
          <w:lang w:val="en-GB"/>
        </w:rPr>
      </w:pPr>
      <w:r>
        <w:br w:type="page"/>
      </w:r>
    </w:p>
    <w:p w14:paraId="3F5E236C" w14:textId="77777777" w:rsidR="007118E8" w:rsidRDefault="007118E8" w:rsidP="000F7F6F">
      <w:pPr>
        <w:pStyle w:val="FigureName"/>
        <w:spacing w:before="0"/>
      </w:pPr>
      <w:bookmarkStart w:id="63" w:name="_Toc450748740"/>
      <w:r>
        <w:t>F</w:t>
      </w:r>
      <w:r w:rsidR="00D73203">
        <w:t>igure</w:t>
      </w:r>
      <w:r>
        <w:t xml:space="preserve"> </w:t>
      </w:r>
      <w:r w:rsidR="003676E2">
        <w:t>1</w:t>
      </w:r>
      <w:r w:rsidR="005C2B6C">
        <w:t>2</w:t>
      </w:r>
      <w:r w:rsidR="00D339C6">
        <w:t>:</w:t>
      </w:r>
      <w:r>
        <w:t xml:space="preserve"> Design Principles for a 5-Year Capacity and Institutional Development In</w:t>
      </w:r>
      <w:r w:rsidR="0079156D">
        <w:t>tervention</w:t>
      </w:r>
      <w:bookmarkEnd w:id="63"/>
    </w:p>
    <w:p w14:paraId="1981CF5D" w14:textId="77777777" w:rsidR="004E73E9" w:rsidRDefault="00474C62" w:rsidP="0070746B">
      <w:pPr>
        <w:pStyle w:val="ListParagraph"/>
        <w:numPr>
          <w:ilvl w:val="0"/>
          <w:numId w:val="0"/>
        </w:numPr>
        <w:spacing w:after="200"/>
        <w:ind w:left="36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474C6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474C62">
        <w:rPr>
          <w:noProof/>
          <w:lang w:eastAsia="en-AU"/>
        </w:rPr>
        <w:drawing>
          <wp:inline distT="0" distB="0" distL="0" distR="0" wp14:anchorId="458D6622" wp14:editId="51E51C68">
            <wp:extent cx="5733415" cy="2845340"/>
            <wp:effectExtent l="0" t="0" r="635" b="0"/>
            <wp:docPr id="17" name="Picture 17" descr="C:\Users\Internet\Documents\PRMF4\for P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ernet\Documents\PRMF4\for Pat.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3415" cy="2845340"/>
                    </a:xfrm>
                    <a:prstGeom prst="rect">
                      <a:avLst/>
                    </a:prstGeom>
                    <a:noFill/>
                    <a:ln>
                      <a:noFill/>
                    </a:ln>
                  </pic:spPr>
                </pic:pic>
              </a:graphicData>
            </a:graphic>
          </wp:inline>
        </w:drawing>
      </w:r>
    </w:p>
    <w:p w14:paraId="23FCD032" w14:textId="77777777" w:rsidR="0088003F" w:rsidRDefault="0088003F" w:rsidP="0088003F">
      <w:pPr>
        <w:pStyle w:val="ListParagraph"/>
        <w:numPr>
          <w:ilvl w:val="0"/>
          <w:numId w:val="0"/>
        </w:numPr>
        <w:spacing w:after="0"/>
        <w:ind w:left="360"/>
        <w:jc w:val="center"/>
      </w:pPr>
    </w:p>
    <w:p w14:paraId="4395627C" w14:textId="77777777" w:rsidR="004E73E9" w:rsidRDefault="004E73E9" w:rsidP="0070746B">
      <w:pPr>
        <w:pStyle w:val="ListParagraph"/>
        <w:spacing w:after="200"/>
      </w:pPr>
      <w:r w:rsidRPr="006550BF">
        <w:rPr>
          <w:b/>
        </w:rPr>
        <w:t>Establish post-project capacity development providers</w:t>
      </w:r>
      <w:r w:rsidRPr="00CB104C">
        <w:t xml:space="preserve">  </w:t>
      </w:r>
    </w:p>
    <w:p w14:paraId="54F00B82" w14:textId="77777777" w:rsidR="004E73E9" w:rsidRPr="00CB104C" w:rsidRDefault="004E73E9" w:rsidP="0070746B">
      <w:pPr>
        <w:pStyle w:val="ListParagraph"/>
        <w:numPr>
          <w:ilvl w:val="0"/>
          <w:numId w:val="0"/>
        </w:numPr>
        <w:spacing w:after="200"/>
        <w:ind w:left="360"/>
      </w:pPr>
      <w:r>
        <w:t>PRMF</w:t>
      </w:r>
      <w:r w:rsidRPr="00CB104C">
        <w:t xml:space="preserve"> provided ongoing </w:t>
      </w:r>
      <w:r w:rsidR="00797027">
        <w:t>CD</w:t>
      </w:r>
      <w:r w:rsidRPr="00CB104C">
        <w:t xml:space="preserve"> development to strengthen PLGU LRM capacity. </w:t>
      </w:r>
      <w:r>
        <w:t>Investments were made</w:t>
      </w:r>
      <w:r w:rsidRPr="00CB104C">
        <w:t xml:space="preserve"> to strengthen the potential for the LGA and non-government companies and educational institutions to ensure that there will be continued </w:t>
      </w:r>
      <w:r w:rsidR="00797027">
        <w:t>CD</w:t>
      </w:r>
      <w:r w:rsidRPr="00CB104C">
        <w:t xml:space="preserve"> for current PRMF provinces, new provinces and cities.</w:t>
      </w:r>
    </w:p>
    <w:p w14:paraId="17F6599D" w14:textId="77777777" w:rsidR="004E73E9" w:rsidRDefault="004E73E9" w:rsidP="0070746B">
      <w:pPr>
        <w:pStyle w:val="ListParagraph"/>
        <w:numPr>
          <w:ilvl w:val="0"/>
          <w:numId w:val="0"/>
        </w:numPr>
        <w:spacing w:after="200"/>
        <w:ind w:left="360"/>
      </w:pPr>
      <w:r w:rsidRPr="00CB104C">
        <w:t>This led to the following handover pro</w:t>
      </w:r>
      <w:r>
        <w:t>cess</w:t>
      </w:r>
      <w:r w:rsidRPr="00CB104C">
        <w:t xml:space="preserve"> for the CDRR system and e</w:t>
      </w:r>
      <w:r w:rsidR="00370C89">
        <w:t>-</w:t>
      </w:r>
      <w:r w:rsidR="00797027">
        <w:t>L</w:t>
      </w:r>
      <w:r w:rsidRPr="00CB104C">
        <w:t>earning modules</w:t>
      </w:r>
      <w:r w:rsidR="00564ED6">
        <w:t>.</w:t>
      </w:r>
    </w:p>
    <w:p w14:paraId="60D89847" w14:textId="77777777" w:rsidR="004E73E9" w:rsidRDefault="004E73E9" w:rsidP="0070746B">
      <w:pPr>
        <w:pStyle w:val="ListParagraph"/>
        <w:numPr>
          <w:ilvl w:val="0"/>
          <w:numId w:val="0"/>
        </w:numPr>
        <w:spacing w:after="200"/>
        <w:ind w:left="360"/>
      </w:pPr>
      <w:r w:rsidRPr="00CB104C">
        <w:t>Th</w:t>
      </w:r>
      <w:r>
        <w:t xml:space="preserve">e </w:t>
      </w:r>
      <w:r w:rsidRPr="00CB104C">
        <w:t>U</w:t>
      </w:r>
      <w:r w:rsidR="00B033DB">
        <w:t>niversity of San Agustin</w:t>
      </w:r>
      <w:r>
        <w:t xml:space="preserve">, </w:t>
      </w:r>
      <w:r w:rsidRPr="00CB104C">
        <w:t xml:space="preserve">with </w:t>
      </w:r>
      <w:r>
        <w:t xml:space="preserve">service delivery support from </w:t>
      </w:r>
      <w:r w:rsidRPr="00CB104C">
        <w:t xml:space="preserve">the </w:t>
      </w:r>
      <w:r>
        <w:t xml:space="preserve">existing DILG network of eight universities and the </w:t>
      </w:r>
      <w:r w:rsidRPr="00CB104C">
        <w:t>PEAP</w:t>
      </w:r>
      <w:r w:rsidR="00723E10">
        <w:t>,</w:t>
      </w:r>
      <w:r w:rsidRPr="00CB104C">
        <w:t xml:space="preserve"> will </w:t>
      </w:r>
      <w:r>
        <w:t>pilot</w:t>
      </w:r>
      <w:r w:rsidRPr="00CB104C">
        <w:t xml:space="preserve"> the new on-line CDRR system. </w:t>
      </w:r>
      <w:r>
        <w:t xml:space="preserve">This will make the system ready for DILG to </w:t>
      </w:r>
      <w:r w:rsidR="00B033DB">
        <w:t xml:space="preserve">consider the option of </w:t>
      </w:r>
      <w:r>
        <w:t>sub-contract</w:t>
      </w:r>
      <w:r w:rsidR="00B033DB">
        <w:t>ing</w:t>
      </w:r>
      <w:r>
        <w:t xml:space="preserve"> the ongoing operation of the system</w:t>
      </w:r>
      <w:r w:rsidR="00B033DB">
        <w:t>, possibly</w:t>
      </w:r>
      <w:r>
        <w:t xml:space="preserve"> as a Public/Private sector </w:t>
      </w:r>
      <w:r w:rsidR="00370C89">
        <w:t>p</w:t>
      </w:r>
      <w:r>
        <w:t>artnership</w:t>
      </w:r>
      <w:r w:rsidR="00B033DB">
        <w:t xml:space="preserve"> with the University. Under this model</w:t>
      </w:r>
      <w:r>
        <w:t xml:space="preserve"> the actual CD services</w:t>
      </w:r>
      <w:r w:rsidR="00B033DB">
        <w:t xml:space="preserve"> could be</w:t>
      </w:r>
      <w:r>
        <w:t xml:space="preserve"> funded </w:t>
      </w:r>
      <w:r w:rsidR="00B033DB">
        <w:t xml:space="preserve">(in 2016) </w:t>
      </w:r>
      <w:r>
        <w:t xml:space="preserve">from the DBM allocation for </w:t>
      </w:r>
      <w:r w:rsidR="00B033DB">
        <w:t xml:space="preserve">KALSADA </w:t>
      </w:r>
      <w:r>
        <w:t>C</w:t>
      </w:r>
      <w:r w:rsidR="00B033DB">
        <w:t xml:space="preserve">apacity </w:t>
      </w:r>
      <w:r>
        <w:t>D</w:t>
      </w:r>
      <w:r w:rsidR="00B033DB">
        <w:t>evelopment</w:t>
      </w:r>
      <w:r>
        <w:t>.</w:t>
      </w:r>
    </w:p>
    <w:p w14:paraId="7056B721" w14:textId="77777777" w:rsidR="00773ACC" w:rsidRDefault="004E73E9" w:rsidP="0088003F">
      <w:pPr>
        <w:pStyle w:val="ListParagraph"/>
        <w:numPr>
          <w:ilvl w:val="0"/>
          <w:numId w:val="0"/>
        </w:numPr>
        <w:spacing w:after="200"/>
        <w:ind w:left="360"/>
      </w:pPr>
      <w:r w:rsidRPr="00CB104C">
        <w:t>The e-</w:t>
      </w:r>
      <w:r w:rsidR="00BD40B1">
        <w:t>L</w:t>
      </w:r>
      <w:r w:rsidRPr="00CB104C">
        <w:t xml:space="preserve">earning modules will be offered through the </w:t>
      </w:r>
      <w:r w:rsidR="00D565D1">
        <w:t>UPNEC</w:t>
      </w:r>
      <w:r>
        <w:t>.</w:t>
      </w:r>
      <w:r w:rsidRPr="00CB104C">
        <w:t xml:space="preserve"> </w:t>
      </w:r>
      <w:r>
        <w:t>Successful participants will be awarded Module Certificates by the U</w:t>
      </w:r>
      <w:r w:rsidR="00D565D1">
        <w:t>niversity</w:t>
      </w:r>
      <w:r w:rsidR="00773ACC">
        <w:t xml:space="preserve"> </w:t>
      </w:r>
      <w:r w:rsidRPr="00CB104C">
        <w:t xml:space="preserve">with </w:t>
      </w:r>
      <w:r>
        <w:t xml:space="preserve">official </w:t>
      </w:r>
      <w:r w:rsidRPr="00CB104C">
        <w:t>recognition from the Civil Service Commission (CSC) to ensure career path advancements are justifiable.</w:t>
      </w:r>
    </w:p>
    <w:p w14:paraId="59600908" w14:textId="77777777" w:rsidR="004E73E9" w:rsidRDefault="004E73E9" w:rsidP="0070746B">
      <w:pPr>
        <w:pStyle w:val="ListParagraph"/>
        <w:spacing w:after="200"/>
      </w:pPr>
      <w:r w:rsidRPr="006550BF">
        <w:rPr>
          <w:b/>
        </w:rPr>
        <w:t>Embed better practice in priority planning for LRM</w:t>
      </w:r>
      <w:r w:rsidRPr="00CB104C">
        <w:t xml:space="preserve"> </w:t>
      </w:r>
    </w:p>
    <w:p w14:paraId="54475B8F" w14:textId="77777777" w:rsidR="00816AEB" w:rsidRDefault="004E73E9" w:rsidP="0070746B">
      <w:pPr>
        <w:pStyle w:val="ListParagraph"/>
        <w:numPr>
          <w:ilvl w:val="0"/>
          <w:numId w:val="0"/>
        </w:numPr>
        <w:spacing w:after="200"/>
        <w:ind w:left="360"/>
      </w:pPr>
      <w:r w:rsidRPr="00CB104C">
        <w:t xml:space="preserve">Although partially built into the design of the national program, as detailed though the use of the </w:t>
      </w:r>
      <w:r>
        <w:t>RBIS</w:t>
      </w:r>
      <w:r w:rsidRPr="00CB104C">
        <w:t xml:space="preserve"> and accountability through depreciation audited by COA, the spatial connectivity considerations nevertheless need to be embedded into the PLGU planning processes to ensure access for tourism, agriculture, industry and other economic opportunities; access to social services such as medical and educational facilities; and as part of a network for disaster preparedness. </w:t>
      </w:r>
    </w:p>
    <w:p w14:paraId="50906D1E" w14:textId="77777777" w:rsidR="004E73E9" w:rsidRDefault="004E73E9" w:rsidP="0070746B">
      <w:pPr>
        <w:pStyle w:val="ListParagraph"/>
        <w:numPr>
          <w:ilvl w:val="0"/>
          <w:numId w:val="0"/>
        </w:numPr>
        <w:spacing w:after="200"/>
        <w:ind w:left="360"/>
      </w:pPr>
      <w:r w:rsidRPr="00CB104C">
        <w:t xml:space="preserve">This requires development </w:t>
      </w:r>
      <w:r>
        <w:t>based on</w:t>
      </w:r>
      <w:r w:rsidRPr="00CB104C">
        <w:t xml:space="preserve"> the PRNDPs and utilisation of GIS </w:t>
      </w:r>
      <w:r>
        <w:t>tools</w:t>
      </w:r>
      <w:r w:rsidRPr="00CB104C">
        <w:t xml:space="preserve"> so that planning is holistic and incorporates all roads (including city, municipal and barangay roads)</w:t>
      </w:r>
      <w:r>
        <w:t>,</w:t>
      </w:r>
      <w:r w:rsidRPr="00CB104C">
        <w:t xml:space="preserve"> and considers how they connect to the national highway and other transport nodes such as airports and </w:t>
      </w:r>
      <w:r>
        <w:t xml:space="preserve">sea </w:t>
      </w:r>
      <w:r w:rsidRPr="00CB104C">
        <w:t xml:space="preserve">ports. This planning </w:t>
      </w:r>
      <w:r w:rsidR="00816AEB">
        <w:t xml:space="preserve">can </w:t>
      </w:r>
      <w:r>
        <w:t xml:space="preserve">also </w:t>
      </w:r>
      <w:r w:rsidRPr="00CB104C">
        <w:t>be linked to footpaths and footbridges,</w:t>
      </w:r>
      <w:r w:rsidR="00816AEB">
        <w:t xml:space="preserve"> and</w:t>
      </w:r>
      <w:r w:rsidRPr="00CB104C">
        <w:t xml:space="preserve"> </w:t>
      </w:r>
      <w:r>
        <w:t>to</w:t>
      </w:r>
      <w:r w:rsidRPr="00CB104C">
        <w:t xml:space="preserve"> provide access through intermediate modes of transport (IMTs) </w:t>
      </w:r>
      <w:r>
        <w:t>including</w:t>
      </w:r>
      <w:r w:rsidRPr="00CB104C">
        <w:t xml:space="preserve"> bicycles, motorcycles, </w:t>
      </w:r>
      <w:r>
        <w:t xml:space="preserve">and </w:t>
      </w:r>
      <w:r w:rsidRPr="00CB104C">
        <w:t>car</w:t>
      </w:r>
      <w:r>
        <w:t>a</w:t>
      </w:r>
      <w:r w:rsidRPr="00CB104C">
        <w:t>bao, to more remote and poor indigenous communities.</w:t>
      </w:r>
    </w:p>
    <w:p w14:paraId="4FB6EE84" w14:textId="77777777" w:rsidR="004E73E9" w:rsidRDefault="004E73E9" w:rsidP="0070746B">
      <w:pPr>
        <w:pStyle w:val="ListParagraph"/>
        <w:spacing w:after="200"/>
      </w:pPr>
      <w:r w:rsidRPr="006550BF">
        <w:rPr>
          <w:b/>
        </w:rPr>
        <w:t>Establish a culture of rational and cost effective pavement selection</w:t>
      </w:r>
      <w:r>
        <w:t xml:space="preserve"> </w:t>
      </w:r>
    </w:p>
    <w:p w14:paraId="37E916E5" w14:textId="77777777" w:rsidR="004E73E9" w:rsidRPr="00CB104C" w:rsidRDefault="004E73E9" w:rsidP="0070746B">
      <w:pPr>
        <w:pStyle w:val="ListParagraph"/>
        <w:numPr>
          <w:ilvl w:val="0"/>
          <w:numId w:val="0"/>
        </w:numPr>
        <w:spacing w:after="200"/>
        <w:ind w:left="360"/>
      </w:pPr>
      <w:r w:rsidRPr="00CB104C">
        <w:t xml:space="preserve">Throughout the provinces there has tended to be a culture of two choices – gravel or concrete. </w:t>
      </w:r>
      <w:r>
        <w:t>The</w:t>
      </w:r>
      <w:r w:rsidRPr="00CB104C">
        <w:t xml:space="preserve"> findings of the </w:t>
      </w:r>
      <w:r>
        <w:t xml:space="preserve">PRMF </w:t>
      </w:r>
      <w:r w:rsidRPr="00CB104C">
        <w:t xml:space="preserve">pavement research in Guimaras need to be expanded </w:t>
      </w:r>
      <w:r>
        <w:t>in</w:t>
      </w:r>
      <w:r w:rsidRPr="00CB104C">
        <w:t>to a broader range of pavement options that may be applied generically to any province.</w:t>
      </w:r>
    </w:p>
    <w:p w14:paraId="042019F9" w14:textId="77777777" w:rsidR="004E73E9" w:rsidRDefault="004E73E9" w:rsidP="0070746B">
      <w:pPr>
        <w:pStyle w:val="ListParagraph"/>
        <w:numPr>
          <w:ilvl w:val="0"/>
          <w:numId w:val="0"/>
        </w:numPr>
        <w:spacing w:after="200"/>
        <w:ind w:left="360"/>
      </w:pPr>
      <w:r w:rsidRPr="00CB104C">
        <w:t xml:space="preserve">This will be relevant under </w:t>
      </w:r>
      <w:r w:rsidR="009B7800" w:rsidRPr="00CB104C">
        <w:t>KALSADA,</w:t>
      </w:r>
      <w:r w:rsidRPr="00CB104C">
        <w:t xml:space="preserve"> as it will result in pavement choices that are tailored to the particular </w:t>
      </w:r>
      <w:r>
        <w:t xml:space="preserve">provincial </w:t>
      </w:r>
      <w:r w:rsidRPr="00CB104C">
        <w:t xml:space="preserve">road </w:t>
      </w:r>
      <w:r>
        <w:t xml:space="preserve">characteristics, and the landscape within which the road </w:t>
      </w:r>
      <w:r w:rsidR="0013023B">
        <w:t xml:space="preserve">is </w:t>
      </w:r>
      <w:r>
        <w:t>located.</w:t>
      </w:r>
      <w:r w:rsidRPr="00CB104C">
        <w:t xml:space="preserve"> </w:t>
      </w:r>
      <w:r>
        <w:t>This will</w:t>
      </w:r>
      <w:r w:rsidRPr="00CB104C">
        <w:t xml:space="preserve"> enabl</w:t>
      </w:r>
      <w:r>
        <w:t>e</w:t>
      </w:r>
      <w:r w:rsidRPr="00CB104C">
        <w:t xml:space="preserve"> provinces to make informed decisions and ensure cost effective solutions. The pavement considerations should include gravel roads, cement stabilised aggregate base, a range of bituminous solutions, and concrete rigid pavements. This development would support the </w:t>
      </w:r>
      <w:r>
        <w:t xml:space="preserve">use of the </w:t>
      </w:r>
      <w:r w:rsidRPr="00CB104C">
        <w:t xml:space="preserve">RBIS </w:t>
      </w:r>
      <w:r>
        <w:t xml:space="preserve">within the </w:t>
      </w:r>
      <w:r w:rsidRPr="00CB104C">
        <w:t xml:space="preserve">national program </w:t>
      </w:r>
      <w:r>
        <w:t>in</w:t>
      </w:r>
      <w:r w:rsidRPr="00CB104C">
        <w:t xml:space="preserve"> linking investment</w:t>
      </w:r>
      <w:r>
        <w:t>s</w:t>
      </w:r>
      <w:r w:rsidRPr="00CB104C">
        <w:t xml:space="preserve"> to asset depreciation values.</w:t>
      </w:r>
    </w:p>
    <w:p w14:paraId="5E912392" w14:textId="77777777" w:rsidR="004E73E9" w:rsidRPr="006550BF" w:rsidRDefault="004E73E9" w:rsidP="0070746B">
      <w:pPr>
        <w:pStyle w:val="ListParagraph"/>
        <w:numPr>
          <w:ilvl w:val="0"/>
          <w:numId w:val="9"/>
        </w:numPr>
        <w:spacing w:after="200"/>
        <w:ind w:left="284" w:hanging="357"/>
        <w:rPr>
          <w:b/>
          <w:i/>
        </w:rPr>
      </w:pPr>
      <w:r w:rsidRPr="00F109A7">
        <w:rPr>
          <w:b/>
        </w:rPr>
        <w:t>Collect data on program outcomes and impacts</w:t>
      </w:r>
      <w:r w:rsidRPr="002C32CE">
        <w:rPr>
          <w:b/>
          <w:i/>
        </w:rPr>
        <w:t xml:space="preserve"> </w:t>
      </w:r>
    </w:p>
    <w:p w14:paraId="010E8823" w14:textId="77777777" w:rsidR="004E73E9" w:rsidRDefault="004E73E9" w:rsidP="008B2244">
      <w:pPr>
        <w:spacing w:after="200"/>
        <w:ind w:left="284"/>
        <w:jc w:val="both"/>
      </w:pPr>
      <w:r w:rsidRPr="0097043D">
        <w:t>As PRMF</w:t>
      </w:r>
      <w:r>
        <w:t xml:space="preserve"> </w:t>
      </w:r>
      <w:r w:rsidRPr="0097043D">
        <w:t>approache</w:t>
      </w:r>
      <w:r w:rsidR="00B13A17">
        <w:t>s</w:t>
      </w:r>
      <w:r w:rsidRPr="0097043D">
        <w:t xml:space="preserve"> completion, the SC </w:t>
      </w:r>
      <w:r w:rsidR="00B13A17">
        <w:t xml:space="preserve">has </w:t>
      </w:r>
      <w:r>
        <w:t>continued to</w:t>
      </w:r>
      <w:r w:rsidRPr="0097043D">
        <w:t xml:space="preserve"> </w:t>
      </w:r>
      <w:r>
        <w:t>pursue</w:t>
      </w:r>
      <w:r w:rsidRPr="0097043D">
        <w:t xml:space="preserve"> higher-level governance outcomes. The SC place</w:t>
      </w:r>
      <w:r>
        <w:t>d</w:t>
      </w:r>
      <w:r w:rsidRPr="0097043D">
        <w:t xml:space="preserve"> more emphasis on evaluation of </w:t>
      </w:r>
      <w:r>
        <w:t xml:space="preserve">the </w:t>
      </w:r>
      <w:r w:rsidRPr="0097043D">
        <w:t>PRMF</w:t>
      </w:r>
      <w:r>
        <w:t xml:space="preserve"> and </w:t>
      </w:r>
      <w:r w:rsidRPr="009152AB">
        <w:t>commissioned an independent review of its impacts</w:t>
      </w:r>
      <w:r w:rsidR="009152AB" w:rsidRPr="009152AB">
        <w:t xml:space="preserve"> (</w:t>
      </w:r>
      <w:r w:rsidR="009152AB" w:rsidRPr="00E70BAA">
        <w:rPr>
          <w:b/>
        </w:rPr>
        <w:t>Annex B</w:t>
      </w:r>
      <w:r w:rsidR="009152AB" w:rsidRPr="009152AB">
        <w:t>)</w:t>
      </w:r>
      <w:r w:rsidRPr="009152AB">
        <w:t>.</w:t>
      </w:r>
    </w:p>
    <w:p w14:paraId="25895001" w14:textId="77777777" w:rsidR="00E27D47" w:rsidRPr="00356E64" w:rsidRDefault="004E73E9" w:rsidP="00356E64">
      <w:pPr>
        <w:spacing w:after="200"/>
        <w:ind w:left="284"/>
        <w:jc w:val="both"/>
      </w:pPr>
      <w:r w:rsidRPr="002C32CE">
        <w:t xml:space="preserve">The PRMF </w:t>
      </w:r>
      <w:r w:rsidR="0013023B">
        <w:t>M&amp;E</w:t>
      </w:r>
      <w:r w:rsidRPr="002C32CE">
        <w:t xml:space="preserve"> team</w:t>
      </w:r>
      <w:r>
        <w:t xml:space="preserve"> </w:t>
      </w:r>
      <w:r w:rsidRPr="002C32CE">
        <w:t>verifi</w:t>
      </w:r>
      <w:r>
        <w:t>ed</w:t>
      </w:r>
      <w:r w:rsidRPr="002C32CE">
        <w:t xml:space="preserve"> learning outcomes </w:t>
      </w:r>
      <w:r>
        <w:t>in the</w:t>
      </w:r>
      <w:r w:rsidRPr="002C32CE">
        <w:t xml:space="preserve"> 10 partner provinces</w:t>
      </w:r>
      <w:r>
        <w:t xml:space="preserve"> by December 2015</w:t>
      </w:r>
      <w:r w:rsidRPr="002C32CE">
        <w:t xml:space="preserve">. Data collection </w:t>
      </w:r>
      <w:r>
        <w:t>has been</w:t>
      </w:r>
      <w:r w:rsidRPr="002C32CE">
        <w:t xml:space="preserve"> used to build PLGU M&amp;E unit capacity. </w:t>
      </w:r>
    </w:p>
    <w:p w14:paraId="1FCEED10" w14:textId="77777777" w:rsidR="002570E7" w:rsidRPr="0013023B" w:rsidRDefault="002570E7" w:rsidP="00E35AD6">
      <w:pPr>
        <w:pStyle w:val="Heading2"/>
        <w:rPr>
          <w:rFonts w:cs="Arial"/>
          <w:szCs w:val="24"/>
          <w:u w:color="0000FF"/>
        </w:rPr>
      </w:pPr>
      <w:bookmarkStart w:id="64" w:name="_Toc434134236"/>
      <w:bookmarkStart w:id="65" w:name="_Toc458162275"/>
      <w:r w:rsidRPr="0013023B">
        <w:rPr>
          <w:rFonts w:cs="Arial"/>
          <w:szCs w:val="24"/>
          <w:u w:color="0000FF"/>
        </w:rPr>
        <w:t>Summary of Future Capacity Development Requirements</w:t>
      </w:r>
      <w:bookmarkEnd w:id="64"/>
      <w:bookmarkEnd w:id="65"/>
      <w:r w:rsidR="007B38FA" w:rsidRPr="0013023B">
        <w:rPr>
          <w:rFonts w:cs="Arial"/>
          <w:szCs w:val="24"/>
          <w:u w:color="0000FF"/>
        </w:rPr>
        <w:t xml:space="preserve"> </w:t>
      </w:r>
    </w:p>
    <w:p w14:paraId="606954B7" w14:textId="77777777" w:rsidR="00B46173" w:rsidRDefault="00B46173" w:rsidP="008B2244">
      <w:pPr>
        <w:spacing w:after="200"/>
        <w:jc w:val="both"/>
      </w:pPr>
      <w:r>
        <w:t xml:space="preserve">In order to summarise future CD requirements, the risks to the sustainability and expansion of PRMF outcomes </w:t>
      </w:r>
      <w:r w:rsidR="00370187">
        <w:t>must be revisited. They include</w:t>
      </w:r>
      <w:r w:rsidR="000D043A">
        <w:t xml:space="preserve"> the following</w:t>
      </w:r>
      <w:r w:rsidR="00370187">
        <w:t>:</w:t>
      </w:r>
    </w:p>
    <w:p w14:paraId="43E3E721" w14:textId="77777777" w:rsidR="00DD2928" w:rsidRPr="00DD2928" w:rsidRDefault="00370187" w:rsidP="008B2244">
      <w:pPr>
        <w:spacing w:after="200"/>
        <w:jc w:val="both"/>
        <w:rPr>
          <w:b/>
        </w:rPr>
      </w:pPr>
      <w:r>
        <w:rPr>
          <w:b/>
        </w:rPr>
        <w:t xml:space="preserve">Delays in the implementation of new </w:t>
      </w:r>
      <w:r w:rsidR="00CF7E33">
        <w:rPr>
          <w:b/>
        </w:rPr>
        <w:t>r</w:t>
      </w:r>
      <w:r w:rsidR="00DD2928" w:rsidRPr="00DD2928">
        <w:rPr>
          <w:b/>
        </w:rPr>
        <w:t xml:space="preserve">oad </w:t>
      </w:r>
      <w:r w:rsidR="00CF7E33">
        <w:rPr>
          <w:b/>
        </w:rPr>
        <w:t>a</w:t>
      </w:r>
      <w:r w:rsidR="00DD2928" w:rsidRPr="00DD2928">
        <w:rPr>
          <w:b/>
        </w:rPr>
        <w:t xml:space="preserve">sset </w:t>
      </w:r>
      <w:r w:rsidR="00CF7E33">
        <w:rPr>
          <w:b/>
        </w:rPr>
        <w:t>a</w:t>
      </w:r>
      <w:r w:rsidR="00DD2928" w:rsidRPr="00DD2928">
        <w:rPr>
          <w:b/>
        </w:rPr>
        <w:t>ccounting</w:t>
      </w:r>
      <w:r>
        <w:rPr>
          <w:b/>
        </w:rPr>
        <w:t xml:space="preserve"> </w:t>
      </w:r>
      <w:r w:rsidR="00CF7E33">
        <w:rPr>
          <w:b/>
        </w:rPr>
        <w:t>r</w:t>
      </w:r>
      <w:r>
        <w:rPr>
          <w:b/>
        </w:rPr>
        <w:t>ules</w:t>
      </w:r>
    </w:p>
    <w:p w14:paraId="1926BBB3" w14:textId="77777777" w:rsidR="0013023B" w:rsidRDefault="00B46173" w:rsidP="008B2244">
      <w:pPr>
        <w:spacing w:after="200"/>
        <w:jc w:val="both"/>
        <w:rPr>
          <w:rFonts w:cs="Arial"/>
          <w:szCs w:val="22"/>
        </w:rPr>
      </w:pPr>
      <w:r>
        <w:rPr>
          <w:rFonts w:cs="Arial"/>
          <w:szCs w:val="22"/>
        </w:rPr>
        <w:t xml:space="preserve">Under </w:t>
      </w:r>
      <w:r w:rsidR="00C6679F">
        <w:rPr>
          <w:rFonts w:cs="Arial"/>
          <w:szCs w:val="22"/>
        </w:rPr>
        <w:t xml:space="preserve">the </w:t>
      </w:r>
      <w:r>
        <w:rPr>
          <w:rFonts w:cs="Arial"/>
          <w:szCs w:val="22"/>
        </w:rPr>
        <w:t>GoP Accounting Policy, the COA Review of LGU Asset Accounting Regulations</w:t>
      </w:r>
      <w:r>
        <w:t xml:space="preserve"> </w:t>
      </w:r>
      <w:r w:rsidR="00C6679F">
        <w:rPr>
          <w:rFonts w:cs="Arial"/>
          <w:szCs w:val="22"/>
        </w:rPr>
        <w:t xml:space="preserve">must allow </w:t>
      </w:r>
      <w:r w:rsidR="00816AEB">
        <w:rPr>
          <w:rFonts w:cs="Arial"/>
          <w:szCs w:val="22"/>
        </w:rPr>
        <w:t>LGUs five</w:t>
      </w:r>
      <w:r w:rsidR="00CA374C">
        <w:rPr>
          <w:rFonts w:cs="Arial"/>
          <w:szCs w:val="22"/>
        </w:rPr>
        <w:t xml:space="preserve"> years to fully comply with</w:t>
      </w:r>
      <w:r>
        <w:rPr>
          <w:rFonts w:cs="Arial"/>
          <w:szCs w:val="22"/>
        </w:rPr>
        <w:t xml:space="preserve"> the new Poli</w:t>
      </w:r>
      <w:r w:rsidR="00CA374C">
        <w:rPr>
          <w:rFonts w:cs="Arial"/>
          <w:szCs w:val="22"/>
        </w:rPr>
        <w:t>cy provisions, requiring</w:t>
      </w:r>
      <w:r w:rsidR="00C6679F">
        <w:rPr>
          <w:rFonts w:cs="Arial"/>
          <w:szCs w:val="22"/>
        </w:rPr>
        <w:t xml:space="preserve"> roads to be depreciated as part of the LGU’s Property Plant and Equipment (PPE) assets. The depreciation basis for KALSADA funding offers an opportunity to incentivise this process if DBM and DILG understand the opportunity.</w:t>
      </w:r>
      <w:r>
        <w:rPr>
          <w:rFonts w:cs="Arial"/>
          <w:szCs w:val="22"/>
        </w:rPr>
        <w:t xml:space="preserve"> </w:t>
      </w:r>
    </w:p>
    <w:p w14:paraId="7DFB8C47" w14:textId="77777777" w:rsidR="00B46173" w:rsidRDefault="00C6679F" w:rsidP="00736210">
      <w:pPr>
        <w:spacing w:after="200"/>
        <w:jc w:val="both"/>
        <w:rPr>
          <w:rFonts w:cs="Arial"/>
          <w:szCs w:val="22"/>
        </w:rPr>
      </w:pPr>
      <w:r>
        <w:rPr>
          <w:rFonts w:cs="Arial"/>
          <w:szCs w:val="22"/>
        </w:rPr>
        <w:t>Targeted Scholarships and Advisor support in the area of Asset Management should be used to expand such understanding.</w:t>
      </w:r>
    </w:p>
    <w:p w14:paraId="7B0D4B81" w14:textId="77777777" w:rsidR="00E734F9" w:rsidRDefault="00E734F9">
      <w:pPr>
        <w:spacing w:line="240" w:lineRule="auto"/>
        <w:rPr>
          <w:b/>
        </w:rPr>
      </w:pPr>
      <w:r>
        <w:rPr>
          <w:b/>
        </w:rPr>
        <w:br w:type="page"/>
      </w:r>
    </w:p>
    <w:p w14:paraId="36418039" w14:textId="7D31D034" w:rsidR="00DD2928" w:rsidRPr="00DD2928" w:rsidRDefault="00370187" w:rsidP="00736210">
      <w:pPr>
        <w:spacing w:after="200"/>
        <w:jc w:val="both"/>
        <w:rPr>
          <w:b/>
        </w:rPr>
      </w:pPr>
      <w:r>
        <w:rPr>
          <w:b/>
        </w:rPr>
        <w:t xml:space="preserve">Hosting and </w:t>
      </w:r>
      <w:r w:rsidR="00816AEB">
        <w:rPr>
          <w:b/>
        </w:rPr>
        <w:t>m</w:t>
      </w:r>
      <w:r>
        <w:rPr>
          <w:b/>
        </w:rPr>
        <w:t>anaging t</w:t>
      </w:r>
      <w:r w:rsidR="00DD2928" w:rsidRPr="00DD2928">
        <w:rPr>
          <w:b/>
        </w:rPr>
        <w:t xml:space="preserve">he </w:t>
      </w:r>
      <w:r w:rsidR="00CF7E33">
        <w:rPr>
          <w:b/>
        </w:rPr>
        <w:t>r</w:t>
      </w:r>
      <w:r w:rsidR="00DD2928" w:rsidRPr="00DD2928">
        <w:rPr>
          <w:b/>
        </w:rPr>
        <w:t xml:space="preserve">oad </w:t>
      </w:r>
      <w:r w:rsidR="00CF7E33">
        <w:rPr>
          <w:b/>
        </w:rPr>
        <w:t>a</w:t>
      </w:r>
      <w:r w:rsidR="00DD2928" w:rsidRPr="00DD2928">
        <w:rPr>
          <w:b/>
        </w:rPr>
        <w:t xml:space="preserve">sset </w:t>
      </w:r>
      <w:r w:rsidR="00CF7E33">
        <w:rPr>
          <w:b/>
        </w:rPr>
        <w:t>i</w:t>
      </w:r>
      <w:r w:rsidR="00DD2928" w:rsidRPr="00DD2928">
        <w:rPr>
          <w:b/>
        </w:rPr>
        <w:t xml:space="preserve">nventory </w:t>
      </w:r>
      <w:r w:rsidR="00CF7E33">
        <w:rPr>
          <w:b/>
        </w:rPr>
        <w:t>s</w:t>
      </w:r>
      <w:r w:rsidR="00DD2928" w:rsidRPr="00DD2928">
        <w:rPr>
          <w:b/>
        </w:rPr>
        <w:t>ystem</w:t>
      </w:r>
      <w:r>
        <w:rPr>
          <w:b/>
        </w:rPr>
        <w:t xml:space="preserve"> (RBIS)</w:t>
      </w:r>
    </w:p>
    <w:p w14:paraId="09E0CB13" w14:textId="77777777" w:rsidR="00BC2914" w:rsidRDefault="00B46173" w:rsidP="00736210">
      <w:pPr>
        <w:spacing w:after="200"/>
        <w:jc w:val="both"/>
      </w:pPr>
      <w:r w:rsidRPr="009132D8">
        <w:t xml:space="preserve">In order to qualify for </w:t>
      </w:r>
      <w:r>
        <w:t>future KALSADA</w:t>
      </w:r>
      <w:r w:rsidRPr="009132D8">
        <w:t xml:space="preserve"> funding, all pro</w:t>
      </w:r>
      <w:r w:rsidR="00C6679F">
        <w:t xml:space="preserve">vincial road assets must </w:t>
      </w:r>
      <w:r w:rsidRPr="009132D8">
        <w:t xml:space="preserve">be </w:t>
      </w:r>
      <w:r w:rsidR="00DD2928">
        <w:t>geo-</w:t>
      </w:r>
      <w:r>
        <w:t xml:space="preserve">mapped and </w:t>
      </w:r>
      <w:r w:rsidRPr="009132D8">
        <w:t>inventoried</w:t>
      </w:r>
      <w:r>
        <w:t xml:space="preserve"> in </w:t>
      </w:r>
      <w:r w:rsidR="00816AEB">
        <w:t>RBIS</w:t>
      </w:r>
      <w:r w:rsidR="00DD2928">
        <w:t>.</w:t>
      </w:r>
      <w:r>
        <w:t xml:space="preserve"> </w:t>
      </w:r>
      <w:r w:rsidR="00DD2928">
        <w:t>The ability and readiness of DILG to host and officially declare the RBIS (or any alternative) as its inventory system has been problematic.</w:t>
      </w:r>
    </w:p>
    <w:p w14:paraId="0FDB4C81" w14:textId="77777777" w:rsidR="00B46173" w:rsidRDefault="00DD2928" w:rsidP="00736210">
      <w:pPr>
        <w:spacing w:after="200"/>
        <w:jc w:val="both"/>
      </w:pPr>
      <w:r>
        <w:t xml:space="preserve">Targeted </w:t>
      </w:r>
      <w:r w:rsidR="002B6E4E">
        <w:t>information technology</w:t>
      </w:r>
      <w:r>
        <w:t xml:space="preserve"> support may be required to ensure this process is completed or transferred elsewhere in the GoP</w:t>
      </w:r>
      <w:r w:rsidR="000D043A">
        <w:t>.</w:t>
      </w:r>
    </w:p>
    <w:p w14:paraId="6B12B7F8" w14:textId="77777777" w:rsidR="00B46173" w:rsidRPr="00DD2928" w:rsidRDefault="00370187" w:rsidP="00736210">
      <w:pPr>
        <w:spacing w:after="200"/>
        <w:ind w:left="360" w:hanging="360"/>
        <w:jc w:val="both"/>
        <w:rPr>
          <w:b/>
        </w:rPr>
      </w:pPr>
      <w:r>
        <w:rPr>
          <w:b/>
        </w:rPr>
        <w:t xml:space="preserve">Endorsement of </w:t>
      </w:r>
      <w:r w:rsidR="00642CEA">
        <w:rPr>
          <w:b/>
        </w:rPr>
        <w:t>m</w:t>
      </w:r>
      <w:r w:rsidR="00B46173" w:rsidRPr="00DD2928">
        <w:rPr>
          <w:b/>
        </w:rPr>
        <w:t xml:space="preserve">anagement </w:t>
      </w:r>
      <w:r w:rsidR="00642CEA">
        <w:rPr>
          <w:b/>
        </w:rPr>
        <w:t>t</w:t>
      </w:r>
      <w:r w:rsidR="00B46173" w:rsidRPr="00DD2928">
        <w:rPr>
          <w:b/>
        </w:rPr>
        <w:t xml:space="preserve">ools </w:t>
      </w:r>
      <w:r>
        <w:rPr>
          <w:b/>
        </w:rPr>
        <w:t xml:space="preserve">which </w:t>
      </w:r>
      <w:r w:rsidR="00B46173" w:rsidRPr="00DD2928">
        <w:rPr>
          <w:b/>
        </w:rPr>
        <w:t xml:space="preserve">form the ‘Standards’ for the </w:t>
      </w:r>
      <w:r>
        <w:rPr>
          <w:b/>
        </w:rPr>
        <w:t xml:space="preserve">LRM </w:t>
      </w:r>
      <w:r w:rsidR="00B46173" w:rsidRPr="00DD2928">
        <w:rPr>
          <w:b/>
        </w:rPr>
        <w:t xml:space="preserve">sector </w:t>
      </w:r>
    </w:p>
    <w:p w14:paraId="48288D65" w14:textId="77777777" w:rsidR="00BC2914" w:rsidRDefault="00DD2928" w:rsidP="00736210">
      <w:pPr>
        <w:spacing w:after="200"/>
        <w:jc w:val="both"/>
      </w:pPr>
      <w:r>
        <w:t>DILG has owned the</w:t>
      </w:r>
      <w:r w:rsidR="00B46173" w:rsidRPr="00C809E3">
        <w:t xml:space="preserve"> LRM Manual </w:t>
      </w:r>
      <w:r>
        <w:t xml:space="preserve">since March 2014 yet </w:t>
      </w:r>
      <w:r w:rsidR="00642CEA">
        <w:t>didn’t</w:t>
      </w:r>
      <w:r>
        <w:t xml:space="preserve"> complete its </w:t>
      </w:r>
      <w:r w:rsidR="00816AEB">
        <w:t>l</w:t>
      </w:r>
      <w:r>
        <w:t>aunch-day commitment to have DPWH endorse its</w:t>
      </w:r>
      <w:r w:rsidR="00B46173" w:rsidRPr="00C809E3">
        <w:t xml:space="preserve"> technical standards for LRM. Th</w:t>
      </w:r>
      <w:r>
        <w:t>e supporting e-Learning modules</w:t>
      </w:r>
      <w:r w:rsidR="00B46173" w:rsidRPr="00C809E3">
        <w:t xml:space="preserve"> </w:t>
      </w:r>
      <w:r>
        <w:t xml:space="preserve">had </w:t>
      </w:r>
      <w:r w:rsidR="00B46173" w:rsidRPr="00C809E3">
        <w:t xml:space="preserve">to be offered by UPNEC from 2016 onwards, </w:t>
      </w:r>
      <w:r w:rsidR="00BC2914">
        <w:t>as</w:t>
      </w:r>
      <w:r>
        <w:t xml:space="preserve"> the LGA proved incapable of developing, owning and reviewing these products.</w:t>
      </w:r>
    </w:p>
    <w:p w14:paraId="56C52F89" w14:textId="77777777" w:rsidR="00B46173" w:rsidRDefault="00DD2928" w:rsidP="00736210">
      <w:pPr>
        <w:spacing w:after="200"/>
        <w:jc w:val="both"/>
      </w:pPr>
      <w:r>
        <w:t xml:space="preserve">Targeted study tours and academic exchanges </w:t>
      </w:r>
      <w:r w:rsidR="00CF019D">
        <w:t xml:space="preserve">with Australian Universities </w:t>
      </w:r>
      <w:r w:rsidR="00CA374C">
        <w:t xml:space="preserve">would help these </w:t>
      </w:r>
      <w:r w:rsidR="00816AEB">
        <w:t>m</w:t>
      </w:r>
      <w:r w:rsidR="00B24FE4">
        <w:t>o</w:t>
      </w:r>
      <w:r>
        <w:t xml:space="preserve">dules </w:t>
      </w:r>
      <w:r w:rsidR="00CF019D">
        <w:t xml:space="preserve">form the backbone of </w:t>
      </w:r>
      <w:r w:rsidR="00CA374C">
        <w:t>UP</w:t>
      </w:r>
      <w:r w:rsidR="00CF019D">
        <w:t xml:space="preserve"> post-graduate qualification</w:t>
      </w:r>
      <w:r w:rsidR="00771C18">
        <w:t>s</w:t>
      </w:r>
      <w:r w:rsidR="00CF019D">
        <w:t>.</w:t>
      </w:r>
    </w:p>
    <w:p w14:paraId="65BD7E6C" w14:textId="77777777" w:rsidR="00B46173" w:rsidRPr="002C32CE" w:rsidRDefault="00370187" w:rsidP="00736210">
      <w:pPr>
        <w:spacing w:after="200"/>
        <w:ind w:left="360" w:hanging="360"/>
        <w:jc w:val="both"/>
      </w:pPr>
      <w:r>
        <w:rPr>
          <w:b/>
        </w:rPr>
        <w:t>Expanding t</w:t>
      </w:r>
      <w:r w:rsidR="00B46173" w:rsidRPr="00CF019D">
        <w:rPr>
          <w:b/>
        </w:rPr>
        <w:t xml:space="preserve">he establishment of Internal Audit Offices </w:t>
      </w:r>
    </w:p>
    <w:p w14:paraId="31A7E567" w14:textId="77777777" w:rsidR="00B46173" w:rsidRDefault="00CF019D" w:rsidP="00736210">
      <w:pPr>
        <w:spacing w:after="200"/>
        <w:jc w:val="both"/>
      </w:pPr>
      <w:r>
        <w:t xml:space="preserve">Since </w:t>
      </w:r>
      <w:r w:rsidR="00B46173" w:rsidRPr="0097043D">
        <w:t xml:space="preserve">PRMF provinces are among the </w:t>
      </w:r>
      <w:r w:rsidR="00B46173">
        <w:t>minority of</w:t>
      </w:r>
      <w:r w:rsidR="00B46173" w:rsidRPr="0097043D">
        <w:t xml:space="preserve"> </w:t>
      </w:r>
      <w:r w:rsidR="00B46173" w:rsidRPr="00C95BC6">
        <w:t>LGUs</w:t>
      </w:r>
      <w:r w:rsidR="00B46173" w:rsidRPr="0097043D">
        <w:t xml:space="preserve"> nationwide </w:t>
      </w:r>
      <w:r w:rsidR="00B46173">
        <w:t>that have</w:t>
      </w:r>
      <w:r w:rsidR="00B46173" w:rsidRPr="0097043D">
        <w:t xml:space="preserve"> f</w:t>
      </w:r>
      <w:r>
        <w:t>unctional internal audit units, the DBM should be assisted</w:t>
      </w:r>
      <w:r w:rsidR="00B46173">
        <w:t xml:space="preserve"> to train internal auditors for all </w:t>
      </w:r>
      <w:r>
        <w:t xml:space="preserve">new </w:t>
      </w:r>
      <w:r w:rsidR="00B46173">
        <w:t>provinces</w:t>
      </w:r>
      <w:r>
        <w:t xml:space="preserve"> and</w:t>
      </w:r>
      <w:r w:rsidR="00B46173">
        <w:t xml:space="preserve"> </w:t>
      </w:r>
      <w:r>
        <w:t>to assist LGUs in setting up</w:t>
      </w:r>
      <w:r w:rsidR="00B46173">
        <w:t xml:space="preserve"> fully independent I</w:t>
      </w:r>
      <w:r w:rsidR="00BC2914">
        <w:t>A</w:t>
      </w:r>
      <w:r w:rsidR="00B46173">
        <w:t xml:space="preserve"> Departments. </w:t>
      </w:r>
    </w:p>
    <w:p w14:paraId="1118770A" w14:textId="77777777" w:rsidR="00CF019D" w:rsidRDefault="00804969" w:rsidP="00736210">
      <w:pPr>
        <w:spacing w:after="200"/>
        <w:ind w:left="360" w:hanging="360"/>
        <w:jc w:val="both"/>
        <w:rPr>
          <w:b/>
        </w:rPr>
      </w:pPr>
      <w:r>
        <w:rPr>
          <w:b/>
        </w:rPr>
        <w:t>Develop</w:t>
      </w:r>
      <w:r w:rsidR="00370187">
        <w:rPr>
          <w:b/>
        </w:rPr>
        <w:t>ing</w:t>
      </w:r>
      <w:r w:rsidR="00CF019D">
        <w:rPr>
          <w:b/>
        </w:rPr>
        <w:t xml:space="preserve"> </w:t>
      </w:r>
      <w:r w:rsidR="00816AEB">
        <w:rPr>
          <w:b/>
        </w:rPr>
        <w:t>p</w:t>
      </w:r>
      <w:r>
        <w:rPr>
          <w:b/>
        </w:rPr>
        <w:t>rivate sector capacity</w:t>
      </w:r>
      <w:r w:rsidR="00CF019D">
        <w:rPr>
          <w:b/>
        </w:rPr>
        <w:t xml:space="preserve"> in road design</w:t>
      </w:r>
      <w:r w:rsidR="00370187">
        <w:rPr>
          <w:b/>
        </w:rPr>
        <w:t xml:space="preserve"> to overcome HR limitations</w:t>
      </w:r>
    </w:p>
    <w:p w14:paraId="729B6D35" w14:textId="77777777" w:rsidR="00816AEB" w:rsidRDefault="00CF019D" w:rsidP="00736210">
      <w:pPr>
        <w:spacing w:after="200"/>
        <w:jc w:val="both"/>
      </w:pPr>
      <w:r>
        <w:t xml:space="preserve">Although PRMF invested heavily in helping </w:t>
      </w:r>
      <w:r w:rsidR="00B46173">
        <w:t>P</w:t>
      </w:r>
      <w:r w:rsidR="00B46173" w:rsidRPr="009132D8">
        <w:t>EOs</w:t>
      </w:r>
      <w:r>
        <w:t xml:space="preserve"> develop</w:t>
      </w:r>
      <w:r w:rsidR="00B46173" w:rsidRPr="009132D8">
        <w:t xml:space="preserve"> sufficient capacity to accomplish road design</w:t>
      </w:r>
      <w:r w:rsidR="00804969">
        <w:t>s</w:t>
      </w:r>
      <w:r w:rsidR="00B46173" w:rsidRPr="009132D8">
        <w:t xml:space="preserve"> in-house</w:t>
      </w:r>
      <w:r>
        <w:t>, the path of le</w:t>
      </w:r>
      <w:r w:rsidR="000D043A">
        <w:t>ast</w:t>
      </w:r>
      <w:r>
        <w:t xml:space="preserve"> resistance and quicker returns would</w:t>
      </w:r>
      <w:r w:rsidR="00F17B33">
        <w:t xml:space="preserve"> be to</w:t>
      </w:r>
      <w:r>
        <w:t xml:space="preserve"> increase private sector participation in this area.</w:t>
      </w:r>
      <w:r w:rsidR="00B46173" w:rsidRPr="009132D8">
        <w:t xml:space="preserve"> </w:t>
      </w:r>
      <w:r w:rsidR="00F17B33">
        <w:t xml:space="preserve">It </w:t>
      </w:r>
      <w:r w:rsidR="00072203">
        <w:t xml:space="preserve">many cases it </w:t>
      </w:r>
      <w:r w:rsidR="00F17B33">
        <w:t xml:space="preserve">was easier to find young mentors than to train older PEO staff. </w:t>
      </w:r>
    </w:p>
    <w:p w14:paraId="4FB97B65" w14:textId="77777777" w:rsidR="00F17B33" w:rsidRDefault="00F17B33" w:rsidP="00736210">
      <w:pPr>
        <w:spacing w:after="200"/>
        <w:jc w:val="both"/>
      </w:pPr>
      <w:r>
        <w:t>A future CD program should commission support for members of the P</w:t>
      </w:r>
      <w:r w:rsidR="00E363ED">
        <w:t>EAP</w:t>
      </w:r>
      <w:r>
        <w:t xml:space="preserve"> to upskill in this area.</w:t>
      </w:r>
      <w:r w:rsidR="00771C18">
        <w:t xml:space="preserve"> The model established by the Institute of </w:t>
      </w:r>
      <w:r w:rsidR="00771C18" w:rsidRPr="00C57BD6">
        <w:t>Public Works Engineers of Australasia</w:t>
      </w:r>
      <w:r w:rsidR="00771C18">
        <w:t xml:space="preserve"> (IPWEA)</w:t>
      </w:r>
      <w:r w:rsidR="00C57BD6">
        <w:t xml:space="preserve"> could be adopted. IPWEA has facilitated a semi-formal on</w:t>
      </w:r>
      <w:r w:rsidR="00856985">
        <w:t>-</w:t>
      </w:r>
      <w:r w:rsidR="00C57BD6">
        <w:t xml:space="preserve">line (email) forum that connects engineers and allows them to raise issues or solve queries through their own </w:t>
      </w:r>
      <w:r w:rsidR="00A51254">
        <w:t>n</w:t>
      </w:r>
      <w:r w:rsidR="00C57BD6">
        <w:t xml:space="preserve">etwork. </w:t>
      </w:r>
      <w:r w:rsidR="00771C18">
        <w:t xml:space="preserve"> </w:t>
      </w:r>
    </w:p>
    <w:p w14:paraId="19BFB653" w14:textId="77777777" w:rsidR="00B46173" w:rsidRPr="002C32CE" w:rsidRDefault="00B709FB" w:rsidP="00736210">
      <w:pPr>
        <w:spacing w:after="200"/>
        <w:jc w:val="both"/>
      </w:pPr>
      <w:r>
        <w:rPr>
          <w:b/>
        </w:rPr>
        <w:t xml:space="preserve">Managing implementation of </w:t>
      </w:r>
      <w:r w:rsidR="00804969">
        <w:rPr>
          <w:b/>
        </w:rPr>
        <w:t xml:space="preserve">2016 </w:t>
      </w:r>
      <w:r w:rsidR="00F17B33">
        <w:rPr>
          <w:b/>
        </w:rPr>
        <w:t xml:space="preserve">KALSADA </w:t>
      </w:r>
      <w:r w:rsidR="00B46173" w:rsidRPr="00F17B33">
        <w:rPr>
          <w:b/>
        </w:rPr>
        <w:t xml:space="preserve">road rehabilitation </w:t>
      </w:r>
      <w:r w:rsidR="00F17B33">
        <w:rPr>
          <w:b/>
        </w:rPr>
        <w:t xml:space="preserve">projects </w:t>
      </w:r>
    </w:p>
    <w:p w14:paraId="6AC23F74" w14:textId="77777777" w:rsidR="00816AEB" w:rsidRDefault="00F17B33" w:rsidP="00736210">
      <w:pPr>
        <w:spacing w:after="200"/>
        <w:jc w:val="both"/>
      </w:pPr>
      <w:r>
        <w:t xml:space="preserve">The KALSADA Management Unit needs operational mentoring </w:t>
      </w:r>
      <w:r w:rsidR="00804969">
        <w:t xml:space="preserve">during 2016 </w:t>
      </w:r>
      <w:r>
        <w:t>and assistance with the end of year rev</w:t>
      </w:r>
      <w:r w:rsidR="00804969">
        <w:t>iew of the KALSADA policy and approach</w:t>
      </w:r>
      <w:r>
        <w:t>. This will be the first year for PEOs to actually</w:t>
      </w:r>
      <w:r w:rsidR="00B46173" w:rsidRPr="009938DA">
        <w:t xml:space="preserve"> manage </w:t>
      </w:r>
      <w:r>
        <w:t xml:space="preserve">a </w:t>
      </w:r>
      <w:r w:rsidR="00B46173" w:rsidRPr="009938DA">
        <w:t xml:space="preserve">capital works and maintenance </w:t>
      </w:r>
      <w:r>
        <w:t>program</w:t>
      </w:r>
      <w:r w:rsidR="00FD4D88">
        <w:t xml:space="preserve"> under KALSADA</w:t>
      </w:r>
      <w:r>
        <w:t>.</w:t>
      </w:r>
    </w:p>
    <w:p w14:paraId="390932E9" w14:textId="77777777" w:rsidR="00B46173" w:rsidRDefault="00F17B33" w:rsidP="00736210">
      <w:pPr>
        <w:spacing w:after="200"/>
        <w:jc w:val="both"/>
      </w:pPr>
      <w:r>
        <w:t xml:space="preserve">Abilities will differ, but in the end a decision will need to </w:t>
      </w:r>
      <w:r w:rsidR="00804969">
        <w:t>be made</w:t>
      </w:r>
      <w:r w:rsidR="00816AEB">
        <w:t xml:space="preserve"> whether to</w:t>
      </w:r>
      <w:r>
        <w:t xml:space="preserve"> continue working through the LGUs or to </w:t>
      </w:r>
      <w:r w:rsidR="00804969">
        <w:t>explore so</w:t>
      </w:r>
      <w:r w:rsidR="00D266D2">
        <w:t>me form of Regional Road Board. Another option may be to partner less capable provinces with more capable provinces in each region, or with the DPWH.</w:t>
      </w:r>
      <w:r>
        <w:t xml:space="preserve"> </w:t>
      </w:r>
      <w:r w:rsidR="00804969">
        <w:t xml:space="preserve">Asset Management </w:t>
      </w:r>
      <w:r>
        <w:t xml:space="preserve">Policy Advisors </w:t>
      </w:r>
      <w:r w:rsidR="00804969">
        <w:t xml:space="preserve">and experienced Infrastructure Program Managers </w:t>
      </w:r>
      <w:r>
        <w:t>will be needed to help with analysis and decision</w:t>
      </w:r>
      <w:r w:rsidR="00816AEB">
        <w:t>-making</w:t>
      </w:r>
      <w:r>
        <w:t>.</w:t>
      </w:r>
    </w:p>
    <w:p w14:paraId="30F2F275" w14:textId="77777777" w:rsidR="00B46173" w:rsidRPr="00623BDD" w:rsidRDefault="00370187" w:rsidP="00B46173">
      <w:pPr>
        <w:pStyle w:val="heading22"/>
        <w:numPr>
          <w:ilvl w:val="0"/>
          <w:numId w:val="0"/>
        </w:numPr>
        <w:ind w:left="360" w:hanging="360"/>
        <w:rPr>
          <w:color w:val="000000" w:themeColor="text1"/>
        </w:rPr>
      </w:pPr>
      <w:r>
        <w:rPr>
          <w:color w:val="000000" w:themeColor="text1"/>
        </w:rPr>
        <w:t>Continuation of PRMF</w:t>
      </w:r>
      <w:r w:rsidR="00B46173">
        <w:rPr>
          <w:color w:val="000000" w:themeColor="text1"/>
        </w:rPr>
        <w:t xml:space="preserve"> </w:t>
      </w:r>
      <w:r w:rsidR="00B46173" w:rsidRPr="00623BDD">
        <w:rPr>
          <w:color w:val="000000" w:themeColor="text1"/>
        </w:rPr>
        <w:t>Strategies to Promote Sustainability</w:t>
      </w:r>
    </w:p>
    <w:p w14:paraId="734C35DD" w14:textId="77777777" w:rsidR="00816AEB" w:rsidRPr="00816AEB" w:rsidRDefault="00B46173" w:rsidP="00B46173">
      <w:pPr>
        <w:pStyle w:val="ListParagraph"/>
        <w:numPr>
          <w:ilvl w:val="0"/>
          <w:numId w:val="9"/>
        </w:numPr>
        <w:spacing w:after="200"/>
        <w:rPr>
          <w:b/>
          <w:i/>
        </w:rPr>
      </w:pPr>
      <w:r w:rsidRPr="00CC37BA">
        <w:rPr>
          <w:b/>
        </w:rPr>
        <w:t xml:space="preserve">Facilitate </w:t>
      </w:r>
      <w:r w:rsidR="00562BAB">
        <w:rPr>
          <w:b/>
        </w:rPr>
        <w:t>l</w:t>
      </w:r>
      <w:r>
        <w:rPr>
          <w:b/>
        </w:rPr>
        <w:t xml:space="preserve">egislation </w:t>
      </w:r>
      <w:r w:rsidRPr="00CC37BA">
        <w:rPr>
          <w:b/>
        </w:rPr>
        <w:t xml:space="preserve">to establish the long-term legal mandate </w:t>
      </w:r>
      <w:r>
        <w:rPr>
          <w:b/>
        </w:rPr>
        <w:t xml:space="preserve">and permanent funding </w:t>
      </w:r>
      <w:r w:rsidRPr="00CC37BA">
        <w:rPr>
          <w:b/>
        </w:rPr>
        <w:t>for KALSADA</w:t>
      </w:r>
    </w:p>
    <w:p w14:paraId="4DBB4470" w14:textId="77777777" w:rsidR="00B46173" w:rsidRPr="0097043D" w:rsidRDefault="00B46173" w:rsidP="00816AEB">
      <w:pPr>
        <w:pStyle w:val="ListParagraph"/>
        <w:numPr>
          <w:ilvl w:val="0"/>
          <w:numId w:val="0"/>
        </w:numPr>
        <w:spacing w:after="200"/>
        <w:ind w:left="360"/>
        <w:rPr>
          <w:b/>
          <w:i/>
        </w:rPr>
      </w:pPr>
      <w:r w:rsidRPr="0097043D">
        <w:t xml:space="preserve">The establishment of </w:t>
      </w:r>
      <w:r w:rsidR="00795DE2">
        <w:t>legislati</w:t>
      </w:r>
      <w:r w:rsidR="00E32EE1">
        <w:t>on</w:t>
      </w:r>
      <w:r w:rsidR="00795DE2">
        <w:t xml:space="preserve"> </w:t>
      </w:r>
      <w:r w:rsidRPr="0097043D">
        <w:t xml:space="preserve">to underpin </w:t>
      </w:r>
      <w:r>
        <w:t xml:space="preserve">KALSADA permanence </w:t>
      </w:r>
      <w:r w:rsidRPr="0097043D">
        <w:t>will remain a high priority for the remainder of the PRMF program</w:t>
      </w:r>
      <w:r>
        <w:t xml:space="preserve"> and beyond through assistance from T</w:t>
      </w:r>
      <w:r w:rsidR="00773ACC">
        <w:t>AF</w:t>
      </w:r>
      <w:r w:rsidRPr="0097043D">
        <w:t xml:space="preserve">. </w:t>
      </w:r>
      <w:r w:rsidR="00856985">
        <w:t xml:space="preserve">DFAT has indicated that it </w:t>
      </w:r>
      <w:r w:rsidR="007B2949">
        <w:t xml:space="preserve">will provide funding </w:t>
      </w:r>
      <w:r w:rsidR="00856985">
        <w:t xml:space="preserve">through TAF to </w:t>
      </w:r>
      <w:r w:rsidR="00806F3E">
        <w:t xml:space="preserve">continue promotion of the underlying NIPLRM criteria and </w:t>
      </w:r>
      <w:r w:rsidRPr="0097043D">
        <w:t xml:space="preserve">the long-term institutional framework </w:t>
      </w:r>
      <w:r>
        <w:t>and funding to sustain</w:t>
      </w:r>
      <w:r w:rsidRPr="0097043D">
        <w:t xml:space="preserve"> </w:t>
      </w:r>
      <w:r>
        <w:t xml:space="preserve">all </w:t>
      </w:r>
      <w:r w:rsidRPr="0097043D">
        <w:t>other</w:t>
      </w:r>
      <w:r>
        <w:t xml:space="preserve"> PRMF governance reforms</w:t>
      </w:r>
      <w:r w:rsidRPr="0097043D">
        <w:t>.</w:t>
      </w:r>
    </w:p>
    <w:p w14:paraId="243D5EEC" w14:textId="77777777" w:rsidR="00816AEB" w:rsidRPr="00816AEB" w:rsidRDefault="00B46173" w:rsidP="00B46173">
      <w:pPr>
        <w:pStyle w:val="ListParagraph"/>
        <w:numPr>
          <w:ilvl w:val="0"/>
          <w:numId w:val="9"/>
        </w:numPr>
        <w:spacing w:after="200"/>
        <w:rPr>
          <w:b/>
          <w:i/>
        </w:rPr>
      </w:pPr>
      <w:r w:rsidRPr="00CC37BA">
        <w:rPr>
          <w:b/>
        </w:rPr>
        <w:t>Support DILG and PLGUs with organisational review advice</w:t>
      </w:r>
    </w:p>
    <w:p w14:paraId="616F3C3B" w14:textId="77777777" w:rsidR="00B46173" w:rsidRDefault="00B46173" w:rsidP="00816AEB">
      <w:pPr>
        <w:pStyle w:val="ListParagraph"/>
        <w:numPr>
          <w:ilvl w:val="0"/>
          <w:numId w:val="0"/>
        </w:numPr>
        <w:spacing w:after="200"/>
        <w:ind w:left="360"/>
      </w:pPr>
      <w:r>
        <w:t xml:space="preserve">Provide </w:t>
      </w:r>
      <w:r w:rsidR="00370187">
        <w:t xml:space="preserve">follow up </w:t>
      </w:r>
      <w:r w:rsidR="000F2223">
        <w:t>to</w:t>
      </w:r>
      <w:r w:rsidR="00370187">
        <w:t xml:space="preserve"> PRMF </w:t>
      </w:r>
      <w:r>
        <w:t>advice on</w:t>
      </w:r>
      <w:r w:rsidRPr="00CB78F4">
        <w:t xml:space="preserve"> organi</w:t>
      </w:r>
      <w:r>
        <w:t>s</w:t>
      </w:r>
      <w:r w:rsidRPr="00CB78F4">
        <w:t>ational re</w:t>
      </w:r>
      <w:r>
        <w:t>quirements</w:t>
      </w:r>
      <w:r w:rsidRPr="00CB78F4">
        <w:t xml:space="preserve"> </w:t>
      </w:r>
      <w:r>
        <w:t>including</w:t>
      </w:r>
      <w:r w:rsidRPr="00CB78F4">
        <w:t xml:space="preserve"> </w:t>
      </w:r>
      <w:r>
        <w:t>the structural</w:t>
      </w:r>
      <w:r w:rsidRPr="00CB78F4">
        <w:t xml:space="preserve"> </w:t>
      </w:r>
      <w:r>
        <w:t xml:space="preserve">adjustments </w:t>
      </w:r>
      <w:r w:rsidRPr="00CB78F4">
        <w:t xml:space="preserve">and capacity </w:t>
      </w:r>
      <w:r>
        <w:t xml:space="preserve">benchmarks </w:t>
      </w:r>
      <w:r w:rsidRPr="00CB78F4">
        <w:t>require</w:t>
      </w:r>
      <w:r>
        <w:t>d</w:t>
      </w:r>
      <w:r w:rsidR="00370187">
        <w:t xml:space="preserve"> to fulfil new management</w:t>
      </w:r>
      <w:r w:rsidRPr="00CB78F4">
        <w:t xml:space="preserve"> mandate</w:t>
      </w:r>
      <w:r w:rsidR="00370187">
        <w:t xml:space="preserve">s </w:t>
      </w:r>
      <w:r w:rsidR="000F2223">
        <w:t xml:space="preserve">that arise </w:t>
      </w:r>
      <w:r w:rsidR="00370187">
        <w:t xml:space="preserve">from </w:t>
      </w:r>
      <w:r>
        <w:t>the increased fundin</w:t>
      </w:r>
      <w:r w:rsidR="00370187">
        <w:t>g for local roads through</w:t>
      </w:r>
      <w:r>
        <w:t xml:space="preserve"> KALSADA</w:t>
      </w:r>
      <w:r w:rsidRPr="0097043D">
        <w:t>.</w:t>
      </w:r>
    </w:p>
    <w:p w14:paraId="03667BA1" w14:textId="77777777" w:rsidR="00816AEB" w:rsidRPr="00CE5842" w:rsidRDefault="00B46173" w:rsidP="00B46173">
      <w:pPr>
        <w:pStyle w:val="ListParagraph"/>
        <w:numPr>
          <w:ilvl w:val="0"/>
          <w:numId w:val="9"/>
        </w:numPr>
        <w:spacing w:after="200"/>
      </w:pPr>
      <w:r w:rsidRPr="00CE5842">
        <w:rPr>
          <w:b/>
        </w:rPr>
        <w:t>Support the establishment of post-project capacity development provision</w:t>
      </w:r>
    </w:p>
    <w:p w14:paraId="0DA17AF3" w14:textId="77777777" w:rsidR="00B46173" w:rsidRDefault="00B46173" w:rsidP="00816AEB">
      <w:pPr>
        <w:pStyle w:val="ListParagraph"/>
        <w:numPr>
          <w:ilvl w:val="0"/>
          <w:numId w:val="0"/>
        </w:numPr>
        <w:spacing w:after="200"/>
        <w:ind w:left="360"/>
      </w:pPr>
      <w:r>
        <w:t>P</w:t>
      </w:r>
      <w:r w:rsidRPr="0097043D">
        <w:t xml:space="preserve">rovide for continuing </w:t>
      </w:r>
      <w:r>
        <w:t xml:space="preserve">demand-driven </w:t>
      </w:r>
      <w:r w:rsidR="00B33D45">
        <w:t>CD</w:t>
      </w:r>
      <w:r w:rsidRPr="0097043D">
        <w:t xml:space="preserve"> </w:t>
      </w:r>
      <w:r>
        <w:t>through</w:t>
      </w:r>
      <w:r w:rsidRPr="0097043D">
        <w:t xml:space="preserve"> the </w:t>
      </w:r>
      <w:r w:rsidR="00816AEB">
        <w:t>C</w:t>
      </w:r>
      <w:r>
        <w:t>DRR system following its expansion to become</w:t>
      </w:r>
      <w:r w:rsidRPr="0097043D">
        <w:t xml:space="preserve"> an </w:t>
      </w:r>
      <w:r>
        <w:t>o</w:t>
      </w:r>
      <w:r w:rsidRPr="0097043D">
        <w:t>n-line syste</w:t>
      </w:r>
      <w:r w:rsidR="00562BAB">
        <w:t>m</w:t>
      </w:r>
      <w:r>
        <w:t xml:space="preserve"> for all LGUs. </w:t>
      </w:r>
      <w:r w:rsidR="00370187">
        <w:t>Provide management support</w:t>
      </w:r>
      <w:r>
        <w:t xml:space="preserve"> </w:t>
      </w:r>
      <w:r w:rsidR="00370187">
        <w:t xml:space="preserve">to ensure that </w:t>
      </w:r>
      <w:r>
        <w:t>CD responses are provided through the existing DILG network of supporting Universities and Inst</w:t>
      </w:r>
      <w:r w:rsidR="00370187">
        <w:t>itutes. Support the implementation</w:t>
      </w:r>
      <w:r>
        <w:t xml:space="preserve"> of the M</w:t>
      </w:r>
      <w:r w:rsidR="00773ACC">
        <w:t>emorandum of Agreement (M</w:t>
      </w:r>
      <w:r>
        <w:t>OA</w:t>
      </w:r>
      <w:r w:rsidR="00773ACC">
        <w:t>)</w:t>
      </w:r>
      <w:r>
        <w:t xml:space="preserve"> between DILG and UPNEC for the e-</w:t>
      </w:r>
      <w:r w:rsidR="00DC073A">
        <w:t>L</w:t>
      </w:r>
      <w:r>
        <w:t xml:space="preserve">earning </w:t>
      </w:r>
      <w:r w:rsidR="00DC073A">
        <w:t>m</w:t>
      </w:r>
      <w:r>
        <w:t>odules.</w:t>
      </w:r>
    </w:p>
    <w:p w14:paraId="06F67D3E" w14:textId="77777777" w:rsidR="004A5D5E" w:rsidRPr="00B46173" w:rsidRDefault="004A5D5E" w:rsidP="00816AEB">
      <w:pPr>
        <w:pStyle w:val="ListParagraph"/>
        <w:numPr>
          <w:ilvl w:val="0"/>
          <w:numId w:val="0"/>
        </w:numPr>
        <w:spacing w:after="200"/>
        <w:ind w:left="360"/>
      </w:pPr>
      <w:r>
        <w:t>Additional CD should be augmented through relevant, focused CD provided by GoP departments, within their particular sphere of responsibility. For example, DBM can provide CD intervention on Internal Audit.</w:t>
      </w:r>
    </w:p>
    <w:p w14:paraId="392F7982" w14:textId="77777777" w:rsidR="009B69AC" w:rsidRPr="009B69AC" w:rsidRDefault="002570E7" w:rsidP="0070746B">
      <w:pPr>
        <w:pStyle w:val="ListParagraph"/>
        <w:numPr>
          <w:ilvl w:val="0"/>
          <w:numId w:val="9"/>
        </w:numPr>
        <w:spacing w:after="200"/>
        <w:ind w:left="357" w:hanging="357"/>
      </w:pPr>
      <w:r w:rsidRPr="00BC04DC">
        <w:rPr>
          <w:b/>
        </w:rPr>
        <w:t>Capacity building to oversee and manage KALSADA</w:t>
      </w:r>
    </w:p>
    <w:p w14:paraId="6D553CBA" w14:textId="77777777" w:rsidR="009B69AC" w:rsidRDefault="002570E7" w:rsidP="009B69AC">
      <w:pPr>
        <w:pStyle w:val="ListParagraph"/>
        <w:numPr>
          <w:ilvl w:val="0"/>
          <w:numId w:val="0"/>
        </w:numPr>
        <w:spacing w:after="200"/>
        <w:ind w:left="357"/>
      </w:pPr>
      <w:r w:rsidRPr="0097043D">
        <w:t xml:space="preserve">DILG </w:t>
      </w:r>
      <w:r>
        <w:t xml:space="preserve">currently </w:t>
      </w:r>
      <w:r w:rsidRPr="0097043D">
        <w:t xml:space="preserve">manages the SLRF </w:t>
      </w:r>
      <w:r w:rsidR="009B69AC">
        <w:t>but</w:t>
      </w:r>
      <w:r>
        <w:t xml:space="preserve"> spent less than </w:t>
      </w:r>
      <w:r w:rsidR="00C57BD6">
        <w:t>half</w:t>
      </w:r>
      <w:r>
        <w:t xml:space="preserve"> of the required</w:t>
      </w:r>
      <w:r w:rsidRPr="0097043D">
        <w:t xml:space="preserve"> Php2.</w:t>
      </w:r>
      <w:r>
        <w:t>6</w:t>
      </w:r>
      <w:r w:rsidR="00562BAB">
        <w:t>B</w:t>
      </w:r>
      <w:r w:rsidRPr="0097043D">
        <w:t xml:space="preserve"> for road maintenance</w:t>
      </w:r>
      <w:r w:rsidRPr="0097043D" w:rsidDel="002518A9">
        <w:t xml:space="preserve"> </w:t>
      </w:r>
      <w:r>
        <w:t>between 2011 and 2014.</w:t>
      </w:r>
      <w:r w:rsidRPr="0097043D">
        <w:t xml:space="preserve"> </w:t>
      </w:r>
      <w:r>
        <w:t xml:space="preserve">KALSADA </w:t>
      </w:r>
      <w:r w:rsidR="00A905B1">
        <w:t>has already</w:t>
      </w:r>
      <w:r>
        <w:t xml:space="preserve"> </w:t>
      </w:r>
      <w:r w:rsidRPr="0097043D">
        <w:t>generate</w:t>
      </w:r>
      <w:r w:rsidR="00A905B1">
        <w:t>d</w:t>
      </w:r>
      <w:r w:rsidRPr="0097043D">
        <w:t xml:space="preserve"> significantly greater capital funding</w:t>
      </w:r>
      <w:r>
        <w:t xml:space="preserve"> for road rehabilitation works</w:t>
      </w:r>
      <w:r w:rsidRPr="0097043D">
        <w:t xml:space="preserve">, up to </w:t>
      </w:r>
      <w:r>
        <w:t>Php</w:t>
      </w:r>
      <w:r w:rsidRPr="0097043D">
        <w:t>6</w:t>
      </w:r>
      <w:r>
        <w:t>.5</w:t>
      </w:r>
      <w:r w:rsidR="00562BAB">
        <w:t>B</w:t>
      </w:r>
      <w:r w:rsidRPr="0097043D">
        <w:t xml:space="preserve"> </w:t>
      </w:r>
      <w:r>
        <w:t xml:space="preserve">per year </w:t>
      </w:r>
      <w:r w:rsidRPr="0097043D">
        <w:t xml:space="preserve">for direct downloading </w:t>
      </w:r>
      <w:r w:rsidR="00F263A9" w:rsidRPr="00F263A9">
        <w:t>–</w:t>
      </w:r>
      <w:r w:rsidR="009B69AC">
        <w:t xml:space="preserve"> </w:t>
      </w:r>
      <w:r>
        <w:t xml:space="preserve">eventually </w:t>
      </w:r>
      <w:r w:rsidRPr="0097043D">
        <w:t xml:space="preserve">to </w:t>
      </w:r>
      <w:r>
        <w:t>all</w:t>
      </w:r>
      <w:r w:rsidRPr="0097043D">
        <w:t xml:space="preserve"> provinces.</w:t>
      </w:r>
    </w:p>
    <w:p w14:paraId="7A0796DD" w14:textId="77777777" w:rsidR="002570E7" w:rsidRDefault="002570E7" w:rsidP="009B69AC">
      <w:pPr>
        <w:pStyle w:val="ListParagraph"/>
        <w:numPr>
          <w:ilvl w:val="0"/>
          <w:numId w:val="0"/>
        </w:numPr>
        <w:spacing w:after="200"/>
        <w:ind w:left="357"/>
      </w:pPr>
      <w:r w:rsidRPr="0097043D">
        <w:t>A</w:t>
      </w:r>
      <w:r>
        <w:t>ny</w:t>
      </w:r>
      <w:r w:rsidRPr="0097043D">
        <w:t xml:space="preserve"> PRMF successor program </w:t>
      </w:r>
      <w:r>
        <w:t>should</w:t>
      </w:r>
      <w:r w:rsidRPr="0097043D">
        <w:t xml:space="preserve"> focus on strengthening the management capability</w:t>
      </w:r>
      <w:r>
        <w:t xml:space="preserve"> </w:t>
      </w:r>
      <w:r w:rsidRPr="0097043D">
        <w:t xml:space="preserve">of the </w:t>
      </w:r>
      <w:r>
        <w:t>KALSADA</w:t>
      </w:r>
      <w:r w:rsidRPr="0097043D">
        <w:t xml:space="preserve"> Secretariat and </w:t>
      </w:r>
      <w:r w:rsidR="00A905B1">
        <w:t xml:space="preserve">a </w:t>
      </w:r>
      <w:r w:rsidRPr="0097043D">
        <w:t xml:space="preserve">Program Management Office to administer </w:t>
      </w:r>
      <w:r>
        <w:t xml:space="preserve">this new </w:t>
      </w:r>
      <w:r w:rsidRPr="0097043D">
        <w:t>funding.</w:t>
      </w:r>
      <w:r w:rsidR="00A905B1">
        <w:t xml:space="preserve"> If not in DILG, t</w:t>
      </w:r>
      <w:r>
        <w:t xml:space="preserve">his office could sit under the supervision of </w:t>
      </w:r>
      <w:r w:rsidR="00F9142A">
        <w:t>the</w:t>
      </w:r>
      <w:r w:rsidR="00A905B1">
        <w:t xml:space="preserve"> RB or under the </w:t>
      </w:r>
      <w:r>
        <w:t>NEDA Infrastructure Committee (Infra</w:t>
      </w:r>
      <w:r w:rsidR="0077371E">
        <w:t>C</w:t>
      </w:r>
      <w:r>
        <w:t>om).</w:t>
      </w:r>
      <w:r w:rsidRPr="0097043D">
        <w:t xml:space="preserve"> </w:t>
      </w:r>
      <w:r w:rsidR="00A905B1">
        <w:t xml:space="preserve">Either way, </w:t>
      </w:r>
      <w:r w:rsidRPr="0097043D">
        <w:t xml:space="preserve">DILG </w:t>
      </w:r>
      <w:r w:rsidR="00A905B1">
        <w:t>could still</w:t>
      </w:r>
      <w:r w:rsidRPr="0097043D">
        <w:t xml:space="preserve"> focus on entry criteria, </w:t>
      </w:r>
      <w:r w:rsidR="00A905B1">
        <w:t xml:space="preserve">outsourcing </w:t>
      </w:r>
      <w:r w:rsidR="00562BAB">
        <w:t>CD</w:t>
      </w:r>
      <w:r w:rsidRPr="0097043D">
        <w:t xml:space="preserve"> and inventory validation of completed works</w:t>
      </w:r>
      <w:r w:rsidR="00A905B1">
        <w:t>.</w:t>
      </w:r>
      <w:r w:rsidRPr="0097043D">
        <w:t xml:space="preserve"> </w:t>
      </w:r>
    </w:p>
    <w:p w14:paraId="1033A0B0" w14:textId="77777777" w:rsidR="001F21D4" w:rsidRDefault="001F21D4" w:rsidP="00E35AD6">
      <w:pPr>
        <w:pStyle w:val="Heading2"/>
        <w:rPr>
          <w:rFonts w:cs="Arial"/>
          <w:szCs w:val="24"/>
          <w:u w:color="0000FF"/>
        </w:rPr>
      </w:pPr>
      <w:bookmarkStart w:id="66" w:name="_Toc458162276"/>
      <w:r>
        <w:rPr>
          <w:rFonts w:cs="Arial"/>
          <w:szCs w:val="24"/>
          <w:u w:color="0000FF"/>
        </w:rPr>
        <w:t>Design Contribution for Future Infrastructure Programs</w:t>
      </w:r>
      <w:bookmarkEnd w:id="66"/>
      <w:r>
        <w:rPr>
          <w:rFonts w:cs="Arial"/>
          <w:szCs w:val="24"/>
          <w:u w:color="0000FF"/>
        </w:rPr>
        <w:t xml:space="preserve"> </w:t>
      </w:r>
    </w:p>
    <w:p w14:paraId="27A831EB" w14:textId="77777777" w:rsidR="0009753C" w:rsidRDefault="0009753C" w:rsidP="00353EB5">
      <w:pPr>
        <w:spacing w:after="200"/>
        <w:jc w:val="both"/>
      </w:pPr>
      <w:r>
        <w:t>As outlined previously in this report, the PRMF and its stakeholder partners have made significant contributions to establishing a stable launching base for the GoP to implement necessary improvements to the management of LRM in the Philippines.</w:t>
      </w:r>
    </w:p>
    <w:p w14:paraId="7A8FBDC3" w14:textId="77777777" w:rsidR="0009753C" w:rsidRDefault="0009753C" w:rsidP="00353EB5">
      <w:pPr>
        <w:spacing w:after="200"/>
        <w:jc w:val="both"/>
      </w:pPr>
      <w:r>
        <w:t xml:space="preserve">While the GoP appears poised to act on this framework for effective LRM, the authors of this </w:t>
      </w:r>
      <w:r w:rsidR="009B6D26">
        <w:t xml:space="preserve">Completion </w:t>
      </w:r>
      <w:r w:rsidR="000B3647">
        <w:t>R</w:t>
      </w:r>
      <w:r>
        <w:t>eport are of the firm belief that additional donor support is necessary to cement the framework and mechanisms for effective and transparent management of local roads, so that the benefits are long-term and on-going.</w:t>
      </w:r>
    </w:p>
    <w:p w14:paraId="776FE749" w14:textId="77777777" w:rsidR="00607D21" w:rsidRDefault="00607D21" w:rsidP="00353EB5">
      <w:pPr>
        <w:spacing w:after="200"/>
        <w:jc w:val="both"/>
      </w:pPr>
      <w:r>
        <w:t xml:space="preserve">DFAT has not signalled any intention to support a follow-up program, but the opinions and recommendations included in this </w:t>
      </w:r>
      <w:r w:rsidR="00822A1F">
        <w:t>Report</w:t>
      </w:r>
      <w:r>
        <w:t xml:space="preserve"> could be useful to any donor or multi-lateral agency interested in the development of governance in the infrastructure sector.</w:t>
      </w:r>
    </w:p>
    <w:p w14:paraId="1B08C8B1" w14:textId="77777777" w:rsidR="0009753C" w:rsidRDefault="0009753C" w:rsidP="00353EB5">
      <w:pPr>
        <w:spacing w:after="200"/>
        <w:jc w:val="both"/>
      </w:pPr>
      <w:r>
        <w:t xml:space="preserve">In providing recommendations for future support activities, PRMF recognised that its </w:t>
      </w:r>
      <w:r w:rsidR="00AA5B1B">
        <w:t xml:space="preserve">own </w:t>
      </w:r>
      <w:r>
        <w:t xml:space="preserve">hands-on contribution to achieving LRM could potentially be seen as too ‘inwardly-focused’. To prevent this potential </w:t>
      </w:r>
      <w:r w:rsidR="00822A1F">
        <w:t>risk</w:t>
      </w:r>
      <w:r>
        <w:t xml:space="preserve">, the Facility Director </w:t>
      </w:r>
      <w:r w:rsidR="001844DA">
        <w:t xml:space="preserve">and PRMF Team Leader </w:t>
      </w:r>
      <w:r>
        <w:t>commissioned an independent review of follow-on programs.</w:t>
      </w:r>
    </w:p>
    <w:p w14:paraId="3B07FACE" w14:textId="77777777" w:rsidR="0009753C" w:rsidRDefault="0009753C" w:rsidP="00353EB5">
      <w:pPr>
        <w:spacing w:after="200"/>
        <w:jc w:val="both"/>
      </w:pPr>
      <w:r>
        <w:t xml:space="preserve">The </w:t>
      </w:r>
      <w:r w:rsidR="009B3AA5">
        <w:t>Final External Review</w:t>
      </w:r>
      <w:r>
        <w:t xml:space="preserve"> was provided by </w:t>
      </w:r>
      <w:r w:rsidRPr="00096725">
        <w:t>Paul Lundberg</w:t>
      </w:r>
      <w:r>
        <w:t xml:space="preserve">. </w:t>
      </w:r>
      <w:r w:rsidRPr="001B7C0D">
        <w:t xml:space="preserve">Mr Lundberg was the author of the </w:t>
      </w:r>
      <w:r w:rsidR="001B7C0D" w:rsidRPr="001B7C0D">
        <w:t>I</w:t>
      </w:r>
      <w:r w:rsidR="00136C9D">
        <w:t>PR</w:t>
      </w:r>
      <w:r w:rsidR="001B7C0D" w:rsidRPr="001B7C0D">
        <w:t xml:space="preserve"> of Phase 1 and the </w:t>
      </w:r>
      <w:r w:rsidR="008B2883" w:rsidRPr="001B7C0D">
        <w:t xml:space="preserve">2015 </w:t>
      </w:r>
      <w:r w:rsidR="009B6D26">
        <w:t>External Review</w:t>
      </w:r>
      <w:r w:rsidR="008B2883" w:rsidRPr="001B7C0D">
        <w:t xml:space="preserve"> of PRMF Phase 2</w:t>
      </w:r>
      <w:r w:rsidRPr="001B7C0D">
        <w:t>.</w:t>
      </w:r>
      <w:r w:rsidR="005054A3">
        <w:t xml:space="preserve"> The full review is </w:t>
      </w:r>
      <w:r w:rsidR="00922F14">
        <w:t>in</w:t>
      </w:r>
      <w:r w:rsidR="005054A3">
        <w:t xml:space="preserve"> </w:t>
      </w:r>
      <w:r w:rsidR="005054A3" w:rsidRPr="00E70BAA">
        <w:rPr>
          <w:b/>
        </w:rPr>
        <w:t>Annex B</w:t>
      </w:r>
      <w:r w:rsidR="005054A3" w:rsidRPr="0071294E">
        <w:t>.</w:t>
      </w:r>
    </w:p>
    <w:p w14:paraId="3C2D75C5" w14:textId="77777777" w:rsidR="001844DA" w:rsidRDefault="0009753C" w:rsidP="00353EB5">
      <w:pPr>
        <w:spacing w:after="200"/>
        <w:jc w:val="both"/>
      </w:pPr>
      <w:r>
        <w:t>Mr Lundberg’s views largely reflect those of PRMF, though in some cases there are differences of opinion in how certain aspects of support could be provided. A summary follows.</w:t>
      </w:r>
    </w:p>
    <w:p w14:paraId="370BE49A" w14:textId="77777777" w:rsidR="00AA5B1B" w:rsidRDefault="00AA5B1B" w:rsidP="00353EB5">
      <w:pPr>
        <w:spacing w:after="240"/>
        <w:jc w:val="both"/>
      </w:pPr>
      <w:r>
        <w:t xml:space="preserve">Mr Lundberg recommends the establishment of a </w:t>
      </w:r>
      <w:r w:rsidR="00607D21">
        <w:t xml:space="preserve">Local Road Management Support Facility (LRMSF), </w:t>
      </w:r>
      <w:r w:rsidR="00823C33">
        <w:t>whose</w:t>
      </w:r>
      <w:r w:rsidR="00607D21">
        <w:t xml:space="preserve"> primary role </w:t>
      </w:r>
      <w:r w:rsidR="00823C33">
        <w:t xml:space="preserve">would be </w:t>
      </w:r>
      <w:r w:rsidR="00607D21">
        <w:t xml:space="preserve">to expand the successful PRMF Phase 2 </w:t>
      </w:r>
      <w:r w:rsidR="00A40029">
        <w:t xml:space="preserve">demand-driven </w:t>
      </w:r>
      <w:r w:rsidR="00607D21">
        <w:t>capacity building model to, potentially, all provinces in the Philippines.</w:t>
      </w:r>
    </w:p>
    <w:p w14:paraId="5E4DC036" w14:textId="77777777" w:rsidR="00427A2A" w:rsidRDefault="00427A2A" w:rsidP="00353EB5">
      <w:pPr>
        <w:spacing w:after="200"/>
        <w:jc w:val="both"/>
      </w:pPr>
      <w:r w:rsidRPr="00427A2A">
        <w:t>The three outcomes of LRMSF would be:</w:t>
      </w:r>
    </w:p>
    <w:p w14:paraId="67D3B068" w14:textId="77777777" w:rsidR="00427A2A" w:rsidRDefault="00427A2A" w:rsidP="007B062F">
      <w:pPr>
        <w:pStyle w:val="ListParagraph"/>
        <w:numPr>
          <w:ilvl w:val="0"/>
          <w:numId w:val="61"/>
        </w:numPr>
        <w:spacing w:after="200"/>
        <w:ind w:left="360"/>
        <w:contextualSpacing/>
        <w:rPr>
          <w:rFonts w:eastAsia="Times New Roman"/>
          <w:bCs/>
        </w:rPr>
      </w:pPr>
      <w:r w:rsidRPr="00427A2A">
        <w:rPr>
          <w:rFonts w:eastAsia="Times New Roman"/>
          <w:bCs/>
        </w:rPr>
        <w:t xml:space="preserve">DILG/DBM effectively </w:t>
      </w:r>
      <w:r>
        <w:rPr>
          <w:rFonts w:eastAsia="Times New Roman"/>
          <w:bCs/>
        </w:rPr>
        <w:t>incentivis</w:t>
      </w:r>
      <w:r w:rsidRPr="00427A2A">
        <w:rPr>
          <w:rFonts w:eastAsia="Times New Roman"/>
          <w:bCs/>
        </w:rPr>
        <w:t>e LGUs to plan, manage and maintain local road networks through a program for local road management</w:t>
      </w:r>
      <w:r w:rsidR="00821C46">
        <w:rPr>
          <w:rFonts w:eastAsia="Times New Roman"/>
          <w:bCs/>
        </w:rPr>
        <w:t>.</w:t>
      </w:r>
    </w:p>
    <w:p w14:paraId="3F2368FD" w14:textId="77777777" w:rsidR="00427A2A" w:rsidRPr="00427A2A" w:rsidRDefault="00427A2A" w:rsidP="00353EB5">
      <w:pPr>
        <w:pStyle w:val="ListParagraph"/>
        <w:numPr>
          <w:ilvl w:val="0"/>
          <w:numId w:val="0"/>
        </w:numPr>
        <w:spacing w:after="200"/>
        <w:ind w:left="360"/>
        <w:contextualSpacing/>
        <w:rPr>
          <w:rFonts w:eastAsia="Times New Roman"/>
          <w:bCs/>
        </w:rPr>
      </w:pPr>
    </w:p>
    <w:p w14:paraId="4C7F7844" w14:textId="77777777" w:rsidR="00427A2A" w:rsidRDefault="00427A2A" w:rsidP="007B062F">
      <w:pPr>
        <w:pStyle w:val="ListParagraph"/>
        <w:numPr>
          <w:ilvl w:val="0"/>
          <w:numId w:val="61"/>
        </w:numPr>
        <w:spacing w:after="200"/>
        <w:ind w:left="360"/>
        <w:contextualSpacing/>
        <w:rPr>
          <w:rFonts w:eastAsia="Times New Roman"/>
          <w:bCs/>
        </w:rPr>
      </w:pPr>
      <w:r w:rsidRPr="00427A2A">
        <w:rPr>
          <w:rFonts w:eastAsia="Times New Roman"/>
          <w:bCs/>
        </w:rPr>
        <w:t>LGUs have the institutional capacity and systems in place to qualify annually for continued KALSADA financing for local road management</w:t>
      </w:r>
      <w:r w:rsidR="00821C46">
        <w:rPr>
          <w:rFonts w:eastAsia="Times New Roman"/>
          <w:bCs/>
        </w:rPr>
        <w:t>.</w:t>
      </w:r>
    </w:p>
    <w:p w14:paraId="5135B80C" w14:textId="77777777" w:rsidR="00427A2A" w:rsidRDefault="00427A2A" w:rsidP="00353EB5">
      <w:pPr>
        <w:pStyle w:val="ListParagraph"/>
        <w:numPr>
          <w:ilvl w:val="0"/>
          <w:numId w:val="0"/>
        </w:numPr>
        <w:spacing w:after="200"/>
        <w:ind w:left="360"/>
        <w:contextualSpacing/>
        <w:rPr>
          <w:rFonts w:eastAsia="Times New Roman"/>
          <w:bCs/>
        </w:rPr>
      </w:pPr>
    </w:p>
    <w:p w14:paraId="14E27B0E" w14:textId="77777777" w:rsidR="00427A2A" w:rsidRPr="00427A2A" w:rsidRDefault="00427A2A" w:rsidP="007B062F">
      <w:pPr>
        <w:pStyle w:val="ListParagraph"/>
        <w:numPr>
          <w:ilvl w:val="0"/>
          <w:numId w:val="61"/>
        </w:numPr>
        <w:spacing w:after="200"/>
        <w:ind w:left="360"/>
        <w:contextualSpacing/>
        <w:rPr>
          <w:rFonts w:eastAsia="Times New Roman"/>
          <w:bCs/>
        </w:rPr>
      </w:pPr>
      <w:r w:rsidRPr="00427A2A">
        <w:rPr>
          <w:rFonts w:eastAsia="Times New Roman"/>
          <w:bCs/>
        </w:rPr>
        <w:t>LGUs rehabilitate and maintain their local road network in a condition that meets</w:t>
      </w:r>
      <w:r w:rsidRPr="00427A2A">
        <w:rPr>
          <w:color w:val="FF0000"/>
        </w:rPr>
        <w:t xml:space="preserve"> </w:t>
      </w:r>
      <w:r w:rsidRPr="00427A2A">
        <w:rPr>
          <w:rFonts w:eastAsia="Times New Roman"/>
          <w:bCs/>
        </w:rPr>
        <w:t>targeted levels of service</w:t>
      </w:r>
      <w:r w:rsidRPr="00427A2A">
        <w:rPr>
          <w:rFonts w:eastAsia="Times New Roman"/>
          <w:bCs/>
          <w:color w:val="FF0000"/>
        </w:rPr>
        <w:t xml:space="preserve"> </w:t>
      </w:r>
      <w:r w:rsidRPr="00427A2A">
        <w:rPr>
          <w:rFonts w:eastAsia="Times New Roman"/>
          <w:bCs/>
        </w:rPr>
        <w:t>and connectivity</w:t>
      </w:r>
      <w:r w:rsidRPr="0071294E">
        <w:rPr>
          <w:rFonts w:eastAsia="Times New Roman"/>
          <w:bCs/>
        </w:rPr>
        <w:t>,</w:t>
      </w:r>
      <w:r w:rsidRPr="00427A2A">
        <w:rPr>
          <w:rFonts w:eastAsia="Times New Roman"/>
          <w:bCs/>
        </w:rPr>
        <w:t xml:space="preserve"> transparently and sustainably in partnership with the private sector and civil society.</w:t>
      </w:r>
    </w:p>
    <w:p w14:paraId="4F9781A1" w14:textId="77777777" w:rsidR="00560274" w:rsidRDefault="00BC4EDA" w:rsidP="008B2244">
      <w:pPr>
        <w:jc w:val="both"/>
        <w:rPr>
          <w:color w:val="000000" w:themeColor="text1"/>
          <w:u w:color="0000FF"/>
        </w:rPr>
      </w:pPr>
      <w:r>
        <w:t xml:space="preserve">It is clear </w:t>
      </w:r>
      <w:r w:rsidR="00C51856">
        <w:t>to both PRMF and the independent review team that readiness for, and implementation of, funding through KALSADA is the catalyst for acceptance</w:t>
      </w:r>
      <w:r>
        <w:t xml:space="preserve"> and implementation of effective and transparent LRM for LGUs.</w:t>
      </w:r>
      <w:r w:rsidR="00560274">
        <w:t xml:space="preserve"> </w:t>
      </w:r>
      <w:r w:rsidR="00560274">
        <w:rPr>
          <w:color w:val="000000" w:themeColor="text1"/>
          <w:u w:color="0000FF"/>
        </w:rPr>
        <w:t>However, some of its main proponents still misrepresent or do</w:t>
      </w:r>
      <w:r w:rsidR="00C51856">
        <w:rPr>
          <w:color w:val="000000" w:themeColor="text1"/>
          <w:u w:color="0000FF"/>
        </w:rPr>
        <w:t xml:space="preserve"> not</w:t>
      </w:r>
      <w:r w:rsidR="00560274">
        <w:rPr>
          <w:color w:val="000000" w:themeColor="text1"/>
          <w:u w:color="0000FF"/>
        </w:rPr>
        <w:t xml:space="preserve"> understand its long-term continuous improvement funding requirement. T</w:t>
      </w:r>
      <w:r w:rsidR="00560274" w:rsidRPr="0097043D">
        <w:rPr>
          <w:color w:val="000000" w:themeColor="text1"/>
          <w:u w:color="0000FF"/>
        </w:rPr>
        <w:t xml:space="preserve">ime will run out </w:t>
      </w:r>
      <w:r w:rsidR="00560274">
        <w:rPr>
          <w:color w:val="000000" w:themeColor="text1"/>
          <w:u w:color="0000FF"/>
        </w:rPr>
        <w:t>for PRMF</w:t>
      </w:r>
      <w:r w:rsidR="00560274" w:rsidRPr="0097043D">
        <w:rPr>
          <w:color w:val="000000" w:themeColor="text1"/>
          <w:u w:color="0000FF"/>
        </w:rPr>
        <w:t xml:space="preserve"> before </w:t>
      </w:r>
      <w:r w:rsidR="00560274">
        <w:rPr>
          <w:color w:val="000000" w:themeColor="text1"/>
          <w:u w:color="0000FF"/>
        </w:rPr>
        <w:t>KALSADA</w:t>
      </w:r>
      <w:r w:rsidR="00560274" w:rsidRPr="0097043D">
        <w:rPr>
          <w:color w:val="000000" w:themeColor="text1"/>
          <w:u w:color="0000FF"/>
        </w:rPr>
        <w:t xml:space="preserve"> takes its final shape. </w:t>
      </w:r>
      <w:r w:rsidR="00560274">
        <w:rPr>
          <w:color w:val="000000" w:themeColor="text1"/>
          <w:u w:color="0000FF"/>
        </w:rPr>
        <w:t>It is the view of the authors of this Report that a</w:t>
      </w:r>
      <w:r w:rsidR="00560274" w:rsidRPr="0097043D">
        <w:rPr>
          <w:color w:val="000000" w:themeColor="text1"/>
          <w:u w:color="0000FF"/>
        </w:rPr>
        <w:t xml:space="preserve">ny future </w:t>
      </w:r>
      <w:r w:rsidR="00136C9D">
        <w:rPr>
          <w:color w:val="000000" w:themeColor="text1"/>
          <w:u w:color="0000FF"/>
        </w:rPr>
        <w:t>CD</w:t>
      </w:r>
      <w:r w:rsidR="00560274" w:rsidRPr="0097043D">
        <w:rPr>
          <w:color w:val="000000" w:themeColor="text1"/>
          <w:u w:color="0000FF"/>
        </w:rPr>
        <w:t xml:space="preserve"> support </w:t>
      </w:r>
      <w:r w:rsidR="00560274">
        <w:rPr>
          <w:color w:val="000000" w:themeColor="text1"/>
          <w:u w:color="0000FF"/>
        </w:rPr>
        <w:t>shou</w:t>
      </w:r>
      <w:r w:rsidR="00560274" w:rsidRPr="0097043D">
        <w:rPr>
          <w:color w:val="000000" w:themeColor="text1"/>
          <w:u w:color="0000FF"/>
        </w:rPr>
        <w:t>l</w:t>
      </w:r>
      <w:r w:rsidR="00560274">
        <w:rPr>
          <w:color w:val="000000" w:themeColor="text1"/>
          <w:u w:color="0000FF"/>
        </w:rPr>
        <w:t>d only</w:t>
      </w:r>
      <w:r w:rsidR="00560274" w:rsidRPr="0097043D">
        <w:rPr>
          <w:color w:val="000000" w:themeColor="text1"/>
          <w:u w:color="0000FF"/>
        </w:rPr>
        <w:t xml:space="preserve"> be provided on the condition that the framework and objectivity of the </w:t>
      </w:r>
      <w:r w:rsidR="00560274">
        <w:t>KALSADA</w:t>
      </w:r>
      <w:r w:rsidR="00560274" w:rsidRPr="0097043D">
        <w:rPr>
          <w:color w:val="000000" w:themeColor="text1"/>
          <w:u w:color="0000FF"/>
        </w:rPr>
        <w:t xml:space="preserve"> </w:t>
      </w:r>
      <w:r w:rsidR="00560274">
        <w:rPr>
          <w:color w:val="000000" w:themeColor="text1"/>
          <w:u w:color="0000FF"/>
        </w:rPr>
        <w:t>program</w:t>
      </w:r>
      <w:r w:rsidR="00560274" w:rsidRPr="0097043D">
        <w:rPr>
          <w:color w:val="000000" w:themeColor="text1"/>
          <w:u w:color="0000FF"/>
        </w:rPr>
        <w:t xml:space="preserve"> remain intact.</w:t>
      </w:r>
    </w:p>
    <w:p w14:paraId="0254EA83" w14:textId="77777777" w:rsidR="00E15BB3" w:rsidRPr="00623BDD" w:rsidRDefault="00E15BB3" w:rsidP="008B2244">
      <w:pPr>
        <w:jc w:val="both"/>
        <w:rPr>
          <w:b/>
          <w:i/>
          <w:color w:val="000000" w:themeColor="text1"/>
          <w:u w:color="0000FF"/>
        </w:rPr>
      </w:pPr>
    </w:p>
    <w:p w14:paraId="0EB56215" w14:textId="77777777" w:rsidR="000522CB" w:rsidRDefault="00823C33" w:rsidP="008B2244">
      <w:pPr>
        <w:spacing w:after="200"/>
        <w:jc w:val="both"/>
      </w:pPr>
      <w:r>
        <w:t>The KALSADA program arose from the PRMF</w:t>
      </w:r>
      <w:r w:rsidR="00BC4EDA">
        <w:t xml:space="preserve">-designed </w:t>
      </w:r>
      <w:r>
        <w:t>NIPL</w:t>
      </w:r>
      <w:r w:rsidR="00BC4EDA">
        <w:t xml:space="preserve">RM. At the core of NIPLRM is the requirement for </w:t>
      </w:r>
      <w:r w:rsidR="000522CB">
        <w:t xml:space="preserve">depreciation-based funding for road asset management and a range of pavement options based on whole-of-life-costing. It is in these key areas where LGU capacity building is desperately required and, as such, building </w:t>
      </w:r>
      <w:r w:rsidR="005054A3">
        <w:t>skills and expertise would be an essential</w:t>
      </w:r>
      <w:r w:rsidR="000522CB">
        <w:t xml:space="preserve"> focus of </w:t>
      </w:r>
      <w:r w:rsidR="00E02931">
        <w:t xml:space="preserve">the proposed </w:t>
      </w:r>
      <w:r w:rsidR="000522CB">
        <w:t>LRMSF.</w:t>
      </w:r>
    </w:p>
    <w:p w14:paraId="5F8085D6" w14:textId="77777777" w:rsidR="00E02931" w:rsidRDefault="00E02931" w:rsidP="008B2244">
      <w:pPr>
        <w:spacing w:after="200"/>
        <w:jc w:val="both"/>
      </w:pPr>
      <w:r>
        <w:t xml:space="preserve">The LRMSF would support </w:t>
      </w:r>
      <w:r w:rsidR="00397087">
        <w:t>systems and g</w:t>
      </w:r>
      <w:r>
        <w:t xml:space="preserve">overnance, not </w:t>
      </w:r>
      <w:r w:rsidR="00397087">
        <w:t>p</w:t>
      </w:r>
      <w:r>
        <w:t>hysic</w:t>
      </w:r>
      <w:r w:rsidR="00397087">
        <w:t>al wo</w:t>
      </w:r>
      <w:r>
        <w:t>rks.</w:t>
      </w:r>
    </w:p>
    <w:p w14:paraId="609B5B26" w14:textId="77777777" w:rsidR="006D5602" w:rsidRDefault="008B2883" w:rsidP="008B2244">
      <w:pPr>
        <w:spacing w:after="200"/>
        <w:jc w:val="both"/>
      </w:pPr>
      <w:r>
        <w:t xml:space="preserve">The independent review </w:t>
      </w:r>
      <w:r w:rsidR="006D5602">
        <w:t xml:space="preserve">sees important roles for existing stakeholder departments in the road sector, specifically </w:t>
      </w:r>
      <w:r w:rsidR="004479E0">
        <w:t xml:space="preserve">DILG, </w:t>
      </w:r>
      <w:r w:rsidR="006D5602">
        <w:t xml:space="preserve">DPWH, RB, DBM, COA, NEDA, as well as input from </w:t>
      </w:r>
      <w:r w:rsidR="00427A2A">
        <w:t>private sector entities</w:t>
      </w:r>
      <w:r w:rsidR="006D5602">
        <w:t xml:space="preserve"> such as the national </w:t>
      </w:r>
      <w:r w:rsidR="006D5602" w:rsidRPr="006D5602">
        <w:t>Chamber of Commerce and Industry</w:t>
      </w:r>
      <w:r w:rsidR="006D5602">
        <w:t xml:space="preserve">. </w:t>
      </w:r>
      <w:r w:rsidR="00E15BB3">
        <w:t>It</w:t>
      </w:r>
      <w:r w:rsidR="00BB0B21">
        <w:t xml:space="preserve"> also sees roles for PAHRODF and CRID </w:t>
      </w:r>
      <w:r w:rsidR="00BE5B72" w:rsidRPr="00BE5B72">
        <w:t>–</w:t>
      </w:r>
      <w:r w:rsidR="00BB0B21">
        <w:t xml:space="preserve"> both DFAT funded bodies </w:t>
      </w:r>
      <w:r w:rsidR="00BE5B72" w:rsidRPr="00BE5B72">
        <w:t>–</w:t>
      </w:r>
      <w:r w:rsidR="00BB0B21">
        <w:t xml:space="preserve"> in the CD process.</w:t>
      </w:r>
      <w:r w:rsidR="006D5602">
        <w:t xml:space="preserve"> </w:t>
      </w:r>
      <w:r w:rsidR="00427A2A">
        <w:t>This would</w:t>
      </w:r>
      <w:r w:rsidR="001A226E">
        <w:t xml:space="preserve"> of course</w:t>
      </w:r>
      <w:r w:rsidR="00427A2A">
        <w:t xml:space="preserve"> be dependent on whether the GoA is prepared to provide funding for a follow-up Program.</w:t>
      </w:r>
    </w:p>
    <w:p w14:paraId="4304BD09" w14:textId="77777777" w:rsidR="00E359FE" w:rsidRDefault="006D5602" w:rsidP="00E359FE">
      <w:pPr>
        <w:rPr>
          <w:lang w:val="en-GB"/>
        </w:rPr>
      </w:pPr>
      <w:r w:rsidRPr="006D5602">
        <w:t>The reviewer</w:t>
      </w:r>
      <w:r w:rsidR="0098081F" w:rsidRPr="00280AB9">
        <w:t xml:space="preserve"> </w:t>
      </w:r>
      <w:r>
        <w:t xml:space="preserve">sees DILG (OPDS) as having responsibility for the </w:t>
      </w:r>
      <w:r w:rsidR="00E359FE">
        <w:rPr>
          <w:lang w:val="en-GB"/>
        </w:rPr>
        <w:t xml:space="preserve">capacity building aspects </w:t>
      </w:r>
      <w:r w:rsidR="00E359FE" w:rsidRPr="00465658">
        <w:rPr>
          <w:lang w:val="en-GB"/>
        </w:rPr>
        <w:t>of LRMSF</w:t>
      </w:r>
      <w:r w:rsidR="00E359FE">
        <w:rPr>
          <w:lang w:val="en-GB"/>
        </w:rPr>
        <w:t>, including</w:t>
      </w:r>
      <w:r w:rsidR="00BE712F">
        <w:rPr>
          <w:lang w:val="en-GB"/>
        </w:rPr>
        <w:t>:</w:t>
      </w:r>
      <w:r w:rsidR="00E359FE">
        <w:rPr>
          <w:lang w:val="en-GB"/>
        </w:rPr>
        <w:t xml:space="preserve"> </w:t>
      </w:r>
      <w:r w:rsidR="00E359FE" w:rsidRPr="00465658">
        <w:rPr>
          <w:lang w:val="en-GB"/>
        </w:rPr>
        <w:t xml:space="preserve">assurance that provinces have complied with the accession requirements, oversight of networked </w:t>
      </w:r>
      <w:r w:rsidR="00BE712F">
        <w:rPr>
          <w:lang w:val="en-GB"/>
        </w:rPr>
        <w:t>technical assistance</w:t>
      </w:r>
      <w:r w:rsidR="00E359FE" w:rsidRPr="00465658">
        <w:rPr>
          <w:lang w:val="en-GB"/>
        </w:rPr>
        <w:t xml:space="preserve"> provision, </w:t>
      </w:r>
      <w:r w:rsidR="00E359FE">
        <w:rPr>
          <w:lang w:val="en-GB"/>
        </w:rPr>
        <w:t xml:space="preserve">institutionalisation and expansion of the existing LRMPAT </w:t>
      </w:r>
      <w:r w:rsidR="00E359FE" w:rsidRPr="00465658">
        <w:rPr>
          <w:lang w:val="en-GB"/>
        </w:rPr>
        <w:t>as the overall rating</w:t>
      </w:r>
      <w:r w:rsidR="00E359FE">
        <w:rPr>
          <w:lang w:val="en-GB"/>
        </w:rPr>
        <w:t>/incentive</w:t>
      </w:r>
      <w:r w:rsidR="00E359FE" w:rsidRPr="00465658">
        <w:rPr>
          <w:lang w:val="en-GB"/>
        </w:rPr>
        <w:t xml:space="preserve"> system encompassing </w:t>
      </w:r>
      <w:r w:rsidR="00E359FE">
        <w:rPr>
          <w:lang w:val="en-GB"/>
        </w:rPr>
        <w:t xml:space="preserve">governance aspects, technical capacity building, assessment </w:t>
      </w:r>
      <w:r w:rsidR="00E359FE" w:rsidRPr="00465658">
        <w:rPr>
          <w:lang w:val="en-GB"/>
        </w:rPr>
        <w:t xml:space="preserve">of provincial road </w:t>
      </w:r>
      <w:r w:rsidR="00E359FE">
        <w:rPr>
          <w:lang w:val="en-GB"/>
        </w:rPr>
        <w:t>management</w:t>
      </w:r>
      <w:r w:rsidR="00E359FE" w:rsidRPr="00465658">
        <w:rPr>
          <w:lang w:val="en-GB"/>
        </w:rPr>
        <w:t xml:space="preserve"> and facilitation of citizen</w:t>
      </w:r>
      <w:r w:rsidR="00E359FE">
        <w:rPr>
          <w:lang w:val="en-GB"/>
        </w:rPr>
        <w:t>/business</w:t>
      </w:r>
      <w:r w:rsidR="00E359FE" w:rsidRPr="00465658">
        <w:rPr>
          <w:lang w:val="en-GB"/>
        </w:rPr>
        <w:t xml:space="preserve"> engagement and gender access.</w:t>
      </w:r>
    </w:p>
    <w:p w14:paraId="27D4E241" w14:textId="77777777" w:rsidR="00E359FE" w:rsidRPr="00465658" w:rsidRDefault="00E359FE" w:rsidP="00E359FE">
      <w:pPr>
        <w:rPr>
          <w:lang w:val="en-GB"/>
        </w:rPr>
      </w:pPr>
    </w:p>
    <w:p w14:paraId="2CF8A53E" w14:textId="77777777" w:rsidR="0098081F" w:rsidRDefault="000B3647" w:rsidP="008B2244">
      <w:pPr>
        <w:spacing w:after="200"/>
        <w:jc w:val="both"/>
      </w:pPr>
      <w:r>
        <w:t xml:space="preserve">Preliminary </w:t>
      </w:r>
      <w:r w:rsidR="005F6E2E">
        <w:t>d</w:t>
      </w:r>
      <w:r>
        <w:t xml:space="preserve">esigns for the </w:t>
      </w:r>
      <w:r w:rsidR="00822A1F">
        <w:t xml:space="preserve">LRMSF </w:t>
      </w:r>
      <w:r>
        <w:t>are included in full at</w:t>
      </w:r>
      <w:r w:rsidR="00822A1F">
        <w:t xml:space="preserve"> </w:t>
      </w:r>
      <w:r w:rsidR="00822A1F" w:rsidRPr="00E70BAA">
        <w:rPr>
          <w:b/>
        </w:rPr>
        <w:t xml:space="preserve">Annex </w:t>
      </w:r>
      <w:r w:rsidR="006228E4" w:rsidRPr="00E70BAA">
        <w:rPr>
          <w:b/>
        </w:rPr>
        <w:t>B</w:t>
      </w:r>
      <w:r>
        <w:t xml:space="preserve">, but in summary they describe an approach that coordinates all national stakeholders in road network development in the Philippines, as captured in the following extract from the review paper. </w:t>
      </w:r>
    </w:p>
    <w:p w14:paraId="59E7F5E4" w14:textId="77777777" w:rsidR="0098081F" w:rsidRPr="000B3647" w:rsidRDefault="0098081F" w:rsidP="008B2244">
      <w:pPr>
        <w:jc w:val="both"/>
        <w:rPr>
          <w:i/>
        </w:rPr>
      </w:pPr>
      <w:r w:rsidRPr="000B3647">
        <w:rPr>
          <w:i/>
        </w:rPr>
        <w:t xml:space="preserve">“The introduction of the national KALSADA local road management funding vehicle now provides an excellent opportunity for all donors to coalesce around a common approach, one driven by the need for a rational and coordinated road network management system rather than individual agency and donor prerogatives. The KALSADA program is getting off to a fast start, but there are a number of potential gaps in preparation and capacity that may hinder the full and effective utilization of the financial resources being made available to the provinces by the central government.”   </w:t>
      </w:r>
    </w:p>
    <w:p w14:paraId="32D118C6" w14:textId="77777777" w:rsidR="002570E7" w:rsidRDefault="002570E7" w:rsidP="008B2244">
      <w:pPr>
        <w:spacing w:after="200"/>
        <w:jc w:val="both"/>
      </w:pPr>
    </w:p>
    <w:p w14:paraId="1AB041D1" w14:textId="77777777" w:rsidR="00871281" w:rsidRDefault="00871281">
      <w:pPr>
        <w:spacing w:line="240" w:lineRule="auto"/>
      </w:pPr>
      <w:r>
        <w:br w:type="page"/>
      </w:r>
    </w:p>
    <w:p w14:paraId="76D9B940" w14:textId="77777777" w:rsidR="0072433B" w:rsidRPr="00E66B2D" w:rsidRDefault="0072433B" w:rsidP="007B062F">
      <w:pPr>
        <w:pStyle w:val="Heading1"/>
        <w:numPr>
          <w:ilvl w:val="0"/>
          <w:numId w:val="32"/>
        </w:numPr>
      </w:pPr>
      <w:bookmarkStart w:id="67" w:name="_Toc458162277"/>
      <w:bookmarkStart w:id="68" w:name="_Toc434134238"/>
      <w:r w:rsidRPr="00E66B2D">
        <w:t xml:space="preserve">Management </w:t>
      </w:r>
      <w:r>
        <w:t>CONSIDERATIONS AT HANDOVER</w:t>
      </w:r>
      <w:bookmarkEnd w:id="67"/>
      <w:r>
        <w:t xml:space="preserve"> </w:t>
      </w:r>
      <w:bookmarkEnd w:id="68"/>
    </w:p>
    <w:p w14:paraId="19A4D3A6" w14:textId="77777777" w:rsidR="0072433B" w:rsidRPr="002165AF" w:rsidRDefault="0072433B" w:rsidP="00E35AD6">
      <w:pPr>
        <w:pStyle w:val="Heading2"/>
      </w:pPr>
      <w:bookmarkStart w:id="69" w:name="_Toc458162278"/>
      <w:bookmarkStart w:id="70" w:name="_Toc434134239"/>
      <w:r w:rsidRPr="002165AF">
        <w:t>Physical Works</w:t>
      </w:r>
      <w:bookmarkEnd w:id="69"/>
      <w:r w:rsidRPr="002165AF">
        <w:t xml:space="preserve"> </w:t>
      </w:r>
      <w:bookmarkEnd w:id="70"/>
    </w:p>
    <w:p w14:paraId="63584378" w14:textId="77777777" w:rsidR="0072433B" w:rsidRPr="00851E37" w:rsidRDefault="002B7A37" w:rsidP="0072433B">
      <w:pPr>
        <w:spacing w:after="200"/>
        <w:jc w:val="both"/>
        <w:rPr>
          <w:rFonts w:cs="Arial"/>
          <w:szCs w:val="22"/>
        </w:rPr>
      </w:pPr>
      <w:r>
        <w:rPr>
          <w:rFonts w:cs="Arial"/>
          <w:szCs w:val="22"/>
        </w:rPr>
        <w:t>In</w:t>
      </w:r>
      <w:r w:rsidR="0072433B" w:rsidRPr="00851E37">
        <w:rPr>
          <w:rFonts w:cs="Arial"/>
          <w:szCs w:val="22"/>
        </w:rPr>
        <w:t xml:space="preserve"> </w:t>
      </w:r>
      <w:r>
        <w:rPr>
          <w:rFonts w:cs="Arial"/>
          <w:szCs w:val="22"/>
        </w:rPr>
        <w:t xml:space="preserve">the original </w:t>
      </w:r>
      <w:r w:rsidR="0072433B" w:rsidRPr="00851E37">
        <w:rPr>
          <w:rFonts w:cs="Arial"/>
          <w:szCs w:val="22"/>
        </w:rPr>
        <w:t>contract</w:t>
      </w:r>
      <w:r>
        <w:rPr>
          <w:rFonts w:cs="Arial"/>
          <w:szCs w:val="22"/>
        </w:rPr>
        <w:t>, the</w:t>
      </w:r>
      <w:r w:rsidR="0072433B" w:rsidRPr="00851E37">
        <w:rPr>
          <w:rFonts w:cs="Arial"/>
          <w:szCs w:val="22"/>
        </w:rPr>
        <w:t xml:space="preserve"> </w:t>
      </w:r>
      <w:r>
        <w:rPr>
          <w:rFonts w:cs="Arial"/>
          <w:szCs w:val="22"/>
        </w:rPr>
        <w:t>target for road rehabilitation was</w:t>
      </w:r>
      <w:r w:rsidR="0072433B" w:rsidRPr="00851E37">
        <w:rPr>
          <w:rFonts w:cs="Arial"/>
          <w:szCs w:val="22"/>
        </w:rPr>
        <w:t xml:space="preserve"> 500</w:t>
      </w:r>
      <w:r w:rsidR="00136C9D">
        <w:rPr>
          <w:rFonts w:cs="Arial"/>
          <w:szCs w:val="22"/>
        </w:rPr>
        <w:t xml:space="preserve"> </w:t>
      </w:r>
      <w:r w:rsidR="0072433B" w:rsidRPr="00851E37">
        <w:rPr>
          <w:rFonts w:cs="Arial"/>
          <w:szCs w:val="22"/>
        </w:rPr>
        <w:t>km, and 700</w:t>
      </w:r>
      <w:r w:rsidR="00136C9D">
        <w:rPr>
          <w:rFonts w:cs="Arial"/>
          <w:szCs w:val="22"/>
        </w:rPr>
        <w:t xml:space="preserve"> </w:t>
      </w:r>
      <w:r w:rsidR="0072433B" w:rsidRPr="00851E37">
        <w:rPr>
          <w:rFonts w:cs="Arial"/>
          <w:szCs w:val="22"/>
        </w:rPr>
        <w:t xml:space="preserve">km for maintenance. Under PRMF Phase 1, including contracts </w:t>
      </w:r>
      <w:r w:rsidR="00D948A2">
        <w:rPr>
          <w:rFonts w:cs="Arial"/>
          <w:szCs w:val="22"/>
        </w:rPr>
        <w:t>continuing into</w:t>
      </w:r>
      <w:r w:rsidR="0072433B" w:rsidRPr="00851E37">
        <w:rPr>
          <w:rFonts w:cs="Arial"/>
          <w:szCs w:val="22"/>
        </w:rPr>
        <w:t xml:space="preserve"> PRMF Phase 2, 120.35 km had been rehabilitated and 162.06 km of road maintenance was completed. The low completion rate for rehabilitated roads was due to the PRMF Phase 1 selection of higher cost (higher priority) rehabilitation projects, which averaged Php5.68</w:t>
      </w:r>
      <w:r w:rsidR="004264DE">
        <w:rPr>
          <w:rFonts w:cs="Arial"/>
          <w:szCs w:val="22"/>
        </w:rPr>
        <w:t>M</w:t>
      </w:r>
      <w:r w:rsidR="0072433B" w:rsidRPr="00851E37">
        <w:rPr>
          <w:rFonts w:cs="Arial"/>
          <w:szCs w:val="22"/>
        </w:rPr>
        <w:t xml:space="preserve"> per k</w:t>
      </w:r>
      <w:r w:rsidR="00366521">
        <w:rPr>
          <w:rFonts w:cs="Arial"/>
          <w:szCs w:val="22"/>
        </w:rPr>
        <w:t>m</w:t>
      </w:r>
      <w:r w:rsidR="0072433B" w:rsidRPr="00851E37">
        <w:rPr>
          <w:rFonts w:cs="Arial"/>
          <w:szCs w:val="22"/>
        </w:rPr>
        <w:t xml:space="preserve">. If Phase 1 had </w:t>
      </w:r>
      <w:r w:rsidR="0072433B">
        <w:rPr>
          <w:rFonts w:cs="Arial"/>
          <w:szCs w:val="22"/>
        </w:rPr>
        <w:t>worked</w:t>
      </w:r>
      <w:r w:rsidR="0072433B" w:rsidRPr="00851E37">
        <w:rPr>
          <w:rFonts w:cs="Arial"/>
          <w:szCs w:val="22"/>
        </w:rPr>
        <w:t xml:space="preserve"> on the same type of road works that were undertak</w:t>
      </w:r>
      <w:r w:rsidR="0072433B">
        <w:rPr>
          <w:rFonts w:cs="Arial"/>
          <w:szCs w:val="22"/>
        </w:rPr>
        <w:t>en</w:t>
      </w:r>
      <w:r w:rsidR="0072433B" w:rsidRPr="00851E37">
        <w:rPr>
          <w:rFonts w:cs="Arial"/>
          <w:szCs w:val="22"/>
        </w:rPr>
        <w:t xml:space="preserve"> in Phase 2, their Rehabilitation tally would have been </w:t>
      </w:r>
      <w:r w:rsidR="0072433B">
        <w:rPr>
          <w:rFonts w:cs="Arial"/>
          <w:szCs w:val="22"/>
        </w:rPr>
        <w:t>approximately 342</w:t>
      </w:r>
      <w:r w:rsidR="00F21762">
        <w:rPr>
          <w:rFonts w:cs="Arial"/>
          <w:szCs w:val="22"/>
        </w:rPr>
        <w:t xml:space="preserve"> </w:t>
      </w:r>
      <w:r w:rsidR="0072433B" w:rsidRPr="00851E37">
        <w:rPr>
          <w:rFonts w:cs="Arial"/>
          <w:szCs w:val="22"/>
        </w:rPr>
        <w:t>k</w:t>
      </w:r>
      <w:r w:rsidR="00366521">
        <w:rPr>
          <w:rFonts w:cs="Arial"/>
          <w:szCs w:val="22"/>
        </w:rPr>
        <w:t>m</w:t>
      </w:r>
      <w:r w:rsidR="0072433B" w:rsidRPr="00851E37">
        <w:rPr>
          <w:rFonts w:cs="Arial"/>
          <w:szCs w:val="22"/>
        </w:rPr>
        <w:t>.</w:t>
      </w:r>
    </w:p>
    <w:p w14:paraId="4C214D53" w14:textId="77777777" w:rsidR="0072433B" w:rsidRPr="00851E37" w:rsidRDefault="0072433B" w:rsidP="0072433B">
      <w:pPr>
        <w:spacing w:after="200"/>
        <w:jc w:val="both"/>
        <w:rPr>
          <w:rFonts w:cs="Arial"/>
          <w:szCs w:val="22"/>
        </w:rPr>
      </w:pPr>
      <w:r w:rsidRPr="00851E37">
        <w:rPr>
          <w:rFonts w:cs="Arial"/>
          <w:szCs w:val="22"/>
        </w:rPr>
        <w:t>To redeem matters, the PRMF Phase 2 Team, in consultation with the FMG, revised the guidelines. In agreement with partner provinces</w:t>
      </w:r>
      <w:r>
        <w:rPr>
          <w:rFonts w:cs="Arial"/>
          <w:szCs w:val="22"/>
        </w:rPr>
        <w:t>,</w:t>
      </w:r>
      <w:r w:rsidRPr="00851E37">
        <w:rPr>
          <w:rFonts w:cs="Arial"/>
          <w:szCs w:val="22"/>
        </w:rPr>
        <w:t xml:space="preserve"> PRMF Phase 2 focused on roads that were important for connectivity and which constituted cost-effective investment in rehabilitation, which was more in line with the DFAT budget limitations. Although promoted by PRMF as a more sustainable approach and in line with provincial capacities</w:t>
      </w:r>
      <w:r w:rsidRPr="00851E37">
        <w:rPr>
          <w:rStyle w:val="FootnoteReference"/>
          <w:rFonts w:cs="Arial"/>
          <w:szCs w:val="22"/>
        </w:rPr>
        <w:footnoteReference w:id="39"/>
      </w:r>
      <w:r w:rsidRPr="00851E37">
        <w:rPr>
          <w:rFonts w:cs="Arial"/>
          <w:szCs w:val="22"/>
        </w:rPr>
        <w:t xml:space="preserve">, because the new projects yielded greater distances for the money </w:t>
      </w:r>
      <w:r>
        <w:rPr>
          <w:rFonts w:cs="Arial"/>
          <w:szCs w:val="22"/>
        </w:rPr>
        <w:t>(</w:t>
      </w:r>
      <w:r w:rsidRPr="00851E37">
        <w:rPr>
          <w:rFonts w:cs="Arial"/>
          <w:szCs w:val="22"/>
        </w:rPr>
        <w:t>with RMI road costs averaging less than Php2</w:t>
      </w:r>
      <w:r w:rsidR="004264DE">
        <w:rPr>
          <w:rFonts w:cs="Arial"/>
          <w:szCs w:val="22"/>
        </w:rPr>
        <w:t>M</w:t>
      </w:r>
      <w:r w:rsidRPr="00851E37">
        <w:rPr>
          <w:rFonts w:cs="Arial"/>
          <w:szCs w:val="22"/>
        </w:rPr>
        <w:t xml:space="preserve"> per kilometre</w:t>
      </w:r>
      <w:r>
        <w:rPr>
          <w:rFonts w:cs="Arial"/>
          <w:szCs w:val="22"/>
        </w:rPr>
        <w:t>)</w:t>
      </w:r>
      <w:r w:rsidRPr="00851E37">
        <w:rPr>
          <w:rFonts w:cs="Arial"/>
          <w:szCs w:val="22"/>
        </w:rPr>
        <w:t>, the truth was they were simpler and generally less travelled roads which would not have been anywhere near top priority if subjected to an honest PRNDP process. The PRMF Phase 2 portfolio committed to projects totalling 260</w:t>
      </w:r>
      <w:r w:rsidR="0030173B">
        <w:rPr>
          <w:rFonts w:cs="Arial"/>
          <w:szCs w:val="22"/>
        </w:rPr>
        <w:t xml:space="preserve"> </w:t>
      </w:r>
      <w:r w:rsidRPr="00851E37">
        <w:rPr>
          <w:rFonts w:cs="Arial"/>
          <w:szCs w:val="22"/>
        </w:rPr>
        <w:t>km for RMI, and 86.20</w:t>
      </w:r>
      <w:r w:rsidR="0030173B">
        <w:rPr>
          <w:rFonts w:cs="Arial"/>
          <w:szCs w:val="22"/>
        </w:rPr>
        <w:t xml:space="preserve"> </w:t>
      </w:r>
      <w:r w:rsidRPr="00851E37">
        <w:rPr>
          <w:rFonts w:cs="Arial"/>
          <w:szCs w:val="22"/>
        </w:rPr>
        <w:t>km for maintenance.</w:t>
      </w:r>
      <w:r w:rsidR="0030173B">
        <w:rPr>
          <w:rFonts w:cs="Arial"/>
          <w:szCs w:val="22"/>
        </w:rPr>
        <w:t xml:space="preserve"> </w:t>
      </w:r>
      <w:r w:rsidR="0030173B" w:rsidRPr="0030173B">
        <w:rPr>
          <w:rFonts w:cs="Arial"/>
          <w:szCs w:val="22"/>
        </w:rPr>
        <w:t>(This revised target included the Bohol earthquake PW adjustments described earlier).</w:t>
      </w:r>
    </w:p>
    <w:p w14:paraId="34A05739" w14:textId="77777777" w:rsidR="0072433B" w:rsidRPr="00851E37" w:rsidRDefault="0072433B" w:rsidP="0072433B">
      <w:pPr>
        <w:spacing w:after="200"/>
        <w:jc w:val="both"/>
        <w:rPr>
          <w:rFonts w:cs="Arial"/>
          <w:szCs w:val="22"/>
        </w:rPr>
      </w:pPr>
      <w:r w:rsidRPr="00EC4B91">
        <w:rPr>
          <w:rFonts w:cs="Arial"/>
          <w:szCs w:val="22"/>
        </w:rPr>
        <w:t xml:space="preserve">The tail-end projects that make up the above targets </w:t>
      </w:r>
      <w:r w:rsidR="00EC4B91" w:rsidRPr="00EC4B91">
        <w:rPr>
          <w:rFonts w:cs="Arial"/>
          <w:szCs w:val="22"/>
        </w:rPr>
        <w:t xml:space="preserve">were </w:t>
      </w:r>
      <w:r w:rsidRPr="00EC4B91">
        <w:rPr>
          <w:rFonts w:cs="Arial"/>
          <w:szCs w:val="22"/>
        </w:rPr>
        <w:t xml:space="preserve">completed </w:t>
      </w:r>
      <w:r w:rsidR="00EC4B91" w:rsidRPr="00EC4B91">
        <w:rPr>
          <w:rFonts w:cs="Arial"/>
          <w:szCs w:val="22"/>
        </w:rPr>
        <w:t>in March,</w:t>
      </w:r>
      <w:r w:rsidRPr="00EC4B91">
        <w:rPr>
          <w:rFonts w:cs="Arial"/>
          <w:szCs w:val="22"/>
        </w:rPr>
        <w:t xml:space="preserve"> 2016. These</w:t>
      </w:r>
      <w:r w:rsidRPr="00851E37">
        <w:rPr>
          <w:rFonts w:cs="Arial"/>
          <w:szCs w:val="22"/>
        </w:rPr>
        <w:t xml:space="preserve"> projects were based on the adjusted PRMF PW funding of AUD14.481</w:t>
      </w:r>
      <w:r w:rsidR="004264DE">
        <w:rPr>
          <w:rFonts w:cs="Arial"/>
          <w:szCs w:val="22"/>
        </w:rPr>
        <w:t>M</w:t>
      </w:r>
      <w:r w:rsidRPr="00851E37">
        <w:rPr>
          <w:rFonts w:cs="Arial"/>
          <w:szCs w:val="22"/>
        </w:rPr>
        <w:t xml:space="preserve">, </w:t>
      </w:r>
      <w:r w:rsidR="002F1EF8">
        <w:rPr>
          <w:rFonts w:cs="Arial"/>
          <w:szCs w:val="22"/>
        </w:rPr>
        <w:t>part of which will come from the recoupment of PLGU equity of</w:t>
      </w:r>
      <w:r w:rsidRPr="00851E37">
        <w:rPr>
          <w:rFonts w:cs="Arial"/>
          <w:szCs w:val="22"/>
        </w:rPr>
        <w:t xml:space="preserve"> AUD3.9</w:t>
      </w:r>
      <w:r w:rsidR="004264DE">
        <w:rPr>
          <w:rFonts w:cs="Arial"/>
          <w:szCs w:val="22"/>
        </w:rPr>
        <w:t>M</w:t>
      </w:r>
      <w:r w:rsidRPr="00851E37">
        <w:rPr>
          <w:rFonts w:cs="Arial"/>
          <w:szCs w:val="22"/>
        </w:rPr>
        <w:t xml:space="preserve"> during </w:t>
      </w:r>
      <w:r w:rsidR="00C029E9">
        <w:rPr>
          <w:rFonts w:cs="Arial"/>
          <w:szCs w:val="22"/>
        </w:rPr>
        <w:t xml:space="preserve">the </w:t>
      </w:r>
      <w:r w:rsidRPr="00851E37">
        <w:rPr>
          <w:rFonts w:cs="Arial"/>
          <w:szCs w:val="22"/>
        </w:rPr>
        <w:t xml:space="preserve">PRMF </w:t>
      </w:r>
      <w:r w:rsidR="00C029E9">
        <w:rPr>
          <w:rFonts w:cs="Arial"/>
          <w:szCs w:val="22"/>
        </w:rPr>
        <w:t>extension period</w:t>
      </w:r>
      <w:r w:rsidRPr="00851E37">
        <w:rPr>
          <w:rFonts w:cs="Arial"/>
          <w:szCs w:val="22"/>
        </w:rPr>
        <w:t xml:space="preserve">. </w:t>
      </w:r>
    </w:p>
    <w:p w14:paraId="063EF908" w14:textId="77777777" w:rsidR="0072433B" w:rsidRPr="00907055" w:rsidRDefault="0072433B" w:rsidP="0072433B">
      <w:pPr>
        <w:pStyle w:val="TableName"/>
      </w:pPr>
      <w:bookmarkStart w:id="71" w:name="_Toc450748727"/>
      <w:r w:rsidRPr="00907055">
        <w:t xml:space="preserve">Table </w:t>
      </w:r>
      <w:r>
        <w:t>3</w:t>
      </w:r>
      <w:r w:rsidR="009A0EDE">
        <w:t xml:space="preserve">: </w:t>
      </w:r>
      <w:r w:rsidRPr="00907055">
        <w:t>PRMF Rehabilitation and Maintenance Achievements (in km)</w:t>
      </w:r>
      <w:bookmarkEnd w:id="71"/>
    </w:p>
    <w:tbl>
      <w:tblPr>
        <w:tblW w:w="8905"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43" w:type="dxa"/>
          <w:right w:w="43" w:type="dxa"/>
        </w:tblCellMar>
        <w:tblLook w:val="0420" w:firstRow="1" w:lastRow="0" w:firstColumn="0" w:lastColumn="0" w:noHBand="0" w:noVBand="1"/>
      </w:tblPr>
      <w:tblGrid>
        <w:gridCol w:w="1994"/>
        <w:gridCol w:w="1187"/>
        <w:gridCol w:w="1269"/>
        <w:gridCol w:w="882"/>
        <w:gridCol w:w="1215"/>
        <w:gridCol w:w="1323"/>
        <w:gridCol w:w="1035"/>
      </w:tblGrid>
      <w:tr w:rsidR="0072433B" w:rsidRPr="007E7156" w14:paraId="296B12E5" w14:textId="77777777" w:rsidTr="00AC6267">
        <w:trPr>
          <w:trHeight w:val="358"/>
          <w:tblHeader/>
          <w:jc w:val="center"/>
        </w:trPr>
        <w:tc>
          <w:tcPr>
            <w:tcW w:w="1994" w:type="dxa"/>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8E45AC9" w14:textId="77777777" w:rsidR="0072433B" w:rsidRPr="007E7156" w:rsidRDefault="0072433B" w:rsidP="00AC6267">
            <w:pPr>
              <w:jc w:val="center"/>
              <w:rPr>
                <w:rFonts w:eastAsia="Times New Roman" w:cs="Arial"/>
                <w:b/>
                <w:bCs/>
                <w:color w:val="000000" w:themeColor="text1"/>
                <w:sz w:val="21"/>
                <w:szCs w:val="21"/>
              </w:rPr>
            </w:pPr>
            <w:r w:rsidRPr="007E7156">
              <w:rPr>
                <w:rFonts w:eastAsia="Times New Roman" w:cs="Arial"/>
                <w:b/>
                <w:bCs/>
                <w:color w:val="000000" w:themeColor="text1"/>
                <w:sz w:val="21"/>
                <w:szCs w:val="21"/>
              </w:rPr>
              <w:t>Province</w:t>
            </w:r>
          </w:p>
        </w:tc>
        <w:tc>
          <w:tcPr>
            <w:tcW w:w="333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2B7B914F" w14:textId="77777777" w:rsidR="0072433B" w:rsidRPr="007E7156" w:rsidRDefault="0072433B" w:rsidP="00AC6267">
            <w:pPr>
              <w:jc w:val="center"/>
              <w:rPr>
                <w:rFonts w:eastAsia="Times New Roman" w:cs="Arial"/>
                <w:b/>
                <w:bCs/>
                <w:color w:val="000000" w:themeColor="text1"/>
                <w:sz w:val="21"/>
                <w:szCs w:val="21"/>
              </w:rPr>
            </w:pPr>
            <w:r w:rsidRPr="007E7156">
              <w:rPr>
                <w:rFonts w:eastAsia="Times New Roman" w:cs="Arial"/>
                <w:b/>
                <w:bCs/>
                <w:color w:val="000000" w:themeColor="text1"/>
                <w:sz w:val="21"/>
                <w:szCs w:val="21"/>
              </w:rPr>
              <w:t>Rehabilitation</w:t>
            </w:r>
          </w:p>
        </w:tc>
        <w:tc>
          <w:tcPr>
            <w:tcW w:w="357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3E8257B2" w14:textId="77777777" w:rsidR="0072433B" w:rsidRPr="007E7156" w:rsidRDefault="0072433B" w:rsidP="00AC6267">
            <w:pPr>
              <w:jc w:val="center"/>
              <w:rPr>
                <w:rFonts w:eastAsia="Times New Roman" w:cs="Arial"/>
                <w:b/>
                <w:bCs/>
                <w:color w:val="000000" w:themeColor="text1"/>
                <w:sz w:val="21"/>
                <w:szCs w:val="21"/>
              </w:rPr>
            </w:pPr>
            <w:r w:rsidRPr="007E7156">
              <w:rPr>
                <w:rFonts w:eastAsia="Times New Roman" w:cs="Arial"/>
                <w:b/>
                <w:bCs/>
                <w:color w:val="000000" w:themeColor="text1"/>
                <w:sz w:val="21"/>
                <w:szCs w:val="21"/>
              </w:rPr>
              <w:t>Maintenance</w:t>
            </w:r>
          </w:p>
        </w:tc>
      </w:tr>
      <w:tr w:rsidR="0072433B" w:rsidRPr="007E7156" w14:paraId="1EB2CB8D" w14:textId="77777777" w:rsidTr="00AC6267">
        <w:trPr>
          <w:trHeight w:val="510"/>
          <w:tblHeader/>
          <w:jc w:val="center"/>
        </w:trPr>
        <w:tc>
          <w:tcPr>
            <w:tcW w:w="1994" w:type="dxa"/>
            <w:vMerge/>
            <w:tcBorders>
              <w:left w:val="single" w:sz="4" w:space="0" w:color="000000" w:themeColor="text1"/>
              <w:right w:val="single" w:sz="4" w:space="0" w:color="000000" w:themeColor="text1"/>
            </w:tcBorders>
            <w:shd w:val="clear" w:color="auto" w:fill="DBE5F1" w:themeFill="accent1" w:themeFillTint="33"/>
            <w:vAlign w:val="center"/>
            <w:hideMark/>
          </w:tcPr>
          <w:p w14:paraId="0BC09CC2" w14:textId="77777777" w:rsidR="0072433B" w:rsidRPr="007E7156" w:rsidRDefault="0072433B" w:rsidP="00AC6267">
            <w:pPr>
              <w:jc w:val="center"/>
              <w:rPr>
                <w:rFonts w:eastAsia="Times New Roman" w:cs="Arial"/>
                <w:b/>
                <w:bCs/>
                <w:color w:val="000000" w:themeColor="text1"/>
                <w:sz w:val="21"/>
                <w:szCs w:val="21"/>
              </w:rPr>
            </w:pPr>
          </w:p>
        </w:tc>
        <w:tc>
          <w:tcPr>
            <w:tcW w:w="1187" w:type="dxa"/>
            <w:tcBorders>
              <w:left w:val="single" w:sz="4" w:space="0" w:color="000000" w:themeColor="text1"/>
            </w:tcBorders>
            <w:shd w:val="clear" w:color="auto" w:fill="DBE5F1" w:themeFill="accent1" w:themeFillTint="33"/>
            <w:vAlign w:val="center"/>
            <w:hideMark/>
          </w:tcPr>
          <w:p w14:paraId="774A6F7A" w14:textId="77777777" w:rsidR="0072433B" w:rsidRPr="007E7156" w:rsidRDefault="0072433B" w:rsidP="00AC6267">
            <w:pPr>
              <w:jc w:val="center"/>
              <w:rPr>
                <w:rFonts w:eastAsia="Times New Roman" w:cs="Arial"/>
                <w:b/>
                <w:bCs/>
                <w:color w:val="000000" w:themeColor="text1"/>
                <w:sz w:val="21"/>
                <w:szCs w:val="21"/>
              </w:rPr>
            </w:pPr>
            <w:r w:rsidRPr="007E7156">
              <w:rPr>
                <w:rFonts w:eastAsia="Times New Roman" w:cs="Arial"/>
                <w:b/>
                <w:bCs/>
                <w:color w:val="000000" w:themeColor="text1"/>
                <w:sz w:val="21"/>
                <w:szCs w:val="21"/>
              </w:rPr>
              <w:t xml:space="preserve">Phase 1 </w:t>
            </w:r>
          </w:p>
        </w:tc>
        <w:tc>
          <w:tcPr>
            <w:tcW w:w="1269" w:type="dxa"/>
            <w:shd w:val="clear" w:color="auto" w:fill="DBE5F1" w:themeFill="accent1" w:themeFillTint="33"/>
            <w:vAlign w:val="center"/>
            <w:hideMark/>
          </w:tcPr>
          <w:p w14:paraId="7DA39394" w14:textId="77777777" w:rsidR="0072433B" w:rsidRPr="007E7156" w:rsidRDefault="0072433B" w:rsidP="00AC6267">
            <w:pPr>
              <w:jc w:val="center"/>
              <w:rPr>
                <w:rFonts w:eastAsia="Times New Roman" w:cs="Arial"/>
                <w:b/>
                <w:bCs/>
                <w:color w:val="000000" w:themeColor="text1"/>
                <w:sz w:val="21"/>
                <w:szCs w:val="21"/>
              </w:rPr>
            </w:pPr>
            <w:r w:rsidRPr="007E7156">
              <w:rPr>
                <w:rFonts w:eastAsia="Times New Roman" w:cs="Arial"/>
                <w:b/>
                <w:bCs/>
                <w:color w:val="000000" w:themeColor="text1"/>
                <w:sz w:val="21"/>
                <w:szCs w:val="21"/>
              </w:rPr>
              <w:t xml:space="preserve">Phase 2 </w:t>
            </w:r>
          </w:p>
        </w:tc>
        <w:tc>
          <w:tcPr>
            <w:tcW w:w="882" w:type="dxa"/>
            <w:shd w:val="clear" w:color="auto" w:fill="FDE9D9" w:themeFill="accent6" w:themeFillTint="33"/>
            <w:vAlign w:val="center"/>
            <w:hideMark/>
          </w:tcPr>
          <w:p w14:paraId="07618324" w14:textId="77777777" w:rsidR="0072433B" w:rsidRPr="007E7156" w:rsidRDefault="0072433B" w:rsidP="00AC6267">
            <w:pPr>
              <w:jc w:val="center"/>
              <w:rPr>
                <w:rFonts w:eastAsia="Times New Roman" w:cs="Arial"/>
                <w:b/>
                <w:bCs/>
                <w:color w:val="000000" w:themeColor="text1"/>
                <w:sz w:val="21"/>
                <w:szCs w:val="21"/>
              </w:rPr>
            </w:pPr>
            <w:r w:rsidRPr="007E7156">
              <w:rPr>
                <w:rFonts w:eastAsia="Times New Roman" w:cs="Arial"/>
                <w:b/>
                <w:bCs/>
                <w:color w:val="000000" w:themeColor="text1"/>
                <w:sz w:val="21"/>
                <w:szCs w:val="21"/>
              </w:rPr>
              <w:t>Total</w:t>
            </w:r>
          </w:p>
        </w:tc>
        <w:tc>
          <w:tcPr>
            <w:tcW w:w="1215" w:type="dxa"/>
            <w:shd w:val="clear" w:color="auto" w:fill="DBE5F1" w:themeFill="accent1" w:themeFillTint="33"/>
            <w:vAlign w:val="center"/>
            <w:hideMark/>
          </w:tcPr>
          <w:p w14:paraId="42F09E9F" w14:textId="77777777" w:rsidR="0072433B" w:rsidRPr="007E7156" w:rsidRDefault="0072433B" w:rsidP="00AC6267">
            <w:pPr>
              <w:jc w:val="center"/>
              <w:rPr>
                <w:rFonts w:eastAsia="Times New Roman" w:cs="Arial"/>
                <w:b/>
                <w:bCs/>
                <w:color w:val="000000" w:themeColor="text1"/>
                <w:sz w:val="21"/>
                <w:szCs w:val="21"/>
              </w:rPr>
            </w:pPr>
            <w:r w:rsidRPr="007E7156">
              <w:rPr>
                <w:rFonts w:eastAsia="Times New Roman" w:cs="Arial"/>
                <w:b/>
                <w:bCs/>
                <w:color w:val="000000" w:themeColor="text1"/>
                <w:sz w:val="21"/>
                <w:szCs w:val="21"/>
              </w:rPr>
              <w:t xml:space="preserve">Phase 1 </w:t>
            </w:r>
          </w:p>
        </w:tc>
        <w:tc>
          <w:tcPr>
            <w:tcW w:w="1323" w:type="dxa"/>
            <w:shd w:val="clear" w:color="auto" w:fill="DBE5F1" w:themeFill="accent1" w:themeFillTint="33"/>
            <w:vAlign w:val="center"/>
            <w:hideMark/>
          </w:tcPr>
          <w:p w14:paraId="2402097D" w14:textId="77777777" w:rsidR="0072433B" w:rsidRPr="007E7156" w:rsidRDefault="0072433B" w:rsidP="00AC6267">
            <w:pPr>
              <w:jc w:val="center"/>
              <w:rPr>
                <w:rFonts w:eastAsia="Times New Roman" w:cs="Arial"/>
                <w:b/>
                <w:bCs/>
                <w:color w:val="000000" w:themeColor="text1"/>
                <w:sz w:val="21"/>
                <w:szCs w:val="21"/>
              </w:rPr>
            </w:pPr>
            <w:r w:rsidRPr="007E7156">
              <w:rPr>
                <w:rFonts w:eastAsia="Times New Roman" w:cs="Arial"/>
                <w:b/>
                <w:bCs/>
                <w:color w:val="000000" w:themeColor="text1"/>
                <w:sz w:val="21"/>
                <w:szCs w:val="21"/>
              </w:rPr>
              <w:t xml:space="preserve">Phase 2 </w:t>
            </w:r>
          </w:p>
        </w:tc>
        <w:tc>
          <w:tcPr>
            <w:tcW w:w="1035" w:type="dxa"/>
            <w:shd w:val="clear" w:color="auto" w:fill="FDE9D9" w:themeFill="accent6" w:themeFillTint="33"/>
            <w:vAlign w:val="center"/>
            <w:hideMark/>
          </w:tcPr>
          <w:p w14:paraId="7D32BE13" w14:textId="77777777" w:rsidR="0072433B" w:rsidRPr="007E7156" w:rsidRDefault="0072433B" w:rsidP="00AC6267">
            <w:pPr>
              <w:jc w:val="center"/>
              <w:rPr>
                <w:rFonts w:eastAsia="Times New Roman" w:cs="Arial"/>
                <w:b/>
                <w:bCs/>
                <w:color w:val="000000" w:themeColor="text1"/>
                <w:sz w:val="21"/>
                <w:szCs w:val="21"/>
              </w:rPr>
            </w:pPr>
            <w:r w:rsidRPr="007E7156">
              <w:rPr>
                <w:rFonts w:eastAsia="Times New Roman" w:cs="Arial"/>
                <w:b/>
                <w:bCs/>
                <w:color w:val="000000" w:themeColor="text1"/>
                <w:sz w:val="21"/>
                <w:szCs w:val="21"/>
              </w:rPr>
              <w:t>Total</w:t>
            </w:r>
          </w:p>
        </w:tc>
      </w:tr>
      <w:tr w:rsidR="0072433B" w:rsidRPr="007E7156" w14:paraId="3D93ED05" w14:textId="77777777" w:rsidTr="00AC6267">
        <w:trPr>
          <w:trHeight w:val="206"/>
          <w:jc w:val="center"/>
        </w:trPr>
        <w:tc>
          <w:tcPr>
            <w:tcW w:w="1994" w:type="dxa"/>
            <w:shd w:val="clear" w:color="auto" w:fill="auto"/>
            <w:vAlign w:val="center"/>
            <w:hideMark/>
          </w:tcPr>
          <w:p w14:paraId="4C37A262" w14:textId="77777777" w:rsidR="0072433B" w:rsidRPr="007E7156" w:rsidRDefault="0072433B" w:rsidP="00AC6267">
            <w:pPr>
              <w:jc w:val="both"/>
              <w:rPr>
                <w:rFonts w:eastAsia="Times New Roman" w:cs="Arial"/>
                <w:color w:val="000000" w:themeColor="text1"/>
                <w:sz w:val="21"/>
                <w:szCs w:val="21"/>
              </w:rPr>
            </w:pPr>
            <w:r w:rsidRPr="007E7156">
              <w:rPr>
                <w:rFonts w:eastAsia="Times New Roman" w:cs="Arial"/>
                <w:color w:val="000000" w:themeColor="text1"/>
                <w:sz w:val="21"/>
                <w:szCs w:val="21"/>
              </w:rPr>
              <w:t>Agusan Del Sur</w:t>
            </w:r>
          </w:p>
        </w:tc>
        <w:tc>
          <w:tcPr>
            <w:tcW w:w="1187" w:type="dxa"/>
            <w:shd w:val="clear" w:color="auto" w:fill="auto"/>
            <w:vAlign w:val="center"/>
            <w:hideMark/>
          </w:tcPr>
          <w:p w14:paraId="0D5D725B" w14:textId="77777777" w:rsidR="0072433B" w:rsidRPr="007E7156" w:rsidRDefault="0072433B" w:rsidP="00AC6267">
            <w:pPr>
              <w:jc w:val="right"/>
              <w:rPr>
                <w:rFonts w:eastAsia="Times New Roman" w:cs="Arial"/>
                <w:color w:val="000000" w:themeColor="text1"/>
                <w:sz w:val="21"/>
                <w:szCs w:val="21"/>
              </w:rPr>
            </w:pPr>
            <w:r w:rsidRPr="007E7156">
              <w:rPr>
                <w:rFonts w:eastAsia="Times New Roman" w:cs="Arial"/>
                <w:color w:val="000000" w:themeColor="text1"/>
                <w:sz w:val="21"/>
                <w:szCs w:val="21"/>
              </w:rPr>
              <w:t>19.3</w:t>
            </w:r>
          </w:p>
        </w:tc>
        <w:tc>
          <w:tcPr>
            <w:tcW w:w="1269" w:type="dxa"/>
            <w:shd w:val="clear" w:color="auto" w:fill="auto"/>
            <w:vAlign w:val="center"/>
            <w:hideMark/>
          </w:tcPr>
          <w:p w14:paraId="54F8BDFC" w14:textId="77777777" w:rsidR="0072433B" w:rsidRPr="007E7156" w:rsidRDefault="0072433B" w:rsidP="00AC6267">
            <w:pPr>
              <w:jc w:val="right"/>
              <w:rPr>
                <w:rFonts w:eastAsia="Times New Roman" w:cs="Arial"/>
                <w:color w:val="000000" w:themeColor="text1"/>
                <w:sz w:val="21"/>
                <w:szCs w:val="21"/>
              </w:rPr>
            </w:pPr>
            <w:r w:rsidRPr="007E7156">
              <w:rPr>
                <w:rFonts w:eastAsia="Times New Roman" w:cs="Arial"/>
                <w:color w:val="000000" w:themeColor="text1"/>
                <w:sz w:val="21"/>
                <w:szCs w:val="21"/>
              </w:rPr>
              <w:t>10.2</w:t>
            </w:r>
          </w:p>
        </w:tc>
        <w:tc>
          <w:tcPr>
            <w:tcW w:w="882" w:type="dxa"/>
            <w:shd w:val="clear" w:color="auto" w:fill="FDE9D9" w:themeFill="accent6" w:themeFillTint="33"/>
            <w:vAlign w:val="center"/>
            <w:hideMark/>
          </w:tcPr>
          <w:p w14:paraId="659D5DD6" w14:textId="77777777" w:rsidR="0072433B" w:rsidRPr="007E7156" w:rsidRDefault="0072433B" w:rsidP="00AC6267">
            <w:pPr>
              <w:jc w:val="right"/>
              <w:rPr>
                <w:rFonts w:eastAsia="Times New Roman" w:cs="Arial"/>
                <w:b/>
                <w:color w:val="000000" w:themeColor="text1"/>
                <w:sz w:val="21"/>
                <w:szCs w:val="21"/>
              </w:rPr>
            </w:pPr>
            <w:r w:rsidRPr="007E7156">
              <w:rPr>
                <w:rFonts w:eastAsia="Times New Roman" w:cs="Arial"/>
                <w:b/>
                <w:color w:val="000000" w:themeColor="text1"/>
                <w:sz w:val="21"/>
                <w:szCs w:val="21"/>
              </w:rPr>
              <w:t>29.5</w:t>
            </w:r>
          </w:p>
        </w:tc>
        <w:tc>
          <w:tcPr>
            <w:tcW w:w="1215" w:type="dxa"/>
            <w:shd w:val="clear" w:color="auto" w:fill="auto"/>
            <w:vAlign w:val="center"/>
            <w:hideMark/>
          </w:tcPr>
          <w:p w14:paraId="6125CD28" w14:textId="77777777" w:rsidR="0072433B" w:rsidRPr="007E7156" w:rsidRDefault="0072433B" w:rsidP="00AC6267">
            <w:pPr>
              <w:jc w:val="right"/>
              <w:rPr>
                <w:rFonts w:eastAsia="Times New Roman" w:cs="Arial"/>
                <w:color w:val="000000" w:themeColor="text1"/>
                <w:sz w:val="21"/>
                <w:szCs w:val="21"/>
              </w:rPr>
            </w:pPr>
            <w:r w:rsidRPr="007E7156">
              <w:rPr>
                <w:rFonts w:eastAsia="Times New Roman" w:cs="Arial"/>
                <w:color w:val="000000" w:themeColor="text1"/>
                <w:sz w:val="21"/>
                <w:szCs w:val="21"/>
              </w:rPr>
              <w:t>26.4</w:t>
            </w:r>
          </w:p>
        </w:tc>
        <w:tc>
          <w:tcPr>
            <w:tcW w:w="1323" w:type="dxa"/>
            <w:shd w:val="clear" w:color="auto" w:fill="auto"/>
            <w:vAlign w:val="center"/>
            <w:hideMark/>
          </w:tcPr>
          <w:p w14:paraId="023C5F63" w14:textId="77777777" w:rsidR="0072433B" w:rsidRPr="007E7156" w:rsidRDefault="0072433B" w:rsidP="00AC6267">
            <w:pPr>
              <w:jc w:val="right"/>
              <w:rPr>
                <w:rFonts w:eastAsia="Times New Roman" w:cs="Arial"/>
                <w:color w:val="000000" w:themeColor="text1"/>
                <w:sz w:val="21"/>
                <w:szCs w:val="21"/>
              </w:rPr>
            </w:pPr>
            <w:r w:rsidRPr="007E7156">
              <w:rPr>
                <w:rFonts w:eastAsia="Times New Roman" w:cs="Arial"/>
                <w:color w:val="000000" w:themeColor="text1"/>
                <w:sz w:val="21"/>
                <w:szCs w:val="21"/>
              </w:rPr>
              <w:t>9.0</w:t>
            </w:r>
          </w:p>
        </w:tc>
        <w:tc>
          <w:tcPr>
            <w:tcW w:w="1035" w:type="dxa"/>
            <w:shd w:val="clear" w:color="auto" w:fill="FDE9D9" w:themeFill="accent6" w:themeFillTint="33"/>
            <w:vAlign w:val="center"/>
            <w:hideMark/>
          </w:tcPr>
          <w:p w14:paraId="612402FF" w14:textId="77777777" w:rsidR="0072433B" w:rsidRPr="007E7156" w:rsidRDefault="0072433B" w:rsidP="00AC6267">
            <w:pPr>
              <w:jc w:val="right"/>
              <w:rPr>
                <w:rFonts w:eastAsia="Times New Roman" w:cs="Arial"/>
                <w:b/>
                <w:color w:val="000000" w:themeColor="text1"/>
                <w:sz w:val="21"/>
                <w:szCs w:val="21"/>
              </w:rPr>
            </w:pPr>
            <w:r w:rsidRPr="007E7156">
              <w:rPr>
                <w:rFonts w:eastAsia="Times New Roman" w:cs="Arial"/>
                <w:b/>
                <w:color w:val="000000" w:themeColor="text1"/>
                <w:sz w:val="21"/>
                <w:szCs w:val="21"/>
              </w:rPr>
              <w:t>35.4</w:t>
            </w:r>
          </w:p>
        </w:tc>
      </w:tr>
      <w:tr w:rsidR="0072433B" w:rsidRPr="007E7156" w14:paraId="30BA7E40" w14:textId="77777777" w:rsidTr="00AC6267">
        <w:trPr>
          <w:trHeight w:val="260"/>
          <w:jc w:val="center"/>
        </w:trPr>
        <w:tc>
          <w:tcPr>
            <w:tcW w:w="1994" w:type="dxa"/>
            <w:shd w:val="clear" w:color="auto" w:fill="auto"/>
            <w:vAlign w:val="center"/>
            <w:hideMark/>
          </w:tcPr>
          <w:p w14:paraId="6EF8B760" w14:textId="77777777" w:rsidR="0072433B" w:rsidRPr="007E7156" w:rsidRDefault="0072433B" w:rsidP="00AC6267">
            <w:pPr>
              <w:jc w:val="both"/>
              <w:rPr>
                <w:rFonts w:eastAsia="Times New Roman" w:cs="Arial"/>
                <w:color w:val="000000" w:themeColor="text1"/>
                <w:sz w:val="21"/>
                <w:szCs w:val="21"/>
              </w:rPr>
            </w:pPr>
            <w:r w:rsidRPr="007E7156">
              <w:rPr>
                <w:rFonts w:eastAsia="Times New Roman" w:cs="Arial"/>
                <w:color w:val="000000" w:themeColor="text1"/>
                <w:sz w:val="21"/>
                <w:szCs w:val="21"/>
              </w:rPr>
              <w:t>Bohol</w:t>
            </w:r>
          </w:p>
        </w:tc>
        <w:tc>
          <w:tcPr>
            <w:tcW w:w="1187" w:type="dxa"/>
            <w:shd w:val="clear" w:color="auto" w:fill="auto"/>
            <w:vAlign w:val="center"/>
            <w:hideMark/>
          </w:tcPr>
          <w:p w14:paraId="569FC08E" w14:textId="77777777" w:rsidR="0072433B" w:rsidRPr="007E7156" w:rsidRDefault="0072433B" w:rsidP="00AC6267">
            <w:pPr>
              <w:jc w:val="right"/>
              <w:rPr>
                <w:rFonts w:eastAsia="Times New Roman" w:cs="Arial"/>
                <w:color w:val="000000" w:themeColor="text1"/>
                <w:sz w:val="21"/>
                <w:szCs w:val="21"/>
              </w:rPr>
            </w:pPr>
            <w:r w:rsidRPr="007E7156">
              <w:rPr>
                <w:rFonts w:eastAsia="Times New Roman" w:cs="Arial"/>
                <w:color w:val="000000" w:themeColor="text1"/>
                <w:sz w:val="21"/>
                <w:szCs w:val="21"/>
              </w:rPr>
              <w:t>25.6</w:t>
            </w:r>
          </w:p>
        </w:tc>
        <w:tc>
          <w:tcPr>
            <w:tcW w:w="1269" w:type="dxa"/>
            <w:shd w:val="clear" w:color="auto" w:fill="auto"/>
            <w:vAlign w:val="center"/>
            <w:hideMark/>
          </w:tcPr>
          <w:p w14:paraId="49AAE9F7" w14:textId="77777777" w:rsidR="0072433B" w:rsidRPr="007E7156" w:rsidRDefault="0072433B" w:rsidP="00AC6267">
            <w:pPr>
              <w:jc w:val="right"/>
              <w:rPr>
                <w:rFonts w:eastAsia="Times New Roman" w:cs="Arial"/>
                <w:color w:val="000000" w:themeColor="text1"/>
                <w:sz w:val="21"/>
                <w:szCs w:val="21"/>
              </w:rPr>
            </w:pPr>
            <w:r w:rsidRPr="007E7156">
              <w:rPr>
                <w:rFonts w:eastAsia="Times New Roman" w:cs="Arial"/>
                <w:color w:val="000000" w:themeColor="text1"/>
                <w:sz w:val="21"/>
                <w:szCs w:val="21"/>
              </w:rPr>
              <w:t>120.3</w:t>
            </w:r>
          </w:p>
        </w:tc>
        <w:tc>
          <w:tcPr>
            <w:tcW w:w="882" w:type="dxa"/>
            <w:shd w:val="clear" w:color="auto" w:fill="FDE9D9" w:themeFill="accent6" w:themeFillTint="33"/>
            <w:vAlign w:val="center"/>
            <w:hideMark/>
          </w:tcPr>
          <w:p w14:paraId="3CDE9587" w14:textId="77777777" w:rsidR="0072433B" w:rsidRPr="007E7156" w:rsidRDefault="0072433B" w:rsidP="00AC6267">
            <w:pPr>
              <w:jc w:val="right"/>
              <w:rPr>
                <w:rFonts w:eastAsia="Times New Roman" w:cs="Arial"/>
                <w:b/>
                <w:color w:val="000000" w:themeColor="text1"/>
                <w:sz w:val="21"/>
                <w:szCs w:val="21"/>
              </w:rPr>
            </w:pPr>
            <w:r w:rsidRPr="007E7156">
              <w:rPr>
                <w:rFonts w:eastAsia="Times New Roman" w:cs="Arial"/>
                <w:b/>
                <w:color w:val="000000" w:themeColor="text1"/>
                <w:sz w:val="21"/>
                <w:szCs w:val="21"/>
              </w:rPr>
              <w:t>145.9</w:t>
            </w:r>
          </w:p>
        </w:tc>
        <w:tc>
          <w:tcPr>
            <w:tcW w:w="1215" w:type="dxa"/>
            <w:shd w:val="clear" w:color="auto" w:fill="auto"/>
            <w:vAlign w:val="center"/>
            <w:hideMark/>
          </w:tcPr>
          <w:p w14:paraId="421B2BFE" w14:textId="77777777" w:rsidR="0072433B" w:rsidRPr="007E7156" w:rsidRDefault="0072433B" w:rsidP="00AC6267">
            <w:pPr>
              <w:jc w:val="right"/>
              <w:rPr>
                <w:rFonts w:eastAsia="Times New Roman" w:cs="Arial"/>
                <w:color w:val="000000" w:themeColor="text1"/>
                <w:sz w:val="21"/>
                <w:szCs w:val="21"/>
              </w:rPr>
            </w:pPr>
            <w:r w:rsidRPr="007E7156">
              <w:rPr>
                <w:rFonts w:eastAsia="Times New Roman" w:cs="Arial"/>
                <w:color w:val="000000" w:themeColor="text1"/>
                <w:sz w:val="21"/>
                <w:szCs w:val="21"/>
              </w:rPr>
              <w:t>48.2</w:t>
            </w:r>
          </w:p>
        </w:tc>
        <w:tc>
          <w:tcPr>
            <w:tcW w:w="1323" w:type="dxa"/>
            <w:shd w:val="clear" w:color="auto" w:fill="auto"/>
            <w:vAlign w:val="center"/>
            <w:hideMark/>
          </w:tcPr>
          <w:p w14:paraId="277381D9" w14:textId="77777777" w:rsidR="0072433B" w:rsidRPr="007E7156" w:rsidRDefault="0072433B" w:rsidP="00AC6267">
            <w:pPr>
              <w:jc w:val="right"/>
              <w:rPr>
                <w:rFonts w:eastAsia="Times New Roman" w:cs="Arial"/>
                <w:color w:val="000000" w:themeColor="text1"/>
                <w:sz w:val="21"/>
                <w:szCs w:val="21"/>
              </w:rPr>
            </w:pPr>
          </w:p>
        </w:tc>
        <w:tc>
          <w:tcPr>
            <w:tcW w:w="1035" w:type="dxa"/>
            <w:shd w:val="clear" w:color="auto" w:fill="FDE9D9" w:themeFill="accent6" w:themeFillTint="33"/>
            <w:vAlign w:val="center"/>
            <w:hideMark/>
          </w:tcPr>
          <w:p w14:paraId="15491BC1" w14:textId="77777777" w:rsidR="0072433B" w:rsidRPr="007E7156" w:rsidRDefault="0072433B" w:rsidP="00AC6267">
            <w:pPr>
              <w:jc w:val="right"/>
              <w:rPr>
                <w:rFonts w:eastAsia="Times New Roman" w:cs="Arial"/>
                <w:b/>
                <w:color w:val="000000" w:themeColor="text1"/>
                <w:sz w:val="21"/>
                <w:szCs w:val="21"/>
              </w:rPr>
            </w:pPr>
            <w:r w:rsidRPr="007E7156">
              <w:rPr>
                <w:rFonts w:eastAsia="Times New Roman" w:cs="Arial"/>
                <w:b/>
                <w:color w:val="000000" w:themeColor="text1"/>
                <w:sz w:val="21"/>
                <w:szCs w:val="21"/>
              </w:rPr>
              <w:t>48.2</w:t>
            </w:r>
          </w:p>
        </w:tc>
      </w:tr>
      <w:tr w:rsidR="0072433B" w:rsidRPr="007E7156" w14:paraId="10BCDAF4" w14:textId="77777777" w:rsidTr="00AC6267">
        <w:trPr>
          <w:trHeight w:val="143"/>
          <w:jc w:val="center"/>
        </w:trPr>
        <w:tc>
          <w:tcPr>
            <w:tcW w:w="1994" w:type="dxa"/>
            <w:shd w:val="clear" w:color="auto" w:fill="auto"/>
            <w:vAlign w:val="center"/>
            <w:hideMark/>
          </w:tcPr>
          <w:p w14:paraId="7D8A2D7F" w14:textId="77777777" w:rsidR="0072433B" w:rsidRPr="007E7156" w:rsidRDefault="0072433B" w:rsidP="00AC6267">
            <w:pPr>
              <w:jc w:val="both"/>
              <w:rPr>
                <w:rFonts w:eastAsia="Times New Roman" w:cs="Arial"/>
                <w:color w:val="000000" w:themeColor="text1"/>
                <w:sz w:val="21"/>
                <w:szCs w:val="21"/>
              </w:rPr>
            </w:pPr>
            <w:r w:rsidRPr="007E7156">
              <w:rPr>
                <w:rFonts w:eastAsia="Times New Roman" w:cs="Arial"/>
                <w:color w:val="000000" w:themeColor="text1"/>
                <w:sz w:val="21"/>
                <w:szCs w:val="21"/>
              </w:rPr>
              <w:t>Bukidnon</w:t>
            </w:r>
          </w:p>
        </w:tc>
        <w:tc>
          <w:tcPr>
            <w:tcW w:w="1187" w:type="dxa"/>
            <w:shd w:val="clear" w:color="auto" w:fill="auto"/>
            <w:vAlign w:val="center"/>
            <w:hideMark/>
          </w:tcPr>
          <w:p w14:paraId="39004F95" w14:textId="77777777" w:rsidR="0072433B" w:rsidRPr="007E7156" w:rsidRDefault="0072433B" w:rsidP="00AC6267">
            <w:pPr>
              <w:jc w:val="right"/>
              <w:rPr>
                <w:rFonts w:eastAsia="Times New Roman" w:cs="Arial"/>
                <w:color w:val="000000" w:themeColor="text1"/>
                <w:sz w:val="21"/>
                <w:szCs w:val="21"/>
              </w:rPr>
            </w:pPr>
            <w:r w:rsidRPr="007E7156">
              <w:rPr>
                <w:rFonts w:eastAsia="Times New Roman" w:cs="Arial"/>
                <w:color w:val="000000" w:themeColor="text1"/>
                <w:sz w:val="21"/>
                <w:szCs w:val="21"/>
              </w:rPr>
              <w:t>4.8</w:t>
            </w:r>
          </w:p>
        </w:tc>
        <w:tc>
          <w:tcPr>
            <w:tcW w:w="1269" w:type="dxa"/>
            <w:shd w:val="clear" w:color="auto" w:fill="auto"/>
            <w:vAlign w:val="center"/>
            <w:hideMark/>
          </w:tcPr>
          <w:p w14:paraId="5BF9D713" w14:textId="77777777" w:rsidR="0072433B" w:rsidRPr="007E7156" w:rsidRDefault="0072433B" w:rsidP="00AC6267">
            <w:pPr>
              <w:jc w:val="right"/>
              <w:rPr>
                <w:rFonts w:eastAsia="Times New Roman" w:cs="Arial"/>
                <w:color w:val="000000" w:themeColor="text1"/>
                <w:sz w:val="21"/>
                <w:szCs w:val="21"/>
              </w:rPr>
            </w:pPr>
            <w:r w:rsidRPr="007E7156">
              <w:rPr>
                <w:rFonts w:eastAsia="Times New Roman" w:cs="Arial"/>
                <w:color w:val="000000" w:themeColor="text1"/>
                <w:sz w:val="21"/>
                <w:szCs w:val="21"/>
              </w:rPr>
              <w:t>11.1</w:t>
            </w:r>
          </w:p>
        </w:tc>
        <w:tc>
          <w:tcPr>
            <w:tcW w:w="882" w:type="dxa"/>
            <w:shd w:val="clear" w:color="auto" w:fill="FDE9D9" w:themeFill="accent6" w:themeFillTint="33"/>
            <w:vAlign w:val="center"/>
            <w:hideMark/>
          </w:tcPr>
          <w:p w14:paraId="1ABCECD7" w14:textId="77777777" w:rsidR="0072433B" w:rsidRPr="007E7156" w:rsidRDefault="0072433B" w:rsidP="00AC6267">
            <w:pPr>
              <w:jc w:val="right"/>
              <w:rPr>
                <w:rFonts w:eastAsia="Times New Roman" w:cs="Arial"/>
                <w:b/>
                <w:color w:val="000000" w:themeColor="text1"/>
                <w:sz w:val="21"/>
                <w:szCs w:val="21"/>
              </w:rPr>
            </w:pPr>
            <w:r w:rsidRPr="007E7156">
              <w:rPr>
                <w:rFonts w:eastAsia="Times New Roman" w:cs="Arial"/>
                <w:b/>
                <w:color w:val="000000" w:themeColor="text1"/>
                <w:sz w:val="21"/>
                <w:szCs w:val="21"/>
              </w:rPr>
              <w:t>15.9</w:t>
            </w:r>
          </w:p>
        </w:tc>
        <w:tc>
          <w:tcPr>
            <w:tcW w:w="1215" w:type="dxa"/>
            <w:shd w:val="clear" w:color="auto" w:fill="auto"/>
            <w:vAlign w:val="center"/>
            <w:hideMark/>
          </w:tcPr>
          <w:p w14:paraId="5CD6AE06" w14:textId="77777777" w:rsidR="0072433B" w:rsidRPr="007E7156" w:rsidRDefault="0072433B" w:rsidP="00AC6267">
            <w:pPr>
              <w:jc w:val="right"/>
              <w:rPr>
                <w:rFonts w:eastAsia="Times New Roman" w:cs="Arial"/>
                <w:color w:val="000000" w:themeColor="text1"/>
                <w:sz w:val="21"/>
                <w:szCs w:val="21"/>
              </w:rPr>
            </w:pPr>
            <w:r w:rsidRPr="007E7156">
              <w:rPr>
                <w:rFonts w:eastAsia="Times New Roman" w:cs="Arial"/>
                <w:color w:val="000000" w:themeColor="text1"/>
                <w:sz w:val="21"/>
                <w:szCs w:val="21"/>
              </w:rPr>
              <w:t>-</w:t>
            </w:r>
          </w:p>
        </w:tc>
        <w:tc>
          <w:tcPr>
            <w:tcW w:w="1323" w:type="dxa"/>
            <w:shd w:val="clear" w:color="auto" w:fill="auto"/>
            <w:vAlign w:val="center"/>
            <w:hideMark/>
          </w:tcPr>
          <w:p w14:paraId="32DF05AE" w14:textId="77777777" w:rsidR="0072433B" w:rsidRPr="007E7156" w:rsidRDefault="0072433B" w:rsidP="00AC6267">
            <w:pPr>
              <w:jc w:val="right"/>
              <w:rPr>
                <w:rFonts w:eastAsia="Times New Roman" w:cs="Arial"/>
                <w:color w:val="000000" w:themeColor="text1"/>
                <w:sz w:val="21"/>
                <w:szCs w:val="21"/>
              </w:rPr>
            </w:pPr>
          </w:p>
        </w:tc>
        <w:tc>
          <w:tcPr>
            <w:tcW w:w="1035" w:type="dxa"/>
            <w:shd w:val="clear" w:color="auto" w:fill="FDE9D9" w:themeFill="accent6" w:themeFillTint="33"/>
            <w:vAlign w:val="center"/>
            <w:hideMark/>
          </w:tcPr>
          <w:p w14:paraId="30E9B476" w14:textId="77777777" w:rsidR="0072433B" w:rsidRPr="007E7156" w:rsidRDefault="0072433B" w:rsidP="00AC6267">
            <w:pPr>
              <w:jc w:val="right"/>
              <w:rPr>
                <w:rFonts w:eastAsia="Times New Roman" w:cs="Arial"/>
                <w:b/>
                <w:color w:val="000000" w:themeColor="text1"/>
                <w:sz w:val="21"/>
                <w:szCs w:val="21"/>
              </w:rPr>
            </w:pPr>
          </w:p>
        </w:tc>
      </w:tr>
      <w:tr w:rsidR="0072433B" w:rsidRPr="007E7156" w14:paraId="7907AA4A" w14:textId="77777777" w:rsidTr="00AC6267">
        <w:trPr>
          <w:trHeight w:val="77"/>
          <w:jc w:val="center"/>
        </w:trPr>
        <w:tc>
          <w:tcPr>
            <w:tcW w:w="1994" w:type="dxa"/>
            <w:shd w:val="clear" w:color="auto" w:fill="auto"/>
            <w:vAlign w:val="center"/>
            <w:hideMark/>
          </w:tcPr>
          <w:p w14:paraId="38286C14" w14:textId="77777777" w:rsidR="0072433B" w:rsidRPr="007E7156" w:rsidRDefault="0072433B" w:rsidP="00AC6267">
            <w:pPr>
              <w:jc w:val="both"/>
              <w:rPr>
                <w:rFonts w:eastAsia="Times New Roman" w:cs="Arial"/>
                <w:color w:val="000000" w:themeColor="text1"/>
                <w:sz w:val="21"/>
                <w:szCs w:val="21"/>
              </w:rPr>
            </w:pPr>
            <w:r w:rsidRPr="007E7156">
              <w:rPr>
                <w:rFonts w:eastAsia="Times New Roman" w:cs="Arial"/>
                <w:color w:val="000000" w:themeColor="text1"/>
                <w:sz w:val="21"/>
                <w:szCs w:val="21"/>
              </w:rPr>
              <w:t>Guimaras</w:t>
            </w:r>
          </w:p>
        </w:tc>
        <w:tc>
          <w:tcPr>
            <w:tcW w:w="1187" w:type="dxa"/>
            <w:shd w:val="clear" w:color="auto" w:fill="auto"/>
            <w:vAlign w:val="center"/>
            <w:hideMark/>
          </w:tcPr>
          <w:p w14:paraId="01C6FFE7" w14:textId="77777777" w:rsidR="0072433B" w:rsidRPr="007E7156" w:rsidRDefault="0072433B" w:rsidP="00AC6267">
            <w:pPr>
              <w:jc w:val="right"/>
              <w:rPr>
                <w:rFonts w:eastAsia="Times New Roman" w:cs="Arial"/>
                <w:color w:val="000000" w:themeColor="text1"/>
                <w:sz w:val="21"/>
                <w:szCs w:val="21"/>
              </w:rPr>
            </w:pPr>
            <w:r w:rsidRPr="007E7156">
              <w:rPr>
                <w:rFonts w:eastAsia="Times New Roman" w:cs="Arial"/>
                <w:color w:val="000000" w:themeColor="text1"/>
                <w:sz w:val="21"/>
                <w:szCs w:val="21"/>
              </w:rPr>
              <w:t>19.0</w:t>
            </w:r>
          </w:p>
        </w:tc>
        <w:tc>
          <w:tcPr>
            <w:tcW w:w="1269" w:type="dxa"/>
            <w:shd w:val="clear" w:color="auto" w:fill="auto"/>
            <w:vAlign w:val="center"/>
            <w:hideMark/>
          </w:tcPr>
          <w:p w14:paraId="4A540314" w14:textId="77777777" w:rsidR="0072433B" w:rsidRPr="007E7156" w:rsidRDefault="0072433B" w:rsidP="00AC6267">
            <w:pPr>
              <w:jc w:val="right"/>
              <w:rPr>
                <w:rFonts w:eastAsia="Times New Roman" w:cs="Arial"/>
                <w:color w:val="000000" w:themeColor="text1"/>
                <w:sz w:val="21"/>
                <w:szCs w:val="21"/>
              </w:rPr>
            </w:pPr>
            <w:r w:rsidRPr="007E7156">
              <w:rPr>
                <w:rFonts w:eastAsia="Times New Roman" w:cs="Arial"/>
                <w:color w:val="000000" w:themeColor="text1"/>
                <w:sz w:val="21"/>
                <w:szCs w:val="21"/>
              </w:rPr>
              <w:t>13.1</w:t>
            </w:r>
          </w:p>
        </w:tc>
        <w:tc>
          <w:tcPr>
            <w:tcW w:w="882" w:type="dxa"/>
            <w:shd w:val="clear" w:color="auto" w:fill="FDE9D9" w:themeFill="accent6" w:themeFillTint="33"/>
            <w:vAlign w:val="center"/>
            <w:hideMark/>
          </w:tcPr>
          <w:p w14:paraId="1406FF05" w14:textId="77777777" w:rsidR="0072433B" w:rsidRPr="007E7156" w:rsidRDefault="0072433B" w:rsidP="00AC6267">
            <w:pPr>
              <w:jc w:val="right"/>
              <w:rPr>
                <w:rFonts w:eastAsia="Times New Roman" w:cs="Arial"/>
                <w:b/>
                <w:color w:val="000000" w:themeColor="text1"/>
                <w:sz w:val="21"/>
                <w:szCs w:val="21"/>
              </w:rPr>
            </w:pPr>
            <w:r w:rsidRPr="007E7156">
              <w:rPr>
                <w:rFonts w:eastAsia="Times New Roman" w:cs="Arial"/>
                <w:b/>
                <w:color w:val="000000" w:themeColor="text1"/>
                <w:sz w:val="21"/>
                <w:szCs w:val="21"/>
              </w:rPr>
              <w:t>32.2</w:t>
            </w:r>
          </w:p>
        </w:tc>
        <w:tc>
          <w:tcPr>
            <w:tcW w:w="1215" w:type="dxa"/>
            <w:shd w:val="clear" w:color="auto" w:fill="auto"/>
            <w:vAlign w:val="center"/>
            <w:hideMark/>
          </w:tcPr>
          <w:p w14:paraId="6B722ABF" w14:textId="77777777" w:rsidR="0072433B" w:rsidRPr="007E7156" w:rsidRDefault="0072433B" w:rsidP="00AC6267">
            <w:pPr>
              <w:jc w:val="right"/>
              <w:rPr>
                <w:rFonts w:eastAsia="Times New Roman" w:cs="Arial"/>
                <w:color w:val="000000" w:themeColor="text1"/>
                <w:sz w:val="21"/>
                <w:szCs w:val="21"/>
              </w:rPr>
            </w:pPr>
            <w:r w:rsidRPr="007E7156">
              <w:rPr>
                <w:rFonts w:eastAsia="Times New Roman" w:cs="Arial"/>
                <w:color w:val="000000" w:themeColor="text1"/>
                <w:sz w:val="21"/>
                <w:szCs w:val="21"/>
              </w:rPr>
              <w:t>10.5</w:t>
            </w:r>
          </w:p>
        </w:tc>
        <w:tc>
          <w:tcPr>
            <w:tcW w:w="1323" w:type="dxa"/>
            <w:shd w:val="clear" w:color="auto" w:fill="auto"/>
            <w:vAlign w:val="center"/>
            <w:hideMark/>
          </w:tcPr>
          <w:p w14:paraId="15DEC99D" w14:textId="77777777" w:rsidR="0072433B" w:rsidRPr="007E7156" w:rsidRDefault="0072433B" w:rsidP="00AC6267">
            <w:pPr>
              <w:jc w:val="right"/>
              <w:rPr>
                <w:rFonts w:eastAsia="Times New Roman" w:cs="Arial"/>
                <w:color w:val="000000" w:themeColor="text1"/>
                <w:sz w:val="21"/>
                <w:szCs w:val="21"/>
              </w:rPr>
            </w:pPr>
          </w:p>
        </w:tc>
        <w:tc>
          <w:tcPr>
            <w:tcW w:w="1035" w:type="dxa"/>
            <w:shd w:val="clear" w:color="auto" w:fill="FDE9D9" w:themeFill="accent6" w:themeFillTint="33"/>
            <w:vAlign w:val="center"/>
            <w:hideMark/>
          </w:tcPr>
          <w:p w14:paraId="1EE958FD" w14:textId="77777777" w:rsidR="0072433B" w:rsidRPr="007E7156" w:rsidRDefault="0072433B" w:rsidP="00AC6267">
            <w:pPr>
              <w:jc w:val="right"/>
              <w:rPr>
                <w:rFonts w:eastAsia="Times New Roman" w:cs="Arial"/>
                <w:b/>
                <w:color w:val="000000" w:themeColor="text1"/>
                <w:sz w:val="21"/>
                <w:szCs w:val="21"/>
              </w:rPr>
            </w:pPr>
            <w:r w:rsidRPr="007E7156">
              <w:rPr>
                <w:rFonts w:eastAsia="Times New Roman" w:cs="Arial"/>
                <w:b/>
                <w:color w:val="000000" w:themeColor="text1"/>
                <w:sz w:val="21"/>
                <w:szCs w:val="21"/>
              </w:rPr>
              <w:t>10.5</w:t>
            </w:r>
          </w:p>
        </w:tc>
      </w:tr>
      <w:tr w:rsidR="0072433B" w:rsidRPr="007E7156" w14:paraId="69E5C1A3" w14:textId="77777777" w:rsidTr="00AC6267">
        <w:trPr>
          <w:trHeight w:val="170"/>
          <w:jc w:val="center"/>
        </w:trPr>
        <w:tc>
          <w:tcPr>
            <w:tcW w:w="1994" w:type="dxa"/>
            <w:shd w:val="clear" w:color="auto" w:fill="auto"/>
            <w:vAlign w:val="center"/>
            <w:hideMark/>
          </w:tcPr>
          <w:p w14:paraId="361CC48E" w14:textId="77777777" w:rsidR="0072433B" w:rsidRPr="007E7156" w:rsidRDefault="0072433B" w:rsidP="00AC6267">
            <w:pPr>
              <w:jc w:val="both"/>
              <w:rPr>
                <w:rFonts w:eastAsia="Times New Roman" w:cs="Arial"/>
                <w:color w:val="000000" w:themeColor="text1"/>
                <w:sz w:val="21"/>
                <w:szCs w:val="21"/>
              </w:rPr>
            </w:pPr>
            <w:r w:rsidRPr="007E7156">
              <w:rPr>
                <w:rFonts w:eastAsia="Times New Roman" w:cs="Arial"/>
                <w:color w:val="000000" w:themeColor="text1"/>
                <w:sz w:val="21"/>
                <w:szCs w:val="21"/>
              </w:rPr>
              <w:t>Misamis Occidental</w:t>
            </w:r>
          </w:p>
        </w:tc>
        <w:tc>
          <w:tcPr>
            <w:tcW w:w="1187" w:type="dxa"/>
            <w:shd w:val="clear" w:color="auto" w:fill="auto"/>
            <w:vAlign w:val="center"/>
            <w:hideMark/>
          </w:tcPr>
          <w:p w14:paraId="08AD562E" w14:textId="77777777" w:rsidR="0072433B" w:rsidRPr="007E7156" w:rsidRDefault="0072433B" w:rsidP="00AC6267">
            <w:pPr>
              <w:jc w:val="right"/>
              <w:rPr>
                <w:rFonts w:eastAsia="Times New Roman" w:cs="Arial"/>
                <w:color w:val="000000" w:themeColor="text1"/>
                <w:sz w:val="21"/>
                <w:szCs w:val="21"/>
              </w:rPr>
            </w:pPr>
            <w:r w:rsidRPr="007E7156">
              <w:rPr>
                <w:rFonts w:eastAsia="Times New Roman" w:cs="Arial"/>
                <w:color w:val="000000" w:themeColor="text1"/>
                <w:sz w:val="21"/>
                <w:szCs w:val="21"/>
              </w:rPr>
              <w:t>18.8</w:t>
            </w:r>
          </w:p>
        </w:tc>
        <w:tc>
          <w:tcPr>
            <w:tcW w:w="1269" w:type="dxa"/>
            <w:shd w:val="clear" w:color="auto" w:fill="auto"/>
            <w:vAlign w:val="center"/>
            <w:hideMark/>
          </w:tcPr>
          <w:p w14:paraId="7CCFC6F9" w14:textId="77777777" w:rsidR="0072433B" w:rsidRPr="007E7156" w:rsidRDefault="0072433B" w:rsidP="00AC6267">
            <w:pPr>
              <w:jc w:val="right"/>
              <w:rPr>
                <w:rFonts w:eastAsia="Times New Roman" w:cs="Arial"/>
                <w:color w:val="000000" w:themeColor="text1"/>
                <w:sz w:val="21"/>
                <w:szCs w:val="21"/>
              </w:rPr>
            </w:pPr>
            <w:r w:rsidRPr="007E7156">
              <w:rPr>
                <w:rFonts w:eastAsia="Times New Roman" w:cs="Arial"/>
                <w:color w:val="000000" w:themeColor="text1"/>
                <w:sz w:val="21"/>
                <w:szCs w:val="21"/>
              </w:rPr>
              <w:t>6.2</w:t>
            </w:r>
          </w:p>
        </w:tc>
        <w:tc>
          <w:tcPr>
            <w:tcW w:w="882" w:type="dxa"/>
            <w:shd w:val="clear" w:color="auto" w:fill="FDE9D9" w:themeFill="accent6" w:themeFillTint="33"/>
            <w:vAlign w:val="center"/>
            <w:hideMark/>
          </w:tcPr>
          <w:p w14:paraId="4A113B5D" w14:textId="77777777" w:rsidR="0072433B" w:rsidRPr="007E7156" w:rsidRDefault="0072433B" w:rsidP="00AC6267">
            <w:pPr>
              <w:jc w:val="right"/>
              <w:rPr>
                <w:rFonts w:eastAsia="Times New Roman" w:cs="Arial"/>
                <w:b/>
                <w:color w:val="000000" w:themeColor="text1"/>
                <w:sz w:val="21"/>
                <w:szCs w:val="21"/>
              </w:rPr>
            </w:pPr>
            <w:r w:rsidRPr="007E7156">
              <w:rPr>
                <w:rFonts w:eastAsia="Times New Roman" w:cs="Arial"/>
                <w:b/>
                <w:color w:val="000000" w:themeColor="text1"/>
                <w:sz w:val="21"/>
                <w:szCs w:val="21"/>
              </w:rPr>
              <w:t>25.0</w:t>
            </w:r>
          </w:p>
        </w:tc>
        <w:tc>
          <w:tcPr>
            <w:tcW w:w="1215" w:type="dxa"/>
            <w:shd w:val="clear" w:color="auto" w:fill="auto"/>
            <w:vAlign w:val="center"/>
            <w:hideMark/>
          </w:tcPr>
          <w:p w14:paraId="121F30D6" w14:textId="77777777" w:rsidR="0072433B" w:rsidRPr="007E7156" w:rsidRDefault="0072433B" w:rsidP="00AC6267">
            <w:pPr>
              <w:jc w:val="right"/>
              <w:rPr>
                <w:rFonts w:eastAsia="Times New Roman" w:cs="Arial"/>
                <w:color w:val="000000" w:themeColor="text1"/>
                <w:sz w:val="21"/>
                <w:szCs w:val="21"/>
              </w:rPr>
            </w:pPr>
            <w:r w:rsidRPr="007E7156">
              <w:rPr>
                <w:rFonts w:eastAsia="Times New Roman" w:cs="Arial"/>
                <w:color w:val="000000" w:themeColor="text1"/>
                <w:sz w:val="21"/>
                <w:szCs w:val="21"/>
              </w:rPr>
              <w:t>30.6</w:t>
            </w:r>
          </w:p>
        </w:tc>
        <w:tc>
          <w:tcPr>
            <w:tcW w:w="1323" w:type="dxa"/>
            <w:shd w:val="clear" w:color="auto" w:fill="auto"/>
            <w:vAlign w:val="center"/>
            <w:hideMark/>
          </w:tcPr>
          <w:p w14:paraId="51A1313F" w14:textId="77777777" w:rsidR="0072433B" w:rsidRPr="007E7156" w:rsidRDefault="0072433B" w:rsidP="00AC6267">
            <w:pPr>
              <w:jc w:val="right"/>
              <w:rPr>
                <w:rFonts w:eastAsia="Times New Roman" w:cs="Arial"/>
                <w:color w:val="000000" w:themeColor="text1"/>
                <w:sz w:val="21"/>
                <w:szCs w:val="21"/>
              </w:rPr>
            </w:pPr>
            <w:r w:rsidRPr="007E7156">
              <w:rPr>
                <w:rFonts w:eastAsia="Times New Roman" w:cs="Arial"/>
                <w:color w:val="000000" w:themeColor="text1"/>
                <w:sz w:val="21"/>
                <w:szCs w:val="21"/>
              </w:rPr>
              <w:t>15.6</w:t>
            </w:r>
          </w:p>
        </w:tc>
        <w:tc>
          <w:tcPr>
            <w:tcW w:w="1035" w:type="dxa"/>
            <w:shd w:val="clear" w:color="auto" w:fill="FDE9D9" w:themeFill="accent6" w:themeFillTint="33"/>
            <w:vAlign w:val="center"/>
            <w:hideMark/>
          </w:tcPr>
          <w:p w14:paraId="2FEB1DDF" w14:textId="77777777" w:rsidR="0072433B" w:rsidRPr="007E7156" w:rsidRDefault="0072433B" w:rsidP="00AC6267">
            <w:pPr>
              <w:jc w:val="right"/>
              <w:rPr>
                <w:rFonts w:eastAsia="Times New Roman" w:cs="Arial"/>
                <w:b/>
                <w:color w:val="000000" w:themeColor="text1"/>
                <w:sz w:val="21"/>
                <w:szCs w:val="21"/>
              </w:rPr>
            </w:pPr>
            <w:r w:rsidRPr="007E7156">
              <w:rPr>
                <w:rFonts w:eastAsia="Times New Roman" w:cs="Arial"/>
                <w:b/>
                <w:color w:val="000000" w:themeColor="text1"/>
                <w:sz w:val="21"/>
                <w:szCs w:val="21"/>
              </w:rPr>
              <w:t>46.2</w:t>
            </w:r>
          </w:p>
        </w:tc>
      </w:tr>
      <w:tr w:rsidR="0072433B" w:rsidRPr="007E7156" w14:paraId="60E4D97A" w14:textId="77777777" w:rsidTr="00AC6267">
        <w:trPr>
          <w:trHeight w:val="77"/>
          <w:jc w:val="center"/>
        </w:trPr>
        <w:tc>
          <w:tcPr>
            <w:tcW w:w="1994" w:type="dxa"/>
            <w:shd w:val="clear" w:color="auto" w:fill="auto"/>
            <w:vAlign w:val="center"/>
            <w:hideMark/>
          </w:tcPr>
          <w:p w14:paraId="2E426AF3" w14:textId="77777777" w:rsidR="0072433B" w:rsidRPr="007E7156" w:rsidRDefault="0072433B" w:rsidP="00AC6267">
            <w:pPr>
              <w:jc w:val="both"/>
              <w:rPr>
                <w:rFonts w:eastAsia="Times New Roman" w:cs="Arial"/>
                <w:color w:val="000000" w:themeColor="text1"/>
                <w:sz w:val="21"/>
                <w:szCs w:val="21"/>
              </w:rPr>
            </w:pPr>
            <w:r w:rsidRPr="007E7156">
              <w:rPr>
                <w:rFonts w:eastAsia="Times New Roman" w:cs="Arial"/>
                <w:color w:val="000000" w:themeColor="text1"/>
                <w:sz w:val="21"/>
                <w:szCs w:val="21"/>
              </w:rPr>
              <w:t>Misamis Oriental</w:t>
            </w:r>
          </w:p>
        </w:tc>
        <w:tc>
          <w:tcPr>
            <w:tcW w:w="1187" w:type="dxa"/>
            <w:shd w:val="clear" w:color="auto" w:fill="auto"/>
            <w:vAlign w:val="center"/>
            <w:hideMark/>
          </w:tcPr>
          <w:p w14:paraId="450DB2DC" w14:textId="77777777" w:rsidR="0072433B" w:rsidRPr="007E7156" w:rsidRDefault="0072433B" w:rsidP="00AC6267">
            <w:pPr>
              <w:jc w:val="right"/>
              <w:rPr>
                <w:rFonts w:eastAsia="Times New Roman" w:cs="Arial"/>
                <w:color w:val="000000" w:themeColor="text1"/>
                <w:sz w:val="21"/>
                <w:szCs w:val="21"/>
              </w:rPr>
            </w:pPr>
            <w:r w:rsidRPr="007E7156">
              <w:rPr>
                <w:rFonts w:eastAsia="Times New Roman" w:cs="Arial"/>
                <w:color w:val="000000" w:themeColor="text1"/>
                <w:sz w:val="21"/>
                <w:szCs w:val="21"/>
              </w:rPr>
              <w:t>22.4</w:t>
            </w:r>
          </w:p>
        </w:tc>
        <w:tc>
          <w:tcPr>
            <w:tcW w:w="1269" w:type="dxa"/>
            <w:shd w:val="clear" w:color="auto" w:fill="auto"/>
            <w:vAlign w:val="center"/>
            <w:hideMark/>
          </w:tcPr>
          <w:p w14:paraId="39937FCF" w14:textId="77777777" w:rsidR="0072433B" w:rsidRPr="007E7156" w:rsidRDefault="0072433B" w:rsidP="00AC6267">
            <w:pPr>
              <w:jc w:val="right"/>
              <w:rPr>
                <w:rFonts w:eastAsia="Times New Roman" w:cs="Arial"/>
                <w:color w:val="000000" w:themeColor="text1"/>
                <w:sz w:val="21"/>
                <w:szCs w:val="21"/>
              </w:rPr>
            </w:pPr>
            <w:r w:rsidRPr="007E7156">
              <w:rPr>
                <w:rFonts w:eastAsia="Times New Roman" w:cs="Arial"/>
                <w:color w:val="000000" w:themeColor="text1"/>
                <w:sz w:val="21"/>
                <w:szCs w:val="21"/>
              </w:rPr>
              <w:t>6.2</w:t>
            </w:r>
          </w:p>
        </w:tc>
        <w:tc>
          <w:tcPr>
            <w:tcW w:w="882" w:type="dxa"/>
            <w:shd w:val="clear" w:color="auto" w:fill="FDE9D9" w:themeFill="accent6" w:themeFillTint="33"/>
            <w:vAlign w:val="center"/>
            <w:hideMark/>
          </w:tcPr>
          <w:p w14:paraId="6A9AF287" w14:textId="77777777" w:rsidR="0072433B" w:rsidRPr="007E7156" w:rsidRDefault="0072433B" w:rsidP="00AC6267">
            <w:pPr>
              <w:jc w:val="right"/>
              <w:rPr>
                <w:rFonts w:eastAsia="Times New Roman" w:cs="Arial"/>
                <w:b/>
                <w:color w:val="000000" w:themeColor="text1"/>
                <w:sz w:val="21"/>
                <w:szCs w:val="21"/>
              </w:rPr>
            </w:pPr>
            <w:r w:rsidRPr="007E7156">
              <w:rPr>
                <w:rFonts w:eastAsia="Times New Roman" w:cs="Arial"/>
                <w:b/>
                <w:color w:val="000000" w:themeColor="text1"/>
                <w:sz w:val="21"/>
                <w:szCs w:val="21"/>
              </w:rPr>
              <w:t>28.6</w:t>
            </w:r>
          </w:p>
        </w:tc>
        <w:tc>
          <w:tcPr>
            <w:tcW w:w="1215" w:type="dxa"/>
            <w:shd w:val="clear" w:color="auto" w:fill="auto"/>
            <w:vAlign w:val="center"/>
            <w:hideMark/>
          </w:tcPr>
          <w:p w14:paraId="55570613" w14:textId="77777777" w:rsidR="0072433B" w:rsidRPr="007E7156" w:rsidRDefault="0072433B" w:rsidP="00AC6267">
            <w:pPr>
              <w:jc w:val="right"/>
              <w:rPr>
                <w:rFonts w:eastAsia="Times New Roman" w:cs="Arial"/>
                <w:color w:val="000000" w:themeColor="text1"/>
                <w:sz w:val="21"/>
                <w:szCs w:val="21"/>
              </w:rPr>
            </w:pPr>
            <w:r w:rsidRPr="007E7156">
              <w:rPr>
                <w:rFonts w:eastAsia="Times New Roman" w:cs="Arial"/>
                <w:color w:val="000000" w:themeColor="text1"/>
                <w:sz w:val="21"/>
                <w:szCs w:val="21"/>
              </w:rPr>
              <w:t>43.7</w:t>
            </w:r>
          </w:p>
        </w:tc>
        <w:tc>
          <w:tcPr>
            <w:tcW w:w="1323" w:type="dxa"/>
            <w:shd w:val="clear" w:color="auto" w:fill="auto"/>
            <w:vAlign w:val="center"/>
            <w:hideMark/>
          </w:tcPr>
          <w:p w14:paraId="0690E95D" w14:textId="77777777" w:rsidR="0072433B" w:rsidRPr="007E7156" w:rsidRDefault="0072433B" w:rsidP="00AC6267">
            <w:pPr>
              <w:jc w:val="right"/>
              <w:rPr>
                <w:rFonts w:eastAsia="Times New Roman" w:cs="Arial"/>
                <w:color w:val="000000" w:themeColor="text1"/>
                <w:sz w:val="21"/>
                <w:szCs w:val="21"/>
              </w:rPr>
            </w:pPr>
          </w:p>
        </w:tc>
        <w:tc>
          <w:tcPr>
            <w:tcW w:w="1035" w:type="dxa"/>
            <w:shd w:val="clear" w:color="auto" w:fill="FDE9D9" w:themeFill="accent6" w:themeFillTint="33"/>
            <w:vAlign w:val="center"/>
            <w:hideMark/>
          </w:tcPr>
          <w:p w14:paraId="00553BD4" w14:textId="77777777" w:rsidR="0072433B" w:rsidRPr="007E7156" w:rsidRDefault="0072433B" w:rsidP="00AC6267">
            <w:pPr>
              <w:jc w:val="right"/>
              <w:rPr>
                <w:rFonts w:eastAsia="Times New Roman" w:cs="Arial"/>
                <w:b/>
                <w:color w:val="000000" w:themeColor="text1"/>
                <w:sz w:val="21"/>
                <w:szCs w:val="21"/>
              </w:rPr>
            </w:pPr>
            <w:r w:rsidRPr="007E7156">
              <w:rPr>
                <w:rFonts w:eastAsia="Times New Roman" w:cs="Arial"/>
                <w:b/>
                <w:color w:val="000000" w:themeColor="text1"/>
                <w:sz w:val="21"/>
                <w:szCs w:val="21"/>
              </w:rPr>
              <w:t>43.7</w:t>
            </w:r>
          </w:p>
        </w:tc>
      </w:tr>
      <w:tr w:rsidR="0072433B" w:rsidRPr="007E7156" w14:paraId="41D4EC21" w14:textId="77777777" w:rsidTr="00AC6267">
        <w:trPr>
          <w:trHeight w:val="77"/>
          <w:jc w:val="center"/>
        </w:trPr>
        <w:tc>
          <w:tcPr>
            <w:tcW w:w="1994" w:type="dxa"/>
            <w:shd w:val="clear" w:color="auto" w:fill="auto"/>
            <w:vAlign w:val="center"/>
            <w:hideMark/>
          </w:tcPr>
          <w:p w14:paraId="467816A1" w14:textId="77777777" w:rsidR="0072433B" w:rsidRPr="007E7156" w:rsidRDefault="0072433B" w:rsidP="00AC6267">
            <w:pPr>
              <w:jc w:val="both"/>
              <w:rPr>
                <w:rFonts w:eastAsia="Times New Roman" w:cs="Arial"/>
                <w:color w:val="000000" w:themeColor="text1"/>
                <w:sz w:val="21"/>
                <w:szCs w:val="21"/>
              </w:rPr>
            </w:pPr>
            <w:r w:rsidRPr="007E7156">
              <w:rPr>
                <w:rFonts w:eastAsia="Times New Roman" w:cs="Arial"/>
                <w:color w:val="000000" w:themeColor="text1"/>
                <w:sz w:val="21"/>
                <w:szCs w:val="21"/>
              </w:rPr>
              <w:t>Surigao Del Norte</w:t>
            </w:r>
          </w:p>
        </w:tc>
        <w:tc>
          <w:tcPr>
            <w:tcW w:w="1187" w:type="dxa"/>
            <w:shd w:val="clear" w:color="auto" w:fill="auto"/>
            <w:vAlign w:val="center"/>
            <w:hideMark/>
          </w:tcPr>
          <w:p w14:paraId="080909A4" w14:textId="77777777" w:rsidR="0072433B" w:rsidRPr="007E7156" w:rsidRDefault="0072433B" w:rsidP="00AC6267">
            <w:pPr>
              <w:jc w:val="right"/>
              <w:rPr>
                <w:rFonts w:eastAsia="Times New Roman" w:cs="Arial"/>
                <w:color w:val="000000" w:themeColor="text1"/>
                <w:sz w:val="21"/>
                <w:szCs w:val="21"/>
              </w:rPr>
            </w:pPr>
            <w:r w:rsidRPr="007E7156">
              <w:rPr>
                <w:rFonts w:eastAsia="Times New Roman" w:cs="Arial"/>
                <w:color w:val="000000" w:themeColor="text1"/>
                <w:sz w:val="21"/>
                <w:szCs w:val="21"/>
              </w:rPr>
              <w:t>10.5</w:t>
            </w:r>
          </w:p>
        </w:tc>
        <w:tc>
          <w:tcPr>
            <w:tcW w:w="1269" w:type="dxa"/>
            <w:shd w:val="clear" w:color="auto" w:fill="auto"/>
            <w:vAlign w:val="center"/>
            <w:hideMark/>
          </w:tcPr>
          <w:p w14:paraId="5DC38250" w14:textId="77777777" w:rsidR="0072433B" w:rsidRPr="007E7156" w:rsidRDefault="0072433B" w:rsidP="00AC6267">
            <w:pPr>
              <w:jc w:val="right"/>
              <w:rPr>
                <w:rFonts w:eastAsia="Times New Roman" w:cs="Arial"/>
                <w:color w:val="000000" w:themeColor="text1"/>
                <w:sz w:val="21"/>
                <w:szCs w:val="21"/>
              </w:rPr>
            </w:pPr>
            <w:r w:rsidRPr="007E7156">
              <w:rPr>
                <w:rFonts w:eastAsia="Times New Roman" w:cs="Arial"/>
                <w:color w:val="000000" w:themeColor="text1"/>
                <w:sz w:val="21"/>
                <w:szCs w:val="21"/>
              </w:rPr>
              <w:t>5.2</w:t>
            </w:r>
          </w:p>
        </w:tc>
        <w:tc>
          <w:tcPr>
            <w:tcW w:w="882" w:type="dxa"/>
            <w:shd w:val="clear" w:color="auto" w:fill="FDE9D9" w:themeFill="accent6" w:themeFillTint="33"/>
            <w:vAlign w:val="center"/>
            <w:hideMark/>
          </w:tcPr>
          <w:p w14:paraId="306B1792" w14:textId="77777777" w:rsidR="0072433B" w:rsidRPr="007E7156" w:rsidRDefault="0072433B" w:rsidP="00AC6267">
            <w:pPr>
              <w:jc w:val="right"/>
              <w:rPr>
                <w:rFonts w:eastAsia="Times New Roman" w:cs="Arial"/>
                <w:b/>
                <w:color w:val="000000" w:themeColor="text1"/>
                <w:sz w:val="21"/>
                <w:szCs w:val="21"/>
              </w:rPr>
            </w:pPr>
            <w:r w:rsidRPr="007E7156">
              <w:rPr>
                <w:rFonts w:eastAsia="Times New Roman" w:cs="Arial"/>
                <w:b/>
                <w:color w:val="000000" w:themeColor="text1"/>
                <w:sz w:val="21"/>
                <w:szCs w:val="21"/>
              </w:rPr>
              <w:t>15.8</w:t>
            </w:r>
          </w:p>
        </w:tc>
        <w:tc>
          <w:tcPr>
            <w:tcW w:w="1215" w:type="dxa"/>
            <w:shd w:val="clear" w:color="auto" w:fill="auto"/>
            <w:vAlign w:val="center"/>
            <w:hideMark/>
          </w:tcPr>
          <w:p w14:paraId="17741415" w14:textId="77777777" w:rsidR="0072433B" w:rsidRPr="007E7156" w:rsidRDefault="0072433B" w:rsidP="00AC6267">
            <w:pPr>
              <w:jc w:val="right"/>
              <w:rPr>
                <w:rFonts w:eastAsia="Times New Roman" w:cs="Arial"/>
                <w:color w:val="000000" w:themeColor="text1"/>
                <w:sz w:val="21"/>
                <w:szCs w:val="21"/>
              </w:rPr>
            </w:pPr>
            <w:r w:rsidRPr="007E7156">
              <w:rPr>
                <w:rFonts w:eastAsia="Times New Roman" w:cs="Arial"/>
                <w:color w:val="000000" w:themeColor="text1"/>
                <w:sz w:val="21"/>
                <w:szCs w:val="21"/>
              </w:rPr>
              <w:t>2.7</w:t>
            </w:r>
          </w:p>
        </w:tc>
        <w:tc>
          <w:tcPr>
            <w:tcW w:w="1323" w:type="dxa"/>
            <w:shd w:val="clear" w:color="auto" w:fill="auto"/>
            <w:vAlign w:val="center"/>
            <w:hideMark/>
          </w:tcPr>
          <w:p w14:paraId="5B332D83" w14:textId="77777777" w:rsidR="0072433B" w:rsidRPr="007E7156" w:rsidRDefault="0072433B" w:rsidP="00AC6267">
            <w:pPr>
              <w:jc w:val="right"/>
              <w:rPr>
                <w:rFonts w:eastAsia="Times New Roman" w:cs="Arial"/>
                <w:color w:val="000000" w:themeColor="text1"/>
                <w:sz w:val="21"/>
                <w:szCs w:val="21"/>
              </w:rPr>
            </w:pPr>
          </w:p>
        </w:tc>
        <w:tc>
          <w:tcPr>
            <w:tcW w:w="1035" w:type="dxa"/>
            <w:shd w:val="clear" w:color="auto" w:fill="FDE9D9" w:themeFill="accent6" w:themeFillTint="33"/>
            <w:vAlign w:val="center"/>
            <w:hideMark/>
          </w:tcPr>
          <w:p w14:paraId="5565EA28" w14:textId="77777777" w:rsidR="0072433B" w:rsidRPr="007E7156" w:rsidRDefault="0072433B" w:rsidP="00AC6267">
            <w:pPr>
              <w:jc w:val="right"/>
              <w:rPr>
                <w:rFonts w:eastAsia="Times New Roman" w:cs="Arial"/>
                <w:b/>
                <w:color w:val="000000" w:themeColor="text1"/>
                <w:sz w:val="21"/>
                <w:szCs w:val="21"/>
              </w:rPr>
            </w:pPr>
            <w:r w:rsidRPr="007E7156">
              <w:rPr>
                <w:rFonts w:eastAsia="Times New Roman" w:cs="Arial"/>
                <w:b/>
                <w:color w:val="000000" w:themeColor="text1"/>
                <w:sz w:val="21"/>
                <w:szCs w:val="21"/>
              </w:rPr>
              <w:t>3.1</w:t>
            </w:r>
          </w:p>
        </w:tc>
      </w:tr>
      <w:tr w:rsidR="0072433B" w:rsidRPr="007E7156" w14:paraId="67300041" w14:textId="77777777" w:rsidTr="00AC6267">
        <w:trPr>
          <w:trHeight w:val="77"/>
          <w:jc w:val="center"/>
        </w:trPr>
        <w:tc>
          <w:tcPr>
            <w:tcW w:w="1994" w:type="dxa"/>
            <w:shd w:val="clear" w:color="auto" w:fill="auto"/>
            <w:vAlign w:val="center"/>
            <w:hideMark/>
          </w:tcPr>
          <w:p w14:paraId="20738189" w14:textId="77777777" w:rsidR="0072433B" w:rsidRPr="007E7156" w:rsidRDefault="0072433B" w:rsidP="00AC6267">
            <w:pPr>
              <w:jc w:val="both"/>
              <w:rPr>
                <w:rFonts w:eastAsia="Times New Roman" w:cs="Arial"/>
                <w:color w:val="000000" w:themeColor="text1"/>
                <w:sz w:val="21"/>
                <w:szCs w:val="21"/>
              </w:rPr>
            </w:pPr>
            <w:r w:rsidRPr="007E7156">
              <w:rPr>
                <w:rFonts w:eastAsia="Times New Roman" w:cs="Arial"/>
                <w:color w:val="000000" w:themeColor="text1"/>
                <w:sz w:val="21"/>
                <w:szCs w:val="21"/>
              </w:rPr>
              <w:t>Aklan</w:t>
            </w:r>
          </w:p>
        </w:tc>
        <w:tc>
          <w:tcPr>
            <w:tcW w:w="1187" w:type="dxa"/>
            <w:shd w:val="clear" w:color="auto" w:fill="auto"/>
            <w:vAlign w:val="center"/>
            <w:hideMark/>
          </w:tcPr>
          <w:p w14:paraId="0A3D2C8E" w14:textId="77777777" w:rsidR="0072433B" w:rsidRPr="007E7156" w:rsidRDefault="0072433B" w:rsidP="00AC6267">
            <w:pPr>
              <w:jc w:val="right"/>
              <w:rPr>
                <w:rFonts w:eastAsia="Times New Roman" w:cs="Arial"/>
                <w:color w:val="000000" w:themeColor="text1"/>
                <w:sz w:val="21"/>
                <w:szCs w:val="21"/>
              </w:rPr>
            </w:pPr>
            <w:r w:rsidRPr="007E7156">
              <w:rPr>
                <w:rFonts w:eastAsia="Times New Roman" w:cs="Arial"/>
                <w:color w:val="000000" w:themeColor="text1"/>
                <w:sz w:val="21"/>
                <w:szCs w:val="21"/>
              </w:rPr>
              <w:t>-</w:t>
            </w:r>
          </w:p>
        </w:tc>
        <w:tc>
          <w:tcPr>
            <w:tcW w:w="1269" w:type="dxa"/>
            <w:shd w:val="clear" w:color="auto" w:fill="auto"/>
            <w:vAlign w:val="center"/>
            <w:hideMark/>
          </w:tcPr>
          <w:p w14:paraId="67E2F782" w14:textId="77777777" w:rsidR="0072433B" w:rsidRPr="007E7156" w:rsidRDefault="0072433B" w:rsidP="00AC6267">
            <w:pPr>
              <w:jc w:val="right"/>
              <w:rPr>
                <w:rFonts w:eastAsia="Times New Roman" w:cs="Arial"/>
                <w:color w:val="000000" w:themeColor="text1"/>
                <w:sz w:val="21"/>
                <w:szCs w:val="21"/>
              </w:rPr>
            </w:pPr>
            <w:r w:rsidRPr="007E7156">
              <w:rPr>
                <w:rFonts w:eastAsia="Times New Roman" w:cs="Arial"/>
                <w:color w:val="000000" w:themeColor="text1"/>
                <w:sz w:val="21"/>
                <w:szCs w:val="21"/>
              </w:rPr>
              <w:t>31.4</w:t>
            </w:r>
          </w:p>
        </w:tc>
        <w:tc>
          <w:tcPr>
            <w:tcW w:w="882" w:type="dxa"/>
            <w:shd w:val="clear" w:color="auto" w:fill="FDE9D9" w:themeFill="accent6" w:themeFillTint="33"/>
            <w:vAlign w:val="center"/>
            <w:hideMark/>
          </w:tcPr>
          <w:p w14:paraId="093E31B6" w14:textId="77777777" w:rsidR="0072433B" w:rsidRPr="007E7156" w:rsidRDefault="0072433B" w:rsidP="00AC6267">
            <w:pPr>
              <w:jc w:val="right"/>
              <w:rPr>
                <w:rFonts w:eastAsia="Times New Roman" w:cs="Arial"/>
                <w:b/>
                <w:color w:val="000000" w:themeColor="text1"/>
                <w:sz w:val="21"/>
                <w:szCs w:val="21"/>
              </w:rPr>
            </w:pPr>
            <w:r w:rsidRPr="007E7156">
              <w:rPr>
                <w:rFonts w:eastAsia="Times New Roman" w:cs="Arial"/>
                <w:b/>
                <w:color w:val="000000" w:themeColor="text1"/>
                <w:sz w:val="21"/>
                <w:szCs w:val="21"/>
              </w:rPr>
              <w:t>31.4</w:t>
            </w:r>
          </w:p>
        </w:tc>
        <w:tc>
          <w:tcPr>
            <w:tcW w:w="1215" w:type="dxa"/>
            <w:shd w:val="clear" w:color="auto" w:fill="auto"/>
            <w:vAlign w:val="center"/>
            <w:hideMark/>
          </w:tcPr>
          <w:p w14:paraId="3205D3C8" w14:textId="77777777" w:rsidR="0072433B" w:rsidRPr="007E7156" w:rsidRDefault="0072433B" w:rsidP="00AC6267">
            <w:pPr>
              <w:jc w:val="right"/>
              <w:rPr>
                <w:rFonts w:eastAsia="Times New Roman" w:cs="Arial"/>
                <w:color w:val="000000" w:themeColor="text1"/>
                <w:sz w:val="21"/>
                <w:szCs w:val="21"/>
              </w:rPr>
            </w:pPr>
            <w:r w:rsidRPr="007E7156">
              <w:rPr>
                <w:rFonts w:eastAsia="Times New Roman" w:cs="Arial"/>
                <w:color w:val="000000" w:themeColor="text1"/>
                <w:sz w:val="21"/>
                <w:szCs w:val="21"/>
              </w:rPr>
              <w:t>-</w:t>
            </w:r>
          </w:p>
        </w:tc>
        <w:tc>
          <w:tcPr>
            <w:tcW w:w="1323" w:type="dxa"/>
            <w:shd w:val="clear" w:color="auto" w:fill="auto"/>
            <w:vAlign w:val="center"/>
            <w:hideMark/>
          </w:tcPr>
          <w:p w14:paraId="249A7022" w14:textId="77777777" w:rsidR="0072433B" w:rsidRPr="007E7156" w:rsidRDefault="0072433B" w:rsidP="00AC6267">
            <w:pPr>
              <w:jc w:val="right"/>
              <w:rPr>
                <w:rFonts w:eastAsia="Times New Roman" w:cs="Arial"/>
                <w:color w:val="000000" w:themeColor="text1"/>
                <w:sz w:val="21"/>
                <w:szCs w:val="21"/>
              </w:rPr>
            </w:pPr>
            <w:r w:rsidRPr="007E7156">
              <w:rPr>
                <w:rFonts w:eastAsia="Times New Roman" w:cs="Arial"/>
                <w:color w:val="000000" w:themeColor="text1"/>
                <w:sz w:val="21"/>
                <w:szCs w:val="21"/>
              </w:rPr>
              <w:t>27.9</w:t>
            </w:r>
          </w:p>
        </w:tc>
        <w:tc>
          <w:tcPr>
            <w:tcW w:w="1035" w:type="dxa"/>
            <w:shd w:val="clear" w:color="auto" w:fill="FDE9D9" w:themeFill="accent6" w:themeFillTint="33"/>
            <w:vAlign w:val="center"/>
            <w:hideMark/>
          </w:tcPr>
          <w:p w14:paraId="53CC7EF9" w14:textId="77777777" w:rsidR="0072433B" w:rsidRPr="007E7156" w:rsidRDefault="0072433B" w:rsidP="00AC6267">
            <w:pPr>
              <w:jc w:val="right"/>
              <w:rPr>
                <w:rFonts w:eastAsia="Times New Roman" w:cs="Arial"/>
                <w:b/>
                <w:color w:val="000000" w:themeColor="text1"/>
                <w:sz w:val="21"/>
                <w:szCs w:val="21"/>
              </w:rPr>
            </w:pPr>
            <w:r w:rsidRPr="007E7156">
              <w:rPr>
                <w:rFonts w:eastAsia="Times New Roman" w:cs="Arial"/>
                <w:b/>
                <w:color w:val="000000" w:themeColor="text1"/>
                <w:sz w:val="21"/>
                <w:szCs w:val="21"/>
              </w:rPr>
              <w:t>27.9</w:t>
            </w:r>
          </w:p>
        </w:tc>
      </w:tr>
      <w:tr w:rsidR="0072433B" w:rsidRPr="007E7156" w14:paraId="37F180EC" w14:textId="77777777" w:rsidTr="00AC6267">
        <w:trPr>
          <w:trHeight w:val="77"/>
          <w:jc w:val="center"/>
        </w:trPr>
        <w:tc>
          <w:tcPr>
            <w:tcW w:w="1994" w:type="dxa"/>
            <w:shd w:val="clear" w:color="auto" w:fill="auto"/>
            <w:vAlign w:val="center"/>
            <w:hideMark/>
          </w:tcPr>
          <w:p w14:paraId="3786A9BC" w14:textId="77777777" w:rsidR="0072433B" w:rsidRPr="007E7156" w:rsidRDefault="0072433B" w:rsidP="00AC6267">
            <w:pPr>
              <w:jc w:val="both"/>
              <w:rPr>
                <w:rFonts w:eastAsia="Times New Roman" w:cs="Arial"/>
                <w:color w:val="000000" w:themeColor="text1"/>
                <w:sz w:val="21"/>
                <w:szCs w:val="21"/>
              </w:rPr>
            </w:pPr>
            <w:r w:rsidRPr="007E7156">
              <w:rPr>
                <w:rFonts w:eastAsia="Times New Roman" w:cs="Arial"/>
                <w:color w:val="000000" w:themeColor="text1"/>
                <w:sz w:val="21"/>
                <w:szCs w:val="21"/>
              </w:rPr>
              <w:t>Davao Del Norte</w:t>
            </w:r>
          </w:p>
        </w:tc>
        <w:tc>
          <w:tcPr>
            <w:tcW w:w="1187" w:type="dxa"/>
            <w:shd w:val="clear" w:color="auto" w:fill="auto"/>
            <w:vAlign w:val="center"/>
            <w:hideMark/>
          </w:tcPr>
          <w:p w14:paraId="442A6F42" w14:textId="77777777" w:rsidR="0072433B" w:rsidRPr="007E7156" w:rsidRDefault="0072433B" w:rsidP="00AC6267">
            <w:pPr>
              <w:jc w:val="right"/>
              <w:rPr>
                <w:rFonts w:eastAsia="Times New Roman" w:cs="Arial"/>
                <w:color w:val="000000" w:themeColor="text1"/>
                <w:sz w:val="21"/>
                <w:szCs w:val="21"/>
              </w:rPr>
            </w:pPr>
            <w:r w:rsidRPr="007E7156">
              <w:rPr>
                <w:rFonts w:eastAsia="Times New Roman" w:cs="Arial"/>
                <w:color w:val="000000" w:themeColor="text1"/>
                <w:sz w:val="21"/>
                <w:szCs w:val="21"/>
              </w:rPr>
              <w:t>-</w:t>
            </w:r>
          </w:p>
        </w:tc>
        <w:tc>
          <w:tcPr>
            <w:tcW w:w="1269" w:type="dxa"/>
            <w:shd w:val="clear" w:color="auto" w:fill="auto"/>
            <w:vAlign w:val="center"/>
            <w:hideMark/>
          </w:tcPr>
          <w:p w14:paraId="2AFB0846" w14:textId="77777777" w:rsidR="0072433B" w:rsidRPr="007E7156" w:rsidRDefault="0072433B" w:rsidP="00AC6267">
            <w:pPr>
              <w:jc w:val="right"/>
              <w:rPr>
                <w:rFonts w:eastAsia="Times New Roman" w:cs="Arial"/>
                <w:color w:val="000000" w:themeColor="text1"/>
                <w:sz w:val="21"/>
                <w:szCs w:val="21"/>
              </w:rPr>
            </w:pPr>
            <w:r w:rsidRPr="007E7156">
              <w:rPr>
                <w:rFonts w:eastAsia="Times New Roman" w:cs="Arial"/>
                <w:color w:val="000000" w:themeColor="text1"/>
                <w:sz w:val="21"/>
                <w:szCs w:val="21"/>
              </w:rPr>
              <w:t>26.2</w:t>
            </w:r>
          </w:p>
        </w:tc>
        <w:tc>
          <w:tcPr>
            <w:tcW w:w="882" w:type="dxa"/>
            <w:shd w:val="clear" w:color="auto" w:fill="FDE9D9" w:themeFill="accent6" w:themeFillTint="33"/>
            <w:vAlign w:val="center"/>
            <w:hideMark/>
          </w:tcPr>
          <w:p w14:paraId="7B794256" w14:textId="77777777" w:rsidR="0072433B" w:rsidRPr="007E7156" w:rsidRDefault="0072433B" w:rsidP="00AC6267">
            <w:pPr>
              <w:jc w:val="right"/>
              <w:rPr>
                <w:rFonts w:eastAsia="Times New Roman" w:cs="Arial"/>
                <w:b/>
                <w:color w:val="000000" w:themeColor="text1"/>
                <w:sz w:val="21"/>
                <w:szCs w:val="21"/>
              </w:rPr>
            </w:pPr>
            <w:r w:rsidRPr="007E7156">
              <w:rPr>
                <w:rFonts w:eastAsia="Times New Roman" w:cs="Arial"/>
                <w:b/>
                <w:color w:val="000000" w:themeColor="text1"/>
                <w:sz w:val="21"/>
                <w:szCs w:val="21"/>
              </w:rPr>
              <w:t>26.2</w:t>
            </w:r>
          </w:p>
        </w:tc>
        <w:tc>
          <w:tcPr>
            <w:tcW w:w="1215" w:type="dxa"/>
            <w:shd w:val="clear" w:color="auto" w:fill="auto"/>
            <w:vAlign w:val="center"/>
            <w:hideMark/>
          </w:tcPr>
          <w:p w14:paraId="75F2E66F" w14:textId="77777777" w:rsidR="0072433B" w:rsidRPr="007E7156" w:rsidRDefault="0072433B" w:rsidP="00AC6267">
            <w:pPr>
              <w:jc w:val="right"/>
              <w:rPr>
                <w:rFonts w:eastAsia="Times New Roman" w:cs="Arial"/>
                <w:color w:val="000000" w:themeColor="text1"/>
                <w:sz w:val="21"/>
                <w:szCs w:val="21"/>
              </w:rPr>
            </w:pPr>
            <w:r w:rsidRPr="007E7156">
              <w:rPr>
                <w:rFonts w:eastAsia="Times New Roman" w:cs="Arial"/>
                <w:color w:val="000000" w:themeColor="text1"/>
                <w:sz w:val="21"/>
                <w:szCs w:val="21"/>
              </w:rPr>
              <w:t>-</w:t>
            </w:r>
          </w:p>
        </w:tc>
        <w:tc>
          <w:tcPr>
            <w:tcW w:w="1323" w:type="dxa"/>
            <w:shd w:val="clear" w:color="auto" w:fill="auto"/>
            <w:vAlign w:val="center"/>
            <w:hideMark/>
          </w:tcPr>
          <w:p w14:paraId="027F20A5" w14:textId="77777777" w:rsidR="0072433B" w:rsidRPr="007E7156" w:rsidRDefault="0072433B" w:rsidP="00AC6267">
            <w:pPr>
              <w:jc w:val="right"/>
              <w:rPr>
                <w:rFonts w:eastAsia="Times New Roman" w:cs="Arial"/>
                <w:color w:val="000000" w:themeColor="text1"/>
                <w:sz w:val="21"/>
                <w:szCs w:val="21"/>
              </w:rPr>
            </w:pPr>
            <w:r w:rsidRPr="007E7156">
              <w:rPr>
                <w:rFonts w:eastAsia="Times New Roman" w:cs="Arial"/>
                <w:color w:val="000000" w:themeColor="text1"/>
                <w:sz w:val="21"/>
                <w:szCs w:val="21"/>
              </w:rPr>
              <w:t>33.7</w:t>
            </w:r>
          </w:p>
        </w:tc>
        <w:tc>
          <w:tcPr>
            <w:tcW w:w="1035" w:type="dxa"/>
            <w:shd w:val="clear" w:color="auto" w:fill="FDE9D9" w:themeFill="accent6" w:themeFillTint="33"/>
            <w:vAlign w:val="center"/>
            <w:hideMark/>
          </w:tcPr>
          <w:p w14:paraId="62141834" w14:textId="77777777" w:rsidR="0072433B" w:rsidRPr="007E7156" w:rsidRDefault="0072433B" w:rsidP="00AC6267">
            <w:pPr>
              <w:jc w:val="right"/>
              <w:rPr>
                <w:rFonts w:eastAsia="Times New Roman" w:cs="Arial"/>
                <w:b/>
                <w:color w:val="000000" w:themeColor="text1"/>
                <w:sz w:val="21"/>
                <w:szCs w:val="21"/>
              </w:rPr>
            </w:pPr>
            <w:r w:rsidRPr="007E7156">
              <w:rPr>
                <w:rFonts w:eastAsia="Times New Roman" w:cs="Arial"/>
                <w:b/>
                <w:color w:val="000000" w:themeColor="text1"/>
                <w:sz w:val="21"/>
                <w:szCs w:val="21"/>
              </w:rPr>
              <w:t>33.7</w:t>
            </w:r>
          </w:p>
        </w:tc>
      </w:tr>
      <w:tr w:rsidR="0072433B" w:rsidRPr="007E7156" w14:paraId="202BADB9" w14:textId="77777777" w:rsidTr="00AC6267">
        <w:trPr>
          <w:trHeight w:val="77"/>
          <w:jc w:val="center"/>
        </w:trPr>
        <w:tc>
          <w:tcPr>
            <w:tcW w:w="1994" w:type="dxa"/>
            <w:shd w:val="clear" w:color="auto" w:fill="auto"/>
            <w:vAlign w:val="center"/>
            <w:hideMark/>
          </w:tcPr>
          <w:p w14:paraId="46EBBC25" w14:textId="77777777" w:rsidR="0072433B" w:rsidRPr="007E7156" w:rsidRDefault="0072433B" w:rsidP="00AC6267">
            <w:pPr>
              <w:jc w:val="both"/>
              <w:rPr>
                <w:rFonts w:eastAsia="Times New Roman" w:cs="Arial"/>
                <w:color w:val="000000" w:themeColor="text1"/>
                <w:sz w:val="21"/>
                <w:szCs w:val="21"/>
              </w:rPr>
            </w:pPr>
            <w:r w:rsidRPr="007E7156">
              <w:rPr>
                <w:rFonts w:eastAsia="Times New Roman" w:cs="Arial"/>
                <w:color w:val="000000" w:themeColor="text1"/>
                <w:sz w:val="21"/>
                <w:szCs w:val="21"/>
              </w:rPr>
              <w:t>Lanao Del Norte</w:t>
            </w:r>
          </w:p>
        </w:tc>
        <w:tc>
          <w:tcPr>
            <w:tcW w:w="1187" w:type="dxa"/>
            <w:shd w:val="clear" w:color="auto" w:fill="auto"/>
            <w:vAlign w:val="center"/>
            <w:hideMark/>
          </w:tcPr>
          <w:p w14:paraId="5C9DAC2F" w14:textId="77777777" w:rsidR="0072433B" w:rsidRPr="007E7156" w:rsidRDefault="0072433B" w:rsidP="00AC6267">
            <w:pPr>
              <w:jc w:val="right"/>
              <w:rPr>
                <w:rFonts w:eastAsia="Times New Roman" w:cs="Arial"/>
                <w:color w:val="000000" w:themeColor="text1"/>
                <w:sz w:val="21"/>
                <w:szCs w:val="21"/>
              </w:rPr>
            </w:pPr>
            <w:r w:rsidRPr="007E7156">
              <w:rPr>
                <w:rFonts w:eastAsia="Times New Roman" w:cs="Arial"/>
                <w:color w:val="000000" w:themeColor="text1"/>
                <w:sz w:val="21"/>
                <w:szCs w:val="21"/>
              </w:rPr>
              <w:t>-</w:t>
            </w:r>
          </w:p>
        </w:tc>
        <w:tc>
          <w:tcPr>
            <w:tcW w:w="1269" w:type="dxa"/>
            <w:shd w:val="clear" w:color="auto" w:fill="auto"/>
            <w:vAlign w:val="center"/>
            <w:hideMark/>
          </w:tcPr>
          <w:p w14:paraId="27E371A0" w14:textId="77777777" w:rsidR="0072433B" w:rsidRPr="007E7156" w:rsidRDefault="0072433B" w:rsidP="00AC6267">
            <w:pPr>
              <w:jc w:val="right"/>
              <w:rPr>
                <w:rFonts w:eastAsia="Times New Roman" w:cs="Arial"/>
                <w:color w:val="000000" w:themeColor="text1"/>
                <w:sz w:val="21"/>
                <w:szCs w:val="21"/>
              </w:rPr>
            </w:pPr>
            <w:r w:rsidRPr="007E7156">
              <w:rPr>
                <w:rFonts w:eastAsia="Times New Roman" w:cs="Arial"/>
                <w:color w:val="000000" w:themeColor="text1"/>
                <w:sz w:val="21"/>
                <w:szCs w:val="21"/>
              </w:rPr>
              <w:t>29.9</w:t>
            </w:r>
          </w:p>
        </w:tc>
        <w:tc>
          <w:tcPr>
            <w:tcW w:w="882" w:type="dxa"/>
            <w:shd w:val="clear" w:color="auto" w:fill="FDE9D9" w:themeFill="accent6" w:themeFillTint="33"/>
            <w:vAlign w:val="center"/>
            <w:hideMark/>
          </w:tcPr>
          <w:p w14:paraId="5B8AC5D7" w14:textId="77777777" w:rsidR="0072433B" w:rsidRPr="007E7156" w:rsidRDefault="0072433B" w:rsidP="00AC6267">
            <w:pPr>
              <w:jc w:val="right"/>
              <w:rPr>
                <w:rFonts w:eastAsia="Times New Roman" w:cs="Arial"/>
                <w:b/>
                <w:color w:val="000000" w:themeColor="text1"/>
                <w:sz w:val="21"/>
                <w:szCs w:val="21"/>
              </w:rPr>
            </w:pPr>
            <w:r w:rsidRPr="007E7156">
              <w:rPr>
                <w:rFonts w:eastAsia="Times New Roman" w:cs="Arial"/>
                <w:b/>
                <w:color w:val="000000" w:themeColor="text1"/>
                <w:sz w:val="21"/>
                <w:szCs w:val="21"/>
              </w:rPr>
              <w:t>29.9</w:t>
            </w:r>
          </w:p>
        </w:tc>
        <w:tc>
          <w:tcPr>
            <w:tcW w:w="1215" w:type="dxa"/>
            <w:shd w:val="clear" w:color="auto" w:fill="auto"/>
            <w:vAlign w:val="center"/>
            <w:hideMark/>
          </w:tcPr>
          <w:p w14:paraId="75D4A437" w14:textId="77777777" w:rsidR="0072433B" w:rsidRPr="007E7156" w:rsidRDefault="0072433B" w:rsidP="00AC6267">
            <w:pPr>
              <w:jc w:val="right"/>
              <w:rPr>
                <w:rFonts w:eastAsia="Times New Roman" w:cs="Arial"/>
                <w:color w:val="000000" w:themeColor="text1"/>
                <w:sz w:val="21"/>
                <w:szCs w:val="21"/>
              </w:rPr>
            </w:pPr>
            <w:r w:rsidRPr="007E7156">
              <w:rPr>
                <w:rFonts w:eastAsia="Times New Roman" w:cs="Arial"/>
                <w:color w:val="000000" w:themeColor="text1"/>
                <w:sz w:val="21"/>
                <w:szCs w:val="21"/>
              </w:rPr>
              <w:t>-</w:t>
            </w:r>
          </w:p>
        </w:tc>
        <w:tc>
          <w:tcPr>
            <w:tcW w:w="1323" w:type="dxa"/>
            <w:shd w:val="clear" w:color="auto" w:fill="auto"/>
            <w:vAlign w:val="center"/>
            <w:hideMark/>
          </w:tcPr>
          <w:p w14:paraId="79ACCD62" w14:textId="77777777" w:rsidR="0072433B" w:rsidRPr="007E7156" w:rsidRDefault="0072433B" w:rsidP="00AC6267">
            <w:pPr>
              <w:jc w:val="right"/>
              <w:rPr>
                <w:rFonts w:eastAsia="Times New Roman" w:cs="Arial"/>
                <w:color w:val="000000" w:themeColor="text1"/>
                <w:sz w:val="21"/>
                <w:szCs w:val="21"/>
              </w:rPr>
            </w:pPr>
            <w:r w:rsidRPr="007E7156">
              <w:rPr>
                <w:rFonts w:eastAsia="Times New Roman" w:cs="Arial"/>
                <w:color w:val="000000" w:themeColor="text1"/>
                <w:sz w:val="21"/>
                <w:szCs w:val="21"/>
              </w:rPr>
              <w:t>0.0</w:t>
            </w:r>
          </w:p>
        </w:tc>
        <w:tc>
          <w:tcPr>
            <w:tcW w:w="1035" w:type="dxa"/>
            <w:shd w:val="clear" w:color="auto" w:fill="FDE9D9" w:themeFill="accent6" w:themeFillTint="33"/>
            <w:vAlign w:val="center"/>
            <w:hideMark/>
          </w:tcPr>
          <w:p w14:paraId="75502F18" w14:textId="77777777" w:rsidR="0072433B" w:rsidRPr="007E7156" w:rsidRDefault="0072433B" w:rsidP="00AC6267">
            <w:pPr>
              <w:jc w:val="right"/>
              <w:rPr>
                <w:rFonts w:eastAsia="Times New Roman" w:cs="Arial"/>
                <w:b/>
                <w:color w:val="000000" w:themeColor="text1"/>
                <w:sz w:val="21"/>
                <w:szCs w:val="21"/>
              </w:rPr>
            </w:pPr>
            <w:r w:rsidRPr="007E7156">
              <w:rPr>
                <w:rFonts w:eastAsia="Times New Roman" w:cs="Arial"/>
                <w:b/>
                <w:color w:val="000000" w:themeColor="text1"/>
                <w:sz w:val="21"/>
                <w:szCs w:val="21"/>
              </w:rPr>
              <w:t>0.0</w:t>
            </w:r>
          </w:p>
        </w:tc>
      </w:tr>
      <w:tr w:rsidR="0072433B" w:rsidRPr="007E7156" w14:paraId="6F623BFD" w14:textId="77777777" w:rsidTr="00AC6267">
        <w:trPr>
          <w:trHeight w:val="77"/>
          <w:jc w:val="center"/>
        </w:trPr>
        <w:tc>
          <w:tcPr>
            <w:tcW w:w="1994" w:type="dxa"/>
            <w:shd w:val="clear" w:color="auto" w:fill="FDE9D9" w:themeFill="accent6" w:themeFillTint="33"/>
            <w:vAlign w:val="center"/>
            <w:hideMark/>
          </w:tcPr>
          <w:p w14:paraId="46B44B61" w14:textId="77777777" w:rsidR="0072433B" w:rsidRPr="007E7156" w:rsidRDefault="0072433B" w:rsidP="00AC6267">
            <w:pPr>
              <w:jc w:val="center"/>
              <w:rPr>
                <w:rFonts w:eastAsia="Times New Roman" w:cs="Arial"/>
                <w:b/>
                <w:bCs/>
                <w:color w:val="000000" w:themeColor="text1"/>
                <w:sz w:val="21"/>
                <w:szCs w:val="21"/>
              </w:rPr>
            </w:pPr>
            <w:r w:rsidRPr="007E7156">
              <w:rPr>
                <w:rFonts w:eastAsia="Times New Roman" w:cs="Arial"/>
                <w:b/>
                <w:bCs/>
                <w:color w:val="000000" w:themeColor="text1"/>
                <w:sz w:val="21"/>
                <w:szCs w:val="21"/>
              </w:rPr>
              <w:t>Total</w:t>
            </w:r>
          </w:p>
        </w:tc>
        <w:tc>
          <w:tcPr>
            <w:tcW w:w="1187" w:type="dxa"/>
            <w:shd w:val="clear" w:color="auto" w:fill="FDE9D9" w:themeFill="accent6" w:themeFillTint="33"/>
            <w:vAlign w:val="center"/>
            <w:hideMark/>
          </w:tcPr>
          <w:p w14:paraId="0DBC926C" w14:textId="77777777" w:rsidR="0072433B" w:rsidRPr="007E7156" w:rsidRDefault="0072433B" w:rsidP="00AC6267">
            <w:pPr>
              <w:jc w:val="center"/>
              <w:rPr>
                <w:rFonts w:eastAsia="Times New Roman" w:cs="Arial"/>
                <w:b/>
                <w:bCs/>
                <w:color w:val="000000" w:themeColor="text1"/>
                <w:sz w:val="21"/>
                <w:szCs w:val="21"/>
              </w:rPr>
            </w:pPr>
            <w:r w:rsidRPr="007E7156">
              <w:rPr>
                <w:rFonts w:eastAsia="Times New Roman" w:cs="Arial"/>
                <w:b/>
                <w:bCs/>
                <w:color w:val="000000" w:themeColor="text1"/>
                <w:sz w:val="21"/>
                <w:szCs w:val="21"/>
              </w:rPr>
              <w:t>120.35</w:t>
            </w:r>
          </w:p>
        </w:tc>
        <w:tc>
          <w:tcPr>
            <w:tcW w:w="1269" w:type="dxa"/>
            <w:shd w:val="clear" w:color="auto" w:fill="FDE9D9" w:themeFill="accent6" w:themeFillTint="33"/>
            <w:vAlign w:val="center"/>
            <w:hideMark/>
          </w:tcPr>
          <w:p w14:paraId="1649E5F8" w14:textId="77777777" w:rsidR="0072433B" w:rsidRPr="007E7156" w:rsidRDefault="0072433B" w:rsidP="00AC6267">
            <w:pPr>
              <w:jc w:val="center"/>
              <w:rPr>
                <w:rFonts w:eastAsia="Times New Roman" w:cs="Arial"/>
                <w:b/>
                <w:bCs/>
                <w:color w:val="000000" w:themeColor="text1"/>
                <w:sz w:val="21"/>
                <w:szCs w:val="21"/>
              </w:rPr>
            </w:pPr>
            <w:r w:rsidRPr="007E7156">
              <w:rPr>
                <w:rFonts w:eastAsia="Times New Roman" w:cs="Arial"/>
                <w:b/>
                <w:bCs/>
                <w:color w:val="000000" w:themeColor="text1"/>
                <w:sz w:val="21"/>
                <w:szCs w:val="21"/>
              </w:rPr>
              <w:t>260.00</w:t>
            </w:r>
          </w:p>
        </w:tc>
        <w:tc>
          <w:tcPr>
            <w:tcW w:w="882" w:type="dxa"/>
            <w:shd w:val="clear" w:color="auto" w:fill="FDE9D9" w:themeFill="accent6" w:themeFillTint="33"/>
            <w:vAlign w:val="center"/>
            <w:hideMark/>
          </w:tcPr>
          <w:p w14:paraId="2C081F6E" w14:textId="77777777" w:rsidR="0072433B" w:rsidRPr="007E7156" w:rsidRDefault="0072433B" w:rsidP="00AC6267">
            <w:pPr>
              <w:jc w:val="center"/>
              <w:rPr>
                <w:rFonts w:eastAsia="Times New Roman" w:cs="Arial"/>
                <w:b/>
                <w:bCs/>
                <w:color w:val="000000" w:themeColor="text1"/>
                <w:sz w:val="21"/>
                <w:szCs w:val="21"/>
              </w:rPr>
            </w:pPr>
            <w:r w:rsidRPr="007E7156">
              <w:rPr>
                <w:rFonts w:eastAsia="Times New Roman" w:cs="Arial"/>
                <w:b/>
                <w:bCs/>
                <w:color w:val="000000" w:themeColor="text1"/>
                <w:sz w:val="21"/>
                <w:szCs w:val="21"/>
              </w:rPr>
              <w:t>380.35</w:t>
            </w:r>
          </w:p>
        </w:tc>
        <w:tc>
          <w:tcPr>
            <w:tcW w:w="1215" w:type="dxa"/>
            <w:shd w:val="clear" w:color="auto" w:fill="FDE9D9" w:themeFill="accent6" w:themeFillTint="33"/>
            <w:vAlign w:val="center"/>
            <w:hideMark/>
          </w:tcPr>
          <w:p w14:paraId="4EAA8B9D" w14:textId="77777777" w:rsidR="0072433B" w:rsidRPr="007E7156" w:rsidRDefault="0072433B" w:rsidP="00AC6267">
            <w:pPr>
              <w:jc w:val="center"/>
              <w:rPr>
                <w:rFonts w:eastAsia="Times New Roman" w:cs="Arial"/>
                <w:b/>
                <w:bCs/>
                <w:color w:val="000000" w:themeColor="text1"/>
                <w:sz w:val="21"/>
                <w:szCs w:val="21"/>
              </w:rPr>
            </w:pPr>
            <w:r w:rsidRPr="007E7156">
              <w:rPr>
                <w:rFonts w:eastAsia="Times New Roman" w:cs="Arial"/>
                <w:b/>
                <w:bCs/>
                <w:color w:val="000000" w:themeColor="text1"/>
                <w:sz w:val="21"/>
                <w:szCs w:val="21"/>
              </w:rPr>
              <w:t>162.1</w:t>
            </w:r>
          </w:p>
        </w:tc>
        <w:tc>
          <w:tcPr>
            <w:tcW w:w="1323" w:type="dxa"/>
            <w:shd w:val="clear" w:color="auto" w:fill="FDE9D9" w:themeFill="accent6" w:themeFillTint="33"/>
            <w:vAlign w:val="center"/>
            <w:hideMark/>
          </w:tcPr>
          <w:p w14:paraId="7FBAD8E7" w14:textId="77777777" w:rsidR="0072433B" w:rsidRPr="007E7156" w:rsidRDefault="0072433B" w:rsidP="00AC6267">
            <w:pPr>
              <w:jc w:val="center"/>
              <w:rPr>
                <w:rFonts w:eastAsia="Times New Roman" w:cs="Arial"/>
                <w:b/>
                <w:bCs/>
                <w:color w:val="000000" w:themeColor="text1"/>
                <w:sz w:val="21"/>
                <w:szCs w:val="21"/>
              </w:rPr>
            </w:pPr>
            <w:r w:rsidRPr="007E7156">
              <w:rPr>
                <w:rFonts w:eastAsia="Times New Roman" w:cs="Arial"/>
                <w:b/>
                <w:bCs/>
                <w:color w:val="000000" w:themeColor="text1"/>
                <w:sz w:val="21"/>
                <w:szCs w:val="21"/>
              </w:rPr>
              <w:t>86.2</w:t>
            </w:r>
          </w:p>
        </w:tc>
        <w:tc>
          <w:tcPr>
            <w:tcW w:w="1035" w:type="dxa"/>
            <w:shd w:val="clear" w:color="auto" w:fill="FDE9D9" w:themeFill="accent6" w:themeFillTint="33"/>
            <w:vAlign w:val="center"/>
            <w:hideMark/>
          </w:tcPr>
          <w:p w14:paraId="3E201213" w14:textId="77777777" w:rsidR="0072433B" w:rsidRPr="007E7156" w:rsidRDefault="0072433B" w:rsidP="00AC6267">
            <w:pPr>
              <w:jc w:val="center"/>
              <w:rPr>
                <w:rFonts w:eastAsia="Times New Roman" w:cs="Arial"/>
                <w:b/>
                <w:bCs/>
                <w:color w:val="000000" w:themeColor="text1"/>
                <w:sz w:val="21"/>
                <w:szCs w:val="21"/>
              </w:rPr>
            </w:pPr>
            <w:r w:rsidRPr="007E7156">
              <w:rPr>
                <w:rFonts w:eastAsia="Times New Roman" w:cs="Arial"/>
                <w:b/>
                <w:bCs/>
                <w:color w:val="000000" w:themeColor="text1"/>
                <w:sz w:val="21"/>
                <w:szCs w:val="21"/>
              </w:rPr>
              <w:t>248.26</w:t>
            </w:r>
          </w:p>
        </w:tc>
      </w:tr>
    </w:tbl>
    <w:p w14:paraId="26A457FE" w14:textId="77777777" w:rsidR="004264DE" w:rsidRDefault="004264DE" w:rsidP="0072433B">
      <w:pPr>
        <w:spacing w:before="120" w:after="200"/>
        <w:jc w:val="both"/>
        <w:rPr>
          <w:rFonts w:cs="Arial"/>
          <w:b/>
          <w:sz w:val="24"/>
        </w:rPr>
      </w:pPr>
    </w:p>
    <w:p w14:paraId="09D06127" w14:textId="77777777" w:rsidR="0072433B" w:rsidRPr="00293E59" w:rsidRDefault="0072433B" w:rsidP="0072433B">
      <w:pPr>
        <w:spacing w:before="120" w:after="200"/>
        <w:jc w:val="both"/>
        <w:rPr>
          <w:rFonts w:cs="Arial"/>
          <w:b/>
          <w:sz w:val="24"/>
        </w:rPr>
      </w:pPr>
      <w:r w:rsidRPr="00293E59">
        <w:rPr>
          <w:rFonts w:cs="Arial"/>
          <w:b/>
          <w:sz w:val="24"/>
        </w:rPr>
        <w:t>Handover Actions</w:t>
      </w:r>
      <w:r w:rsidR="00160A5C" w:rsidRPr="00293E59">
        <w:rPr>
          <w:rFonts w:cs="Arial"/>
          <w:b/>
          <w:sz w:val="24"/>
        </w:rPr>
        <w:t xml:space="preserve"> Completed</w:t>
      </w:r>
    </w:p>
    <w:p w14:paraId="1A2BB949" w14:textId="77777777" w:rsidR="0072433B" w:rsidRPr="00536474" w:rsidRDefault="0072433B" w:rsidP="0072433B">
      <w:pPr>
        <w:pStyle w:val="ListParagraph"/>
        <w:numPr>
          <w:ilvl w:val="0"/>
          <w:numId w:val="18"/>
        </w:numPr>
        <w:spacing w:after="200"/>
      </w:pPr>
      <w:r w:rsidRPr="00536474">
        <w:rPr>
          <w:b/>
        </w:rPr>
        <w:t xml:space="preserve">PLGUs </w:t>
      </w:r>
      <w:r w:rsidR="005A5395">
        <w:rPr>
          <w:b/>
        </w:rPr>
        <w:t xml:space="preserve">granted </w:t>
      </w:r>
      <w:r w:rsidRPr="00536474">
        <w:rPr>
          <w:b/>
        </w:rPr>
        <w:t>the authority to oversee the Defects Liability Period</w:t>
      </w:r>
      <w:r w:rsidRPr="00536474">
        <w:t xml:space="preserve"> – DFAT authorised PLGUs to oversee the defect liability period and release the final payment based upon PEO certification. </w:t>
      </w:r>
    </w:p>
    <w:p w14:paraId="1A6FEE21" w14:textId="77777777" w:rsidR="0072433B" w:rsidRPr="00536474" w:rsidRDefault="005A5395" w:rsidP="0072433B">
      <w:pPr>
        <w:pStyle w:val="ListParagraph"/>
        <w:numPr>
          <w:ilvl w:val="0"/>
          <w:numId w:val="18"/>
        </w:numPr>
        <w:spacing w:after="200"/>
      </w:pPr>
      <w:r>
        <w:rPr>
          <w:b/>
        </w:rPr>
        <w:t>T</w:t>
      </w:r>
      <w:r w:rsidR="0072433B" w:rsidRPr="00536474">
        <w:rPr>
          <w:b/>
        </w:rPr>
        <w:t>he process for shifting contract management to PLGUs</w:t>
      </w:r>
      <w:r>
        <w:rPr>
          <w:b/>
        </w:rPr>
        <w:t xml:space="preserve"> was approved</w:t>
      </w:r>
      <w:r w:rsidR="0072433B" w:rsidRPr="00536474">
        <w:t xml:space="preserve"> – PRMF Culmination Ceremonies in each Province require</w:t>
      </w:r>
      <w:r w:rsidR="00EF770C">
        <w:t>d</w:t>
      </w:r>
      <w:r w:rsidR="0072433B" w:rsidRPr="00536474">
        <w:t xml:space="preserve"> the signatures of DILG, Governor and SC on the Notice of Substitution and the Novation Deeds.</w:t>
      </w:r>
    </w:p>
    <w:p w14:paraId="530F1BD6" w14:textId="77777777" w:rsidR="0072433B" w:rsidRDefault="005A5395" w:rsidP="0072433B">
      <w:pPr>
        <w:pStyle w:val="ListParagraph"/>
        <w:numPr>
          <w:ilvl w:val="0"/>
          <w:numId w:val="18"/>
        </w:numPr>
        <w:spacing w:after="200"/>
      </w:pPr>
      <w:r>
        <w:rPr>
          <w:b/>
        </w:rPr>
        <w:t>W</w:t>
      </w:r>
      <w:r w:rsidR="0072433B" w:rsidRPr="00536474">
        <w:rPr>
          <w:b/>
        </w:rPr>
        <w:t xml:space="preserve">arranty periods extending beyond the end of the PRMF contract </w:t>
      </w:r>
      <w:r>
        <w:rPr>
          <w:b/>
        </w:rPr>
        <w:t xml:space="preserve">are managed </w:t>
      </w:r>
      <w:r w:rsidR="0072433B" w:rsidRPr="00536474">
        <w:t>–</w:t>
      </w:r>
      <w:r w:rsidR="0072433B" w:rsidRPr="00536474">
        <w:rPr>
          <w:i/>
        </w:rPr>
        <w:t xml:space="preserve"> </w:t>
      </w:r>
      <w:r w:rsidR="0072433B" w:rsidRPr="00536474">
        <w:t xml:space="preserve">The SC </w:t>
      </w:r>
      <w:r w:rsidR="00293E59">
        <w:t>has</w:t>
      </w:r>
      <w:r w:rsidR="0072433B" w:rsidRPr="00536474">
        <w:t xml:space="preserve"> administer</w:t>
      </w:r>
      <w:r w:rsidR="00293E59">
        <w:t>ed</w:t>
      </w:r>
      <w:r w:rsidR="0072433B" w:rsidRPr="00536474">
        <w:t xml:space="preserve"> the release (or return) of all final physical works payments.</w:t>
      </w:r>
    </w:p>
    <w:p w14:paraId="05ABD542" w14:textId="77777777" w:rsidR="0072433B" w:rsidRPr="002F7CCA" w:rsidRDefault="0056276E" w:rsidP="00E35AD6">
      <w:pPr>
        <w:pStyle w:val="Heading2"/>
        <w:spacing w:before="0"/>
        <w:rPr>
          <w:rFonts w:cs="Arial"/>
          <w:szCs w:val="24"/>
          <w:u w:color="0000FF"/>
        </w:rPr>
      </w:pPr>
      <w:bookmarkStart w:id="72" w:name="_Toc458162279"/>
      <w:r>
        <w:rPr>
          <w:rFonts w:cs="Arial"/>
          <w:szCs w:val="24"/>
          <w:u w:color="0000FF"/>
        </w:rPr>
        <w:t>Capacity Development</w:t>
      </w:r>
      <w:bookmarkEnd w:id="72"/>
    </w:p>
    <w:p w14:paraId="2C2109C3" w14:textId="77777777" w:rsidR="0072433B" w:rsidRPr="003676E2" w:rsidRDefault="0072433B" w:rsidP="0072433B">
      <w:pPr>
        <w:spacing w:after="200"/>
        <w:jc w:val="both"/>
        <w:rPr>
          <w:rFonts w:cs="Arial"/>
        </w:rPr>
      </w:pPr>
      <w:r w:rsidRPr="003676E2">
        <w:rPr>
          <w:rFonts w:cs="Arial"/>
        </w:rPr>
        <w:t>The Phase 2 C</w:t>
      </w:r>
      <w:r>
        <w:rPr>
          <w:rFonts w:cs="Arial"/>
        </w:rPr>
        <w:t>D</w:t>
      </w:r>
      <w:r w:rsidRPr="003676E2">
        <w:rPr>
          <w:rFonts w:cs="Arial"/>
        </w:rPr>
        <w:t xml:space="preserve"> budget for Components 1 and 3 of the PRMF contract were fully spent by June 30, 2015. Under the Extension Work Plan</w:t>
      </w:r>
      <w:r>
        <w:rPr>
          <w:rFonts w:cs="Arial"/>
        </w:rPr>
        <w:t>, eight</w:t>
      </w:r>
      <w:r w:rsidRPr="003676E2">
        <w:rPr>
          <w:rFonts w:cs="Arial"/>
        </w:rPr>
        <w:t xml:space="preserve"> WTOs were funded to roll over into FY15-16 to get KALSADA into the 2016 GAA (nationa</w:t>
      </w:r>
      <w:r>
        <w:rPr>
          <w:rFonts w:cs="Arial"/>
        </w:rPr>
        <w:t>l budget) and to institutionalis</w:t>
      </w:r>
      <w:r w:rsidRPr="003676E2">
        <w:rPr>
          <w:rFonts w:cs="Arial"/>
        </w:rPr>
        <w:t>e the COA Review on Local Road Asset Accounting, both of which were completed in December 2015. The Extension Work Plan also funded four new WTOs to support the</w:t>
      </w:r>
      <w:r w:rsidR="00705817">
        <w:rPr>
          <w:rFonts w:cs="Arial"/>
        </w:rPr>
        <w:t xml:space="preserve"> </w:t>
      </w:r>
      <w:r w:rsidR="0056276E">
        <w:rPr>
          <w:rFonts w:cs="Arial"/>
        </w:rPr>
        <w:t xml:space="preserve">2016 </w:t>
      </w:r>
      <w:r w:rsidRPr="003676E2">
        <w:rPr>
          <w:rFonts w:cs="Arial"/>
        </w:rPr>
        <w:t>national rollout of KALSADA by DILG and the hand-over of the C</w:t>
      </w:r>
      <w:r>
        <w:rPr>
          <w:rFonts w:cs="Arial"/>
        </w:rPr>
        <w:t>D</w:t>
      </w:r>
      <w:r w:rsidRPr="003676E2">
        <w:rPr>
          <w:rFonts w:cs="Arial"/>
        </w:rPr>
        <w:t xml:space="preserve">RR system and e-Learning </w:t>
      </w:r>
      <w:r w:rsidR="00EF770C">
        <w:rPr>
          <w:rFonts w:cs="Arial"/>
        </w:rPr>
        <w:t>m</w:t>
      </w:r>
      <w:r w:rsidRPr="003676E2">
        <w:rPr>
          <w:rFonts w:cs="Arial"/>
        </w:rPr>
        <w:t xml:space="preserve">odules to local Universities. </w:t>
      </w:r>
    </w:p>
    <w:p w14:paraId="0A804DF1" w14:textId="77777777" w:rsidR="0072433B" w:rsidRDefault="0072433B" w:rsidP="0072433B">
      <w:pPr>
        <w:spacing w:after="200"/>
        <w:jc w:val="both"/>
        <w:rPr>
          <w:rFonts w:cs="Arial"/>
        </w:rPr>
      </w:pPr>
      <w:r w:rsidRPr="003676E2">
        <w:rPr>
          <w:rFonts w:cs="Arial"/>
        </w:rPr>
        <w:t>The CD activities required in the Extension Work Plan were essentially funded from the unspent Component 2 of PRMF Phase 2. This funding was intended to provide PLGUs with technical assistance for PW desi</w:t>
      </w:r>
      <w:r>
        <w:rPr>
          <w:rFonts w:cs="Arial"/>
        </w:rPr>
        <w:t>gn work, but this was not utilis</w:t>
      </w:r>
      <w:r w:rsidRPr="003676E2">
        <w:rPr>
          <w:rFonts w:cs="Arial"/>
        </w:rPr>
        <w:t>ed</w:t>
      </w:r>
      <w:r w:rsidR="00EF770C">
        <w:rPr>
          <w:rFonts w:cs="Arial"/>
        </w:rPr>
        <w:t>,</w:t>
      </w:r>
      <w:r w:rsidRPr="003676E2">
        <w:rPr>
          <w:rFonts w:cs="Arial"/>
        </w:rPr>
        <w:t xml:space="preserve"> as the Phase 2 focus was on supporting PEOs to do less com</w:t>
      </w:r>
      <w:bookmarkStart w:id="73" w:name="_Toc440285333"/>
      <w:r w:rsidRPr="003676E2">
        <w:rPr>
          <w:rFonts w:cs="Arial"/>
        </w:rPr>
        <w:t xml:space="preserve">plex designs for RMI roads. </w:t>
      </w:r>
    </w:p>
    <w:p w14:paraId="773AD0B1" w14:textId="77777777" w:rsidR="0056276E" w:rsidRPr="003676E2" w:rsidRDefault="0056276E" w:rsidP="0056276E">
      <w:pPr>
        <w:spacing w:after="200"/>
        <w:jc w:val="both"/>
        <w:rPr>
          <w:rFonts w:cs="Arial"/>
        </w:rPr>
      </w:pPr>
      <w:r>
        <w:rPr>
          <w:rFonts w:cs="Arial"/>
        </w:rPr>
        <w:t>All CD contractual payments will be completed by May 15, 2016 and the budget described above will be fully spent.</w:t>
      </w:r>
      <w:r w:rsidRPr="003676E2">
        <w:rPr>
          <w:rFonts w:cs="Arial"/>
        </w:rPr>
        <w:t xml:space="preserve"> </w:t>
      </w:r>
    </w:p>
    <w:p w14:paraId="266514B5" w14:textId="77777777" w:rsidR="0056276E" w:rsidRPr="002F7CCA" w:rsidRDefault="0056276E" w:rsidP="0056276E">
      <w:pPr>
        <w:pStyle w:val="Heading2"/>
        <w:spacing w:before="0"/>
        <w:rPr>
          <w:rFonts w:cs="Arial"/>
          <w:szCs w:val="24"/>
          <w:u w:color="0000FF"/>
        </w:rPr>
      </w:pPr>
      <w:bookmarkStart w:id="74" w:name="_Toc458162280"/>
      <w:r>
        <w:rPr>
          <w:rFonts w:cs="Arial"/>
          <w:szCs w:val="24"/>
          <w:u w:color="0000FF"/>
        </w:rPr>
        <w:t>Knowledge Products</w:t>
      </w:r>
      <w:bookmarkEnd w:id="74"/>
    </w:p>
    <w:p w14:paraId="0ED827B8" w14:textId="77777777" w:rsidR="0072433B" w:rsidRDefault="0072433B" w:rsidP="0072433B">
      <w:pPr>
        <w:pStyle w:val="Table1"/>
        <w:jc w:val="both"/>
      </w:pPr>
      <w:r w:rsidRPr="00F815C3">
        <w:t>Phase</w:t>
      </w:r>
      <w:r>
        <w:t xml:space="preserve"> 1 </w:t>
      </w:r>
    </w:p>
    <w:p w14:paraId="157867A8" w14:textId="77777777" w:rsidR="0072433B" w:rsidRDefault="0072433B" w:rsidP="0072433B">
      <w:pPr>
        <w:pStyle w:val="Table1"/>
        <w:jc w:val="both"/>
        <w:rPr>
          <w:b w:val="0"/>
        </w:rPr>
      </w:pPr>
      <w:r w:rsidRPr="006D533E">
        <w:rPr>
          <w:b w:val="0"/>
        </w:rPr>
        <w:t xml:space="preserve">The Phase 1 Knowledge </w:t>
      </w:r>
      <w:r>
        <w:rPr>
          <w:b w:val="0"/>
        </w:rPr>
        <w:t xml:space="preserve">Products </w:t>
      </w:r>
      <w:r w:rsidR="005D18B5" w:rsidRPr="005D18B5">
        <w:rPr>
          <w:b w:val="0"/>
        </w:rPr>
        <w:t xml:space="preserve">were transferred to DILG and archived during the </w:t>
      </w:r>
      <w:r w:rsidR="003B451A">
        <w:rPr>
          <w:b w:val="0"/>
        </w:rPr>
        <w:t>AusAID</w:t>
      </w:r>
      <w:r w:rsidR="005D18B5" w:rsidRPr="005D18B5">
        <w:rPr>
          <w:b w:val="0"/>
        </w:rPr>
        <w:t xml:space="preserve"> management period</w:t>
      </w:r>
      <w:r w:rsidR="005D18B5">
        <w:rPr>
          <w:b w:val="0"/>
        </w:rPr>
        <w:t>. They</w:t>
      </w:r>
      <w:r w:rsidR="005D18B5" w:rsidRPr="005D18B5">
        <w:rPr>
          <w:b w:val="0"/>
        </w:rPr>
        <w:t xml:space="preserve"> </w:t>
      </w:r>
      <w:r>
        <w:rPr>
          <w:b w:val="0"/>
        </w:rPr>
        <w:t>are listed in three categories</w:t>
      </w:r>
      <w:r w:rsidRPr="006D533E">
        <w:rPr>
          <w:b w:val="0"/>
        </w:rPr>
        <w:t>:</w:t>
      </w:r>
    </w:p>
    <w:p w14:paraId="472D5925" w14:textId="77777777" w:rsidR="0072433B" w:rsidRDefault="0072433B" w:rsidP="007B062F">
      <w:pPr>
        <w:pStyle w:val="Table1"/>
        <w:numPr>
          <w:ilvl w:val="0"/>
          <w:numId w:val="64"/>
        </w:numPr>
        <w:jc w:val="both"/>
        <w:rPr>
          <w:b w:val="0"/>
        </w:rPr>
      </w:pPr>
      <w:r w:rsidRPr="00A4131E">
        <w:rPr>
          <w:b w:val="0"/>
        </w:rPr>
        <w:t xml:space="preserve">Those commissioned by </w:t>
      </w:r>
      <w:r w:rsidR="003B451A">
        <w:rPr>
          <w:b w:val="0"/>
        </w:rPr>
        <w:t>AusAID</w:t>
      </w:r>
      <w:r w:rsidRPr="00A4131E">
        <w:rPr>
          <w:b w:val="0"/>
        </w:rPr>
        <w:t xml:space="preserve"> to assess </w:t>
      </w:r>
      <w:r w:rsidR="008E4334">
        <w:rPr>
          <w:b w:val="0"/>
        </w:rPr>
        <w:t xml:space="preserve">base-line and </w:t>
      </w:r>
      <w:r w:rsidRPr="00A4131E">
        <w:rPr>
          <w:b w:val="0"/>
        </w:rPr>
        <w:t>progress towards the governance reforms and operational targets</w:t>
      </w:r>
      <w:r>
        <w:rPr>
          <w:b w:val="0"/>
        </w:rPr>
        <w:t>, these being:</w:t>
      </w:r>
    </w:p>
    <w:p w14:paraId="31C1B45D" w14:textId="77777777" w:rsidR="00A37081" w:rsidRPr="00A37081" w:rsidRDefault="00A37081" w:rsidP="007B062F">
      <w:pPr>
        <w:pStyle w:val="ListParagraph"/>
        <w:numPr>
          <w:ilvl w:val="0"/>
          <w:numId w:val="65"/>
        </w:numPr>
        <w:ind w:left="709" w:hanging="283"/>
        <w:rPr>
          <w:bCs/>
          <w:color w:val="000000" w:themeColor="text1"/>
        </w:rPr>
      </w:pPr>
      <w:r w:rsidRPr="00A37081">
        <w:rPr>
          <w:bCs/>
          <w:color w:val="000000" w:themeColor="text1"/>
        </w:rPr>
        <w:t>Programmatic Initial Environmental Examination Report (URS Australia).</w:t>
      </w:r>
    </w:p>
    <w:p w14:paraId="6F31180B" w14:textId="77777777" w:rsidR="0072433B" w:rsidRPr="009E1049" w:rsidRDefault="0072433B" w:rsidP="007B062F">
      <w:pPr>
        <w:pStyle w:val="Table1"/>
        <w:numPr>
          <w:ilvl w:val="0"/>
          <w:numId w:val="65"/>
        </w:numPr>
        <w:spacing w:after="0"/>
        <w:ind w:left="709" w:hanging="283"/>
        <w:jc w:val="both"/>
        <w:rPr>
          <w:b w:val="0"/>
        </w:rPr>
      </w:pPr>
      <w:r w:rsidRPr="00060407">
        <w:rPr>
          <w:b w:val="0"/>
        </w:rPr>
        <w:t>Midterm Review and Assessment of PRNDP</w:t>
      </w:r>
      <w:r>
        <w:rPr>
          <w:b w:val="0"/>
        </w:rPr>
        <w:t>s</w:t>
      </w:r>
      <w:r w:rsidRPr="00060407">
        <w:rPr>
          <w:b w:val="0"/>
        </w:rPr>
        <w:t xml:space="preserve"> of PRMF Partner Provinces (Draft-Final Paper) </w:t>
      </w:r>
      <w:r w:rsidR="008F4829">
        <w:rPr>
          <w:b w:val="0"/>
        </w:rPr>
        <w:t>(URCS</w:t>
      </w:r>
      <w:r w:rsidRPr="009E1049">
        <w:rPr>
          <w:b w:val="0"/>
        </w:rPr>
        <w:t>)</w:t>
      </w:r>
    </w:p>
    <w:p w14:paraId="49744A0B" w14:textId="77777777" w:rsidR="0072433B" w:rsidRPr="00060407" w:rsidRDefault="0072433B" w:rsidP="007B062F">
      <w:pPr>
        <w:pStyle w:val="Table1"/>
        <w:numPr>
          <w:ilvl w:val="0"/>
          <w:numId w:val="65"/>
        </w:numPr>
        <w:spacing w:after="0"/>
        <w:ind w:left="709" w:hanging="283"/>
        <w:jc w:val="both"/>
        <w:rPr>
          <w:b w:val="0"/>
        </w:rPr>
      </w:pPr>
      <w:r w:rsidRPr="00060407">
        <w:rPr>
          <w:b w:val="0"/>
        </w:rPr>
        <w:t>PRNDP</w:t>
      </w:r>
      <w:r>
        <w:rPr>
          <w:b w:val="0"/>
        </w:rPr>
        <w:t>s</w:t>
      </w:r>
      <w:r w:rsidRPr="00060407">
        <w:rPr>
          <w:b w:val="0"/>
        </w:rPr>
        <w:t xml:space="preserve"> – </w:t>
      </w:r>
      <w:r>
        <w:rPr>
          <w:b w:val="0"/>
        </w:rPr>
        <w:t>a</w:t>
      </w:r>
      <w:r w:rsidRPr="00060407">
        <w:rPr>
          <w:b w:val="0"/>
        </w:rPr>
        <w:t>ll PRMF provincial partners</w:t>
      </w:r>
    </w:p>
    <w:p w14:paraId="0D495F24" w14:textId="77777777" w:rsidR="0072433B" w:rsidRPr="0088003F" w:rsidRDefault="0072433B" w:rsidP="0088003F">
      <w:pPr>
        <w:pStyle w:val="Table1"/>
        <w:numPr>
          <w:ilvl w:val="0"/>
          <w:numId w:val="65"/>
        </w:numPr>
        <w:ind w:left="709" w:hanging="283"/>
        <w:jc w:val="both"/>
        <w:rPr>
          <w:b w:val="0"/>
        </w:rPr>
      </w:pPr>
      <w:r w:rsidRPr="00060407">
        <w:rPr>
          <w:b w:val="0"/>
        </w:rPr>
        <w:t>Provincial Annual Works and Reform Program</w:t>
      </w:r>
      <w:r w:rsidR="00895915">
        <w:rPr>
          <w:b w:val="0"/>
        </w:rPr>
        <w:t>.</w:t>
      </w:r>
    </w:p>
    <w:p w14:paraId="52D3A512" w14:textId="77777777" w:rsidR="0072433B" w:rsidRDefault="0072433B" w:rsidP="007B062F">
      <w:pPr>
        <w:pStyle w:val="Table1"/>
        <w:numPr>
          <w:ilvl w:val="0"/>
          <w:numId w:val="64"/>
        </w:numPr>
        <w:spacing w:after="0"/>
        <w:jc w:val="both"/>
        <w:rPr>
          <w:b w:val="0"/>
        </w:rPr>
      </w:pPr>
      <w:r>
        <w:rPr>
          <w:b w:val="0"/>
        </w:rPr>
        <w:t>M</w:t>
      </w:r>
      <w:r w:rsidRPr="00A4131E">
        <w:rPr>
          <w:b w:val="0"/>
        </w:rPr>
        <w:t xml:space="preserve">anagement tools which were virtually unique to </w:t>
      </w:r>
      <w:r w:rsidR="003B451A">
        <w:rPr>
          <w:b w:val="0"/>
        </w:rPr>
        <w:t>AusAID</w:t>
      </w:r>
      <w:r w:rsidRPr="00A4131E">
        <w:rPr>
          <w:b w:val="0"/>
        </w:rPr>
        <w:t xml:space="preserve"> and</w:t>
      </w:r>
      <w:r>
        <w:rPr>
          <w:b w:val="0"/>
        </w:rPr>
        <w:t>/</w:t>
      </w:r>
      <w:r w:rsidRPr="00A4131E">
        <w:rPr>
          <w:b w:val="0"/>
        </w:rPr>
        <w:t>or PRMF projects</w:t>
      </w:r>
      <w:r>
        <w:rPr>
          <w:b w:val="0"/>
        </w:rPr>
        <w:t>, these being:</w:t>
      </w:r>
    </w:p>
    <w:p w14:paraId="1C7077D6" w14:textId="77777777" w:rsidR="0072433B" w:rsidRPr="00060407" w:rsidRDefault="0072433B" w:rsidP="007B062F">
      <w:pPr>
        <w:pStyle w:val="Table1"/>
        <w:numPr>
          <w:ilvl w:val="0"/>
          <w:numId w:val="66"/>
        </w:numPr>
        <w:spacing w:after="0"/>
        <w:ind w:left="709" w:hanging="283"/>
        <w:jc w:val="both"/>
        <w:rPr>
          <w:b w:val="0"/>
        </w:rPr>
      </w:pPr>
      <w:r w:rsidRPr="00060407">
        <w:rPr>
          <w:b w:val="0"/>
        </w:rPr>
        <w:t>PRMF Maintenance Implementation Guidelines (First edition)</w:t>
      </w:r>
    </w:p>
    <w:p w14:paraId="21B20D7B" w14:textId="77777777" w:rsidR="0072433B" w:rsidRPr="00060407" w:rsidRDefault="0072433B" w:rsidP="007B062F">
      <w:pPr>
        <w:pStyle w:val="Table1"/>
        <w:numPr>
          <w:ilvl w:val="0"/>
          <w:numId w:val="66"/>
        </w:numPr>
        <w:spacing w:after="0"/>
        <w:ind w:left="709" w:hanging="283"/>
        <w:jc w:val="both"/>
        <w:rPr>
          <w:b w:val="0"/>
        </w:rPr>
      </w:pPr>
      <w:r w:rsidRPr="00060407">
        <w:rPr>
          <w:b w:val="0"/>
        </w:rPr>
        <w:t>PRMF Physical Works Procurement Guidelines</w:t>
      </w:r>
    </w:p>
    <w:p w14:paraId="46BBFF20" w14:textId="77777777" w:rsidR="0072433B" w:rsidRPr="00060407" w:rsidRDefault="0072433B" w:rsidP="007B062F">
      <w:pPr>
        <w:pStyle w:val="Table1"/>
        <w:numPr>
          <w:ilvl w:val="0"/>
          <w:numId w:val="66"/>
        </w:numPr>
        <w:spacing w:after="0"/>
        <w:ind w:left="709" w:hanging="283"/>
        <w:jc w:val="both"/>
        <w:rPr>
          <w:b w:val="0"/>
        </w:rPr>
      </w:pPr>
      <w:r w:rsidRPr="00060407">
        <w:rPr>
          <w:b w:val="0"/>
        </w:rPr>
        <w:t>Guidelines on Grant of Honoraria for personnel involved in PRMF procurement of Civil Works</w:t>
      </w:r>
    </w:p>
    <w:p w14:paraId="3537477E" w14:textId="77777777" w:rsidR="0072433B" w:rsidRPr="00060407" w:rsidRDefault="0072433B" w:rsidP="007B062F">
      <w:pPr>
        <w:pStyle w:val="Table1"/>
        <w:numPr>
          <w:ilvl w:val="0"/>
          <w:numId w:val="66"/>
        </w:numPr>
        <w:spacing w:after="0"/>
        <w:ind w:left="709" w:hanging="283"/>
        <w:jc w:val="both"/>
        <w:rPr>
          <w:b w:val="0"/>
        </w:rPr>
      </w:pPr>
      <w:r w:rsidRPr="00060407">
        <w:rPr>
          <w:b w:val="0"/>
        </w:rPr>
        <w:t>PRMF Operational Guidelines Rehabilitation and Minor Improvement Works for Provincial Gravel Roads</w:t>
      </w:r>
    </w:p>
    <w:p w14:paraId="24BE7096" w14:textId="77777777" w:rsidR="0072433B" w:rsidRPr="00060407" w:rsidRDefault="0072433B" w:rsidP="007B062F">
      <w:pPr>
        <w:pStyle w:val="Table1"/>
        <w:numPr>
          <w:ilvl w:val="0"/>
          <w:numId w:val="66"/>
        </w:numPr>
        <w:spacing w:after="0"/>
        <w:ind w:left="709" w:hanging="283"/>
        <w:jc w:val="both"/>
        <w:rPr>
          <w:b w:val="0"/>
        </w:rPr>
      </w:pPr>
      <w:r w:rsidRPr="00060407">
        <w:rPr>
          <w:b w:val="0"/>
        </w:rPr>
        <w:t>PRMF Capacity Development Framework 2013-2015 (Draft)</w:t>
      </w:r>
    </w:p>
    <w:p w14:paraId="38F1ECBB" w14:textId="77777777" w:rsidR="0072433B" w:rsidRPr="00060407" w:rsidRDefault="0072433B" w:rsidP="007B062F">
      <w:pPr>
        <w:pStyle w:val="Table1"/>
        <w:numPr>
          <w:ilvl w:val="0"/>
          <w:numId w:val="66"/>
        </w:numPr>
        <w:spacing w:after="0"/>
        <w:ind w:left="709" w:hanging="283"/>
        <w:jc w:val="both"/>
        <w:rPr>
          <w:b w:val="0"/>
        </w:rPr>
      </w:pPr>
      <w:r w:rsidRPr="00060407">
        <w:rPr>
          <w:b w:val="0"/>
        </w:rPr>
        <w:t>Capacity Development Report Community Impact Monitoring and Evaluation (CI</w:t>
      </w:r>
      <w:r w:rsidR="008F4829">
        <w:rPr>
          <w:b w:val="0"/>
        </w:rPr>
        <w:t>M</w:t>
      </w:r>
      <w:r w:rsidRPr="00060407">
        <w:rPr>
          <w:b w:val="0"/>
        </w:rPr>
        <w:t>E) (SDS)</w:t>
      </w:r>
    </w:p>
    <w:p w14:paraId="34138B4A" w14:textId="77777777" w:rsidR="0072433B" w:rsidRPr="00060407" w:rsidRDefault="0072433B" w:rsidP="007B062F">
      <w:pPr>
        <w:pStyle w:val="Table1"/>
        <w:numPr>
          <w:ilvl w:val="0"/>
          <w:numId w:val="66"/>
        </w:numPr>
        <w:spacing w:after="0"/>
        <w:ind w:left="709" w:hanging="283"/>
        <w:jc w:val="both"/>
        <w:rPr>
          <w:b w:val="0"/>
        </w:rPr>
      </w:pPr>
      <w:r w:rsidRPr="00060407">
        <w:rPr>
          <w:b w:val="0"/>
        </w:rPr>
        <w:t>PRMF M&amp;E Six-monthly Report June-Dec 2012</w:t>
      </w:r>
    </w:p>
    <w:p w14:paraId="6CD3690D" w14:textId="77777777" w:rsidR="0072433B" w:rsidRPr="00060407" w:rsidRDefault="0072433B" w:rsidP="007B062F">
      <w:pPr>
        <w:pStyle w:val="Table1"/>
        <w:numPr>
          <w:ilvl w:val="0"/>
          <w:numId w:val="66"/>
        </w:numPr>
        <w:spacing w:after="0"/>
        <w:ind w:left="709" w:hanging="283"/>
        <w:jc w:val="both"/>
        <w:rPr>
          <w:b w:val="0"/>
        </w:rPr>
      </w:pPr>
      <w:r w:rsidRPr="00060407">
        <w:rPr>
          <w:b w:val="0"/>
        </w:rPr>
        <w:t>Concept Paper on Managing Sustainability in PRMF</w:t>
      </w:r>
    </w:p>
    <w:p w14:paraId="05720965" w14:textId="77777777" w:rsidR="0072433B" w:rsidRPr="00060407" w:rsidRDefault="0072433B" w:rsidP="007B062F">
      <w:pPr>
        <w:pStyle w:val="Table1"/>
        <w:numPr>
          <w:ilvl w:val="0"/>
          <w:numId w:val="66"/>
        </w:numPr>
        <w:spacing w:after="0"/>
        <w:ind w:left="709" w:hanging="283"/>
        <w:jc w:val="both"/>
        <w:rPr>
          <w:b w:val="0"/>
        </w:rPr>
      </w:pPr>
      <w:r w:rsidRPr="00060407">
        <w:rPr>
          <w:b w:val="0"/>
        </w:rPr>
        <w:t>PRMF Monitoring and Evaluation Framework</w:t>
      </w:r>
    </w:p>
    <w:p w14:paraId="02DF09F0" w14:textId="77777777" w:rsidR="0072433B" w:rsidRPr="00060407" w:rsidRDefault="0072433B" w:rsidP="007B062F">
      <w:pPr>
        <w:pStyle w:val="Table1"/>
        <w:numPr>
          <w:ilvl w:val="0"/>
          <w:numId w:val="66"/>
        </w:numPr>
        <w:spacing w:after="0"/>
        <w:ind w:left="709" w:hanging="283"/>
        <w:jc w:val="both"/>
        <w:rPr>
          <w:b w:val="0"/>
        </w:rPr>
      </w:pPr>
      <w:r w:rsidRPr="00060407">
        <w:rPr>
          <w:b w:val="0"/>
        </w:rPr>
        <w:t>Capacity Development Program Guidelines</w:t>
      </w:r>
    </w:p>
    <w:p w14:paraId="418CF00A" w14:textId="77777777" w:rsidR="0072433B" w:rsidRPr="0088003F" w:rsidRDefault="0072433B" w:rsidP="0088003F">
      <w:pPr>
        <w:pStyle w:val="Table1"/>
        <w:numPr>
          <w:ilvl w:val="0"/>
          <w:numId w:val="66"/>
        </w:numPr>
        <w:ind w:left="709" w:hanging="283"/>
        <w:jc w:val="both"/>
        <w:rPr>
          <w:b w:val="0"/>
        </w:rPr>
      </w:pPr>
      <w:r w:rsidRPr="00060407">
        <w:rPr>
          <w:b w:val="0"/>
        </w:rPr>
        <w:t>Capacity Development Framework</w:t>
      </w:r>
    </w:p>
    <w:p w14:paraId="56E17DC9" w14:textId="77777777" w:rsidR="0072433B" w:rsidRDefault="0072433B" w:rsidP="007B062F">
      <w:pPr>
        <w:pStyle w:val="Table1"/>
        <w:numPr>
          <w:ilvl w:val="0"/>
          <w:numId w:val="64"/>
        </w:numPr>
        <w:spacing w:after="0"/>
        <w:jc w:val="both"/>
        <w:rPr>
          <w:b w:val="0"/>
        </w:rPr>
      </w:pPr>
      <w:r>
        <w:rPr>
          <w:b w:val="0"/>
        </w:rPr>
        <w:t>T</w:t>
      </w:r>
      <w:r w:rsidRPr="00A4131E">
        <w:rPr>
          <w:b w:val="0"/>
        </w:rPr>
        <w:t>hose intended to be used as management or learning tools by local partners</w:t>
      </w:r>
      <w:r>
        <w:rPr>
          <w:b w:val="0"/>
        </w:rPr>
        <w:t>, these being:</w:t>
      </w:r>
    </w:p>
    <w:p w14:paraId="23A363CF" w14:textId="77777777" w:rsidR="0072433B" w:rsidRPr="00060407" w:rsidRDefault="0072433B" w:rsidP="007B062F">
      <w:pPr>
        <w:pStyle w:val="Table1"/>
        <w:numPr>
          <w:ilvl w:val="0"/>
          <w:numId w:val="67"/>
        </w:numPr>
        <w:spacing w:after="0"/>
        <w:jc w:val="both"/>
        <w:rPr>
          <w:b w:val="0"/>
        </w:rPr>
      </w:pPr>
      <w:r w:rsidRPr="00060407">
        <w:rPr>
          <w:b w:val="0"/>
        </w:rPr>
        <w:t>Local Road Management Manual – Draft Final</w:t>
      </w:r>
    </w:p>
    <w:p w14:paraId="4E38C33B" w14:textId="77777777" w:rsidR="0072433B" w:rsidRPr="00060407" w:rsidRDefault="0072433B" w:rsidP="007B062F">
      <w:pPr>
        <w:pStyle w:val="Table1"/>
        <w:numPr>
          <w:ilvl w:val="0"/>
          <w:numId w:val="67"/>
        </w:numPr>
        <w:spacing w:after="0"/>
        <w:jc w:val="both"/>
        <w:rPr>
          <w:b w:val="0"/>
        </w:rPr>
      </w:pPr>
      <w:r w:rsidRPr="00060407">
        <w:rPr>
          <w:b w:val="0"/>
        </w:rPr>
        <w:t>Local Road Management Performance Assessment Manual v3 – DILG</w:t>
      </w:r>
    </w:p>
    <w:p w14:paraId="72A68FC3" w14:textId="77777777" w:rsidR="0072433B" w:rsidRPr="00060407" w:rsidRDefault="0072433B" w:rsidP="00DE73AD">
      <w:pPr>
        <w:pStyle w:val="Table1"/>
        <w:numPr>
          <w:ilvl w:val="0"/>
          <w:numId w:val="67"/>
        </w:numPr>
        <w:spacing w:after="0"/>
        <w:jc w:val="both"/>
        <w:rPr>
          <w:b w:val="0"/>
        </w:rPr>
      </w:pPr>
      <w:r w:rsidRPr="00060407">
        <w:rPr>
          <w:b w:val="0"/>
        </w:rPr>
        <w:t xml:space="preserve">Final Report </w:t>
      </w:r>
      <w:r w:rsidR="00DE73AD" w:rsidRPr="00DE73AD">
        <w:rPr>
          <w:b w:val="0"/>
        </w:rPr>
        <w:t>–</w:t>
      </w:r>
      <w:r w:rsidRPr="00060407">
        <w:rPr>
          <w:b w:val="0"/>
        </w:rPr>
        <w:t xml:space="preserve"> Technical review &amp; whole of life cycle cost analysis of the Philippines Provincial Road Management Facility</w:t>
      </w:r>
    </w:p>
    <w:p w14:paraId="7AE62A2A" w14:textId="77777777" w:rsidR="0072433B" w:rsidRPr="00060407" w:rsidRDefault="0072433B" w:rsidP="007B062F">
      <w:pPr>
        <w:pStyle w:val="Table1"/>
        <w:numPr>
          <w:ilvl w:val="0"/>
          <w:numId w:val="67"/>
        </w:numPr>
        <w:spacing w:after="0"/>
        <w:jc w:val="both"/>
        <w:rPr>
          <w:b w:val="0"/>
        </w:rPr>
      </w:pPr>
      <w:r w:rsidRPr="00060407">
        <w:rPr>
          <w:b w:val="0"/>
        </w:rPr>
        <w:t>Local Road Management Assessment Manual version 3 (Draft)</w:t>
      </w:r>
    </w:p>
    <w:p w14:paraId="6AEC970C" w14:textId="77777777" w:rsidR="0072433B" w:rsidRDefault="0072433B" w:rsidP="007B062F">
      <w:pPr>
        <w:pStyle w:val="Table1"/>
        <w:numPr>
          <w:ilvl w:val="0"/>
          <w:numId w:val="67"/>
        </w:numPr>
        <w:spacing w:after="0"/>
        <w:jc w:val="both"/>
        <w:rPr>
          <w:b w:val="0"/>
        </w:rPr>
      </w:pPr>
      <w:r w:rsidRPr="00060407">
        <w:rPr>
          <w:b w:val="0"/>
        </w:rPr>
        <w:t>Public Engagement Strategy</w:t>
      </w:r>
    </w:p>
    <w:p w14:paraId="116BA910" w14:textId="77777777" w:rsidR="0072433B" w:rsidRPr="009E1049" w:rsidRDefault="0072433B" w:rsidP="007B062F">
      <w:pPr>
        <w:pStyle w:val="Table1"/>
        <w:numPr>
          <w:ilvl w:val="0"/>
          <w:numId w:val="67"/>
        </w:numPr>
        <w:spacing w:after="0"/>
        <w:jc w:val="both"/>
        <w:rPr>
          <w:b w:val="0"/>
        </w:rPr>
      </w:pPr>
      <w:r w:rsidRPr="009E1049">
        <w:rPr>
          <w:b w:val="0"/>
        </w:rPr>
        <w:t xml:space="preserve">Comparative Analysis between Road Maintenance by Administration and by Contract – </w:t>
      </w:r>
      <w:r>
        <w:rPr>
          <w:b w:val="0"/>
        </w:rPr>
        <w:t>a</w:t>
      </w:r>
      <w:r w:rsidRPr="009E1049">
        <w:rPr>
          <w:b w:val="0"/>
        </w:rPr>
        <w:t>ll PRMF partner provinces</w:t>
      </w:r>
    </w:p>
    <w:p w14:paraId="6A418E78" w14:textId="77777777" w:rsidR="0072433B" w:rsidRPr="009E1049" w:rsidRDefault="0072433B" w:rsidP="007B062F">
      <w:pPr>
        <w:pStyle w:val="Table1"/>
        <w:numPr>
          <w:ilvl w:val="0"/>
          <w:numId w:val="67"/>
        </w:numPr>
        <w:spacing w:after="0"/>
        <w:jc w:val="both"/>
        <w:rPr>
          <w:b w:val="0"/>
        </w:rPr>
      </w:pPr>
      <w:r w:rsidRPr="009E1049">
        <w:rPr>
          <w:b w:val="0"/>
        </w:rPr>
        <w:t>PRMF Graduation Strategy</w:t>
      </w:r>
    </w:p>
    <w:p w14:paraId="7003929E" w14:textId="77777777" w:rsidR="0072433B" w:rsidRPr="009E1049" w:rsidRDefault="0072433B" w:rsidP="007B062F">
      <w:pPr>
        <w:pStyle w:val="Table1"/>
        <w:numPr>
          <w:ilvl w:val="0"/>
          <w:numId w:val="67"/>
        </w:numPr>
        <w:spacing w:after="0"/>
        <w:jc w:val="both"/>
        <w:rPr>
          <w:b w:val="0"/>
        </w:rPr>
      </w:pPr>
      <w:r w:rsidRPr="009E1049">
        <w:rPr>
          <w:b w:val="0"/>
        </w:rPr>
        <w:t>Provincial Strategic Financial Management Plan (SFMP) – All PRMF partner provinces</w:t>
      </w:r>
      <w:r w:rsidR="008E4334">
        <w:rPr>
          <w:b w:val="0"/>
        </w:rPr>
        <w:t>.</w:t>
      </w:r>
    </w:p>
    <w:bookmarkEnd w:id="73"/>
    <w:p w14:paraId="541CAF5C" w14:textId="77777777" w:rsidR="00075A70" w:rsidRDefault="00075A70" w:rsidP="0072433B">
      <w:pPr>
        <w:pStyle w:val="Table1"/>
        <w:spacing w:after="0"/>
        <w:jc w:val="both"/>
      </w:pPr>
    </w:p>
    <w:p w14:paraId="6B802EEA" w14:textId="77777777" w:rsidR="0072433B" w:rsidRPr="00F815C3" w:rsidRDefault="0072433B" w:rsidP="0072433B">
      <w:pPr>
        <w:pStyle w:val="Table1"/>
        <w:spacing w:after="0"/>
        <w:jc w:val="both"/>
      </w:pPr>
      <w:r>
        <w:t>Phase 2</w:t>
      </w:r>
    </w:p>
    <w:p w14:paraId="2F94C6B0" w14:textId="77777777" w:rsidR="0072433B" w:rsidRDefault="0072433B" w:rsidP="0072433B">
      <w:pPr>
        <w:jc w:val="both"/>
        <w:rPr>
          <w:rFonts w:cs="Arial"/>
        </w:rPr>
      </w:pPr>
    </w:p>
    <w:p w14:paraId="79971531" w14:textId="77777777" w:rsidR="006D1202" w:rsidRDefault="006D1202" w:rsidP="0088003F">
      <w:pPr>
        <w:spacing w:after="200"/>
        <w:jc w:val="both"/>
        <w:rPr>
          <w:rFonts w:cs="Arial"/>
        </w:rPr>
      </w:pPr>
      <w:r w:rsidRPr="006D1202">
        <w:rPr>
          <w:rFonts w:cs="Arial"/>
        </w:rPr>
        <w:t xml:space="preserve">During the </w:t>
      </w:r>
      <w:r w:rsidR="003B451A">
        <w:rPr>
          <w:rFonts w:cs="Arial"/>
        </w:rPr>
        <w:t>AusAID</w:t>
      </w:r>
      <w:r w:rsidRPr="006D1202">
        <w:rPr>
          <w:rFonts w:cs="Arial"/>
        </w:rPr>
        <w:t xml:space="preserve"> management period, DILG chose not to activate several of the Knowledge Products from Phase 1. Those chosen to be used and improved were transferred to Phase 2 for Review</w:t>
      </w:r>
      <w:r>
        <w:rPr>
          <w:rFonts w:cs="Arial"/>
        </w:rPr>
        <w:t>.</w:t>
      </w:r>
      <w:r w:rsidRPr="006D1202">
        <w:rPr>
          <w:rFonts w:cs="Arial"/>
        </w:rPr>
        <w:t xml:space="preserve"> </w:t>
      </w:r>
      <w:r w:rsidR="0072433B" w:rsidRPr="003676E2">
        <w:rPr>
          <w:rFonts w:cs="Arial"/>
        </w:rPr>
        <w:t xml:space="preserve">All </w:t>
      </w:r>
      <w:r>
        <w:rPr>
          <w:rFonts w:cs="Arial"/>
        </w:rPr>
        <w:t xml:space="preserve">of these </w:t>
      </w:r>
      <w:r w:rsidR="0072433B" w:rsidRPr="003676E2">
        <w:rPr>
          <w:rFonts w:cs="Arial"/>
        </w:rPr>
        <w:t xml:space="preserve">contractually required knowledge products </w:t>
      </w:r>
      <w:r>
        <w:rPr>
          <w:rFonts w:cs="Arial"/>
        </w:rPr>
        <w:t>were managed</w:t>
      </w:r>
      <w:r w:rsidR="0072433B" w:rsidRPr="003676E2">
        <w:rPr>
          <w:rFonts w:cs="Arial"/>
        </w:rPr>
        <w:t xml:space="preserve"> through centrally managed WTOs </w:t>
      </w:r>
      <w:r>
        <w:rPr>
          <w:rFonts w:cs="Arial"/>
        </w:rPr>
        <w:t xml:space="preserve">and were subsequently </w:t>
      </w:r>
      <w:r w:rsidR="0072433B" w:rsidRPr="003676E2">
        <w:rPr>
          <w:rFonts w:cs="Arial"/>
        </w:rPr>
        <w:t>transferred to DILG prior to 2016.</w:t>
      </w:r>
      <w:r w:rsidR="0072433B">
        <w:rPr>
          <w:rFonts w:cs="Arial"/>
        </w:rPr>
        <w:t xml:space="preserve"> </w:t>
      </w:r>
      <w:r w:rsidR="0072433B" w:rsidRPr="003676E2">
        <w:rPr>
          <w:rFonts w:cs="Arial"/>
        </w:rPr>
        <w:t>These include</w:t>
      </w:r>
      <w:r w:rsidR="0072433B">
        <w:rPr>
          <w:rFonts w:cs="Arial"/>
        </w:rPr>
        <w:t>d</w:t>
      </w:r>
      <w:r w:rsidR="0072433B" w:rsidRPr="003676E2">
        <w:rPr>
          <w:rFonts w:cs="Arial"/>
        </w:rPr>
        <w:t>:</w:t>
      </w:r>
    </w:p>
    <w:p w14:paraId="3414EF0A" w14:textId="77777777" w:rsidR="0072433B" w:rsidRPr="003676E2" w:rsidRDefault="0072433B" w:rsidP="0072433B">
      <w:pPr>
        <w:pStyle w:val="ListParagraph"/>
        <w:numPr>
          <w:ilvl w:val="0"/>
          <w:numId w:val="21"/>
        </w:numPr>
        <w:spacing w:after="0"/>
      </w:pPr>
      <w:r w:rsidRPr="003676E2">
        <w:t>The (revised) Road and Bridge Information System</w:t>
      </w:r>
    </w:p>
    <w:p w14:paraId="22231E63" w14:textId="77777777" w:rsidR="0072433B" w:rsidRPr="003676E2" w:rsidRDefault="0072433B" w:rsidP="0072433B">
      <w:pPr>
        <w:pStyle w:val="ListParagraph"/>
        <w:numPr>
          <w:ilvl w:val="0"/>
          <w:numId w:val="21"/>
        </w:numPr>
        <w:spacing w:after="0"/>
      </w:pPr>
      <w:r w:rsidRPr="003676E2">
        <w:t>The (revised) Local Roads Management Performance Assessment Tool</w:t>
      </w:r>
      <w:r>
        <w:t>,</w:t>
      </w:r>
      <w:r w:rsidRPr="003676E2">
        <w:t xml:space="preserve"> and</w:t>
      </w:r>
    </w:p>
    <w:p w14:paraId="385187F1" w14:textId="77777777" w:rsidR="0072433B" w:rsidRPr="0088003F" w:rsidRDefault="0072433B" w:rsidP="0072433B">
      <w:pPr>
        <w:pStyle w:val="ListParagraph"/>
        <w:numPr>
          <w:ilvl w:val="0"/>
          <w:numId w:val="21"/>
        </w:numPr>
        <w:spacing w:after="200"/>
      </w:pPr>
      <w:r w:rsidRPr="003676E2">
        <w:t>The Local Roads Management Manual.</w:t>
      </w:r>
    </w:p>
    <w:p w14:paraId="2AD9096F" w14:textId="77777777" w:rsidR="0072433B" w:rsidRPr="0088003F" w:rsidRDefault="0072433B" w:rsidP="0088003F">
      <w:pPr>
        <w:spacing w:after="200"/>
        <w:jc w:val="both"/>
        <w:rPr>
          <w:rFonts w:cs="Arial"/>
        </w:rPr>
      </w:pPr>
      <w:r w:rsidRPr="003676E2">
        <w:rPr>
          <w:rFonts w:cs="Arial"/>
        </w:rPr>
        <w:t>In addition</w:t>
      </w:r>
      <w:r>
        <w:rPr>
          <w:rFonts w:cs="Arial"/>
        </w:rPr>
        <w:t>,</w:t>
      </w:r>
      <w:r w:rsidRPr="003676E2">
        <w:rPr>
          <w:rFonts w:cs="Arial"/>
        </w:rPr>
        <w:t xml:space="preserve"> PRMF research results on Pavement Opti</w:t>
      </w:r>
      <w:r>
        <w:rPr>
          <w:rFonts w:cs="Arial"/>
        </w:rPr>
        <w:t>ons and Community Contracting were provided to DILG in conjunction with the Asset Disposal Report on 29 February 2016.</w:t>
      </w:r>
    </w:p>
    <w:p w14:paraId="634BBBD7" w14:textId="77777777" w:rsidR="006D1202" w:rsidRDefault="0072433B" w:rsidP="0072433B">
      <w:pPr>
        <w:jc w:val="both"/>
        <w:rPr>
          <w:rFonts w:cs="Arial"/>
          <w:color w:val="000000" w:themeColor="text1"/>
        </w:rPr>
      </w:pPr>
      <w:r w:rsidRPr="003676E2">
        <w:rPr>
          <w:rFonts w:cs="Arial"/>
          <w:color w:val="000000" w:themeColor="text1"/>
        </w:rPr>
        <w:t xml:space="preserve">Other </w:t>
      </w:r>
      <w:r>
        <w:rPr>
          <w:rFonts w:cs="Arial"/>
          <w:color w:val="000000" w:themeColor="text1"/>
        </w:rPr>
        <w:t>k</w:t>
      </w:r>
      <w:r w:rsidRPr="003676E2">
        <w:rPr>
          <w:rFonts w:cs="Arial"/>
          <w:color w:val="000000" w:themeColor="text1"/>
        </w:rPr>
        <w:t xml:space="preserve">nowledge products, developed in partnership with the intended owner, were produced by PRMF, over and above the </w:t>
      </w:r>
      <w:r>
        <w:rPr>
          <w:rFonts w:cs="Arial"/>
          <w:color w:val="000000" w:themeColor="text1"/>
        </w:rPr>
        <w:t>h</w:t>
      </w:r>
      <w:r w:rsidRPr="003676E2">
        <w:rPr>
          <w:rFonts w:cs="Arial"/>
          <w:color w:val="000000" w:themeColor="text1"/>
        </w:rPr>
        <w:t>ead contract requirements:</w:t>
      </w:r>
    </w:p>
    <w:p w14:paraId="6B72231C" w14:textId="77777777" w:rsidR="0072433B" w:rsidRPr="003676E2" w:rsidRDefault="0072433B" w:rsidP="007B062F">
      <w:pPr>
        <w:pStyle w:val="ListParagraph"/>
        <w:numPr>
          <w:ilvl w:val="0"/>
          <w:numId w:val="52"/>
        </w:numPr>
        <w:spacing w:after="0"/>
        <w:rPr>
          <w:color w:val="000000" w:themeColor="text1"/>
        </w:rPr>
      </w:pPr>
      <w:r w:rsidRPr="003676E2">
        <w:rPr>
          <w:color w:val="000000" w:themeColor="text1"/>
        </w:rPr>
        <w:t>The COA Policy Review was always owned by COA</w:t>
      </w:r>
    </w:p>
    <w:p w14:paraId="14B9DA9E" w14:textId="77777777" w:rsidR="0072433B" w:rsidRDefault="0072433B" w:rsidP="00286E5D">
      <w:pPr>
        <w:pStyle w:val="ListParagraph"/>
        <w:numPr>
          <w:ilvl w:val="0"/>
          <w:numId w:val="52"/>
        </w:numPr>
        <w:spacing w:after="200"/>
        <w:rPr>
          <w:color w:val="000000" w:themeColor="text1"/>
        </w:rPr>
      </w:pPr>
      <w:r w:rsidRPr="003676E2">
        <w:rPr>
          <w:color w:val="000000" w:themeColor="text1"/>
        </w:rPr>
        <w:t xml:space="preserve">The LRM e-Learning </w:t>
      </w:r>
      <w:r>
        <w:rPr>
          <w:color w:val="000000" w:themeColor="text1"/>
        </w:rPr>
        <w:t>m</w:t>
      </w:r>
      <w:r w:rsidRPr="003676E2">
        <w:rPr>
          <w:color w:val="000000" w:themeColor="text1"/>
        </w:rPr>
        <w:t xml:space="preserve">odules are subject to </w:t>
      </w:r>
      <w:r w:rsidR="00702722">
        <w:rPr>
          <w:color w:val="000000" w:themeColor="text1"/>
        </w:rPr>
        <w:t xml:space="preserve">licence agreements with </w:t>
      </w:r>
      <w:r w:rsidRPr="003676E2">
        <w:rPr>
          <w:color w:val="000000" w:themeColor="text1"/>
        </w:rPr>
        <w:t>LGA and UP</w:t>
      </w:r>
      <w:r>
        <w:rPr>
          <w:color w:val="000000" w:themeColor="text1"/>
        </w:rPr>
        <w:t>.</w:t>
      </w:r>
    </w:p>
    <w:p w14:paraId="3904932D" w14:textId="77777777" w:rsidR="00286E5D" w:rsidRPr="003676E2" w:rsidRDefault="00286E5D" w:rsidP="00286E5D">
      <w:pPr>
        <w:pStyle w:val="ListParagraph"/>
        <w:numPr>
          <w:ilvl w:val="0"/>
          <w:numId w:val="0"/>
        </w:numPr>
        <w:spacing w:after="200"/>
        <w:ind w:left="360"/>
        <w:rPr>
          <w:color w:val="000000" w:themeColor="text1"/>
        </w:rPr>
      </w:pPr>
    </w:p>
    <w:p w14:paraId="7F8EEC87" w14:textId="77777777" w:rsidR="0072433B" w:rsidRDefault="0072433B" w:rsidP="0072433B">
      <w:pPr>
        <w:jc w:val="both"/>
        <w:rPr>
          <w:rFonts w:cs="Arial"/>
          <w:color w:val="000000" w:themeColor="text1"/>
        </w:rPr>
      </w:pPr>
      <w:r w:rsidRPr="003676E2">
        <w:rPr>
          <w:rFonts w:cs="Arial"/>
          <w:color w:val="000000" w:themeColor="text1"/>
        </w:rPr>
        <w:t>The final group of centrally managed WTOs was for the purchase of existing knowledge products:</w:t>
      </w:r>
    </w:p>
    <w:p w14:paraId="2914E650" w14:textId="77777777" w:rsidR="0072433B" w:rsidRPr="003676E2" w:rsidRDefault="006D1202" w:rsidP="007B062F">
      <w:pPr>
        <w:pStyle w:val="ListParagraph"/>
        <w:numPr>
          <w:ilvl w:val="0"/>
          <w:numId w:val="53"/>
        </w:numPr>
        <w:spacing w:after="0"/>
        <w:rPr>
          <w:color w:val="000000" w:themeColor="text1"/>
        </w:rPr>
      </w:pPr>
      <w:r>
        <w:rPr>
          <w:color w:val="000000" w:themeColor="text1"/>
        </w:rPr>
        <w:t xml:space="preserve">All </w:t>
      </w:r>
      <w:r w:rsidR="0072433B" w:rsidRPr="003676E2">
        <w:rPr>
          <w:color w:val="000000" w:themeColor="text1"/>
        </w:rPr>
        <w:t xml:space="preserve">ETRACS </w:t>
      </w:r>
      <w:r>
        <w:rPr>
          <w:color w:val="000000" w:themeColor="text1"/>
        </w:rPr>
        <w:t xml:space="preserve">training programs were </w:t>
      </w:r>
      <w:r w:rsidR="0072433B" w:rsidRPr="003676E2">
        <w:rPr>
          <w:color w:val="000000" w:themeColor="text1"/>
        </w:rPr>
        <w:t>pre-existing product</w:t>
      </w:r>
      <w:r>
        <w:rPr>
          <w:color w:val="000000" w:themeColor="text1"/>
        </w:rPr>
        <w:t>s</w:t>
      </w:r>
      <w:r w:rsidR="0072433B" w:rsidRPr="003676E2">
        <w:rPr>
          <w:color w:val="000000" w:themeColor="text1"/>
        </w:rPr>
        <w:t xml:space="preserve"> of the </w:t>
      </w:r>
      <w:r>
        <w:rPr>
          <w:color w:val="000000" w:themeColor="text1"/>
        </w:rPr>
        <w:t xml:space="preserve">ICT </w:t>
      </w:r>
      <w:r w:rsidR="00CD68BB" w:rsidRPr="003676E2">
        <w:rPr>
          <w:color w:val="000000" w:themeColor="text1"/>
        </w:rPr>
        <w:t>Company</w:t>
      </w:r>
      <w:r w:rsidR="00705817">
        <w:rPr>
          <w:color w:val="000000" w:themeColor="text1"/>
        </w:rPr>
        <w:t>,</w:t>
      </w:r>
      <w:r w:rsidR="0072433B" w:rsidRPr="003676E2">
        <w:rPr>
          <w:color w:val="000000" w:themeColor="text1"/>
        </w:rPr>
        <w:t xml:space="preserve"> Rames</w:t>
      </w:r>
      <w:r w:rsidR="003E0497">
        <w:rPr>
          <w:color w:val="000000" w:themeColor="text1"/>
        </w:rPr>
        <w:t>e</w:t>
      </w:r>
      <w:r w:rsidR="0072433B" w:rsidRPr="003676E2">
        <w:rPr>
          <w:color w:val="000000" w:themeColor="text1"/>
        </w:rPr>
        <w:t>s</w:t>
      </w:r>
      <w:r w:rsidR="003E0497">
        <w:rPr>
          <w:color w:val="000000" w:themeColor="text1"/>
        </w:rPr>
        <w:t>.</w:t>
      </w:r>
    </w:p>
    <w:p w14:paraId="21D45ADD" w14:textId="77777777" w:rsidR="0072433B" w:rsidRDefault="0072433B" w:rsidP="007B062F">
      <w:pPr>
        <w:pStyle w:val="ListParagraph"/>
        <w:numPr>
          <w:ilvl w:val="0"/>
          <w:numId w:val="53"/>
        </w:numPr>
        <w:spacing w:after="0"/>
        <w:rPr>
          <w:color w:val="000000" w:themeColor="text1"/>
        </w:rPr>
      </w:pPr>
      <w:r w:rsidRPr="003676E2">
        <w:rPr>
          <w:color w:val="000000" w:themeColor="text1"/>
        </w:rPr>
        <w:t>Arc Info software was a GIS product sold under an ESRI distributor Licence by the local company</w:t>
      </w:r>
      <w:r w:rsidR="00705817">
        <w:rPr>
          <w:color w:val="000000" w:themeColor="text1"/>
        </w:rPr>
        <w:t>,</w:t>
      </w:r>
      <w:r w:rsidRPr="003676E2">
        <w:rPr>
          <w:color w:val="000000" w:themeColor="text1"/>
        </w:rPr>
        <w:t xml:space="preserve"> Geodata</w:t>
      </w:r>
      <w:bookmarkStart w:id="75" w:name="_Toc440285334"/>
      <w:r>
        <w:rPr>
          <w:color w:val="000000" w:themeColor="text1"/>
        </w:rPr>
        <w:t>.</w:t>
      </w:r>
    </w:p>
    <w:p w14:paraId="6AAE94EB" w14:textId="77777777" w:rsidR="0072433B" w:rsidRPr="003676E2" w:rsidRDefault="0072433B" w:rsidP="0072433B">
      <w:pPr>
        <w:pStyle w:val="ListParagraph"/>
        <w:numPr>
          <w:ilvl w:val="0"/>
          <w:numId w:val="0"/>
        </w:numPr>
        <w:spacing w:after="0"/>
        <w:ind w:left="360"/>
        <w:rPr>
          <w:color w:val="000000" w:themeColor="text1"/>
        </w:rPr>
      </w:pPr>
    </w:p>
    <w:p w14:paraId="4693E3E5" w14:textId="77777777" w:rsidR="0072433B" w:rsidRPr="002F7CCA" w:rsidRDefault="0072433B" w:rsidP="00D56A29">
      <w:pPr>
        <w:pStyle w:val="Table1"/>
        <w:spacing w:line="269" w:lineRule="auto"/>
        <w:jc w:val="both"/>
      </w:pPr>
      <w:r w:rsidRPr="002F7CCA">
        <w:t xml:space="preserve">PRMF provincially managed knowledge products </w:t>
      </w:r>
      <w:bookmarkEnd w:id="75"/>
    </w:p>
    <w:p w14:paraId="329AB0F1" w14:textId="77777777" w:rsidR="0072433B" w:rsidRPr="003676E2" w:rsidRDefault="0072433B" w:rsidP="00D56A29">
      <w:pPr>
        <w:widowControl w:val="0"/>
        <w:autoSpaceDE w:val="0"/>
        <w:autoSpaceDN w:val="0"/>
        <w:adjustRightInd w:val="0"/>
        <w:spacing w:after="200" w:line="269" w:lineRule="auto"/>
        <w:jc w:val="both"/>
        <w:rPr>
          <w:rFonts w:cs="Arial"/>
          <w:color w:val="191919"/>
          <w:sz w:val="24"/>
        </w:rPr>
      </w:pPr>
      <w:r w:rsidRPr="003676E2">
        <w:rPr>
          <w:rFonts w:cs="Arial"/>
          <w:color w:val="191919"/>
        </w:rPr>
        <w:t>The two Phases of PRMF developed knowledge products that can serve as reference to other provinces and in implementing the KALSADA program. Some of these knowledge products were develop</w:t>
      </w:r>
      <w:r>
        <w:rPr>
          <w:rFonts w:cs="Arial"/>
          <w:color w:val="191919"/>
        </w:rPr>
        <w:t>ed</w:t>
      </w:r>
      <w:r w:rsidRPr="003676E2">
        <w:rPr>
          <w:rFonts w:cs="Arial"/>
          <w:color w:val="191919"/>
        </w:rPr>
        <w:t xml:space="preserve"> with full assistance of PRMF during Phase 1</w:t>
      </w:r>
      <w:r>
        <w:rPr>
          <w:rFonts w:cs="Arial"/>
          <w:color w:val="191919"/>
        </w:rPr>
        <w:t>,</w:t>
      </w:r>
      <w:r w:rsidRPr="003676E2">
        <w:rPr>
          <w:rFonts w:cs="Arial"/>
          <w:color w:val="191919"/>
        </w:rPr>
        <w:t xml:space="preserve"> which were essential in</w:t>
      </w:r>
      <w:r>
        <w:rPr>
          <w:rFonts w:cs="Arial"/>
          <w:color w:val="191919"/>
        </w:rPr>
        <w:t>,</w:t>
      </w:r>
      <w:r w:rsidRPr="003676E2">
        <w:rPr>
          <w:rFonts w:cs="Arial"/>
          <w:color w:val="191919"/>
        </w:rPr>
        <w:t xml:space="preserve"> and required </w:t>
      </w:r>
      <w:r>
        <w:rPr>
          <w:rFonts w:cs="Arial"/>
          <w:color w:val="191919"/>
        </w:rPr>
        <w:t>for,</w:t>
      </w:r>
      <w:r w:rsidRPr="003676E2">
        <w:rPr>
          <w:rFonts w:cs="Arial"/>
          <w:color w:val="191919"/>
        </w:rPr>
        <w:t xml:space="preserve"> achieving provincial incentive targets in PRMF.  Applying these documents in the various areas of planning, budgeting, execution and monitoring, and the updating of these knowledge products occu</w:t>
      </w:r>
      <w:r>
        <w:rPr>
          <w:rFonts w:cs="Arial"/>
          <w:color w:val="191919"/>
        </w:rPr>
        <w:t>r</w:t>
      </w:r>
      <w:r w:rsidRPr="003676E2">
        <w:rPr>
          <w:rFonts w:cs="Arial"/>
          <w:color w:val="191919"/>
        </w:rPr>
        <w:t xml:space="preserve">red in Phase 2 as requested by the Provinces with in-house technical assistance from PRMF. </w:t>
      </w:r>
    </w:p>
    <w:p w14:paraId="7382E4D7" w14:textId="77777777" w:rsidR="0072433B" w:rsidRPr="003676E2" w:rsidRDefault="0072433B" w:rsidP="00D56A29">
      <w:pPr>
        <w:widowControl w:val="0"/>
        <w:autoSpaceDE w:val="0"/>
        <w:autoSpaceDN w:val="0"/>
        <w:adjustRightInd w:val="0"/>
        <w:spacing w:after="200" w:line="269" w:lineRule="auto"/>
        <w:jc w:val="both"/>
        <w:rPr>
          <w:rFonts w:cs="Arial"/>
        </w:rPr>
      </w:pPr>
      <w:r w:rsidRPr="003676E2">
        <w:rPr>
          <w:rFonts w:cs="Arial"/>
          <w:color w:val="191919"/>
        </w:rPr>
        <w:t>These PRMF PLGU knowledge products include:</w:t>
      </w:r>
    </w:p>
    <w:p w14:paraId="7F91FD65" w14:textId="77777777" w:rsidR="0072433B" w:rsidRPr="003676E2" w:rsidRDefault="0072433B" w:rsidP="00D56A29">
      <w:pPr>
        <w:pStyle w:val="ListParagraph"/>
        <w:widowControl w:val="0"/>
        <w:numPr>
          <w:ilvl w:val="0"/>
          <w:numId w:val="46"/>
        </w:numPr>
        <w:autoSpaceDE w:val="0"/>
        <w:autoSpaceDN w:val="0"/>
        <w:adjustRightInd w:val="0"/>
        <w:spacing w:after="200" w:line="269" w:lineRule="auto"/>
        <w:contextualSpacing/>
        <w:rPr>
          <w:color w:val="191919"/>
        </w:rPr>
      </w:pPr>
      <w:r w:rsidRPr="003676E2">
        <w:rPr>
          <w:color w:val="191919"/>
        </w:rPr>
        <w:t>Executive – Legislative Agenda</w:t>
      </w:r>
      <w:r w:rsidR="00B63AD4">
        <w:rPr>
          <w:color w:val="191919"/>
        </w:rPr>
        <w:t>s</w:t>
      </w:r>
      <w:r w:rsidRPr="003676E2">
        <w:rPr>
          <w:color w:val="191919"/>
        </w:rPr>
        <w:t xml:space="preserve"> </w:t>
      </w:r>
    </w:p>
    <w:p w14:paraId="1EB2FE1C" w14:textId="77777777" w:rsidR="0072433B" w:rsidRPr="003676E2" w:rsidRDefault="0072433B" w:rsidP="00D56A29">
      <w:pPr>
        <w:pStyle w:val="ListParagraph"/>
        <w:widowControl w:val="0"/>
        <w:numPr>
          <w:ilvl w:val="0"/>
          <w:numId w:val="46"/>
        </w:numPr>
        <w:autoSpaceDE w:val="0"/>
        <w:autoSpaceDN w:val="0"/>
        <w:adjustRightInd w:val="0"/>
        <w:spacing w:after="200" w:line="269" w:lineRule="auto"/>
        <w:contextualSpacing/>
        <w:rPr>
          <w:color w:val="191919"/>
        </w:rPr>
      </w:pPr>
      <w:r w:rsidRPr="003676E2">
        <w:rPr>
          <w:color w:val="191919"/>
        </w:rPr>
        <w:t>Provincial Road Network Development Plan</w:t>
      </w:r>
      <w:r w:rsidR="00B63AD4">
        <w:rPr>
          <w:color w:val="191919"/>
        </w:rPr>
        <w:t>s</w:t>
      </w:r>
    </w:p>
    <w:p w14:paraId="53CB39BC" w14:textId="77777777" w:rsidR="0072433B" w:rsidRPr="003676E2" w:rsidRDefault="0072433B" w:rsidP="00D56A29">
      <w:pPr>
        <w:pStyle w:val="ListParagraph"/>
        <w:widowControl w:val="0"/>
        <w:numPr>
          <w:ilvl w:val="0"/>
          <w:numId w:val="46"/>
        </w:numPr>
        <w:autoSpaceDE w:val="0"/>
        <w:autoSpaceDN w:val="0"/>
        <w:adjustRightInd w:val="0"/>
        <w:spacing w:after="200" w:line="269" w:lineRule="auto"/>
        <w:contextualSpacing/>
      </w:pPr>
      <w:r w:rsidRPr="003676E2">
        <w:rPr>
          <w:color w:val="191919"/>
        </w:rPr>
        <w:t>Human Resource Management Plan</w:t>
      </w:r>
      <w:r w:rsidR="00B63AD4">
        <w:rPr>
          <w:color w:val="191919"/>
        </w:rPr>
        <w:t>s</w:t>
      </w:r>
    </w:p>
    <w:p w14:paraId="3672B8AA" w14:textId="77777777" w:rsidR="0072433B" w:rsidRPr="003676E2" w:rsidRDefault="0072433B" w:rsidP="00D56A29">
      <w:pPr>
        <w:pStyle w:val="ListParagraph"/>
        <w:widowControl w:val="0"/>
        <w:numPr>
          <w:ilvl w:val="0"/>
          <w:numId w:val="46"/>
        </w:numPr>
        <w:autoSpaceDE w:val="0"/>
        <w:autoSpaceDN w:val="0"/>
        <w:adjustRightInd w:val="0"/>
        <w:spacing w:after="200" w:line="269" w:lineRule="auto"/>
        <w:contextualSpacing/>
      </w:pPr>
      <w:r w:rsidRPr="003676E2">
        <w:rPr>
          <w:color w:val="191919"/>
        </w:rPr>
        <w:t>Environmental Management Plan</w:t>
      </w:r>
      <w:r w:rsidR="00B63AD4">
        <w:rPr>
          <w:color w:val="191919"/>
        </w:rPr>
        <w:t>s</w:t>
      </w:r>
    </w:p>
    <w:p w14:paraId="6A2323A7" w14:textId="77777777" w:rsidR="0072433B" w:rsidRPr="003676E2" w:rsidRDefault="0072433B" w:rsidP="00D56A29">
      <w:pPr>
        <w:pStyle w:val="ListParagraph"/>
        <w:widowControl w:val="0"/>
        <w:numPr>
          <w:ilvl w:val="0"/>
          <w:numId w:val="46"/>
        </w:numPr>
        <w:autoSpaceDE w:val="0"/>
        <w:autoSpaceDN w:val="0"/>
        <w:adjustRightInd w:val="0"/>
        <w:spacing w:after="200" w:line="269" w:lineRule="auto"/>
        <w:contextualSpacing/>
      </w:pPr>
      <w:r w:rsidRPr="003676E2">
        <w:rPr>
          <w:color w:val="191919"/>
        </w:rPr>
        <w:t>Environmental Management System</w:t>
      </w:r>
      <w:r w:rsidR="00B63AD4">
        <w:rPr>
          <w:color w:val="191919"/>
        </w:rPr>
        <w:t>s</w:t>
      </w:r>
    </w:p>
    <w:p w14:paraId="611BABF6" w14:textId="77777777" w:rsidR="0072433B" w:rsidRPr="003676E2" w:rsidRDefault="0072433B" w:rsidP="00D56A29">
      <w:pPr>
        <w:pStyle w:val="ListParagraph"/>
        <w:widowControl w:val="0"/>
        <w:numPr>
          <w:ilvl w:val="0"/>
          <w:numId w:val="46"/>
        </w:numPr>
        <w:autoSpaceDE w:val="0"/>
        <w:autoSpaceDN w:val="0"/>
        <w:adjustRightInd w:val="0"/>
        <w:spacing w:after="200" w:line="269" w:lineRule="auto"/>
        <w:contextualSpacing/>
      </w:pPr>
      <w:r w:rsidRPr="003676E2">
        <w:rPr>
          <w:color w:val="191919"/>
        </w:rPr>
        <w:t>Road Safety Plan</w:t>
      </w:r>
      <w:r w:rsidR="00B63AD4">
        <w:rPr>
          <w:color w:val="191919"/>
        </w:rPr>
        <w:t>s</w:t>
      </w:r>
    </w:p>
    <w:p w14:paraId="7DA0E497" w14:textId="77777777" w:rsidR="0072433B" w:rsidRPr="003676E2" w:rsidRDefault="0072433B" w:rsidP="00D56A29">
      <w:pPr>
        <w:pStyle w:val="ListParagraph"/>
        <w:widowControl w:val="0"/>
        <w:numPr>
          <w:ilvl w:val="0"/>
          <w:numId w:val="46"/>
        </w:numPr>
        <w:autoSpaceDE w:val="0"/>
        <w:autoSpaceDN w:val="0"/>
        <w:adjustRightInd w:val="0"/>
        <w:spacing w:after="200" w:line="269" w:lineRule="auto"/>
        <w:contextualSpacing/>
      </w:pPr>
      <w:r w:rsidRPr="003676E2">
        <w:rPr>
          <w:color w:val="191919"/>
        </w:rPr>
        <w:t>Strategic Financial Management Plan</w:t>
      </w:r>
      <w:r w:rsidR="00B63AD4">
        <w:rPr>
          <w:color w:val="191919"/>
        </w:rPr>
        <w:t>s</w:t>
      </w:r>
    </w:p>
    <w:p w14:paraId="206E6819" w14:textId="77777777" w:rsidR="0072433B" w:rsidRPr="003676E2" w:rsidRDefault="0072433B" w:rsidP="00D56A29">
      <w:pPr>
        <w:pStyle w:val="ListParagraph"/>
        <w:widowControl w:val="0"/>
        <w:numPr>
          <w:ilvl w:val="0"/>
          <w:numId w:val="46"/>
        </w:numPr>
        <w:autoSpaceDE w:val="0"/>
        <w:autoSpaceDN w:val="0"/>
        <w:adjustRightInd w:val="0"/>
        <w:spacing w:after="200" w:line="269" w:lineRule="auto"/>
        <w:contextualSpacing/>
      </w:pPr>
      <w:r w:rsidRPr="003676E2">
        <w:rPr>
          <w:color w:val="191919"/>
        </w:rPr>
        <w:t>Internal Audit Operations Manual</w:t>
      </w:r>
      <w:r w:rsidR="004A50BB">
        <w:rPr>
          <w:color w:val="191919"/>
        </w:rPr>
        <w:t>s</w:t>
      </w:r>
    </w:p>
    <w:p w14:paraId="469C48A5" w14:textId="77777777" w:rsidR="0072433B" w:rsidRPr="003676E2" w:rsidRDefault="0072433B" w:rsidP="00D56A29">
      <w:pPr>
        <w:pStyle w:val="ListParagraph"/>
        <w:widowControl w:val="0"/>
        <w:numPr>
          <w:ilvl w:val="0"/>
          <w:numId w:val="46"/>
        </w:numPr>
        <w:autoSpaceDE w:val="0"/>
        <w:autoSpaceDN w:val="0"/>
        <w:adjustRightInd w:val="0"/>
        <w:spacing w:after="200" w:line="269" w:lineRule="auto"/>
        <w:contextualSpacing/>
      </w:pPr>
      <w:r w:rsidRPr="003676E2">
        <w:rPr>
          <w:color w:val="191919"/>
        </w:rPr>
        <w:t>Information and Communication Technology Plan</w:t>
      </w:r>
      <w:r w:rsidR="00B63AD4">
        <w:rPr>
          <w:color w:val="191919"/>
        </w:rPr>
        <w:t>s</w:t>
      </w:r>
    </w:p>
    <w:p w14:paraId="749BB94E" w14:textId="77777777" w:rsidR="0072433B" w:rsidRPr="003676E2" w:rsidRDefault="0072433B" w:rsidP="00D56A29">
      <w:pPr>
        <w:pStyle w:val="ListParagraph"/>
        <w:widowControl w:val="0"/>
        <w:numPr>
          <w:ilvl w:val="0"/>
          <w:numId w:val="46"/>
        </w:numPr>
        <w:autoSpaceDE w:val="0"/>
        <w:autoSpaceDN w:val="0"/>
        <w:adjustRightInd w:val="0"/>
        <w:spacing w:after="200" w:line="269" w:lineRule="auto"/>
        <w:contextualSpacing/>
      </w:pPr>
      <w:r w:rsidRPr="003676E2">
        <w:rPr>
          <w:color w:val="191919"/>
        </w:rPr>
        <w:t>Staff and Skills Inventor</w:t>
      </w:r>
      <w:r w:rsidR="00B63AD4">
        <w:rPr>
          <w:color w:val="191919"/>
        </w:rPr>
        <w:t>ies</w:t>
      </w:r>
    </w:p>
    <w:p w14:paraId="1520DD99" w14:textId="77777777" w:rsidR="0072433B" w:rsidRPr="003676E2" w:rsidRDefault="0072433B" w:rsidP="00D56A29">
      <w:pPr>
        <w:pStyle w:val="ListParagraph"/>
        <w:widowControl w:val="0"/>
        <w:numPr>
          <w:ilvl w:val="0"/>
          <w:numId w:val="46"/>
        </w:numPr>
        <w:autoSpaceDE w:val="0"/>
        <w:autoSpaceDN w:val="0"/>
        <w:adjustRightInd w:val="0"/>
        <w:spacing w:after="200" w:line="269" w:lineRule="auto"/>
        <w:contextualSpacing/>
      </w:pPr>
      <w:r w:rsidRPr="003676E2">
        <w:rPr>
          <w:color w:val="191919"/>
        </w:rPr>
        <w:t>Public Engagement Strateg</w:t>
      </w:r>
      <w:r w:rsidR="00B63AD4">
        <w:rPr>
          <w:color w:val="191919"/>
        </w:rPr>
        <w:t>ies</w:t>
      </w:r>
    </w:p>
    <w:p w14:paraId="28E1FE97" w14:textId="77777777" w:rsidR="0072433B" w:rsidRPr="003676E2" w:rsidRDefault="0072433B" w:rsidP="00D56A29">
      <w:pPr>
        <w:pStyle w:val="ListParagraph"/>
        <w:widowControl w:val="0"/>
        <w:numPr>
          <w:ilvl w:val="0"/>
          <w:numId w:val="46"/>
        </w:numPr>
        <w:autoSpaceDE w:val="0"/>
        <w:autoSpaceDN w:val="0"/>
        <w:adjustRightInd w:val="0"/>
        <w:spacing w:after="200" w:line="269" w:lineRule="auto"/>
        <w:contextualSpacing/>
      </w:pPr>
      <w:r w:rsidRPr="003676E2">
        <w:rPr>
          <w:color w:val="191919"/>
        </w:rPr>
        <w:t>Provincial Development Investment Plan</w:t>
      </w:r>
      <w:r w:rsidR="00B63AD4">
        <w:rPr>
          <w:color w:val="191919"/>
        </w:rPr>
        <w:t>s</w:t>
      </w:r>
    </w:p>
    <w:p w14:paraId="00F0AFB1" w14:textId="77777777" w:rsidR="0072433B" w:rsidRPr="003676E2" w:rsidRDefault="0072433B" w:rsidP="00D56A29">
      <w:pPr>
        <w:pStyle w:val="ListParagraph"/>
        <w:widowControl w:val="0"/>
        <w:numPr>
          <w:ilvl w:val="0"/>
          <w:numId w:val="46"/>
        </w:numPr>
        <w:autoSpaceDE w:val="0"/>
        <w:autoSpaceDN w:val="0"/>
        <w:adjustRightInd w:val="0"/>
        <w:spacing w:after="200" w:line="269" w:lineRule="auto"/>
        <w:contextualSpacing/>
      </w:pPr>
      <w:r w:rsidRPr="003676E2">
        <w:rPr>
          <w:color w:val="191919"/>
        </w:rPr>
        <w:t>Information System Strategic Plan</w:t>
      </w:r>
      <w:r w:rsidR="00B63AD4">
        <w:rPr>
          <w:color w:val="191919"/>
        </w:rPr>
        <w:t>s</w:t>
      </w:r>
      <w:r>
        <w:rPr>
          <w:color w:val="191919"/>
        </w:rPr>
        <w:t>.</w:t>
      </w:r>
    </w:p>
    <w:p w14:paraId="2C90BBB2" w14:textId="77777777" w:rsidR="0072433B" w:rsidRPr="003676E2" w:rsidRDefault="0072433B" w:rsidP="00D56A29">
      <w:pPr>
        <w:widowControl w:val="0"/>
        <w:autoSpaceDE w:val="0"/>
        <w:autoSpaceDN w:val="0"/>
        <w:adjustRightInd w:val="0"/>
        <w:spacing w:after="200" w:line="269" w:lineRule="auto"/>
        <w:jc w:val="both"/>
        <w:rPr>
          <w:rFonts w:cs="Arial"/>
          <w:color w:val="191919"/>
        </w:rPr>
      </w:pPr>
      <w:r w:rsidRPr="003676E2">
        <w:rPr>
          <w:rFonts w:cs="Arial"/>
          <w:color w:val="191919"/>
        </w:rPr>
        <w:t>As a result of demand</w:t>
      </w:r>
      <w:r w:rsidR="004A34DA">
        <w:rPr>
          <w:rFonts w:cs="Arial"/>
          <w:color w:val="191919"/>
        </w:rPr>
        <w:t>-</w:t>
      </w:r>
      <w:r w:rsidRPr="003676E2">
        <w:rPr>
          <w:rFonts w:cs="Arial"/>
          <w:color w:val="191919"/>
        </w:rPr>
        <w:t>driven approach to CD in Phase 2, PRMF support was provided to improve several local knowledge products whose intellectual property right</w:t>
      </w:r>
      <w:r w:rsidR="00252D4F">
        <w:rPr>
          <w:rFonts w:cs="Arial"/>
          <w:color w:val="191919"/>
        </w:rPr>
        <w:t>s</w:t>
      </w:r>
      <w:r w:rsidRPr="003676E2">
        <w:rPr>
          <w:rFonts w:cs="Arial"/>
          <w:color w:val="191919"/>
        </w:rPr>
        <w:t xml:space="preserve"> remained with the respective PLGU. These covered areas such as internal audit and controls and implementation of sub-activities in approved plans</w:t>
      </w:r>
      <w:r>
        <w:rPr>
          <w:rFonts w:cs="Arial"/>
          <w:color w:val="191919"/>
        </w:rPr>
        <w:t>,</w:t>
      </w:r>
      <w:r w:rsidRPr="003676E2">
        <w:rPr>
          <w:rFonts w:cs="Arial"/>
          <w:color w:val="191919"/>
        </w:rPr>
        <w:t xml:space="preserve"> where the PLGUs were able to identify and produce unique knowledge products. E</w:t>
      </w:r>
      <w:r>
        <w:rPr>
          <w:rFonts w:cs="Arial"/>
          <w:color w:val="191919"/>
        </w:rPr>
        <w:t>xamples from this list include:</w:t>
      </w:r>
    </w:p>
    <w:p w14:paraId="477D5D74" w14:textId="77777777" w:rsidR="0072433B" w:rsidRPr="003676E2" w:rsidRDefault="0072433B" w:rsidP="00D56A29">
      <w:pPr>
        <w:pStyle w:val="ListParagraph"/>
        <w:widowControl w:val="0"/>
        <w:numPr>
          <w:ilvl w:val="0"/>
          <w:numId w:val="47"/>
        </w:numPr>
        <w:autoSpaceDE w:val="0"/>
        <w:autoSpaceDN w:val="0"/>
        <w:adjustRightInd w:val="0"/>
        <w:spacing w:after="200" w:line="269" w:lineRule="auto"/>
        <w:contextualSpacing/>
        <w:rPr>
          <w:color w:val="191919"/>
        </w:rPr>
      </w:pPr>
      <w:r w:rsidRPr="003676E2">
        <w:rPr>
          <w:color w:val="191919"/>
        </w:rPr>
        <w:t>Annual Internal Audit Plans</w:t>
      </w:r>
    </w:p>
    <w:p w14:paraId="2F76FC8D" w14:textId="77777777" w:rsidR="0072433B" w:rsidRPr="003676E2" w:rsidRDefault="0072433B" w:rsidP="00D56A29">
      <w:pPr>
        <w:pStyle w:val="ListParagraph"/>
        <w:widowControl w:val="0"/>
        <w:numPr>
          <w:ilvl w:val="0"/>
          <w:numId w:val="47"/>
        </w:numPr>
        <w:autoSpaceDE w:val="0"/>
        <w:autoSpaceDN w:val="0"/>
        <w:adjustRightInd w:val="0"/>
        <w:spacing w:after="200" w:line="269" w:lineRule="auto"/>
        <w:contextualSpacing/>
        <w:rPr>
          <w:color w:val="191919"/>
        </w:rPr>
      </w:pPr>
      <w:r w:rsidRPr="003676E2">
        <w:rPr>
          <w:color w:val="191919"/>
        </w:rPr>
        <w:t>Fuel Management System</w:t>
      </w:r>
      <w:r w:rsidR="009312E8">
        <w:rPr>
          <w:color w:val="191919"/>
        </w:rPr>
        <w:t>s</w:t>
      </w:r>
    </w:p>
    <w:p w14:paraId="02C38172" w14:textId="77777777" w:rsidR="0072433B" w:rsidRPr="003676E2" w:rsidRDefault="0072433B" w:rsidP="00D56A29">
      <w:pPr>
        <w:pStyle w:val="ListParagraph"/>
        <w:widowControl w:val="0"/>
        <w:numPr>
          <w:ilvl w:val="0"/>
          <w:numId w:val="47"/>
        </w:numPr>
        <w:autoSpaceDE w:val="0"/>
        <w:autoSpaceDN w:val="0"/>
        <w:adjustRightInd w:val="0"/>
        <w:spacing w:after="200" w:line="269" w:lineRule="auto"/>
        <w:contextualSpacing/>
        <w:rPr>
          <w:color w:val="191919"/>
        </w:rPr>
      </w:pPr>
      <w:r w:rsidRPr="003676E2">
        <w:rPr>
          <w:color w:val="191919"/>
        </w:rPr>
        <w:t>Job Description Writing Manual</w:t>
      </w:r>
      <w:r w:rsidR="009312E8">
        <w:rPr>
          <w:color w:val="191919"/>
        </w:rPr>
        <w:t>s</w:t>
      </w:r>
      <w:r w:rsidRPr="003676E2">
        <w:rPr>
          <w:color w:val="191919"/>
        </w:rPr>
        <w:t xml:space="preserve"> </w:t>
      </w:r>
    </w:p>
    <w:p w14:paraId="2149AC30" w14:textId="77777777" w:rsidR="0072433B" w:rsidRPr="003676E2" w:rsidRDefault="0072433B" w:rsidP="00D56A29">
      <w:pPr>
        <w:pStyle w:val="ListParagraph"/>
        <w:widowControl w:val="0"/>
        <w:numPr>
          <w:ilvl w:val="0"/>
          <w:numId w:val="46"/>
        </w:numPr>
        <w:autoSpaceDE w:val="0"/>
        <w:autoSpaceDN w:val="0"/>
        <w:adjustRightInd w:val="0"/>
        <w:spacing w:after="200" w:line="269" w:lineRule="auto"/>
        <w:contextualSpacing/>
      </w:pPr>
      <w:r w:rsidRPr="003676E2">
        <w:rPr>
          <w:color w:val="191919"/>
        </w:rPr>
        <w:t>Succession Planning Process</w:t>
      </w:r>
      <w:r w:rsidR="009312E8">
        <w:rPr>
          <w:color w:val="191919"/>
        </w:rPr>
        <w:t>es</w:t>
      </w:r>
    </w:p>
    <w:p w14:paraId="225F62A4" w14:textId="77777777" w:rsidR="0072433B" w:rsidRPr="003676E2" w:rsidRDefault="0072433B" w:rsidP="00D56A29">
      <w:pPr>
        <w:pStyle w:val="ListParagraph"/>
        <w:widowControl w:val="0"/>
        <w:numPr>
          <w:ilvl w:val="0"/>
          <w:numId w:val="46"/>
        </w:numPr>
        <w:autoSpaceDE w:val="0"/>
        <w:autoSpaceDN w:val="0"/>
        <w:adjustRightInd w:val="0"/>
        <w:spacing w:after="200" w:line="269" w:lineRule="auto"/>
        <w:contextualSpacing/>
      </w:pPr>
      <w:r w:rsidRPr="003676E2">
        <w:rPr>
          <w:color w:val="191919"/>
        </w:rPr>
        <w:t>Records Management System</w:t>
      </w:r>
      <w:r w:rsidR="009312E8">
        <w:t>s</w:t>
      </w:r>
    </w:p>
    <w:p w14:paraId="4057F6B5" w14:textId="77777777" w:rsidR="0072433B" w:rsidRPr="003676E2" w:rsidRDefault="0072433B" w:rsidP="00D56A29">
      <w:pPr>
        <w:pStyle w:val="ListParagraph"/>
        <w:widowControl w:val="0"/>
        <w:numPr>
          <w:ilvl w:val="0"/>
          <w:numId w:val="46"/>
        </w:numPr>
        <w:autoSpaceDE w:val="0"/>
        <w:autoSpaceDN w:val="0"/>
        <w:adjustRightInd w:val="0"/>
        <w:spacing w:after="200" w:line="269" w:lineRule="auto"/>
        <w:contextualSpacing/>
      </w:pPr>
      <w:r w:rsidRPr="003676E2">
        <w:t>Training Development and Management Manual</w:t>
      </w:r>
      <w:r w:rsidR="009312E8">
        <w:rPr>
          <w:color w:val="191919"/>
        </w:rPr>
        <w:t>s</w:t>
      </w:r>
    </w:p>
    <w:p w14:paraId="09A06263" w14:textId="77777777" w:rsidR="0072433B" w:rsidRPr="003676E2" w:rsidRDefault="0072433B" w:rsidP="00D56A29">
      <w:pPr>
        <w:pStyle w:val="ListParagraph"/>
        <w:widowControl w:val="0"/>
        <w:numPr>
          <w:ilvl w:val="0"/>
          <w:numId w:val="46"/>
        </w:numPr>
        <w:autoSpaceDE w:val="0"/>
        <w:autoSpaceDN w:val="0"/>
        <w:adjustRightInd w:val="0"/>
        <w:spacing w:after="200" w:line="269" w:lineRule="auto"/>
        <w:contextualSpacing/>
      </w:pPr>
      <w:r w:rsidRPr="003676E2">
        <w:rPr>
          <w:color w:val="191919"/>
        </w:rPr>
        <w:t>Human Resource Information System Manual</w:t>
      </w:r>
      <w:r w:rsidR="009312E8">
        <w:rPr>
          <w:color w:val="191919"/>
        </w:rPr>
        <w:t>s</w:t>
      </w:r>
    </w:p>
    <w:p w14:paraId="68EB2144" w14:textId="77777777" w:rsidR="0072433B" w:rsidRPr="003676E2" w:rsidRDefault="0072433B" w:rsidP="00D56A29">
      <w:pPr>
        <w:pStyle w:val="ListParagraph"/>
        <w:widowControl w:val="0"/>
        <w:numPr>
          <w:ilvl w:val="0"/>
          <w:numId w:val="46"/>
        </w:numPr>
        <w:autoSpaceDE w:val="0"/>
        <w:autoSpaceDN w:val="0"/>
        <w:adjustRightInd w:val="0"/>
        <w:spacing w:after="200" w:line="269" w:lineRule="auto"/>
        <w:contextualSpacing/>
      </w:pPr>
      <w:r w:rsidRPr="003676E2">
        <w:t>Community Road Mapping</w:t>
      </w:r>
    </w:p>
    <w:p w14:paraId="1F681B7A" w14:textId="77777777" w:rsidR="0072433B" w:rsidRPr="003676E2" w:rsidRDefault="0072433B" w:rsidP="00D56A29">
      <w:pPr>
        <w:pStyle w:val="ListParagraph"/>
        <w:widowControl w:val="0"/>
        <w:numPr>
          <w:ilvl w:val="0"/>
          <w:numId w:val="46"/>
        </w:numPr>
        <w:autoSpaceDE w:val="0"/>
        <w:autoSpaceDN w:val="0"/>
        <w:adjustRightInd w:val="0"/>
        <w:spacing w:after="200" w:line="269" w:lineRule="auto"/>
        <w:contextualSpacing/>
      </w:pPr>
      <w:r w:rsidRPr="003676E2">
        <w:t>Monitoring and Evaluation Process Guide</w:t>
      </w:r>
      <w:r w:rsidR="009312E8">
        <w:t>s</w:t>
      </w:r>
    </w:p>
    <w:p w14:paraId="77F2CEC4" w14:textId="77777777" w:rsidR="0072433B" w:rsidRPr="00F30F05" w:rsidRDefault="0072433B" w:rsidP="00D56A29">
      <w:pPr>
        <w:pStyle w:val="ListParagraph"/>
        <w:widowControl w:val="0"/>
        <w:numPr>
          <w:ilvl w:val="0"/>
          <w:numId w:val="46"/>
        </w:numPr>
        <w:autoSpaceDE w:val="0"/>
        <w:autoSpaceDN w:val="0"/>
        <w:adjustRightInd w:val="0"/>
        <w:spacing w:after="200" w:line="269" w:lineRule="auto"/>
        <w:contextualSpacing/>
      </w:pPr>
      <w:r w:rsidRPr="003676E2">
        <w:t>Locali</w:t>
      </w:r>
      <w:r w:rsidR="00252D4F">
        <w:t>s</w:t>
      </w:r>
      <w:r w:rsidRPr="003676E2">
        <w:t>ed Construction Supervision and Contract Management Manual</w:t>
      </w:r>
      <w:r w:rsidR="009312E8">
        <w:t>s</w:t>
      </w:r>
      <w:r>
        <w:t>.</w:t>
      </w:r>
    </w:p>
    <w:p w14:paraId="38F31EED" w14:textId="77777777" w:rsidR="0072433B" w:rsidRPr="006851C1" w:rsidRDefault="0072433B" w:rsidP="00E35AD6">
      <w:pPr>
        <w:pStyle w:val="Heading2"/>
        <w:rPr>
          <w:rFonts w:cs="Arial"/>
          <w:szCs w:val="24"/>
          <w:u w:color="0000FF"/>
        </w:rPr>
      </w:pPr>
      <w:bookmarkStart w:id="76" w:name="_Toc434134241"/>
      <w:bookmarkStart w:id="77" w:name="_Toc458162281"/>
      <w:r w:rsidRPr="006851C1">
        <w:rPr>
          <w:rFonts w:cs="Arial"/>
          <w:szCs w:val="24"/>
          <w:u w:color="0000FF"/>
        </w:rPr>
        <w:t xml:space="preserve">Human Resource </w:t>
      </w:r>
      <w:bookmarkEnd w:id="76"/>
      <w:r w:rsidRPr="006851C1">
        <w:rPr>
          <w:rFonts w:cs="Arial"/>
          <w:szCs w:val="24"/>
          <w:u w:color="0000FF"/>
        </w:rPr>
        <w:t>Planning</w:t>
      </w:r>
      <w:bookmarkEnd w:id="77"/>
      <w:r w:rsidRPr="006851C1">
        <w:rPr>
          <w:rFonts w:cs="Arial"/>
          <w:szCs w:val="24"/>
          <w:u w:color="0000FF"/>
        </w:rPr>
        <w:t xml:space="preserve"> </w:t>
      </w:r>
    </w:p>
    <w:p w14:paraId="61F64F53" w14:textId="77777777" w:rsidR="0072433B" w:rsidRDefault="0072433B" w:rsidP="0072433B">
      <w:pPr>
        <w:jc w:val="both"/>
        <w:rPr>
          <w:rFonts w:cs="Arial"/>
          <w:szCs w:val="22"/>
        </w:rPr>
      </w:pPr>
      <w:r w:rsidRPr="006F3C8B">
        <w:rPr>
          <w:rFonts w:cs="Arial"/>
          <w:szCs w:val="22"/>
        </w:rPr>
        <w:t xml:space="preserve">While PRMF will not be directly involved in organisational restructuring it does however recognise that the key </w:t>
      </w:r>
      <w:r>
        <w:rPr>
          <w:rFonts w:cs="Arial"/>
          <w:szCs w:val="22"/>
        </w:rPr>
        <w:t>partners</w:t>
      </w:r>
      <w:r w:rsidRPr="006F3C8B">
        <w:rPr>
          <w:rFonts w:cs="Arial"/>
          <w:szCs w:val="22"/>
        </w:rPr>
        <w:t xml:space="preserve"> in the KALSADA road funding process (DILG and PLGUs) are </w:t>
      </w:r>
      <w:r>
        <w:rPr>
          <w:rFonts w:cs="Arial"/>
          <w:szCs w:val="22"/>
        </w:rPr>
        <w:t xml:space="preserve">mostly </w:t>
      </w:r>
      <w:r w:rsidRPr="006F3C8B">
        <w:rPr>
          <w:rFonts w:cs="Arial"/>
          <w:szCs w:val="22"/>
        </w:rPr>
        <w:t xml:space="preserve">not prepared for the program’s </w:t>
      </w:r>
      <w:r w:rsidR="00B033DB">
        <w:rPr>
          <w:rFonts w:cs="Arial"/>
          <w:szCs w:val="22"/>
        </w:rPr>
        <w:t xml:space="preserve">long-term </w:t>
      </w:r>
      <w:r w:rsidRPr="006F3C8B">
        <w:rPr>
          <w:rFonts w:cs="Arial"/>
          <w:szCs w:val="22"/>
        </w:rPr>
        <w:t>implementation. They do not, in the main, have the appropriate organisational structures or overall staff capabilities required to effectively manage the anticipated increase in workload and/or eligibility and compliance requirements.</w:t>
      </w:r>
    </w:p>
    <w:p w14:paraId="414E0C34" w14:textId="77777777" w:rsidR="0072433B" w:rsidRDefault="0072433B" w:rsidP="0072433B">
      <w:pPr>
        <w:jc w:val="both"/>
        <w:rPr>
          <w:rFonts w:cs="Arial"/>
          <w:szCs w:val="22"/>
        </w:rPr>
      </w:pPr>
    </w:p>
    <w:p w14:paraId="6A36F3B1" w14:textId="77777777" w:rsidR="0072433B" w:rsidRDefault="0072433B" w:rsidP="0072433B">
      <w:pPr>
        <w:jc w:val="both"/>
        <w:rPr>
          <w:rFonts w:cs="Arial"/>
          <w:szCs w:val="22"/>
        </w:rPr>
      </w:pPr>
      <w:r>
        <w:rPr>
          <w:rFonts w:cs="Arial"/>
          <w:szCs w:val="22"/>
        </w:rPr>
        <w:t>In November 2015, PRMF undertook</w:t>
      </w:r>
      <w:r w:rsidRPr="006F3C8B">
        <w:rPr>
          <w:rFonts w:cs="Arial"/>
          <w:szCs w:val="22"/>
        </w:rPr>
        <w:t xml:space="preserve"> </w:t>
      </w:r>
      <w:r>
        <w:rPr>
          <w:rFonts w:cs="Arial"/>
          <w:szCs w:val="22"/>
        </w:rPr>
        <w:t xml:space="preserve">preliminary </w:t>
      </w:r>
      <w:r w:rsidRPr="006F3C8B">
        <w:rPr>
          <w:rFonts w:cs="Arial"/>
          <w:szCs w:val="22"/>
        </w:rPr>
        <w:t>research to determine a benchmark for organisational structures of</w:t>
      </w:r>
      <w:r>
        <w:rPr>
          <w:rFonts w:cs="Arial"/>
          <w:szCs w:val="22"/>
        </w:rPr>
        <w:t xml:space="preserve"> PEO offices. This benchmark identified</w:t>
      </w:r>
      <w:r w:rsidRPr="006F3C8B">
        <w:rPr>
          <w:rFonts w:cs="Arial"/>
          <w:szCs w:val="22"/>
        </w:rPr>
        <w:t xml:space="preserve"> the types of roles that need to be performed; the expertise required to perform these roles; and the number of staff required to effect</w:t>
      </w:r>
      <w:r>
        <w:rPr>
          <w:rFonts w:cs="Arial"/>
          <w:szCs w:val="22"/>
        </w:rPr>
        <w:t>ively perform these roles. It</w:t>
      </w:r>
      <w:r w:rsidRPr="006F3C8B">
        <w:rPr>
          <w:rFonts w:cs="Arial"/>
          <w:szCs w:val="22"/>
        </w:rPr>
        <w:t xml:space="preserve"> anticipated that roles and required expertise will mostly be consistent across all PLGUs, though staff numbers will vary according to specific provincial factors </w:t>
      </w:r>
      <w:r>
        <w:rPr>
          <w:rFonts w:cs="Arial"/>
          <w:szCs w:val="22"/>
        </w:rPr>
        <w:t>such as</w:t>
      </w:r>
      <w:r w:rsidRPr="006F3C8B">
        <w:rPr>
          <w:rFonts w:cs="Arial"/>
          <w:szCs w:val="22"/>
        </w:rPr>
        <w:t xml:space="preserve"> the size of the road network, availability of technology, remoteness.</w:t>
      </w:r>
    </w:p>
    <w:p w14:paraId="592FAE1B" w14:textId="77777777" w:rsidR="0072433B" w:rsidRPr="006F3C8B" w:rsidRDefault="0072433B" w:rsidP="0072433B">
      <w:pPr>
        <w:jc w:val="both"/>
        <w:rPr>
          <w:rFonts w:cs="Arial"/>
          <w:szCs w:val="22"/>
        </w:rPr>
      </w:pPr>
      <w:r w:rsidRPr="006F3C8B">
        <w:rPr>
          <w:rFonts w:cs="Arial"/>
          <w:szCs w:val="22"/>
        </w:rPr>
        <w:t xml:space="preserve"> </w:t>
      </w:r>
    </w:p>
    <w:p w14:paraId="153735BA" w14:textId="77777777" w:rsidR="0072433B" w:rsidRDefault="0072433B" w:rsidP="0072433B">
      <w:pPr>
        <w:jc w:val="both"/>
        <w:rPr>
          <w:rFonts w:cs="Arial"/>
          <w:szCs w:val="22"/>
        </w:rPr>
      </w:pPr>
      <w:r w:rsidRPr="006F3C8B">
        <w:rPr>
          <w:rFonts w:cs="Arial"/>
          <w:szCs w:val="22"/>
        </w:rPr>
        <w:t xml:space="preserve">The benchmarking exercise </w:t>
      </w:r>
      <w:r>
        <w:rPr>
          <w:rFonts w:cs="Arial"/>
          <w:szCs w:val="22"/>
        </w:rPr>
        <w:t>involved</w:t>
      </w:r>
      <w:r w:rsidRPr="006F3C8B">
        <w:rPr>
          <w:rFonts w:cs="Arial"/>
          <w:szCs w:val="22"/>
        </w:rPr>
        <w:t xml:space="preserve"> interviews and </w:t>
      </w:r>
      <w:r>
        <w:rPr>
          <w:rFonts w:cs="Arial"/>
          <w:szCs w:val="22"/>
        </w:rPr>
        <w:t xml:space="preserve">a </w:t>
      </w:r>
      <w:r w:rsidRPr="006F3C8B">
        <w:rPr>
          <w:rFonts w:cs="Arial"/>
          <w:szCs w:val="22"/>
        </w:rPr>
        <w:t>study of the current organisational structures and operations of some of the better performing PEOs, as well as identified District Engineer</w:t>
      </w:r>
      <w:r>
        <w:rPr>
          <w:rFonts w:cs="Arial"/>
          <w:szCs w:val="22"/>
        </w:rPr>
        <w:t>ing</w:t>
      </w:r>
      <w:r w:rsidRPr="006F3C8B">
        <w:rPr>
          <w:rFonts w:cs="Arial"/>
          <w:szCs w:val="22"/>
        </w:rPr>
        <w:t xml:space="preserve"> Offices of the DPWH. </w:t>
      </w:r>
      <w:r w:rsidRPr="00364B59">
        <w:rPr>
          <w:rFonts w:cs="Arial"/>
          <w:szCs w:val="22"/>
        </w:rPr>
        <w:t>It also look</w:t>
      </w:r>
      <w:r>
        <w:rPr>
          <w:rFonts w:cs="Arial"/>
          <w:szCs w:val="22"/>
        </w:rPr>
        <w:t>ed</w:t>
      </w:r>
      <w:r w:rsidRPr="00364B59">
        <w:rPr>
          <w:rFonts w:cs="Arial"/>
          <w:szCs w:val="22"/>
        </w:rPr>
        <w:t xml:space="preserve"> at the requirements of KALSADA and how this will impact on respective units.</w:t>
      </w:r>
    </w:p>
    <w:p w14:paraId="0214D3FA" w14:textId="77777777" w:rsidR="0072433B" w:rsidRPr="006F3C8B" w:rsidRDefault="0072433B" w:rsidP="0072433B">
      <w:pPr>
        <w:jc w:val="both"/>
        <w:rPr>
          <w:rFonts w:cs="Arial"/>
          <w:szCs w:val="22"/>
        </w:rPr>
      </w:pPr>
    </w:p>
    <w:p w14:paraId="7414C228" w14:textId="77777777" w:rsidR="0072433B" w:rsidRPr="006F3C8B" w:rsidRDefault="0072433B" w:rsidP="0072433B">
      <w:pPr>
        <w:jc w:val="both"/>
        <w:rPr>
          <w:rFonts w:cs="Arial"/>
          <w:szCs w:val="22"/>
        </w:rPr>
      </w:pPr>
      <w:r w:rsidRPr="006F3C8B">
        <w:rPr>
          <w:rFonts w:cs="Arial"/>
          <w:szCs w:val="22"/>
        </w:rPr>
        <w:t>PRMF developed a Discussion Paper for DILG, which considers the overall workforce requirements of its SLRF Unit and its regional offices in meeting the anticipated large increase in workload with the implemen</w:t>
      </w:r>
      <w:r>
        <w:rPr>
          <w:rFonts w:cs="Arial"/>
          <w:szCs w:val="22"/>
        </w:rPr>
        <w:t>tation of KALSADA. The content wa</w:t>
      </w:r>
      <w:r w:rsidRPr="006F3C8B">
        <w:rPr>
          <w:rFonts w:cs="Arial"/>
          <w:szCs w:val="22"/>
        </w:rPr>
        <w:t xml:space="preserve">s not intended to be precise, </w:t>
      </w:r>
      <w:r>
        <w:rPr>
          <w:rFonts w:cs="Arial"/>
          <w:szCs w:val="22"/>
        </w:rPr>
        <w:t xml:space="preserve">but </w:t>
      </w:r>
      <w:r w:rsidRPr="006F3C8B">
        <w:rPr>
          <w:rFonts w:cs="Arial"/>
          <w:szCs w:val="22"/>
        </w:rPr>
        <w:t>rather to prompt communication and action on organisational change. The Discussion Paper was presented to DILG via the FSC in September</w:t>
      </w:r>
      <w:r>
        <w:rPr>
          <w:rFonts w:cs="Arial"/>
          <w:szCs w:val="22"/>
        </w:rPr>
        <w:t xml:space="preserve"> 2015 </w:t>
      </w:r>
      <w:r w:rsidRPr="0001560F">
        <w:rPr>
          <w:rFonts w:cs="Arial"/>
          <w:szCs w:val="22"/>
        </w:rPr>
        <w:t xml:space="preserve">(see </w:t>
      </w:r>
      <w:r w:rsidRPr="00E70BAA">
        <w:rPr>
          <w:rFonts w:cs="Arial"/>
          <w:b/>
          <w:szCs w:val="22"/>
        </w:rPr>
        <w:t xml:space="preserve">Annex </w:t>
      </w:r>
      <w:r w:rsidR="00013278" w:rsidRPr="00E70BAA">
        <w:rPr>
          <w:rFonts w:cs="Arial"/>
          <w:b/>
          <w:szCs w:val="22"/>
        </w:rPr>
        <w:t>C</w:t>
      </w:r>
      <w:r w:rsidRPr="0001560F">
        <w:rPr>
          <w:rFonts w:cs="Arial"/>
          <w:szCs w:val="22"/>
        </w:rPr>
        <w:t>).</w:t>
      </w:r>
    </w:p>
    <w:p w14:paraId="5B697C68" w14:textId="77777777" w:rsidR="0072433B" w:rsidRDefault="0072433B" w:rsidP="0072433B">
      <w:pPr>
        <w:jc w:val="both"/>
        <w:rPr>
          <w:rFonts w:cs="Arial"/>
          <w:szCs w:val="22"/>
        </w:rPr>
      </w:pPr>
    </w:p>
    <w:p w14:paraId="78D686B5" w14:textId="77777777" w:rsidR="0072433B" w:rsidRDefault="0072433B" w:rsidP="0072433B">
      <w:pPr>
        <w:spacing w:after="200"/>
        <w:jc w:val="both"/>
        <w:rPr>
          <w:rFonts w:cs="Arial"/>
          <w:szCs w:val="22"/>
        </w:rPr>
      </w:pPr>
      <w:r w:rsidRPr="0097043D">
        <w:rPr>
          <w:rFonts w:cs="Arial"/>
          <w:szCs w:val="22"/>
        </w:rPr>
        <w:t>To ensure a sustainable approach to PLGU organi</w:t>
      </w:r>
      <w:r>
        <w:rPr>
          <w:rFonts w:cs="Arial"/>
          <w:szCs w:val="22"/>
        </w:rPr>
        <w:t>s</w:t>
      </w:r>
      <w:r w:rsidRPr="0097043D">
        <w:rPr>
          <w:rFonts w:cs="Arial"/>
          <w:szCs w:val="22"/>
        </w:rPr>
        <w:t xml:space="preserve">ational and staff performance evaluation, PRMF </w:t>
      </w:r>
      <w:r>
        <w:rPr>
          <w:rFonts w:cs="Arial"/>
          <w:szCs w:val="22"/>
        </w:rPr>
        <w:t>al</w:t>
      </w:r>
      <w:r w:rsidR="004A34DA">
        <w:rPr>
          <w:rFonts w:cs="Arial"/>
          <w:szCs w:val="22"/>
        </w:rPr>
        <w:t>so produced a Discussion Paper on</w:t>
      </w:r>
      <w:r>
        <w:rPr>
          <w:rFonts w:cs="Arial"/>
          <w:szCs w:val="22"/>
        </w:rPr>
        <w:t xml:space="preserve"> PEO structures and key roles. Its content and directions align with the earlier PRMF</w:t>
      </w:r>
      <w:r w:rsidRPr="0097043D">
        <w:rPr>
          <w:rFonts w:cs="Arial"/>
          <w:szCs w:val="22"/>
        </w:rPr>
        <w:t xml:space="preserve"> recommend</w:t>
      </w:r>
      <w:r>
        <w:rPr>
          <w:rFonts w:cs="Arial"/>
          <w:szCs w:val="22"/>
        </w:rPr>
        <w:t>ation</w:t>
      </w:r>
      <w:r w:rsidRPr="0097043D">
        <w:rPr>
          <w:rFonts w:cs="Arial"/>
          <w:szCs w:val="22"/>
        </w:rPr>
        <w:t xml:space="preserve"> that PLGUs adopt and implement the Civil Service Commission’s Strategic Performance Management System (SPMS), which was established through Executive Order No. 80 in 2012. This could provide PLGUs with a firmer basis for individual staff evaluations and broader organi</w:t>
      </w:r>
      <w:r>
        <w:rPr>
          <w:rFonts w:cs="Arial"/>
          <w:szCs w:val="22"/>
        </w:rPr>
        <w:t>sational change</w:t>
      </w:r>
      <w:r w:rsidRPr="0001560F">
        <w:rPr>
          <w:rFonts w:cs="Arial"/>
          <w:szCs w:val="22"/>
        </w:rPr>
        <w:t>.</w:t>
      </w:r>
    </w:p>
    <w:p w14:paraId="58FAC14B" w14:textId="77777777" w:rsidR="00DB36E8" w:rsidRDefault="00DB36E8" w:rsidP="00DB36E8">
      <w:pPr>
        <w:shd w:val="clear" w:color="auto" w:fill="FFFFFF"/>
        <w:spacing w:after="200"/>
        <w:jc w:val="both"/>
        <w:rPr>
          <w:rFonts w:cs="Arial"/>
          <w:szCs w:val="22"/>
        </w:rPr>
      </w:pPr>
      <w:r>
        <w:rPr>
          <w:rFonts w:cs="Arial"/>
          <w:szCs w:val="22"/>
        </w:rPr>
        <w:t>The Team Leader</w:t>
      </w:r>
      <w:r w:rsidRPr="00121ED8">
        <w:rPr>
          <w:rFonts w:cs="Arial"/>
          <w:szCs w:val="22"/>
        </w:rPr>
        <w:t xml:space="preserve"> and Facility Director commission</w:t>
      </w:r>
      <w:r>
        <w:rPr>
          <w:rFonts w:cs="Arial"/>
          <w:szCs w:val="22"/>
        </w:rPr>
        <w:t>ed</w:t>
      </w:r>
      <w:r w:rsidRPr="00121ED8">
        <w:rPr>
          <w:rFonts w:cs="Arial"/>
          <w:szCs w:val="22"/>
        </w:rPr>
        <w:t xml:space="preserve"> WTO 1</w:t>
      </w:r>
      <w:r>
        <w:rPr>
          <w:rFonts w:cs="Arial"/>
          <w:szCs w:val="22"/>
        </w:rPr>
        <w:t>63</w:t>
      </w:r>
      <w:r w:rsidRPr="00121ED8">
        <w:rPr>
          <w:rFonts w:cs="Arial"/>
          <w:szCs w:val="22"/>
        </w:rPr>
        <w:t xml:space="preserve"> to ensure that the progressive downsizing of PRMF still provides optimum support to DILG, DBM and COA in the 2016 trial and longer term implementation of </w:t>
      </w:r>
      <w:r>
        <w:rPr>
          <w:rFonts w:cs="Arial"/>
          <w:szCs w:val="22"/>
        </w:rPr>
        <w:t>d</w:t>
      </w:r>
      <w:r w:rsidRPr="00121ED8">
        <w:rPr>
          <w:rFonts w:cs="Arial"/>
          <w:szCs w:val="22"/>
        </w:rPr>
        <w:t xml:space="preserve">epreciation-based funding for LRM. </w:t>
      </w:r>
    </w:p>
    <w:p w14:paraId="18B4B77F" w14:textId="77777777" w:rsidR="00121A8B" w:rsidRDefault="00121A8B" w:rsidP="00647280">
      <w:pPr>
        <w:pStyle w:val="AnnexHeading"/>
        <w:ind w:left="720"/>
      </w:pPr>
      <w:bookmarkStart w:id="78" w:name="_Toc434175913"/>
    </w:p>
    <w:p w14:paraId="2A43E93E" w14:textId="77777777" w:rsidR="00121A8B" w:rsidRDefault="00121A8B" w:rsidP="00647280">
      <w:pPr>
        <w:pStyle w:val="AnnexHeading"/>
        <w:ind w:left="720"/>
      </w:pPr>
    </w:p>
    <w:p w14:paraId="2CC66A2F" w14:textId="77777777" w:rsidR="00121A8B" w:rsidRDefault="00121A8B" w:rsidP="00647280">
      <w:pPr>
        <w:pStyle w:val="AnnexHeading"/>
        <w:ind w:left="720"/>
      </w:pPr>
    </w:p>
    <w:p w14:paraId="68AE84BE" w14:textId="18D7E059" w:rsidR="00647280" w:rsidRPr="007C6731" w:rsidRDefault="00647280" w:rsidP="00647280">
      <w:pPr>
        <w:pStyle w:val="AnnexHeading"/>
        <w:ind w:left="720"/>
      </w:pPr>
      <w:r>
        <w:t>Annex A</w:t>
      </w:r>
      <w:r w:rsidRPr="007C6731">
        <w:t xml:space="preserve"> </w:t>
      </w:r>
    </w:p>
    <w:p w14:paraId="0A27540E" w14:textId="77777777" w:rsidR="00647280" w:rsidRDefault="00647280" w:rsidP="00647280">
      <w:pPr>
        <w:pStyle w:val="AnnexSubHeading"/>
        <w:ind w:left="720" w:hanging="720"/>
        <w:sectPr w:rsidR="00647280" w:rsidSect="003B0474">
          <w:headerReference w:type="default" r:id="rId32"/>
          <w:footerReference w:type="default" r:id="rId33"/>
          <w:pgSz w:w="11909" w:h="16834" w:code="9"/>
          <w:pgMar w:top="1440" w:right="1440" w:bottom="1440" w:left="1440" w:header="720" w:footer="720" w:gutter="0"/>
          <w:cols w:space="708"/>
          <w:docGrid w:linePitch="360"/>
        </w:sectPr>
      </w:pPr>
      <w:r>
        <w:t xml:space="preserve">The </w:t>
      </w:r>
      <w:r w:rsidRPr="00EE2D46">
        <w:t xml:space="preserve">PRMF </w:t>
      </w:r>
      <w:r>
        <w:t>Budget and Expenditure Report</w:t>
      </w:r>
    </w:p>
    <w:tbl>
      <w:tblPr>
        <w:tblW w:w="13815" w:type="dxa"/>
        <w:tblInd w:w="175" w:type="dxa"/>
        <w:tblCellMar>
          <w:left w:w="43" w:type="dxa"/>
          <w:right w:w="43" w:type="dxa"/>
        </w:tblCellMar>
        <w:tblLook w:val="04A0" w:firstRow="1" w:lastRow="0" w:firstColumn="1" w:lastColumn="0" w:noHBand="0" w:noVBand="1"/>
      </w:tblPr>
      <w:tblGrid>
        <w:gridCol w:w="5652"/>
        <w:gridCol w:w="1260"/>
        <w:gridCol w:w="1233"/>
        <w:gridCol w:w="1287"/>
        <w:gridCol w:w="1170"/>
        <w:gridCol w:w="1420"/>
        <w:gridCol w:w="1109"/>
        <w:gridCol w:w="684"/>
      </w:tblGrid>
      <w:tr w:rsidR="00647280" w:rsidRPr="002F18CD" w14:paraId="50885390" w14:textId="77777777" w:rsidTr="00420590">
        <w:trPr>
          <w:trHeight w:val="20"/>
        </w:trPr>
        <w:tc>
          <w:tcPr>
            <w:tcW w:w="5652"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21D04733" w14:textId="77777777" w:rsidR="00647280" w:rsidRPr="002F18CD" w:rsidRDefault="00647280" w:rsidP="00420590">
            <w:pPr>
              <w:jc w:val="center"/>
              <w:rPr>
                <w:rFonts w:eastAsia="Times New Roman" w:cs="Arial"/>
                <w:b/>
                <w:bCs/>
                <w:color w:val="000000"/>
                <w:sz w:val="20"/>
                <w:szCs w:val="20"/>
                <w:lang w:val="en-PH" w:eastAsia="en-PH"/>
              </w:rPr>
            </w:pPr>
            <w:bookmarkStart w:id="79" w:name="RANGE!A2:H25"/>
            <w:r w:rsidRPr="002F18CD">
              <w:rPr>
                <w:rFonts w:eastAsia="Times New Roman" w:cs="Arial"/>
                <w:b/>
                <w:bCs/>
                <w:color w:val="000000"/>
                <w:sz w:val="20"/>
                <w:szCs w:val="20"/>
                <w:lang w:val="en-PH" w:eastAsia="en-PH"/>
              </w:rPr>
              <w:t>DESCRIPTION</w:t>
            </w:r>
            <w:bookmarkEnd w:id="79"/>
          </w:p>
        </w:tc>
        <w:tc>
          <w:tcPr>
            <w:tcW w:w="1260" w:type="dxa"/>
            <w:tcBorders>
              <w:top w:val="single" w:sz="4" w:space="0" w:color="auto"/>
              <w:left w:val="nil"/>
              <w:bottom w:val="single" w:sz="4" w:space="0" w:color="auto"/>
              <w:right w:val="single" w:sz="4" w:space="0" w:color="auto"/>
            </w:tcBorders>
            <w:shd w:val="clear" w:color="000000" w:fill="D9E1F2"/>
            <w:vAlign w:val="center"/>
            <w:hideMark/>
          </w:tcPr>
          <w:p w14:paraId="4E482626" w14:textId="77777777" w:rsidR="00647280" w:rsidRPr="002F18CD" w:rsidRDefault="00647280" w:rsidP="00420590">
            <w:pPr>
              <w:jc w:val="center"/>
              <w:rPr>
                <w:rFonts w:eastAsia="Times New Roman" w:cs="Arial"/>
                <w:b/>
                <w:bCs/>
                <w:color w:val="000000"/>
                <w:sz w:val="20"/>
                <w:szCs w:val="20"/>
                <w:lang w:val="en-PH" w:eastAsia="en-PH"/>
              </w:rPr>
            </w:pPr>
            <w:r w:rsidRPr="002F18CD">
              <w:rPr>
                <w:rFonts w:eastAsia="Times New Roman" w:cs="Arial"/>
                <w:b/>
                <w:bCs/>
                <w:color w:val="000000"/>
                <w:sz w:val="20"/>
                <w:szCs w:val="20"/>
                <w:lang w:val="en-PH" w:eastAsia="en-PH"/>
              </w:rPr>
              <w:t xml:space="preserve"> Phase 2 &amp; 3 Budget </w:t>
            </w:r>
          </w:p>
        </w:tc>
        <w:tc>
          <w:tcPr>
            <w:tcW w:w="1233" w:type="dxa"/>
            <w:tcBorders>
              <w:top w:val="single" w:sz="4" w:space="0" w:color="auto"/>
              <w:left w:val="nil"/>
              <w:bottom w:val="single" w:sz="4" w:space="0" w:color="auto"/>
              <w:right w:val="single" w:sz="4" w:space="0" w:color="auto"/>
            </w:tcBorders>
            <w:shd w:val="clear" w:color="000000" w:fill="D9E1F2"/>
            <w:vAlign w:val="center"/>
            <w:hideMark/>
          </w:tcPr>
          <w:p w14:paraId="40EC699B" w14:textId="77777777" w:rsidR="00647280" w:rsidRPr="002F18CD" w:rsidRDefault="00647280" w:rsidP="00420590">
            <w:pPr>
              <w:jc w:val="center"/>
              <w:rPr>
                <w:rFonts w:eastAsia="Times New Roman" w:cs="Arial"/>
                <w:b/>
                <w:bCs/>
                <w:color w:val="000000"/>
                <w:sz w:val="20"/>
                <w:szCs w:val="20"/>
                <w:lang w:val="en-PH" w:eastAsia="en-PH"/>
              </w:rPr>
            </w:pPr>
            <w:r w:rsidRPr="002F18CD">
              <w:rPr>
                <w:rFonts w:eastAsia="Times New Roman" w:cs="Arial"/>
                <w:b/>
                <w:bCs/>
                <w:color w:val="000000"/>
                <w:sz w:val="20"/>
                <w:szCs w:val="20"/>
                <w:lang w:val="en-PH" w:eastAsia="en-PH"/>
              </w:rPr>
              <w:t xml:space="preserve"> FY 13-14 </w:t>
            </w:r>
          </w:p>
        </w:tc>
        <w:tc>
          <w:tcPr>
            <w:tcW w:w="1287" w:type="dxa"/>
            <w:tcBorders>
              <w:top w:val="single" w:sz="4" w:space="0" w:color="auto"/>
              <w:left w:val="nil"/>
              <w:bottom w:val="single" w:sz="4" w:space="0" w:color="auto"/>
              <w:right w:val="single" w:sz="4" w:space="0" w:color="auto"/>
            </w:tcBorders>
            <w:shd w:val="clear" w:color="000000" w:fill="D9E1F2"/>
            <w:vAlign w:val="center"/>
            <w:hideMark/>
          </w:tcPr>
          <w:p w14:paraId="489C2511" w14:textId="77777777" w:rsidR="00647280" w:rsidRPr="002F18CD" w:rsidRDefault="00647280" w:rsidP="00420590">
            <w:pPr>
              <w:jc w:val="center"/>
              <w:rPr>
                <w:rFonts w:eastAsia="Times New Roman" w:cs="Arial"/>
                <w:b/>
                <w:bCs/>
                <w:color w:val="000000"/>
                <w:sz w:val="20"/>
                <w:szCs w:val="20"/>
                <w:lang w:val="en-PH" w:eastAsia="en-PH"/>
              </w:rPr>
            </w:pPr>
            <w:r w:rsidRPr="002F18CD">
              <w:rPr>
                <w:rFonts w:eastAsia="Times New Roman" w:cs="Arial"/>
                <w:b/>
                <w:bCs/>
                <w:color w:val="000000"/>
                <w:sz w:val="20"/>
                <w:szCs w:val="20"/>
                <w:lang w:val="en-PH" w:eastAsia="en-PH"/>
              </w:rPr>
              <w:t xml:space="preserve"> FY 14-15 </w:t>
            </w:r>
          </w:p>
        </w:tc>
        <w:tc>
          <w:tcPr>
            <w:tcW w:w="1170" w:type="dxa"/>
            <w:tcBorders>
              <w:top w:val="single" w:sz="4" w:space="0" w:color="auto"/>
              <w:left w:val="nil"/>
              <w:bottom w:val="single" w:sz="4" w:space="0" w:color="auto"/>
              <w:right w:val="single" w:sz="4" w:space="0" w:color="auto"/>
            </w:tcBorders>
            <w:shd w:val="clear" w:color="000000" w:fill="D9E1F2"/>
            <w:vAlign w:val="center"/>
            <w:hideMark/>
          </w:tcPr>
          <w:p w14:paraId="2946DB23" w14:textId="77777777" w:rsidR="00767E92" w:rsidRDefault="00767E92" w:rsidP="00420590">
            <w:pPr>
              <w:jc w:val="center"/>
              <w:rPr>
                <w:rFonts w:eastAsia="Times New Roman" w:cs="Arial"/>
                <w:b/>
                <w:bCs/>
                <w:color w:val="000000"/>
                <w:sz w:val="20"/>
                <w:szCs w:val="20"/>
                <w:lang w:val="en-PH" w:eastAsia="en-PH"/>
              </w:rPr>
            </w:pPr>
            <w:r>
              <w:rPr>
                <w:rFonts w:eastAsia="Times New Roman" w:cs="Arial"/>
                <w:b/>
                <w:bCs/>
                <w:color w:val="000000"/>
                <w:sz w:val="20"/>
                <w:szCs w:val="20"/>
                <w:lang w:val="en-PH" w:eastAsia="en-PH"/>
              </w:rPr>
              <w:t>YTD</w:t>
            </w:r>
            <w:r w:rsidR="00647280" w:rsidRPr="002F18CD">
              <w:rPr>
                <w:rFonts w:eastAsia="Times New Roman" w:cs="Arial"/>
                <w:b/>
                <w:bCs/>
                <w:color w:val="000000"/>
                <w:sz w:val="20"/>
                <w:szCs w:val="20"/>
                <w:lang w:val="en-PH" w:eastAsia="en-PH"/>
              </w:rPr>
              <w:t xml:space="preserve"> </w:t>
            </w:r>
          </w:p>
          <w:p w14:paraId="1E519F04" w14:textId="77777777" w:rsidR="00647280" w:rsidRPr="002F18CD" w:rsidRDefault="00647280" w:rsidP="00420590">
            <w:pPr>
              <w:jc w:val="center"/>
              <w:rPr>
                <w:rFonts w:eastAsia="Times New Roman" w:cs="Arial"/>
                <w:b/>
                <w:bCs/>
                <w:color w:val="000000"/>
                <w:sz w:val="20"/>
                <w:szCs w:val="20"/>
                <w:lang w:val="en-PH" w:eastAsia="en-PH"/>
              </w:rPr>
            </w:pPr>
            <w:r w:rsidRPr="002F18CD">
              <w:rPr>
                <w:rFonts w:eastAsia="Times New Roman" w:cs="Arial"/>
                <w:b/>
                <w:bCs/>
                <w:color w:val="000000"/>
                <w:sz w:val="20"/>
                <w:szCs w:val="20"/>
                <w:lang w:val="en-PH" w:eastAsia="en-PH"/>
              </w:rPr>
              <w:t xml:space="preserve">FY 15-16 </w:t>
            </w:r>
          </w:p>
        </w:tc>
        <w:tc>
          <w:tcPr>
            <w:tcW w:w="1420" w:type="dxa"/>
            <w:tcBorders>
              <w:top w:val="single" w:sz="4" w:space="0" w:color="auto"/>
              <w:left w:val="nil"/>
              <w:bottom w:val="single" w:sz="4" w:space="0" w:color="auto"/>
              <w:right w:val="single" w:sz="4" w:space="0" w:color="auto"/>
            </w:tcBorders>
            <w:shd w:val="clear" w:color="000000" w:fill="D9E1F2"/>
            <w:vAlign w:val="center"/>
            <w:hideMark/>
          </w:tcPr>
          <w:p w14:paraId="3C4E1300" w14:textId="77777777" w:rsidR="00647280" w:rsidRPr="002F18CD" w:rsidRDefault="00647280" w:rsidP="00420590">
            <w:pPr>
              <w:jc w:val="center"/>
              <w:rPr>
                <w:rFonts w:eastAsia="Times New Roman" w:cs="Arial"/>
                <w:b/>
                <w:bCs/>
                <w:color w:val="000000"/>
                <w:sz w:val="20"/>
                <w:szCs w:val="20"/>
                <w:lang w:val="en-PH" w:eastAsia="en-PH"/>
              </w:rPr>
            </w:pPr>
            <w:r w:rsidRPr="002F18CD">
              <w:rPr>
                <w:rFonts w:eastAsia="Times New Roman" w:cs="Arial"/>
                <w:b/>
                <w:bCs/>
                <w:color w:val="000000"/>
                <w:sz w:val="20"/>
                <w:szCs w:val="20"/>
                <w:lang w:val="en-PH" w:eastAsia="en-PH"/>
              </w:rPr>
              <w:t xml:space="preserve"> Total Disbursement </w:t>
            </w:r>
          </w:p>
        </w:tc>
        <w:tc>
          <w:tcPr>
            <w:tcW w:w="1109" w:type="dxa"/>
            <w:tcBorders>
              <w:top w:val="single" w:sz="4" w:space="0" w:color="auto"/>
              <w:left w:val="nil"/>
              <w:bottom w:val="single" w:sz="4" w:space="0" w:color="auto"/>
              <w:right w:val="single" w:sz="4" w:space="0" w:color="auto"/>
            </w:tcBorders>
            <w:shd w:val="clear" w:color="000000" w:fill="D9E1F2"/>
            <w:vAlign w:val="center"/>
            <w:hideMark/>
          </w:tcPr>
          <w:p w14:paraId="1A3BC9D5" w14:textId="77777777" w:rsidR="00647280" w:rsidRPr="002F18CD" w:rsidRDefault="00647280" w:rsidP="00420590">
            <w:pPr>
              <w:jc w:val="center"/>
              <w:rPr>
                <w:rFonts w:eastAsia="Times New Roman" w:cs="Arial"/>
                <w:b/>
                <w:bCs/>
                <w:color w:val="000000"/>
                <w:sz w:val="20"/>
                <w:szCs w:val="20"/>
                <w:lang w:val="en-PH" w:eastAsia="en-PH"/>
              </w:rPr>
            </w:pPr>
            <w:r w:rsidRPr="002F18CD">
              <w:rPr>
                <w:rFonts w:eastAsia="Times New Roman" w:cs="Arial"/>
                <w:b/>
                <w:bCs/>
                <w:color w:val="000000"/>
                <w:sz w:val="20"/>
                <w:szCs w:val="20"/>
                <w:lang w:val="en-PH" w:eastAsia="en-PH"/>
              </w:rPr>
              <w:t xml:space="preserve"> Balance Remaining </w:t>
            </w:r>
          </w:p>
        </w:tc>
        <w:tc>
          <w:tcPr>
            <w:tcW w:w="684" w:type="dxa"/>
            <w:tcBorders>
              <w:top w:val="single" w:sz="4" w:space="0" w:color="auto"/>
              <w:left w:val="nil"/>
              <w:bottom w:val="single" w:sz="4" w:space="0" w:color="auto"/>
              <w:right w:val="single" w:sz="4" w:space="0" w:color="auto"/>
            </w:tcBorders>
            <w:shd w:val="clear" w:color="000000" w:fill="D9E1F2"/>
            <w:vAlign w:val="center"/>
            <w:hideMark/>
          </w:tcPr>
          <w:p w14:paraId="02BABA43" w14:textId="77777777" w:rsidR="00647280" w:rsidRPr="002F18CD" w:rsidRDefault="00647280" w:rsidP="00420590">
            <w:pPr>
              <w:jc w:val="center"/>
              <w:rPr>
                <w:rFonts w:eastAsia="Times New Roman" w:cs="Arial"/>
                <w:b/>
                <w:bCs/>
                <w:color w:val="000000"/>
                <w:sz w:val="20"/>
                <w:szCs w:val="20"/>
                <w:lang w:val="en-PH" w:eastAsia="en-PH"/>
              </w:rPr>
            </w:pPr>
            <w:r w:rsidRPr="002F18CD">
              <w:rPr>
                <w:rFonts w:eastAsia="Times New Roman" w:cs="Arial"/>
                <w:b/>
                <w:bCs/>
                <w:color w:val="000000"/>
                <w:sz w:val="20"/>
                <w:szCs w:val="20"/>
                <w:lang w:val="en-PH" w:eastAsia="en-PH"/>
              </w:rPr>
              <w:t>% Spent</w:t>
            </w:r>
          </w:p>
        </w:tc>
      </w:tr>
      <w:tr w:rsidR="00647280" w:rsidRPr="002F18CD" w14:paraId="251388AC" w14:textId="77777777" w:rsidTr="00420590">
        <w:trPr>
          <w:trHeight w:val="20"/>
        </w:trPr>
        <w:tc>
          <w:tcPr>
            <w:tcW w:w="5652" w:type="dxa"/>
            <w:tcBorders>
              <w:top w:val="nil"/>
              <w:left w:val="single" w:sz="4" w:space="0" w:color="auto"/>
              <w:bottom w:val="single" w:sz="4" w:space="0" w:color="auto"/>
              <w:right w:val="single" w:sz="4" w:space="0" w:color="auto"/>
            </w:tcBorders>
            <w:shd w:val="clear" w:color="auto" w:fill="auto"/>
            <w:noWrap/>
            <w:hideMark/>
          </w:tcPr>
          <w:p w14:paraId="18FA9023" w14:textId="77777777" w:rsidR="00647280" w:rsidRPr="002F18CD" w:rsidRDefault="00647280" w:rsidP="00420590">
            <w:pPr>
              <w:rPr>
                <w:rFonts w:eastAsia="Times New Roman" w:cs="Arial"/>
                <w:color w:val="000000"/>
                <w:sz w:val="20"/>
                <w:szCs w:val="20"/>
                <w:lang w:val="en-PH" w:eastAsia="en-PH"/>
              </w:rPr>
            </w:pPr>
            <w:r w:rsidRPr="002F18CD">
              <w:rPr>
                <w:rFonts w:eastAsia="Times New Roman" w:cs="Arial"/>
                <w:color w:val="000000"/>
                <w:sz w:val="20"/>
                <w:szCs w:val="20"/>
                <w:lang w:val="en-PH" w:eastAsia="en-PH"/>
              </w:rPr>
              <w:t>Core Management Fee - Milestone payments</w:t>
            </w:r>
          </w:p>
        </w:tc>
        <w:tc>
          <w:tcPr>
            <w:tcW w:w="1260" w:type="dxa"/>
            <w:tcBorders>
              <w:top w:val="nil"/>
              <w:left w:val="nil"/>
              <w:bottom w:val="single" w:sz="4" w:space="0" w:color="auto"/>
              <w:right w:val="single" w:sz="4" w:space="0" w:color="auto"/>
            </w:tcBorders>
            <w:shd w:val="clear" w:color="auto" w:fill="auto"/>
            <w:noWrap/>
            <w:hideMark/>
          </w:tcPr>
          <w:p w14:paraId="5F784A82"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2,615,071</w:t>
            </w:r>
          </w:p>
        </w:tc>
        <w:tc>
          <w:tcPr>
            <w:tcW w:w="1233" w:type="dxa"/>
            <w:tcBorders>
              <w:top w:val="nil"/>
              <w:left w:val="nil"/>
              <w:bottom w:val="single" w:sz="4" w:space="0" w:color="auto"/>
              <w:right w:val="single" w:sz="4" w:space="0" w:color="auto"/>
            </w:tcBorders>
            <w:shd w:val="clear" w:color="auto" w:fill="auto"/>
            <w:noWrap/>
            <w:hideMark/>
          </w:tcPr>
          <w:p w14:paraId="24CF351F"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538,891</w:t>
            </w:r>
          </w:p>
        </w:tc>
        <w:tc>
          <w:tcPr>
            <w:tcW w:w="1287" w:type="dxa"/>
            <w:tcBorders>
              <w:top w:val="nil"/>
              <w:left w:val="nil"/>
              <w:bottom w:val="single" w:sz="4" w:space="0" w:color="auto"/>
              <w:right w:val="single" w:sz="4" w:space="0" w:color="auto"/>
            </w:tcBorders>
            <w:shd w:val="clear" w:color="auto" w:fill="auto"/>
            <w:noWrap/>
            <w:hideMark/>
          </w:tcPr>
          <w:p w14:paraId="3C359C36"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1,014,384</w:t>
            </w:r>
          </w:p>
        </w:tc>
        <w:tc>
          <w:tcPr>
            <w:tcW w:w="1170" w:type="dxa"/>
            <w:tcBorders>
              <w:top w:val="nil"/>
              <w:left w:val="nil"/>
              <w:bottom w:val="single" w:sz="4" w:space="0" w:color="auto"/>
              <w:right w:val="single" w:sz="4" w:space="0" w:color="auto"/>
            </w:tcBorders>
            <w:shd w:val="clear" w:color="auto" w:fill="auto"/>
            <w:noWrap/>
            <w:hideMark/>
          </w:tcPr>
          <w:p w14:paraId="6FB69510"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946,339</w:t>
            </w:r>
          </w:p>
        </w:tc>
        <w:tc>
          <w:tcPr>
            <w:tcW w:w="1420" w:type="dxa"/>
            <w:tcBorders>
              <w:top w:val="nil"/>
              <w:left w:val="nil"/>
              <w:bottom w:val="single" w:sz="4" w:space="0" w:color="auto"/>
              <w:right w:val="single" w:sz="4" w:space="0" w:color="auto"/>
            </w:tcBorders>
            <w:shd w:val="clear" w:color="auto" w:fill="auto"/>
            <w:noWrap/>
            <w:hideMark/>
          </w:tcPr>
          <w:p w14:paraId="4A8171A9"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2,499,614</w:t>
            </w:r>
          </w:p>
        </w:tc>
        <w:tc>
          <w:tcPr>
            <w:tcW w:w="1109" w:type="dxa"/>
            <w:tcBorders>
              <w:top w:val="nil"/>
              <w:left w:val="nil"/>
              <w:bottom w:val="single" w:sz="4" w:space="0" w:color="auto"/>
              <w:right w:val="single" w:sz="4" w:space="0" w:color="auto"/>
            </w:tcBorders>
            <w:shd w:val="clear" w:color="auto" w:fill="auto"/>
            <w:noWrap/>
            <w:hideMark/>
          </w:tcPr>
          <w:p w14:paraId="62F23B22"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115,457</w:t>
            </w:r>
          </w:p>
        </w:tc>
        <w:tc>
          <w:tcPr>
            <w:tcW w:w="684" w:type="dxa"/>
            <w:tcBorders>
              <w:top w:val="nil"/>
              <w:left w:val="nil"/>
              <w:bottom w:val="single" w:sz="4" w:space="0" w:color="auto"/>
              <w:right w:val="single" w:sz="4" w:space="0" w:color="auto"/>
            </w:tcBorders>
            <w:shd w:val="clear" w:color="auto" w:fill="auto"/>
            <w:noWrap/>
            <w:hideMark/>
          </w:tcPr>
          <w:p w14:paraId="01D35FEC"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96%</w:t>
            </w:r>
          </w:p>
        </w:tc>
      </w:tr>
      <w:tr w:rsidR="00647280" w:rsidRPr="002F18CD" w14:paraId="5D3CA188" w14:textId="77777777" w:rsidTr="00420590">
        <w:trPr>
          <w:trHeight w:val="20"/>
        </w:trPr>
        <w:tc>
          <w:tcPr>
            <w:tcW w:w="5652" w:type="dxa"/>
            <w:tcBorders>
              <w:top w:val="nil"/>
              <w:left w:val="single" w:sz="4" w:space="0" w:color="auto"/>
              <w:bottom w:val="single" w:sz="4" w:space="0" w:color="auto"/>
              <w:right w:val="single" w:sz="4" w:space="0" w:color="auto"/>
            </w:tcBorders>
            <w:shd w:val="clear" w:color="auto" w:fill="auto"/>
            <w:noWrap/>
            <w:hideMark/>
          </w:tcPr>
          <w:p w14:paraId="796F0134" w14:textId="77777777" w:rsidR="00647280" w:rsidRPr="002F18CD" w:rsidRDefault="00647280" w:rsidP="00420590">
            <w:pPr>
              <w:rPr>
                <w:rFonts w:eastAsia="Times New Roman" w:cs="Arial"/>
                <w:color w:val="000000"/>
                <w:sz w:val="20"/>
                <w:szCs w:val="20"/>
                <w:lang w:val="en-PH" w:eastAsia="en-PH"/>
              </w:rPr>
            </w:pPr>
            <w:r w:rsidRPr="002F18CD">
              <w:rPr>
                <w:rFonts w:eastAsia="Times New Roman" w:cs="Arial"/>
                <w:color w:val="000000"/>
                <w:sz w:val="20"/>
                <w:szCs w:val="20"/>
                <w:lang w:val="en-PH" w:eastAsia="en-PH"/>
              </w:rPr>
              <w:t>Core Management Fee - Performance payments</w:t>
            </w:r>
          </w:p>
        </w:tc>
        <w:tc>
          <w:tcPr>
            <w:tcW w:w="1260" w:type="dxa"/>
            <w:tcBorders>
              <w:top w:val="nil"/>
              <w:left w:val="nil"/>
              <w:bottom w:val="single" w:sz="4" w:space="0" w:color="auto"/>
              <w:right w:val="single" w:sz="4" w:space="0" w:color="auto"/>
            </w:tcBorders>
            <w:shd w:val="clear" w:color="auto" w:fill="auto"/>
            <w:noWrap/>
            <w:hideMark/>
          </w:tcPr>
          <w:p w14:paraId="328E2D1D"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613,358</w:t>
            </w:r>
          </w:p>
        </w:tc>
        <w:tc>
          <w:tcPr>
            <w:tcW w:w="1233" w:type="dxa"/>
            <w:tcBorders>
              <w:top w:val="nil"/>
              <w:left w:val="nil"/>
              <w:bottom w:val="single" w:sz="4" w:space="0" w:color="auto"/>
              <w:right w:val="single" w:sz="4" w:space="0" w:color="auto"/>
            </w:tcBorders>
            <w:shd w:val="clear" w:color="auto" w:fill="auto"/>
            <w:noWrap/>
            <w:hideMark/>
          </w:tcPr>
          <w:p w14:paraId="136589E1"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112,929</w:t>
            </w:r>
          </w:p>
        </w:tc>
        <w:tc>
          <w:tcPr>
            <w:tcW w:w="1287" w:type="dxa"/>
            <w:tcBorders>
              <w:top w:val="nil"/>
              <w:left w:val="nil"/>
              <w:bottom w:val="single" w:sz="4" w:space="0" w:color="auto"/>
              <w:right w:val="single" w:sz="4" w:space="0" w:color="auto"/>
            </w:tcBorders>
            <w:shd w:val="clear" w:color="auto" w:fill="auto"/>
            <w:noWrap/>
            <w:hideMark/>
          </w:tcPr>
          <w:p w14:paraId="39673622"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225,859</w:t>
            </w:r>
          </w:p>
        </w:tc>
        <w:tc>
          <w:tcPr>
            <w:tcW w:w="1170" w:type="dxa"/>
            <w:tcBorders>
              <w:top w:val="nil"/>
              <w:left w:val="nil"/>
              <w:bottom w:val="single" w:sz="4" w:space="0" w:color="auto"/>
              <w:right w:val="single" w:sz="4" w:space="0" w:color="auto"/>
            </w:tcBorders>
            <w:shd w:val="clear" w:color="auto" w:fill="auto"/>
            <w:noWrap/>
            <w:hideMark/>
          </w:tcPr>
          <w:p w14:paraId="4794956F"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193,749</w:t>
            </w:r>
          </w:p>
        </w:tc>
        <w:tc>
          <w:tcPr>
            <w:tcW w:w="1420" w:type="dxa"/>
            <w:tcBorders>
              <w:top w:val="nil"/>
              <w:left w:val="nil"/>
              <w:bottom w:val="single" w:sz="4" w:space="0" w:color="auto"/>
              <w:right w:val="single" w:sz="4" w:space="0" w:color="auto"/>
            </w:tcBorders>
            <w:shd w:val="clear" w:color="auto" w:fill="auto"/>
            <w:noWrap/>
            <w:hideMark/>
          </w:tcPr>
          <w:p w14:paraId="2A35B06C"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532,538</w:t>
            </w:r>
          </w:p>
        </w:tc>
        <w:tc>
          <w:tcPr>
            <w:tcW w:w="1109" w:type="dxa"/>
            <w:tcBorders>
              <w:top w:val="nil"/>
              <w:left w:val="nil"/>
              <w:bottom w:val="single" w:sz="4" w:space="0" w:color="auto"/>
              <w:right w:val="single" w:sz="4" w:space="0" w:color="auto"/>
            </w:tcBorders>
            <w:shd w:val="clear" w:color="auto" w:fill="auto"/>
            <w:noWrap/>
            <w:hideMark/>
          </w:tcPr>
          <w:p w14:paraId="68BDE4B1"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80,820</w:t>
            </w:r>
          </w:p>
        </w:tc>
        <w:tc>
          <w:tcPr>
            <w:tcW w:w="684" w:type="dxa"/>
            <w:tcBorders>
              <w:top w:val="nil"/>
              <w:left w:val="nil"/>
              <w:bottom w:val="single" w:sz="4" w:space="0" w:color="auto"/>
              <w:right w:val="single" w:sz="4" w:space="0" w:color="auto"/>
            </w:tcBorders>
            <w:shd w:val="clear" w:color="auto" w:fill="auto"/>
            <w:noWrap/>
            <w:hideMark/>
          </w:tcPr>
          <w:p w14:paraId="57FB42C0"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87%</w:t>
            </w:r>
          </w:p>
        </w:tc>
      </w:tr>
      <w:tr w:rsidR="00647280" w:rsidRPr="002F18CD" w14:paraId="3621A8DD" w14:textId="77777777" w:rsidTr="00420590">
        <w:trPr>
          <w:trHeight w:val="20"/>
        </w:trPr>
        <w:tc>
          <w:tcPr>
            <w:tcW w:w="5652" w:type="dxa"/>
            <w:tcBorders>
              <w:top w:val="nil"/>
              <w:left w:val="single" w:sz="4" w:space="0" w:color="auto"/>
              <w:bottom w:val="single" w:sz="4" w:space="0" w:color="auto"/>
              <w:right w:val="single" w:sz="4" w:space="0" w:color="auto"/>
            </w:tcBorders>
            <w:shd w:val="clear" w:color="auto" w:fill="auto"/>
            <w:noWrap/>
            <w:hideMark/>
          </w:tcPr>
          <w:p w14:paraId="7A0DB9D1" w14:textId="77777777" w:rsidR="00647280" w:rsidRPr="002F18CD" w:rsidRDefault="00647280" w:rsidP="00420590">
            <w:pPr>
              <w:rPr>
                <w:rFonts w:eastAsia="Times New Roman" w:cs="Arial"/>
                <w:color w:val="000000"/>
                <w:sz w:val="20"/>
                <w:szCs w:val="20"/>
                <w:lang w:val="en-PH" w:eastAsia="en-PH"/>
              </w:rPr>
            </w:pPr>
            <w:r w:rsidRPr="002F18CD">
              <w:rPr>
                <w:rFonts w:eastAsia="Times New Roman" w:cs="Arial"/>
                <w:color w:val="000000"/>
                <w:sz w:val="20"/>
                <w:szCs w:val="20"/>
                <w:lang w:val="en-PH" w:eastAsia="en-PH"/>
              </w:rPr>
              <w:t>Non-Core Management Fees</w:t>
            </w:r>
          </w:p>
        </w:tc>
        <w:tc>
          <w:tcPr>
            <w:tcW w:w="1260" w:type="dxa"/>
            <w:tcBorders>
              <w:top w:val="nil"/>
              <w:left w:val="nil"/>
              <w:bottom w:val="single" w:sz="4" w:space="0" w:color="auto"/>
              <w:right w:val="single" w:sz="4" w:space="0" w:color="auto"/>
            </w:tcBorders>
            <w:shd w:val="clear" w:color="auto" w:fill="auto"/>
            <w:noWrap/>
            <w:hideMark/>
          </w:tcPr>
          <w:p w14:paraId="7B9E77D7"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171,767</w:t>
            </w:r>
          </w:p>
        </w:tc>
        <w:tc>
          <w:tcPr>
            <w:tcW w:w="1233" w:type="dxa"/>
            <w:tcBorders>
              <w:top w:val="nil"/>
              <w:left w:val="nil"/>
              <w:bottom w:val="single" w:sz="4" w:space="0" w:color="auto"/>
              <w:right w:val="single" w:sz="4" w:space="0" w:color="auto"/>
            </w:tcBorders>
            <w:shd w:val="clear" w:color="auto" w:fill="auto"/>
            <w:noWrap/>
            <w:hideMark/>
          </w:tcPr>
          <w:p w14:paraId="0968691F"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w:t>
            </w:r>
          </w:p>
        </w:tc>
        <w:tc>
          <w:tcPr>
            <w:tcW w:w="1287" w:type="dxa"/>
            <w:tcBorders>
              <w:top w:val="nil"/>
              <w:left w:val="nil"/>
              <w:bottom w:val="single" w:sz="4" w:space="0" w:color="auto"/>
              <w:right w:val="single" w:sz="4" w:space="0" w:color="auto"/>
            </w:tcBorders>
            <w:shd w:val="clear" w:color="auto" w:fill="auto"/>
            <w:noWrap/>
            <w:hideMark/>
          </w:tcPr>
          <w:p w14:paraId="0595810A"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129,867</w:t>
            </w:r>
          </w:p>
        </w:tc>
        <w:tc>
          <w:tcPr>
            <w:tcW w:w="1170" w:type="dxa"/>
            <w:tcBorders>
              <w:top w:val="nil"/>
              <w:left w:val="nil"/>
              <w:bottom w:val="single" w:sz="4" w:space="0" w:color="auto"/>
              <w:right w:val="single" w:sz="4" w:space="0" w:color="auto"/>
            </w:tcBorders>
            <w:shd w:val="clear" w:color="auto" w:fill="auto"/>
            <w:noWrap/>
            <w:hideMark/>
          </w:tcPr>
          <w:p w14:paraId="538407A4"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23,001</w:t>
            </w:r>
          </w:p>
        </w:tc>
        <w:tc>
          <w:tcPr>
            <w:tcW w:w="1420" w:type="dxa"/>
            <w:tcBorders>
              <w:top w:val="nil"/>
              <w:left w:val="nil"/>
              <w:bottom w:val="single" w:sz="4" w:space="0" w:color="auto"/>
              <w:right w:val="single" w:sz="4" w:space="0" w:color="auto"/>
            </w:tcBorders>
            <w:shd w:val="clear" w:color="auto" w:fill="auto"/>
            <w:noWrap/>
            <w:hideMark/>
          </w:tcPr>
          <w:p w14:paraId="0B260276"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152,869</w:t>
            </w:r>
          </w:p>
        </w:tc>
        <w:tc>
          <w:tcPr>
            <w:tcW w:w="1109" w:type="dxa"/>
            <w:tcBorders>
              <w:top w:val="nil"/>
              <w:left w:val="nil"/>
              <w:bottom w:val="single" w:sz="4" w:space="0" w:color="auto"/>
              <w:right w:val="single" w:sz="4" w:space="0" w:color="auto"/>
            </w:tcBorders>
            <w:shd w:val="clear" w:color="auto" w:fill="auto"/>
            <w:noWrap/>
            <w:hideMark/>
          </w:tcPr>
          <w:p w14:paraId="4C392136"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18,898</w:t>
            </w:r>
          </w:p>
        </w:tc>
        <w:tc>
          <w:tcPr>
            <w:tcW w:w="684" w:type="dxa"/>
            <w:tcBorders>
              <w:top w:val="nil"/>
              <w:left w:val="nil"/>
              <w:bottom w:val="single" w:sz="4" w:space="0" w:color="auto"/>
              <w:right w:val="single" w:sz="4" w:space="0" w:color="auto"/>
            </w:tcBorders>
            <w:shd w:val="clear" w:color="auto" w:fill="auto"/>
            <w:noWrap/>
            <w:hideMark/>
          </w:tcPr>
          <w:p w14:paraId="46BC053C"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89%</w:t>
            </w:r>
          </w:p>
        </w:tc>
      </w:tr>
      <w:tr w:rsidR="00647280" w:rsidRPr="002F18CD" w14:paraId="50E91CAC" w14:textId="77777777" w:rsidTr="00420590">
        <w:trPr>
          <w:trHeight w:val="20"/>
        </w:trPr>
        <w:tc>
          <w:tcPr>
            <w:tcW w:w="5652" w:type="dxa"/>
            <w:tcBorders>
              <w:top w:val="nil"/>
              <w:left w:val="single" w:sz="4" w:space="0" w:color="auto"/>
              <w:bottom w:val="single" w:sz="4" w:space="0" w:color="auto"/>
              <w:right w:val="single" w:sz="4" w:space="0" w:color="auto"/>
            </w:tcBorders>
            <w:shd w:val="clear" w:color="auto" w:fill="auto"/>
            <w:noWrap/>
            <w:hideMark/>
          </w:tcPr>
          <w:p w14:paraId="4457E680" w14:textId="77777777" w:rsidR="00647280" w:rsidRPr="002F18CD" w:rsidRDefault="00647280" w:rsidP="00420590">
            <w:pPr>
              <w:rPr>
                <w:rFonts w:eastAsia="Times New Roman" w:cs="Arial"/>
                <w:color w:val="000000"/>
                <w:sz w:val="20"/>
                <w:szCs w:val="20"/>
                <w:lang w:val="en-PH" w:eastAsia="en-PH"/>
              </w:rPr>
            </w:pPr>
            <w:r w:rsidRPr="002F18CD">
              <w:rPr>
                <w:rFonts w:eastAsia="Times New Roman" w:cs="Arial"/>
                <w:color w:val="000000"/>
                <w:sz w:val="20"/>
                <w:szCs w:val="20"/>
                <w:lang w:val="en-PH" w:eastAsia="en-PH"/>
              </w:rPr>
              <w:t>Long Term Adviser Costs</w:t>
            </w:r>
          </w:p>
        </w:tc>
        <w:tc>
          <w:tcPr>
            <w:tcW w:w="1260" w:type="dxa"/>
            <w:tcBorders>
              <w:top w:val="nil"/>
              <w:left w:val="nil"/>
              <w:bottom w:val="single" w:sz="4" w:space="0" w:color="auto"/>
              <w:right w:val="single" w:sz="4" w:space="0" w:color="auto"/>
            </w:tcBorders>
            <w:shd w:val="clear" w:color="auto" w:fill="auto"/>
            <w:noWrap/>
            <w:hideMark/>
          </w:tcPr>
          <w:p w14:paraId="7B328986"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1,676,323</w:t>
            </w:r>
          </w:p>
        </w:tc>
        <w:tc>
          <w:tcPr>
            <w:tcW w:w="1233" w:type="dxa"/>
            <w:tcBorders>
              <w:top w:val="nil"/>
              <w:left w:val="nil"/>
              <w:bottom w:val="single" w:sz="4" w:space="0" w:color="auto"/>
              <w:right w:val="single" w:sz="4" w:space="0" w:color="auto"/>
            </w:tcBorders>
            <w:shd w:val="clear" w:color="auto" w:fill="auto"/>
            <w:noWrap/>
            <w:hideMark/>
          </w:tcPr>
          <w:p w14:paraId="5CD2CF64"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550,352</w:t>
            </w:r>
          </w:p>
        </w:tc>
        <w:tc>
          <w:tcPr>
            <w:tcW w:w="1287" w:type="dxa"/>
            <w:tcBorders>
              <w:top w:val="nil"/>
              <w:left w:val="nil"/>
              <w:bottom w:val="single" w:sz="4" w:space="0" w:color="auto"/>
              <w:right w:val="single" w:sz="4" w:space="0" w:color="auto"/>
            </w:tcBorders>
            <w:shd w:val="clear" w:color="auto" w:fill="auto"/>
            <w:noWrap/>
            <w:hideMark/>
          </w:tcPr>
          <w:p w14:paraId="1E6B16F5"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805,598</w:t>
            </w:r>
          </w:p>
        </w:tc>
        <w:tc>
          <w:tcPr>
            <w:tcW w:w="1170" w:type="dxa"/>
            <w:tcBorders>
              <w:top w:val="nil"/>
              <w:left w:val="nil"/>
              <w:bottom w:val="single" w:sz="4" w:space="0" w:color="auto"/>
              <w:right w:val="single" w:sz="4" w:space="0" w:color="auto"/>
            </w:tcBorders>
            <w:shd w:val="clear" w:color="auto" w:fill="auto"/>
            <w:noWrap/>
            <w:hideMark/>
          </w:tcPr>
          <w:p w14:paraId="0D5C7080"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271,077</w:t>
            </w:r>
          </w:p>
        </w:tc>
        <w:tc>
          <w:tcPr>
            <w:tcW w:w="1420" w:type="dxa"/>
            <w:tcBorders>
              <w:top w:val="nil"/>
              <w:left w:val="nil"/>
              <w:bottom w:val="single" w:sz="4" w:space="0" w:color="auto"/>
              <w:right w:val="single" w:sz="4" w:space="0" w:color="auto"/>
            </w:tcBorders>
            <w:shd w:val="clear" w:color="auto" w:fill="auto"/>
            <w:noWrap/>
            <w:hideMark/>
          </w:tcPr>
          <w:p w14:paraId="2E549A85"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1,627,027</w:t>
            </w:r>
          </w:p>
        </w:tc>
        <w:tc>
          <w:tcPr>
            <w:tcW w:w="1109" w:type="dxa"/>
            <w:tcBorders>
              <w:top w:val="nil"/>
              <w:left w:val="nil"/>
              <w:bottom w:val="single" w:sz="4" w:space="0" w:color="auto"/>
              <w:right w:val="single" w:sz="4" w:space="0" w:color="auto"/>
            </w:tcBorders>
            <w:shd w:val="clear" w:color="auto" w:fill="auto"/>
            <w:noWrap/>
            <w:hideMark/>
          </w:tcPr>
          <w:p w14:paraId="7EB8A6BF"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49,296</w:t>
            </w:r>
          </w:p>
        </w:tc>
        <w:tc>
          <w:tcPr>
            <w:tcW w:w="684" w:type="dxa"/>
            <w:tcBorders>
              <w:top w:val="nil"/>
              <w:left w:val="nil"/>
              <w:bottom w:val="single" w:sz="4" w:space="0" w:color="auto"/>
              <w:right w:val="single" w:sz="4" w:space="0" w:color="auto"/>
            </w:tcBorders>
            <w:shd w:val="clear" w:color="auto" w:fill="auto"/>
            <w:noWrap/>
            <w:hideMark/>
          </w:tcPr>
          <w:p w14:paraId="0CE1E3B4"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97%</w:t>
            </w:r>
          </w:p>
        </w:tc>
      </w:tr>
      <w:tr w:rsidR="00647280" w:rsidRPr="002F18CD" w14:paraId="09DDFA70" w14:textId="77777777" w:rsidTr="00420590">
        <w:trPr>
          <w:trHeight w:val="20"/>
        </w:trPr>
        <w:tc>
          <w:tcPr>
            <w:tcW w:w="5652" w:type="dxa"/>
            <w:tcBorders>
              <w:top w:val="nil"/>
              <w:left w:val="single" w:sz="4" w:space="0" w:color="auto"/>
              <w:bottom w:val="single" w:sz="4" w:space="0" w:color="auto"/>
              <w:right w:val="single" w:sz="4" w:space="0" w:color="auto"/>
            </w:tcBorders>
            <w:shd w:val="clear" w:color="auto" w:fill="auto"/>
            <w:noWrap/>
            <w:hideMark/>
          </w:tcPr>
          <w:p w14:paraId="19FDD9BD" w14:textId="77777777" w:rsidR="00647280" w:rsidRPr="002F18CD" w:rsidRDefault="00647280" w:rsidP="00420590">
            <w:pPr>
              <w:rPr>
                <w:rFonts w:eastAsia="Times New Roman" w:cs="Arial"/>
                <w:color w:val="000000"/>
                <w:sz w:val="20"/>
                <w:szCs w:val="20"/>
                <w:lang w:val="en-PH" w:eastAsia="en-PH"/>
              </w:rPr>
            </w:pPr>
            <w:r w:rsidRPr="002F18CD">
              <w:rPr>
                <w:rFonts w:eastAsia="Times New Roman" w:cs="Arial"/>
                <w:color w:val="000000"/>
                <w:sz w:val="20"/>
                <w:szCs w:val="20"/>
                <w:lang w:val="en-PH" w:eastAsia="en-PH"/>
              </w:rPr>
              <w:t>Short Term Adviser Costs</w:t>
            </w:r>
          </w:p>
        </w:tc>
        <w:tc>
          <w:tcPr>
            <w:tcW w:w="1260" w:type="dxa"/>
            <w:tcBorders>
              <w:top w:val="nil"/>
              <w:left w:val="nil"/>
              <w:bottom w:val="single" w:sz="4" w:space="0" w:color="auto"/>
              <w:right w:val="single" w:sz="4" w:space="0" w:color="auto"/>
            </w:tcBorders>
            <w:shd w:val="clear" w:color="auto" w:fill="auto"/>
            <w:noWrap/>
            <w:hideMark/>
          </w:tcPr>
          <w:p w14:paraId="3A96E6AD"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151,433</w:t>
            </w:r>
          </w:p>
        </w:tc>
        <w:tc>
          <w:tcPr>
            <w:tcW w:w="1233" w:type="dxa"/>
            <w:tcBorders>
              <w:top w:val="nil"/>
              <w:left w:val="nil"/>
              <w:bottom w:val="single" w:sz="4" w:space="0" w:color="auto"/>
              <w:right w:val="single" w:sz="4" w:space="0" w:color="auto"/>
            </w:tcBorders>
            <w:shd w:val="clear" w:color="auto" w:fill="auto"/>
            <w:noWrap/>
            <w:hideMark/>
          </w:tcPr>
          <w:p w14:paraId="4A1C4B78"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60,373</w:t>
            </w:r>
          </w:p>
        </w:tc>
        <w:tc>
          <w:tcPr>
            <w:tcW w:w="1287" w:type="dxa"/>
            <w:tcBorders>
              <w:top w:val="nil"/>
              <w:left w:val="nil"/>
              <w:bottom w:val="single" w:sz="4" w:space="0" w:color="auto"/>
              <w:right w:val="single" w:sz="4" w:space="0" w:color="auto"/>
            </w:tcBorders>
            <w:shd w:val="clear" w:color="auto" w:fill="auto"/>
            <w:noWrap/>
            <w:hideMark/>
          </w:tcPr>
          <w:p w14:paraId="3A882584"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7,942</w:t>
            </w:r>
          </w:p>
        </w:tc>
        <w:tc>
          <w:tcPr>
            <w:tcW w:w="1170" w:type="dxa"/>
            <w:tcBorders>
              <w:top w:val="nil"/>
              <w:left w:val="nil"/>
              <w:bottom w:val="single" w:sz="4" w:space="0" w:color="auto"/>
              <w:right w:val="single" w:sz="4" w:space="0" w:color="auto"/>
            </w:tcBorders>
            <w:shd w:val="clear" w:color="auto" w:fill="auto"/>
            <w:noWrap/>
            <w:hideMark/>
          </w:tcPr>
          <w:p w14:paraId="14141A83"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75,321</w:t>
            </w:r>
          </w:p>
        </w:tc>
        <w:tc>
          <w:tcPr>
            <w:tcW w:w="1420" w:type="dxa"/>
            <w:tcBorders>
              <w:top w:val="nil"/>
              <w:left w:val="nil"/>
              <w:bottom w:val="single" w:sz="4" w:space="0" w:color="auto"/>
              <w:right w:val="single" w:sz="4" w:space="0" w:color="auto"/>
            </w:tcBorders>
            <w:shd w:val="clear" w:color="auto" w:fill="auto"/>
            <w:noWrap/>
            <w:hideMark/>
          </w:tcPr>
          <w:p w14:paraId="6249DA18"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143,636</w:t>
            </w:r>
          </w:p>
        </w:tc>
        <w:tc>
          <w:tcPr>
            <w:tcW w:w="1109" w:type="dxa"/>
            <w:tcBorders>
              <w:top w:val="nil"/>
              <w:left w:val="nil"/>
              <w:bottom w:val="single" w:sz="4" w:space="0" w:color="auto"/>
              <w:right w:val="single" w:sz="4" w:space="0" w:color="auto"/>
            </w:tcBorders>
            <w:shd w:val="clear" w:color="auto" w:fill="auto"/>
            <w:noWrap/>
            <w:hideMark/>
          </w:tcPr>
          <w:p w14:paraId="4640C800"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7,796</w:t>
            </w:r>
          </w:p>
        </w:tc>
        <w:tc>
          <w:tcPr>
            <w:tcW w:w="684" w:type="dxa"/>
            <w:tcBorders>
              <w:top w:val="nil"/>
              <w:left w:val="nil"/>
              <w:bottom w:val="single" w:sz="4" w:space="0" w:color="auto"/>
              <w:right w:val="single" w:sz="4" w:space="0" w:color="auto"/>
            </w:tcBorders>
            <w:shd w:val="clear" w:color="auto" w:fill="auto"/>
            <w:noWrap/>
            <w:hideMark/>
          </w:tcPr>
          <w:p w14:paraId="3E457673"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95%</w:t>
            </w:r>
          </w:p>
        </w:tc>
      </w:tr>
      <w:tr w:rsidR="00647280" w:rsidRPr="002F18CD" w14:paraId="1A3C74E3" w14:textId="77777777" w:rsidTr="00420590">
        <w:trPr>
          <w:trHeight w:val="20"/>
        </w:trPr>
        <w:tc>
          <w:tcPr>
            <w:tcW w:w="5652" w:type="dxa"/>
            <w:tcBorders>
              <w:top w:val="nil"/>
              <w:left w:val="single" w:sz="4" w:space="0" w:color="auto"/>
              <w:bottom w:val="single" w:sz="4" w:space="0" w:color="auto"/>
              <w:right w:val="single" w:sz="4" w:space="0" w:color="auto"/>
            </w:tcBorders>
            <w:shd w:val="clear" w:color="auto" w:fill="auto"/>
            <w:noWrap/>
            <w:hideMark/>
          </w:tcPr>
          <w:p w14:paraId="23DD5A4E" w14:textId="77777777" w:rsidR="00647280" w:rsidRPr="002F18CD" w:rsidRDefault="00647280" w:rsidP="00420590">
            <w:pPr>
              <w:rPr>
                <w:rFonts w:eastAsia="Times New Roman" w:cs="Arial"/>
                <w:color w:val="000000"/>
                <w:sz w:val="20"/>
                <w:szCs w:val="20"/>
                <w:lang w:val="en-PH" w:eastAsia="en-PH"/>
              </w:rPr>
            </w:pPr>
            <w:r w:rsidRPr="002F18CD">
              <w:rPr>
                <w:rFonts w:eastAsia="Times New Roman" w:cs="Arial"/>
                <w:color w:val="000000"/>
                <w:sz w:val="20"/>
                <w:szCs w:val="20"/>
                <w:lang w:val="en-PH" w:eastAsia="en-PH"/>
              </w:rPr>
              <w:t>Long Term Locally Engaged Personnel Costs</w:t>
            </w:r>
          </w:p>
        </w:tc>
        <w:tc>
          <w:tcPr>
            <w:tcW w:w="1260" w:type="dxa"/>
            <w:tcBorders>
              <w:top w:val="nil"/>
              <w:left w:val="nil"/>
              <w:bottom w:val="single" w:sz="4" w:space="0" w:color="auto"/>
              <w:right w:val="single" w:sz="4" w:space="0" w:color="auto"/>
            </w:tcBorders>
            <w:shd w:val="clear" w:color="auto" w:fill="auto"/>
            <w:noWrap/>
            <w:hideMark/>
          </w:tcPr>
          <w:p w14:paraId="7DDE1DFA"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5,666,424</w:t>
            </w:r>
          </w:p>
        </w:tc>
        <w:tc>
          <w:tcPr>
            <w:tcW w:w="1233" w:type="dxa"/>
            <w:tcBorders>
              <w:top w:val="nil"/>
              <w:left w:val="nil"/>
              <w:bottom w:val="single" w:sz="4" w:space="0" w:color="auto"/>
              <w:right w:val="single" w:sz="4" w:space="0" w:color="auto"/>
            </w:tcBorders>
            <w:shd w:val="clear" w:color="auto" w:fill="auto"/>
            <w:noWrap/>
            <w:hideMark/>
          </w:tcPr>
          <w:p w14:paraId="4D30F023"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1,068,029</w:t>
            </w:r>
          </w:p>
        </w:tc>
        <w:tc>
          <w:tcPr>
            <w:tcW w:w="1287" w:type="dxa"/>
            <w:tcBorders>
              <w:top w:val="nil"/>
              <w:left w:val="nil"/>
              <w:bottom w:val="single" w:sz="4" w:space="0" w:color="auto"/>
              <w:right w:val="single" w:sz="4" w:space="0" w:color="auto"/>
            </w:tcBorders>
            <w:shd w:val="clear" w:color="auto" w:fill="auto"/>
            <w:noWrap/>
            <w:hideMark/>
          </w:tcPr>
          <w:p w14:paraId="69795357"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2,721,177</w:t>
            </w:r>
          </w:p>
        </w:tc>
        <w:tc>
          <w:tcPr>
            <w:tcW w:w="1170" w:type="dxa"/>
            <w:tcBorders>
              <w:top w:val="nil"/>
              <w:left w:val="nil"/>
              <w:bottom w:val="single" w:sz="4" w:space="0" w:color="auto"/>
              <w:right w:val="single" w:sz="4" w:space="0" w:color="auto"/>
            </w:tcBorders>
            <w:shd w:val="clear" w:color="auto" w:fill="auto"/>
            <w:noWrap/>
            <w:hideMark/>
          </w:tcPr>
          <w:p w14:paraId="6E7F2EA2"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1,817,946</w:t>
            </w:r>
          </w:p>
        </w:tc>
        <w:tc>
          <w:tcPr>
            <w:tcW w:w="1420" w:type="dxa"/>
            <w:tcBorders>
              <w:top w:val="nil"/>
              <w:left w:val="nil"/>
              <w:bottom w:val="single" w:sz="4" w:space="0" w:color="auto"/>
              <w:right w:val="single" w:sz="4" w:space="0" w:color="auto"/>
            </w:tcBorders>
            <w:shd w:val="clear" w:color="auto" w:fill="auto"/>
            <w:noWrap/>
            <w:hideMark/>
          </w:tcPr>
          <w:p w14:paraId="202CEAA0"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5,607,153</w:t>
            </w:r>
          </w:p>
        </w:tc>
        <w:tc>
          <w:tcPr>
            <w:tcW w:w="1109" w:type="dxa"/>
            <w:tcBorders>
              <w:top w:val="nil"/>
              <w:left w:val="nil"/>
              <w:bottom w:val="single" w:sz="4" w:space="0" w:color="auto"/>
              <w:right w:val="single" w:sz="4" w:space="0" w:color="auto"/>
            </w:tcBorders>
            <w:shd w:val="clear" w:color="auto" w:fill="auto"/>
            <w:noWrap/>
            <w:hideMark/>
          </w:tcPr>
          <w:p w14:paraId="7631B3A5"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59,271</w:t>
            </w:r>
          </w:p>
        </w:tc>
        <w:tc>
          <w:tcPr>
            <w:tcW w:w="684" w:type="dxa"/>
            <w:tcBorders>
              <w:top w:val="nil"/>
              <w:left w:val="nil"/>
              <w:bottom w:val="single" w:sz="4" w:space="0" w:color="auto"/>
              <w:right w:val="single" w:sz="4" w:space="0" w:color="auto"/>
            </w:tcBorders>
            <w:shd w:val="clear" w:color="auto" w:fill="auto"/>
            <w:noWrap/>
            <w:hideMark/>
          </w:tcPr>
          <w:p w14:paraId="6BC5B1A2"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99%</w:t>
            </w:r>
          </w:p>
        </w:tc>
      </w:tr>
      <w:tr w:rsidR="00647280" w:rsidRPr="002F18CD" w14:paraId="0C568C0D" w14:textId="77777777" w:rsidTr="00420590">
        <w:trPr>
          <w:trHeight w:val="20"/>
        </w:trPr>
        <w:tc>
          <w:tcPr>
            <w:tcW w:w="5652" w:type="dxa"/>
            <w:tcBorders>
              <w:top w:val="nil"/>
              <w:left w:val="single" w:sz="4" w:space="0" w:color="auto"/>
              <w:bottom w:val="single" w:sz="4" w:space="0" w:color="auto"/>
              <w:right w:val="single" w:sz="4" w:space="0" w:color="auto"/>
            </w:tcBorders>
            <w:shd w:val="clear" w:color="auto" w:fill="auto"/>
            <w:noWrap/>
            <w:hideMark/>
          </w:tcPr>
          <w:p w14:paraId="1C5CE4A3" w14:textId="77777777" w:rsidR="00647280" w:rsidRPr="002F18CD" w:rsidRDefault="00647280" w:rsidP="00420590">
            <w:pPr>
              <w:rPr>
                <w:rFonts w:eastAsia="Times New Roman" w:cs="Arial"/>
                <w:color w:val="000000"/>
                <w:sz w:val="20"/>
                <w:szCs w:val="20"/>
                <w:lang w:val="en-PH" w:eastAsia="en-PH"/>
              </w:rPr>
            </w:pPr>
            <w:r w:rsidRPr="002F18CD">
              <w:rPr>
                <w:rFonts w:eastAsia="Times New Roman" w:cs="Arial"/>
                <w:color w:val="000000"/>
                <w:sz w:val="20"/>
                <w:szCs w:val="20"/>
                <w:lang w:val="en-PH" w:eastAsia="en-PH"/>
              </w:rPr>
              <w:t>Short Term Locally Engaged Personnel Costs</w:t>
            </w:r>
          </w:p>
        </w:tc>
        <w:tc>
          <w:tcPr>
            <w:tcW w:w="1260" w:type="dxa"/>
            <w:tcBorders>
              <w:top w:val="nil"/>
              <w:left w:val="nil"/>
              <w:bottom w:val="single" w:sz="4" w:space="0" w:color="auto"/>
              <w:right w:val="single" w:sz="4" w:space="0" w:color="auto"/>
            </w:tcBorders>
            <w:shd w:val="clear" w:color="auto" w:fill="auto"/>
            <w:noWrap/>
            <w:hideMark/>
          </w:tcPr>
          <w:p w14:paraId="32BBEF39"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140,925</w:t>
            </w:r>
          </w:p>
        </w:tc>
        <w:tc>
          <w:tcPr>
            <w:tcW w:w="1233" w:type="dxa"/>
            <w:tcBorders>
              <w:top w:val="nil"/>
              <w:left w:val="nil"/>
              <w:bottom w:val="single" w:sz="4" w:space="0" w:color="auto"/>
              <w:right w:val="single" w:sz="4" w:space="0" w:color="auto"/>
            </w:tcBorders>
            <w:shd w:val="clear" w:color="auto" w:fill="auto"/>
            <w:noWrap/>
            <w:hideMark/>
          </w:tcPr>
          <w:p w14:paraId="6ED52569"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56,905</w:t>
            </w:r>
          </w:p>
        </w:tc>
        <w:tc>
          <w:tcPr>
            <w:tcW w:w="1287" w:type="dxa"/>
            <w:tcBorders>
              <w:top w:val="nil"/>
              <w:left w:val="nil"/>
              <w:bottom w:val="single" w:sz="4" w:space="0" w:color="auto"/>
              <w:right w:val="single" w:sz="4" w:space="0" w:color="auto"/>
            </w:tcBorders>
            <w:shd w:val="clear" w:color="auto" w:fill="auto"/>
            <w:noWrap/>
            <w:hideMark/>
          </w:tcPr>
          <w:p w14:paraId="020926D5"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34,392</w:t>
            </w:r>
          </w:p>
        </w:tc>
        <w:tc>
          <w:tcPr>
            <w:tcW w:w="1170" w:type="dxa"/>
            <w:tcBorders>
              <w:top w:val="nil"/>
              <w:left w:val="nil"/>
              <w:bottom w:val="single" w:sz="4" w:space="0" w:color="auto"/>
              <w:right w:val="single" w:sz="4" w:space="0" w:color="auto"/>
            </w:tcBorders>
            <w:shd w:val="clear" w:color="auto" w:fill="auto"/>
            <w:noWrap/>
            <w:hideMark/>
          </w:tcPr>
          <w:p w14:paraId="34236C42"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30,809</w:t>
            </w:r>
          </w:p>
        </w:tc>
        <w:tc>
          <w:tcPr>
            <w:tcW w:w="1420" w:type="dxa"/>
            <w:tcBorders>
              <w:top w:val="nil"/>
              <w:left w:val="nil"/>
              <w:bottom w:val="single" w:sz="4" w:space="0" w:color="auto"/>
              <w:right w:val="single" w:sz="4" w:space="0" w:color="auto"/>
            </w:tcBorders>
            <w:shd w:val="clear" w:color="auto" w:fill="auto"/>
            <w:noWrap/>
            <w:hideMark/>
          </w:tcPr>
          <w:p w14:paraId="4DFCE044"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122,107</w:t>
            </w:r>
          </w:p>
        </w:tc>
        <w:tc>
          <w:tcPr>
            <w:tcW w:w="1109" w:type="dxa"/>
            <w:tcBorders>
              <w:top w:val="nil"/>
              <w:left w:val="nil"/>
              <w:bottom w:val="single" w:sz="4" w:space="0" w:color="auto"/>
              <w:right w:val="single" w:sz="4" w:space="0" w:color="auto"/>
            </w:tcBorders>
            <w:shd w:val="clear" w:color="auto" w:fill="auto"/>
            <w:noWrap/>
            <w:hideMark/>
          </w:tcPr>
          <w:p w14:paraId="79347BB3"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18,818</w:t>
            </w:r>
          </w:p>
        </w:tc>
        <w:tc>
          <w:tcPr>
            <w:tcW w:w="684" w:type="dxa"/>
            <w:tcBorders>
              <w:top w:val="nil"/>
              <w:left w:val="nil"/>
              <w:bottom w:val="single" w:sz="4" w:space="0" w:color="auto"/>
              <w:right w:val="single" w:sz="4" w:space="0" w:color="auto"/>
            </w:tcBorders>
            <w:shd w:val="clear" w:color="auto" w:fill="auto"/>
            <w:noWrap/>
            <w:hideMark/>
          </w:tcPr>
          <w:p w14:paraId="6D7A6A8D"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87%</w:t>
            </w:r>
          </w:p>
        </w:tc>
      </w:tr>
      <w:tr w:rsidR="00647280" w:rsidRPr="002F18CD" w14:paraId="69CAB96A" w14:textId="77777777" w:rsidTr="00420590">
        <w:trPr>
          <w:trHeight w:val="20"/>
        </w:trPr>
        <w:tc>
          <w:tcPr>
            <w:tcW w:w="5652" w:type="dxa"/>
            <w:tcBorders>
              <w:top w:val="nil"/>
              <w:left w:val="single" w:sz="4" w:space="0" w:color="auto"/>
              <w:bottom w:val="single" w:sz="4" w:space="0" w:color="auto"/>
              <w:right w:val="single" w:sz="4" w:space="0" w:color="auto"/>
            </w:tcBorders>
            <w:shd w:val="clear" w:color="auto" w:fill="auto"/>
            <w:noWrap/>
            <w:hideMark/>
          </w:tcPr>
          <w:p w14:paraId="6F4786B1" w14:textId="77777777" w:rsidR="00647280" w:rsidRPr="002F18CD" w:rsidRDefault="00647280" w:rsidP="00420590">
            <w:pPr>
              <w:rPr>
                <w:rFonts w:eastAsia="Times New Roman" w:cs="Arial"/>
                <w:color w:val="000000"/>
                <w:sz w:val="20"/>
                <w:szCs w:val="20"/>
                <w:lang w:val="en-PH" w:eastAsia="en-PH"/>
              </w:rPr>
            </w:pPr>
            <w:r w:rsidRPr="002F18CD">
              <w:rPr>
                <w:rFonts w:eastAsia="Times New Roman" w:cs="Arial"/>
                <w:color w:val="000000"/>
                <w:sz w:val="20"/>
                <w:szCs w:val="20"/>
                <w:lang w:val="en-PH" w:eastAsia="en-PH"/>
              </w:rPr>
              <w:t>Adviser Support Costs</w:t>
            </w:r>
          </w:p>
        </w:tc>
        <w:tc>
          <w:tcPr>
            <w:tcW w:w="1260" w:type="dxa"/>
            <w:tcBorders>
              <w:top w:val="nil"/>
              <w:left w:val="nil"/>
              <w:bottom w:val="single" w:sz="4" w:space="0" w:color="auto"/>
              <w:right w:val="single" w:sz="4" w:space="0" w:color="auto"/>
            </w:tcBorders>
            <w:shd w:val="clear" w:color="auto" w:fill="auto"/>
            <w:noWrap/>
            <w:hideMark/>
          </w:tcPr>
          <w:p w14:paraId="26072871"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709,806</w:t>
            </w:r>
          </w:p>
        </w:tc>
        <w:tc>
          <w:tcPr>
            <w:tcW w:w="1233" w:type="dxa"/>
            <w:tcBorders>
              <w:top w:val="nil"/>
              <w:left w:val="nil"/>
              <w:bottom w:val="single" w:sz="4" w:space="0" w:color="auto"/>
              <w:right w:val="single" w:sz="4" w:space="0" w:color="auto"/>
            </w:tcBorders>
            <w:shd w:val="clear" w:color="auto" w:fill="auto"/>
            <w:noWrap/>
            <w:hideMark/>
          </w:tcPr>
          <w:p w14:paraId="7BA73F81"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177,394</w:t>
            </w:r>
          </w:p>
        </w:tc>
        <w:tc>
          <w:tcPr>
            <w:tcW w:w="1287" w:type="dxa"/>
            <w:tcBorders>
              <w:top w:val="nil"/>
              <w:left w:val="nil"/>
              <w:bottom w:val="single" w:sz="4" w:space="0" w:color="auto"/>
              <w:right w:val="single" w:sz="4" w:space="0" w:color="auto"/>
            </w:tcBorders>
            <w:shd w:val="clear" w:color="auto" w:fill="auto"/>
            <w:noWrap/>
            <w:hideMark/>
          </w:tcPr>
          <w:p w14:paraId="5A3C2A81"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272,593</w:t>
            </w:r>
          </w:p>
        </w:tc>
        <w:tc>
          <w:tcPr>
            <w:tcW w:w="1170" w:type="dxa"/>
            <w:tcBorders>
              <w:top w:val="nil"/>
              <w:left w:val="nil"/>
              <w:bottom w:val="single" w:sz="4" w:space="0" w:color="auto"/>
              <w:right w:val="single" w:sz="4" w:space="0" w:color="auto"/>
            </w:tcBorders>
            <w:shd w:val="clear" w:color="auto" w:fill="auto"/>
            <w:noWrap/>
            <w:hideMark/>
          </w:tcPr>
          <w:p w14:paraId="51376D68"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163,490</w:t>
            </w:r>
          </w:p>
        </w:tc>
        <w:tc>
          <w:tcPr>
            <w:tcW w:w="1420" w:type="dxa"/>
            <w:tcBorders>
              <w:top w:val="nil"/>
              <w:left w:val="nil"/>
              <w:bottom w:val="single" w:sz="4" w:space="0" w:color="auto"/>
              <w:right w:val="single" w:sz="4" w:space="0" w:color="auto"/>
            </w:tcBorders>
            <w:shd w:val="clear" w:color="auto" w:fill="auto"/>
            <w:noWrap/>
            <w:hideMark/>
          </w:tcPr>
          <w:p w14:paraId="566D00C0"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613,477</w:t>
            </w:r>
          </w:p>
        </w:tc>
        <w:tc>
          <w:tcPr>
            <w:tcW w:w="1109" w:type="dxa"/>
            <w:tcBorders>
              <w:top w:val="nil"/>
              <w:left w:val="nil"/>
              <w:bottom w:val="single" w:sz="4" w:space="0" w:color="auto"/>
              <w:right w:val="single" w:sz="4" w:space="0" w:color="auto"/>
            </w:tcBorders>
            <w:shd w:val="clear" w:color="auto" w:fill="auto"/>
            <w:noWrap/>
            <w:hideMark/>
          </w:tcPr>
          <w:p w14:paraId="2EC2BB04"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96,330</w:t>
            </w:r>
          </w:p>
        </w:tc>
        <w:tc>
          <w:tcPr>
            <w:tcW w:w="684" w:type="dxa"/>
            <w:tcBorders>
              <w:top w:val="nil"/>
              <w:left w:val="nil"/>
              <w:bottom w:val="single" w:sz="4" w:space="0" w:color="auto"/>
              <w:right w:val="single" w:sz="4" w:space="0" w:color="auto"/>
            </w:tcBorders>
            <w:shd w:val="clear" w:color="auto" w:fill="auto"/>
            <w:noWrap/>
            <w:hideMark/>
          </w:tcPr>
          <w:p w14:paraId="7F8D4631"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86%</w:t>
            </w:r>
          </w:p>
        </w:tc>
      </w:tr>
      <w:tr w:rsidR="00647280" w:rsidRPr="002F18CD" w14:paraId="50019400" w14:textId="77777777" w:rsidTr="00420590">
        <w:trPr>
          <w:trHeight w:val="20"/>
        </w:trPr>
        <w:tc>
          <w:tcPr>
            <w:tcW w:w="5652" w:type="dxa"/>
            <w:tcBorders>
              <w:top w:val="nil"/>
              <w:left w:val="single" w:sz="4" w:space="0" w:color="auto"/>
              <w:bottom w:val="single" w:sz="4" w:space="0" w:color="auto"/>
              <w:right w:val="single" w:sz="4" w:space="0" w:color="auto"/>
            </w:tcBorders>
            <w:shd w:val="clear" w:color="000000" w:fill="FFE699"/>
            <w:noWrap/>
            <w:hideMark/>
          </w:tcPr>
          <w:p w14:paraId="2137FBD7" w14:textId="77777777" w:rsidR="00647280" w:rsidRPr="002F18CD" w:rsidRDefault="00647280" w:rsidP="00420590">
            <w:pPr>
              <w:rPr>
                <w:rFonts w:eastAsia="Times New Roman" w:cs="Arial"/>
                <w:b/>
                <w:bCs/>
                <w:color w:val="000000"/>
                <w:sz w:val="20"/>
                <w:szCs w:val="20"/>
                <w:lang w:val="en-PH" w:eastAsia="en-PH"/>
              </w:rPr>
            </w:pPr>
            <w:r w:rsidRPr="002F18CD">
              <w:rPr>
                <w:rFonts w:eastAsia="Times New Roman" w:cs="Arial"/>
                <w:b/>
                <w:bCs/>
                <w:color w:val="000000"/>
                <w:sz w:val="20"/>
                <w:szCs w:val="20"/>
                <w:lang w:val="en-PH" w:eastAsia="en-PH"/>
              </w:rPr>
              <w:t>Total Support Costs</w:t>
            </w:r>
          </w:p>
        </w:tc>
        <w:tc>
          <w:tcPr>
            <w:tcW w:w="1260" w:type="dxa"/>
            <w:tcBorders>
              <w:top w:val="nil"/>
              <w:left w:val="nil"/>
              <w:bottom w:val="single" w:sz="4" w:space="0" w:color="auto"/>
              <w:right w:val="single" w:sz="4" w:space="0" w:color="auto"/>
            </w:tcBorders>
            <w:shd w:val="clear" w:color="000000" w:fill="FFE699"/>
            <w:noWrap/>
            <w:vAlign w:val="bottom"/>
            <w:hideMark/>
          </w:tcPr>
          <w:p w14:paraId="7BC522E5" w14:textId="77777777" w:rsidR="00647280" w:rsidRPr="002F18CD" w:rsidRDefault="00647280" w:rsidP="00420590">
            <w:pPr>
              <w:jc w:val="right"/>
              <w:rPr>
                <w:rFonts w:eastAsia="Times New Roman" w:cs="Arial"/>
                <w:b/>
                <w:bCs/>
                <w:color w:val="000000"/>
                <w:sz w:val="20"/>
                <w:szCs w:val="20"/>
                <w:lang w:val="en-PH" w:eastAsia="en-PH"/>
              </w:rPr>
            </w:pPr>
            <w:r w:rsidRPr="002F18CD">
              <w:rPr>
                <w:rFonts w:eastAsia="Times New Roman" w:cs="Arial"/>
                <w:b/>
                <w:bCs/>
                <w:color w:val="000000"/>
                <w:sz w:val="20"/>
                <w:szCs w:val="20"/>
                <w:lang w:val="en-PH" w:eastAsia="en-PH"/>
              </w:rPr>
              <w:t>11,745,106</w:t>
            </w:r>
          </w:p>
        </w:tc>
        <w:tc>
          <w:tcPr>
            <w:tcW w:w="1233" w:type="dxa"/>
            <w:tcBorders>
              <w:top w:val="nil"/>
              <w:left w:val="nil"/>
              <w:bottom w:val="single" w:sz="4" w:space="0" w:color="auto"/>
              <w:right w:val="single" w:sz="4" w:space="0" w:color="auto"/>
            </w:tcBorders>
            <w:shd w:val="clear" w:color="000000" w:fill="FFE699"/>
            <w:noWrap/>
            <w:vAlign w:val="bottom"/>
            <w:hideMark/>
          </w:tcPr>
          <w:p w14:paraId="54D8A972" w14:textId="77777777" w:rsidR="00647280" w:rsidRPr="002F18CD" w:rsidRDefault="00647280" w:rsidP="00420590">
            <w:pPr>
              <w:jc w:val="right"/>
              <w:rPr>
                <w:rFonts w:eastAsia="Times New Roman" w:cs="Arial"/>
                <w:b/>
                <w:bCs/>
                <w:color w:val="000000"/>
                <w:sz w:val="20"/>
                <w:szCs w:val="20"/>
                <w:lang w:val="en-PH" w:eastAsia="en-PH"/>
              </w:rPr>
            </w:pPr>
            <w:r w:rsidRPr="002F18CD">
              <w:rPr>
                <w:rFonts w:eastAsia="Times New Roman" w:cs="Arial"/>
                <w:b/>
                <w:bCs/>
                <w:color w:val="000000"/>
                <w:sz w:val="20"/>
                <w:szCs w:val="20"/>
                <w:lang w:val="en-PH" w:eastAsia="en-PH"/>
              </w:rPr>
              <w:t>2,564,873</w:t>
            </w:r>
          </w:p>
        </w:tc>
        <w:tc>
          <w:tcPr>
            <w:tcW w:w="1287" w:type="dxa"/>
            <w:tcBorders>
              <w:top w:val="nil"/>
              <w:left w:val="nil"/>
              <w:bottom w:val="single" w:sz="4" w:space="0" w:color="auto"/>
              <w:right w:val="single" w:sz="4" w:space="0" w:color="auto"/>
            </w:tcBorders>
            <w:shd w:val="clear" w:color="000000" w:fill="FFE699"/>
            <w:noWrap/>
            <w:vAlign w:val="bottom"/>
            <w:hideMark/>
          </w:tcPr>
          <w:p w14:paraId="16E956CE" w14:textId="77777777" w:rsidR="00647280" w:rsidRPr="002F18CD" w:rsidRDefault="00647280" w:rsidP="00420590">
            <w:pPr>
              <w:jc w:val="right"/>
              <w:rPr>
                <w:rFonts w:eastAsia="Times New Roman" w:cs="Arial"/>
                <w:b/>
                <w:bCs/>
                <w:color w:val="000000"/>
                <w:sz w:val="20"/>
                <w:szCs w:val="20"/>
                <w:lang w:val="en-PH" w:eastAsia="en-PH"/>
              </w:rPr>
            </w:pPr>
            <w:r w:rsidRPr="002F18CD">
              <w:rPr>
                <w:rFonts w:eastAsia="Times New Roman" w:cs="Arial"/>
                <w:b/>
                <w:bCs/>
                <w:color w:val="000000"/>
                <w:sz w:val="20"/>
                <w:szCs w:val="20"/>
                <w:lang w:val="en-PH" w:eastAsia="en-PH"/>
              </w:rPr>
              <w:t>5,211,812</w:t>
            </w:r>
          </w:p>
        </w:tc>
        <w:tc>
          <w:tcPr>
            <w:tcW w:w="1170" w:type="dxa"/>
            <w:tcBorders>
              <w:top w:val="nil"/>
              <w:left w:val="nil"/>
              <w:bottom w:val="single" w:sz="4" w:space="0" w:color="auto"/>
              <w:right w:val="single" w:sz="4" w:space="0" w:color="auto"/>
            </w:tcBorders>
            <w:shd w:val="clear" w:color="000000" w:fill="FFE699"/>
            <w:noWrap/>
            <w:vAlign w:val="bottom"/>
            <w:hideMark/>
          </w:tcPr>
          <w:p w14:paraId="10B3CEE4" w14:textId="77777777" w:rsidR="00647280" w:rsidRPr="002F18CD" w:rsidRDefault="00647280" w:rsidP="00420590">
            <w:pPr>
              <w:jc w:val="right"/>
              <w:rPr>
                <w:rFonts w:eastAsia="Times New Roman" w:cs="Arial"/>
                <w:b/>
                <w:bCs/>
                <w:color w:val="000000"/>
                <w:sz w:val="20"/>
                <w:szCs w:val="20"/>
                <w:lang w:val="en-PH" w:eastAsia="en-PH"/>
              </w:rPr>
            </w:pPr>
            <w:r w:rsidRPr="002F18CD">
              <w:rPr>
                <w:rFonts w:eastAsia="Times New Roman" w:cs="Arial"/>
                <w:b/>
                <w:bCs/>
                <w:color w:val="000000"/>
                <w:sz w:val="20"/>
                <w:szCs w:val="20"/>
                <w:lang w:val="en-PH" w:eastAsia="en-PH"/>
              </w:rPr>
              <w:t>3,521,734</w:t>
            </w:r>
          </w:p>
        </w:tc>
        <w:tc>
          <w:tcPr>
            <w:tcW w:w="1420" w:type="dxa"/>
            <w:tcBorders>
              <w:top w:val="nil"/>
              <w:left w:val="nil"/>
              <w:bottom w:val="single" w:sz="4" w:space="0" w:color="auto"/>
              <w:right w:val="single" w:sz="4" w:space="0" w:color="auto"/>
            </w:tcBorders>
            <w:shd w:val="clear" w:color="000000" w:fill="FFE699"/>
            <w:noWrap/>
            <w:vAlign w:val="bottom"/>
            <w:hideMark/>
          </w:tcPr>
          <w:p w14:paraId="5D14C131" w14:textId="77777777" w:rsidR="00647280" w:rsidRPr="002F18CD" w:rsidRDefault="00647280" w:rsidP="00420590">
            <w:pPr>
              <w:jc w:val="right"/>
              <w:rPr>
                <w:rFonts w:eastAsia="Times New Roman" w:cs="Arial"/>
                <w:b/>
                <w:bCs/>
                <w:color w:val="000000"/>
                <w:sz w:val="20"/>
                <w:szCs w:val="20"/>
                <w:lang w:val="en-PH" w:eastAsia="en-PH"/>
              </w:rPr>
            </w:pPr>
            <w:r w:rsidRPr="002F18CD">
              <w:rPr>
                <w:rFonts w:eastAsia="Times New Roman" w:cs="Arial"/>
                <w:b/>
                <w:bCs/>
                <w:color w:val="000000"/>
                <w:sz w:val="20"/>
                <w:szCs w:val="20"/>
                <w:lang w:val="en-PH" w:eastAsia="en-PH"/>
              </w:rPr>
              <w:t>11,298,420</w:t>
            </w:r>
          </w:p>
        </w:tc>
        <w:tc>
          <w:tcPr>
            <w:tcW w:w="1109" w:type="dxa"/>
            <w:tcBorders>
              <w:top w:val="nil"/>
              <w:left w:val="nil"/>
              <w:bottom w:val="single" w:sz="4" w:space="0" w:color="auto"/>
              <w:right w:val="single" w:sz="4" w:space="0" w:color="auto"/>
            </w:tcBorders>
            <w:shd w:val="clear" w:color="000000" w:fill="FFE699"/>
            <w:noWrap/>
            <w:vAlign w:val="bottom"/>
            <w:hideMark/>
          </w:tcPr>
          <w:p w14:paraId="00444FC5" w14:textId="77777777" w:rsidR="00647280" w:rsidRPr="002F18CD" w:rsidRDefault="00647280" w:rsidP="00420590">
            <w:pPr>
              <w:jc w:val="right"/>
              <w:rPr>
                <w:rFonts w:eastAsia="Times New Roman" w:cs="Arial"/>
                <w:b/>
                <w:bCs/>
                <w:color w:val="000000"/>
                <w:sz w:val="20"/>
                <w:szCs w:val="20"/>
                <w:lang w:val="en-PH" w:eastAsia="en-PH"/>
              </w:rPr>
            </w:pPr>
            <w:r w:rsidRPr="002F18CD">
              <w:rPr>
                <w:rFonts w:eastAsia="Times New Roman" w:cs="Arial"/>
                <w:b/>
                <w:bCs/>
                <w:color w:val="000000"/>
                <w:sz w:val="20"/>
                <w:szCs w:val="20"/>
                <w:lang w:val="en-PH" w:eastAsia="en-PH"/>
              </w:rPr>
              <w:t>446,687</w:t>
            </w:r>
          </w:p>
        </w:tc>
        <w:tc>
          <w:tcPr>
            <w:tcW w:w="684" w:type="dxa"/>
            <w:tcBorders>
              <w:top w:val="nil"/>
              <w:left w:val="nil"/>
              <w:bottom w:val="single" w:sz="4" w:space="0" w:color="auto"/>
              <w:right w:val="single" w:sz="4" w:space="0" w:color="auto"/>
            </w:tcBorders>
            <w:shd w:val="clear" w:color="000000" w:fill="FFE699"/>
            <w:noWrap/>
            <w:vAlign w:val="bottom"/>
            <w:hideMark/>
          </w:tcPr>
          <w:p w14:paraId="57B4D94F"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96%</w:t>
            </w:r>
          </w:p>
        </w:tc>
      </w:tr>
      <w:tr w:rsidR="00647280" w:rsidRPr="002F18CD" w14:paraId="16424A34" w14:textId="77777777" w:rsidTr="00420590">
        <w:trPr>
          <w:trHeight w:val="20"/>
        </w:trPr>
        <w:tc>
          <w:tcPr>
            <w:tcW w:w="5652" w:type="dxa"/>
            <w:tcBorders>
              <w:top w:val="nil"/>
              <w:left w:val="single" w:sz="4" w:space="0" w:color="auto"/>
              <w:bottom w:val="single" w:sz="4" w:space="0" w:color="auto"/>
              <w:right w:val="single" w:sz="4" w:space="0" w:color="auto"/>
            </w:tcBorders>
            <w:shd w:val="clear" w:color="auto" w:fill="auto"/>
            <w:noWrap/>
            <w:hideMark/>
          </w:tcPr>
          <w:p w14:paraId="6797A63B" w14:textId="77777777" w:rsidR="00647280" w:rsidRPr="002F18CD" w:rsidRDefault="00647280" w:rsidP="00420590">
            <w:pPr>
              <w:rPr>
                <w:rFonts w:eastAsia="Times New Roman" w:cs="Arial"/>
                <w:color w:val="000000"/>
                <w:sz w:val="20"/>
                <w:szCs w:val="20"/>
                <w:lang w:val="en-PH" w:eastAsia="en-PH"/>
              </w:rPr>
            </w:pPr>
            <w:r w:rsidRPr="002F18CD">
              <w:rPr>
                <w:rFonts w:eastAsia="Times New Roman" w:cs="Arial"/>
                <w:color w:val="000000"/>
                <w:sz w:val="20"/>
                <w:szCs w:val="20"/>
                <w:lang w:val="en-PH" w:eastAsia="en-PH"/>
              </w:rPr>
              <w:t>Component 1: DILG Innovation, Research, Capacity Development</w:t>
            </w:r>
          </w:p>
        </w:tc>
        <w:tc>
          <w:tcPr>
            <w:tcW w:w="1260" w:type="dxa"/>
            <w:tcBorders>
              <w:top w:val="nil"/>
              <w:left w:val="nil"/>
              <w:bottom w:val="single" w:sz="4" w:space="0" w:color="auto"/>
              <w:right w:val="single" w:sz="4" w:space="0" w:color="auto"/>
            </w:tcBorders>
            <w:shd w:val="clear" w:color="auto" w:fill="auto"/>
            <w:noWrap/>
            <w:hideMark/>
          </w:tcPr>
          <w:p w14:paraId="3FD1044B"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1,177,000</w:t>
            </w:r>
          </w:p>
        </w:tc>
        <w:tc>
          <w:tcPr>
            <w:tcW w:w="1233" w:type="dxa"/>
            <w:tcBorders>
              <w:top w:val="nil"/>
              <w:left w:val="nil"/>
              <w:bottom w:val="single" w:sz="4" w:space="0" w:color="auto"/>
              <w:right w:val="single" w:sz="4" w:space="0" w:color="auto"/>
            </w:tcBorders>
            <w:shd w:val="clear" w:color="auto" w:fill="auto"/>
            <w:noWrap/>
            <w:hideMark/>
          </w:tcPr>
          <w:p w14:paraId="509E8970"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148,383</w:t>
            </w:r>
          </w:p>
        </w:tc>
        <w:tc>
          <w:tcPr>
            <w:tcW w:w="1287" w:type="dxa"/>
            <w:tcBorders>
              <w:top w:val="nil"/>
              <w:left w:val="nil"/>
              <w:bottom w:val="single" w:sz="4" w:space="0" w:color="auto"/>
              <w:right w:val="single" w:sz="4" w:space="0" w:color="auto"/>
            </w:tcBorders>
            <w:shd w:val="clear" w:color="auto" w:fill="auto"/>
            <w:noWrap/>
            <w:hideMark/>
          </w:tcPr>
          <w:p w14:paraId="6D0B5F82"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737,231</w:t>
            </w:r>
          </w:p>
        </w:tc>
        <w:tc>
          <w:tcPr>
            <w:tcW w:w="1170" w:type="dxa"/>
            <w:tcBorders>
              <w:top w:val="nil"/>
              <w:left w:val="nil"/>
              <w:bottom w:val="single" w:sz="4" w:space="0" w:color="auto"/>
              <w:right w:val="single" w:sz="4" w:space="0" w:color="auto"/>
            </w:tcBorders>
            <w:shd w:val="clear" w:color="auto" w:fill="auto"/>
            <w:noWrap/>
            <w:hideMark/>
          </w:tcPr>
          <w:p w14:paraId="685BE58D"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180,435</w:t>
            </w:r>
          </w:p>
        </w:tc>
        <w:tc>
          <w:tcPr>
            <w:tcW w:w="1420" w:type="dxa"/>
            <w:tcBorders>
              <w:top w:val="nil"/>
              <w:left w:val="nil"/>
              <w:bottom w:val="single" w:sz="4" w:space="0" w:color="auto"/>
              <w:right w:val="single" w:sz="4" w:space="0" w:color="auto"/>
            </w:tcBorders>
            <w:shd w:val="clear" w:color="auto" w:fill="auto"/>
            <w:noWrap/>
            <w:hideMark/>
          </w:tcPr>
          <w:p w14:paraId="28823EA5"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1,066,048</w:t>
            </w:r>
          </w:p>
        </w:tc>
        <w:tc>
          <w:tcPr>
            <w:tcW w:w="1109" w:type="dxa"/>
            <w:tcBorders>
              <w:top w:val="nil"/>
              <w:left w:val="nil"/>
              <w:bottom w:val="single" w:sz="4" w:space="0" w:color="auto"/>
              <w:right w:val="single" w:sz="4" w:space="0" w:color="auto"/>
            </w:tcBorders>
            <w:shd w:val="clear" w:color="auto" w:fill="auto"/>
            <w:noWrap/>
            <w:hideMark/>
          </w:tcPr>
          <w:p w14:paraId="27AA136A"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110,952</w:t>
            </w:r>
          </w:p>
        </w:tc>
        <w:tc>
          <w:tcPr>
            <w:tcW w:w="684" w:type="dxa"/>
            <w:tcBorders>
              <w:top w:val="nil"/>
              <w:left w:val="nil"/>
              <w:bottom w:val="single" w:sz="4" w:space="0" w:color="auto"/>
              <w:right w:val="single" w:sz="4" w:space="0" w:color="auto"/>
            </w:tcBorders>
            <w:shd w:val="clear" w:color="auto" w:fill="auto"/>
            <w:noWrap/>
            <w:hideMark/>
          </w:tcPr>
          <w:p w14:paraId="42B78A52"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91%</w:t>
            </w:r>
          </w:p>
        </w:tc>
      </w:tr>
      <w:tr w:rsidR="00647280" w:rsidRPr="002F18CD" w14:paraId="00DF852A" w14:textId="77777777" w:rsidTr="00420590">
        <w:trPr>
          <w:trHeight w:val="20"/>
        </w:trPr>
        <w:tc>
          <w:tcPr>
            <w:tcW w:w="5652" w:type="dxa"/>
            <w:tcBorders>
              <w:top w:val="nil"/>
              <w:left w:val="single" w:sz="4" w:space="0" w:color="auto"/>
              <w:bottom w:val="single" w:sz="4" w:space="0" w:color="auto"/>
              <w:right w:val="single" w:sz="4" w:space="0" w:color="auto"/>
            </w:tcBorders>
            <w:shd w:val="clear" w:color="auto" w:fill="auto"/>
            <w:noWrap/>
            <w:hideMark/>
          </w:tcPr>
          <w:p w14:paraId="08255B46" w14:textId="77777777" w:rsidR="00647280" w:rsidRPr="002F18CD" w:rsidRDefault="00647280" w:rsidP="00420590">
            <w:pPr>
              <w:rPr>
                <w:rFonts w:eastAsia="Times New Roman" w:cs="Arial"/>
                <w:color w:val="000000"/>
                <w:sz w:val="20"/>
                <w:szCs w:val="20"/>
                <w:lang w:val="en-PH" w:eastAsia="en-PH"/>
              </w:rPr>
            </w:pPr>
            <w:r w:rsidRPr="002F18CD">
              <w:rPr>
                <w:rFonts w:eastAsia="Times New Roman" w:cs="Arial"/>
                <w:color w:val="000000"/>
                <w:sz w:val="20"/>
                <w:szCs w:val="20"/>
                <w:lang w:val="en-PH" w:eastAsia="en-PH"/>
              </w:rPr>
              <w:t>Component 2: Design, Technical Assistance, Preparation</w:t>
            </w:r>
          </w:p>
        </w:tc>
        <w:tc>
          <w:tcPr>
            <w:tcW w:w="1260" w:type="dxa"/>
            <w:tcBorders>
              <w:top w:val="nil"/>
              <w:left w:val="nil"/>
              <w:bottom w:val="single" w:sz="4" w:space="0" w:color="auto"/>
              <w:right w:val="single" w:sz="4" w:space="0" w:color="auto"/>
            </w:tcBorders>
            <w:shd w:val="clear" w:color="auto" w:fill="auto"/>
            <w:noWrap/>
            <w:hideMark/>
          </w:tcPr>
          <w:p w14:paraId="1C2B509E"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w:t>
            </w:r>
          </w:p>
        </w:tc>
        <w:tc>
          <w:tcPr>
            <w:tcW w:w="1233" w:type="dxa"/>
            <w:tcBorders>
              <w:top w:val="nil"/>
              <w:left w:val="nil"/>
              <w:bottom w:val="single" w:sz="4" w:space="0" w:color="auto"/>
              <w:right w:val="single" w:sz="4" w:space="0" w:color="auto"/>
            </w:tcBorders>
            <w:shd w:val="clear" w:color="auto" w:fill="auto"/>
            <w:noWrap/>
            <w:hideMark/>
          </w:tcPr>
          <w:p w14:paraId="44C07C1D"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w:t>
            </w:r>
          </w:p>
        </w:tc>
        <w:tc>
          <w:tcPr>
            <w:tcW w:w="1287" w:type="dxa"/>
            <w:tcBorders>
              <w:top w:val="nil"/>
              <w:left w:val="nil"/>
              <w:bottom w:val="single" w:sz="4" w:space="0" w:color="auto"/>
              <w:right w:val="single" w:sz="4" w:space="0" w:color="auto"/>
            </w:tcBorders>
            <w:shd w:val="clear" w:color="auto" w:fill="auto"/>
            <w:noWrap/>
            <w:hideMark/>
          </w:tcPr>
          <w:p w14:paraId="27663FA6"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w:t>
            </w:r>
          </w:p>
        </w:tc>
        <w:tc>
          <w:tcPr>
            <w:tcW w:w="1170" w:type="dxa"/>
            <w:tcBorders>
              <w:top w:val="nil"/>
              <w:left w:val="nil"/>
              <w:bottom w:val="single" w:sz="4" w:space="0" w:color="auto"/>
              <w:right w:val="single" w:sz="4" w:space="0" w:color="auto"/>
            </w:tcBorders>
            <w:shd w:val="clear" w:color="auto" w:fill="auto"/>
            <w:noWrap/>
            <w:hideMark/>
          </w:tcPr>
          <w:p w14:paraId="18A4985A"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w:t>
            </w:r>
          </w:p>
        </w:tc>
        <w:tc>
          <w:tcPr>
            <w:tcW w:w="1420" w:type="dxa"/>
            <w:tcBorders>
              <w:top w:val="nil"/>
              <w:left w:val="nil"/>
              <w:bottom w:val="single" w:sz="4" w:space="0" w:color="auto"/>
              <w:right w:val="single" w:sz="4" w:space="0" w:color="auto"/>
            </w:tcBorders>
            <w:shd w:val="clear" w:color="auto" w:fill="auto"/>
            <w:noWrap/>
            <w:hideMark/>
          </w:tcPr>
          <w:p w14:paraId="7D756E63"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w:t>
            </w:r>
          </w:p>
        </w:tc>
        <w:tc>
          <w:tcPr>
            <w:tcW w:w="1109" w:type="dxa"/>
            <w:tcBorders>
              <w:top w:val="nil"/>
              <w:left w:val="nil"/>
              <w:bottom w:val="single" w:sz="4" w:space="0" w:color="auto"/>
              <w:right w:val="single" w:sz="4" w:space="0" w:color="auto"/>
            </w:tcBorders>
            <w:shd w:val="clear" w:color="auto" w:fill="auto"/>
            <w:noWrap/>
            <w:hideMark/>
          </w:tcPr>
          <w:p w14:paraId="1D18C6ED"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w:t>
            </w:r>
          </w:p>
        </w:tc>
        <w:tc>
          <w:tcPr>
            <w:tcW w:w="684" w:type="dxa"/>
            <w:tcBorders>
              <w:top w:val="nil"/>
              <w:left w:val="nil"/>
              <w:bottom w:val="single" w:sz="4" w:space="0" w:color="auto"/>
              <w:right w:val="single" w:sz="4" w:space="0" w:color="auto"/>
            </w:tcBorders>
            <w:shd w:val="clear" w:color="auto" w:fill="auto"/>
            <w:noWrap/>
            <w:hideMark/>
          </w:tcPr>
          <w:p w14:paraId="5A94286B"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0%</w:t>
            </w:r>
          </w:p>
        </w:tc>
      </w:tr>
      <w:tr w:rsidR="00647280" w:rsidRPr="002F18CD" w14:paraId="293A16C2" w14:textId="77777777" w:rsidTr="00420590">
        <w:trPr>
          <w:trHeight w:val="20"/>
        </w:trPr>
        <w:tc>
          <w:tcPr>
            <w:tcW w:w="5652" w:type="dxa"/>
            <w:tcBorders>
              <w:top w:val="nil"/>
              <w:left w:val="single" w:sz="4" w:space="0" w:color="auto"/>
              <w:bottom w:val="single" w:sz="4" w:space="0" w:color="auto"/>
              <w:right w:val="single" w:sz="4" w:space="0" w:color="auto"/>
            </w:tcBorders>
            <w:shd w:val="clear" w:color="auto" w:fill="auto"/>
            <w:noWrap/>
            <w:hideMark/>
          </w:tcPr>
          <w:p w14:paraId="1A044C24" w14:textId="77777777" w:rsidR="00647280" w:rsidRPr="002F18CD" w:rsidRDefault="00647280" w:rsidP="00420590">
            <w:pPr>
              <w:rPr>
                <w:rFonts w:eastAsia="Times New Roman" w:cs="Arial"/>
                <w:color w:val="000000"/>
                <w:sz w:val="20"/>
                <w:szCs w:val="20"/>
                <w:lang w:val="en-PH" w:eastAsia="en-PH"/>
              </w:rPr>
            </w:pPr>
            <w:r w:rsidRPr="002F18CD">
              <w:rPr>
                <w:rFonts w:eastAsia="Times New Roman" w:cs="Arial"/>
                <w:color w:val="000000"/>
                <w:sz w:val="20"/>
                <w:szCs w:val="20"/>
                <w:lang w:val="en-PH" w:eastAsia="en-PH"/>
              </w:rPr>
              <w:t>Component 3: PLGU Capacity Development</w:t>
            </w:r>
          </w:p>
        </w:tc>
        <w:tc>
          <w:tcPr>
            <w:tcW w:w="1260" w:type="dxa"/>
            <w:tcBorders>
              <w:top w:val="nil"/>
              <w:left w:val="nil"/>
              <w:bottom w:val="single" w:sz="4" w:space="0" w:color="auto"/>
              <w:right w:val="single" w:sz="4" w:space="0" w:color="auto"/>
            </w:tcBorders>
            <w:shd w:val="clear" w:color="auto" w:fill="auto"/>
            <w:noWrap/>
            <w:hideMark/>
          </w:tcPr>
          <w:p w14:paraId="31E9B72E"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2,258,332</w:t>
            </w:r>
          </w:p>
        </w:tc>
        <w:tc>
          <w:tcPr>
            <w:tcW w:w="1233" w:type="dxa"/>
            <w:tcBorders>
              <w:top w:val="nil"/>
              <w:left w:val="nil"/>
              <w:bottom w:val="single" w:sz="4" w:space="0" w:color="auto"/>
              <w:right w:val="single" w:sz="4" w:space="0" w:color="auto"/>
            </w:tcBorders>
            <w:shd w:val="clear" w:color="auto" w:fill="auto"/>
            <w:noWrap/>
            <w:hideMark/>
          </w:tcPr>
          <w:p w14:paraId="6E25243B"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952,303</w:t>
            </w:r>
          </w:p>
        </w:tc>
        <w:tc>
          <w:tcPr>
            <w:tcW w:w="1287" w:type="dxa"/>
            <w:tcBorders>
              <w:top w:val="nil"/>
              <w:left w:val="nil"/>
              <w:bottom w:val="single" w:sz="4" w:space="0" w:color="auto"/>
              <w:right w:val="single" w:sz="4" w:space="0" w:color="auto"/>
            </w:tcBorders>
            <w:shd w:val="clear" w:color="auto" w:fill="auto"/>
            <w:noWrap/>
            <w:hideMark/>
          </w:tcPr>
          <w:p w14:paraId="21EBDCB1"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1,153,519</w:t>
            </w:r>
          </w:p>
        </w:tc>
        <w:tc>
          <w:tcPr>
            <w:tcW w:w="1170" w:type="dxa"/>
            <w:tcBorders>
              <w:top w:val="nil"/>
              <w:left w:val="nil"/>
              <w:bottom w:val="single" w:sz="4" w:space="0" w:color="auto"/>
              <w:right w:val="single" w:sz="4" w:space="0" w:color="auto"/>
            </w:tcBorders>
            <w:shd w:val="clear" w:color="auto" w:fill="auto"/>
            <w:noWrap/>
            <w:hideMark/>
          </w:tcPr>
          <w:p w14:paraId="707E27B9"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241,132</w:t>
            </w:r>
          </w:p>
        </w:tc>
        <w:tc>
          <w:tcPr>
            <w:tcW w:w="1420" w:type="dxa"/>
            <w:tcBorders>
              <w:top w:val="nil"/>
              <w:left w:val="nil"/>
              <w:bottom w:val="single" w:sz="4" w:space="0" w:color="auto"/>
              <w:right w:val="single" w:sz="4" w:space="0" w:color="auto"/>
            </w:tcBorders>
            <w:shd w:val="clear" w:color="auto" w:fill="auto"/>
            <w:noWrap/>
            <w:hideMark/>
          </w:tcPr>
          <w:p w14:paraId="32C6D19A"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2,346,954</w:t>
            </w:r>
          </w:p>
        </w:tc>
        <w:tc>
          <w:tcPr>
            <w:tcW w:w="1109" w:type="dxa"/>
            <w:tcBorders>
              <w:top w:val="nil"/>
              <w:left w:val="nil"/>
              <w:bottom w:val="single" w:sz="4" w:space="0" w:color="auto"/>
              <w:right w:val="single" w:sz="4" w:space="0" w:color="auto"/>
            </w:tcBorders>
            <w:shd w:val="clear" w:color="auto" w:fill="auto"/>
            <w:noWrap/>
            <w:hideMark/>
          </w:tcPr>
          <w:p w14:paraId="1063E248"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(88,622)</w:t>
            </w:r>
          </w:p>
        </w:tc>
        <w:tc>
          <w:tcPr>
            <w:tcW w:w="684" w:type="dxa"/>
            <w:tcBorders>
              <w:top w:val="nil"/>
              <w:left w:val="nil"/>
              <w:bottom w:val="single" w:sz="4" w:space="0" w:color="auto"/>
              <w:right w:val="single" w:sz="4" w:space="0" w:color="auto"/>
            </w:tcBorders>
            <w:shd w:val="clear" w:color="auto" w:fill="auto"/>
            <w:noWrap/>
            <w:hideMark/>
          </w:tcPr>
          <w:p w14:paraId="62EC95C2"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104%</w:t>
            </w:r>
          </w:p>
        </w:tc>
      </w:tr>
      <w:tr w:rsidR="00647280" w:rsidRPr="002F18CD" w14:paraId="05C89122" w14:textId="77777777" w:rsidTr="00420590">
        <w:trPr>
          <w:trHeight w:val="20"/>
        </w:trPr>
        <w:tc>
          <w:tcPr>
            <w:tcW w:w="5652" w:type="dxa"/>
            <w:tcBorders>
              <w:top w:val="nil"/>
              <w:left w:val="single" w:sz="4" w:space="0" w:color="auto"/>
              <w:bottom w:val="single" w:sz="4" w:space="0" w:color="auto"/>
              <w:right w:val="single" w:sz="4" w:space="0" w:color="auto"/>
            </w:tcBorders>
            <w:shd w:val="clear" w:color="000000" w:fill="FFE699"/>
            <w:noWrap/>
            <w:hideMark/>
          </w:tcPr>
          <w:p w14:paraId="3487DDCE" w14:textId="77777777" w:rsidR="00647280" w:rsidRPr="002F18CD" w:rsidRDefault="00647280" w:rsidP="00420590">
            <w:pPr>
              <w:rPr>
                <w:rFonts w:eastAsia="Times New Roman" w:cs="Arial"/>
                <w:b/>
                <w:bCs/>
                <w:color w:val="000000"/>
                <w:sz w:val="20"/>
                <w:szCs w:val="20"/>
                <w:lang w:val="en-PH" w:eastAsia="en-PH"/>
              </w:rPr>
            </w:pPr>
            <w:r w:rsidRPr="002F18CD">
              <w:rPr>
                <w:rFonts w:eastAsia="Times New Roman" w:cs="Arial"/>
                <w:b/>
                <w:bCs/>
                <w:color w:val="000000"/>
                <w:sz w:val="20"/>
                <w:szCs w:val="20"/>
                <w:lang w:val="en-PH" w:eastAsia="en-PH"/>
              </w:rPr>
              <w:t>Total Non-Core Services</w:t>
            </w:r>
          </w:p>
        </w:tc>
        <w:tc>
          <w:tcPr>
            <w:tcW w:w="1260" w:type="dxa"/>
            <w:tcBorders>
              <w:top w:val="nil"/>
              <w:left w:val="nil"/>
              <w:bottom w:val="single" w:sz="4" w:space="0" w:color="auto"/>
              <w:right w:val="single" w:sz="4" w:space="0" w:color="auto"/>
            </w:tcBorders>
            <w:shd w:val="clear" w:color="000000" w:fill="FFE699"/>
            <w:noWrap/>
            <w:hideMark/>
          </w:tcPr>
          <w:p w14:paraId="5B54ECB2" w14:textId="77777777" w:rsidR="00647280" w:rsidRPr="002F18CD" w:rsidRDefault="00647280" w:rsidP="00420590">
            <w:pPr>
              <w:jc w:val="right"/>
              <w:rPr>
                <w:rFonts w:eastAsia="Times New Roman" w:cs="Arial"/>
                <w:b/>
                <w:bCs/>
                <w:color w:val="000000"/>
                <w:sz w:val="20"/>
                <w:szCs w:val="20"/>
                <w:lang w:val="en-PH" w:eastAsia="en-PH"/>
              </w:rPr>
            </w:pPr>
            <w:r w:rsidRPr="002F18CD">
              <w:rPr>
                <w:rFonts w:eastAsia="Times New Roman" w:cs="Arial"/>
                <w:b/>
                <w:bCs/>
                <w:color w:val="000000"/>
                <w:sz w:val="20"/>
                <w:szCs w:val="20"/>
                <w:lang w:val="en-PH" w:eastAsia="en-PH"/>
              </w:rPr>
              <w:t>3,435,332</w:t>
            </w:r>
          </w:p>
        </w:tc>
        <w:tc>
          <w:tcPr>
            <w:tcW w:w="1233" w:type="dxa"/>
            <w:tcBorders>
              <w:top w:val="nil"/>
              <w:left w:val="nil"/>
              <w:bottom w:val="single" w:sz="4" w:space="0" w:color="auto"/>
              <w:right w:val="single" w:sz="4" w:space="0" w:color="auto"/>
            </w:tcBorders>
            <w:shd w:val="clear" w:color="000000" w:fill="FFE699"/>
            <w:noWrap/>
            <w:hideMark/>
          </w:tcPr>
          <w:p w14:paraId="64093FBB" w14:textId="77777777" w:rsidR="00647280" w:rsidRPr="002F18CD" w:rsidRDefault="00647280" w:rsidP="00420590">
            <w:pPr>
              <w:jc w:val="right"/>
              <w:rPr>
                <w:rFonts w:eastAsia="Times New Roman" w:cs="Arial"/>
                <w:b/>
                <w:bCs/>
                <w:color w:val="000000"/>
                <w:sz w:val="20"/>
                <w:szCs w:val="20"/>
                <w:lang w:val="en-PH" w:eastAsia="en-PH"/>
              </w:rPr>
            </w:pPr>
            <w:r w:rsidRPr="002F18CD">
              <w:rPr>
                <w:rFonts w:eastAsia="Times New Roman" w:cs="Arial"/>
                <w:b/>
                <w:bCs/>
                <w:color w:val="000000"/>
                <w:sz w:val="20"/>
                <w:szCs w:val="20"/>
                <w:lang w:val="en-PH" w:eastAsia="en-PH"/>
              </w:rPr>
              <w:t>1,100,686</w:t>
            </w:r>
          </w:p>
        </w:tc>
        <w:tc>
          <w:tcPr>
            <w:tcW w:w="1287" w:type="dxa"/>
            <w:tcBorders>
              <w:top w:val="nil"/>
              <w:left w:val="nil"/>
              <w:bottom w:val="single" w:sz="4" w:space="0" w:color="auto"/>
              <w:right w:val="single" w:sz="4" w:space="0" w:color="auto"/>
            </w:tcBorders>
            <w:shd w:val="clear" w:color="000000" w:fill="FFE699"/>
            <w:noWrap/>
            <w:hideMark/>
          </w:tcPr>
          <w:p w14:paraId="51DEC552" w14:textId="77777777" w:rsidR="00647280" w:rsidRPr="002F18CD" w:rsidRDefault="00647280" w:rsidP="00420590">
            <w:pPr>
              <w:jc w:val="right"/>
              <w:rPr>
                <w:rFonts w:eastAsia="Times New Roman" w:cs="Arial"/>
                <w:b/>
                <w:bCs/>
                <w:color w:val="000000"/>
                <w:sz w:val="20"/>
                <w:szCs w:val="20"/>
                <w:lang w:val="en-PH" w:eastAsia="en-PH"/>
              </w:rPr>
            </w:pPr>
            <w:r w:rsidRPr="002F18CD">
              <w:rPr>
                <w:rFonts w:eastAsia="Times New Roman" w:cs="Arial"/>
                <w:b/>
                <w:bCs/>
                <w:color w:val="000000"/>
                <w:sz w:val="20"/>
                <w:szCs w:val="20"/>
                <w:lang w:val="en-PH" w:eastAsia="en-PH"/>
              </w:rPr>
              <w:t>1,890,750</w:t>
            </w:r>
          </w:p>
        </w:tc>
        <w:tc>
          <w:tcPr>
            <w:tcW w:w="1170" w:type="dxa"/>
            <w:tcBorders>
              <w:top w:val="nil"/>
              <w:left w:val="nil"/>
              <w:bottom w:val="single" w:sz="4" w:space="0" w:color="auto"/>
              <w:right w:val="single" w:sz="4" w:space="0" w:color="auto"/>
            </w:tcBorders>
            <w:shd w:val="clear" w:color="000000" w:fill="FFE699"/>
            <w:noWrap/>
            <w:hideMark/>
          </w:tcPr>
          <w:p w14:paraId="6A44B334" w14:textId="77777777" w:rsidR="00647280" w:rsidRPr="002F18CD" w:rsidRDefault="00647280" w:rsidP="00420590">
            <w:pPr>
              <w:jc w:val="right"/>
              <w:rPr>
                <w:rFonts w:eastAsia="Times New Roman" w:cs="Arial"/>
                <w:b/>
                <w:bCs/>
                <w:color w:val="000000"/>
                <w:sz w:val="20"/>
                <w:szCs w:val="20"/>
                <w:lang w:val="en-PH" w:eastAsia="en-PH"/>
              </w:rPr>
            </w:pPr>
            <w:r w:rsidRPr="002F18CD">
              <w:rPr>
                <w:rFonts w:eastAsia="Times New Roman" w:cs="Arial"/>
                <w:b/>
                <w:bCs/>
                <w:color w:val="000000"/>
                <w:sz w:val="20"/>
                <w:szCs w:val="20"/>
                <w:lang w:val="en-PH" w:eastAsia="en-PH"/>
              </w:rPr>
              <w:t>421,566</w:t>
            </w:r>
          </w:p>
        </w:tc>
        <w:tc>
          <w:tcPr>
            <w:tcW w:w="1420" w:type="dxa"/>
            <w:tcBorders>
              <w:top w:val="nil"/>
              <w:left w:val="nil"/>
              <w:bottom w:val="single" w:sz="4" w:space="0" w:color="auto"/>
              <w:right w:val="single" w:sz="4" w:space="0" w:color="auto"/>
            </w:tcBorders>
            <w:shd w:val="clear" w:color="000000" w:fill="FFE699"/>
            <w:noWrap/>
            <w:hideMark/>
          </w:tcPr>
          <w:p w14:paraId="689BB89D" w14:textId="77777777" w:rsidR="00647280" w:rsidRPr="002F18CD" w:rsidRDefault="00647280" w:rsidP="00420590">
            <w:pPr>
              <w:jc w:val="right"/>
              <w:rPr>
                <w:rFonts w:eastAsia="Times New Roman" w:cs="Arial"/>
                <w:b/>
                <w:bCs/>
                <w:color w:val="000000"/>
                <w:sz w:val="20"/>
                <w:szCs w:val="20"/>
                <w:lang w:val="en-PH" w:eastAsia="en-PH"/>
              </w:rPr>
            </w:pPr>
            <w:r w:rsidRPr="002F18CD">
              <w:rPr>
                <w:rFonts w:eastAsia="Times New Roman" w:cs="Arial"/>
                <w:b/>
                <w:bCs/>
                <w:color w:val="000000"/>
                <w:sz w:val="20"/>
                <w:szCs w:val="20"/>
                <w:lang w:val="en-PH" w:eastAsia="en-PH"/>
              </w:rPr>
              <w:t>3,413,002</w:t>
            </w:r>
          </w:p>
        </w:tc>
        <w:tc>
          <w:tcPr>
            <w:tcW w:w="1109" w:type="dxa"/>
            <w:tcBorders>
              <w:top w:val="nil"/>
              <w:left w:val="nil"/>
              <w:bottom w:val="single" w:sz="4" w:space="0" w:color="auto"/>
              <w:right w:val="single" w:sz="4" w:space="0" w:color="auto"/>
            </w:tcBorders>
            <w:shd w:val="clear" w:color="000000" w:fill="FFE699"/>
            <w:noWrap/>
            <w:hideMark/>
          </w:tcPr>
          <w:p w14:paraId="3906605D" w14:textId="77777777" w:rsidR="00647280" w:rsidRPr="002F18CD" w:rsidRDefault="00647280" w:rsidP="00420590">
            <w:pPr>
              <w:jc w:val="right"/>
              <w:rPr>
                <w:rFonts w:eastAsia="Times New Roman" w:cs="Arial"/>
                <w:b/>
                <w:bCs/>
                <w:color w:val="000000"/>
                <w:sz w:val="20"/>
                <w:szCs w:val="20"/>
                <w:lang w:val="en-PH" w:eastAsia="en-PH"/>
              </w:rPr>
            </w:pPr>
            <w:r w:rsidRPr="002F18CD">
              <w:rPr>
                <w:rFonts w:eastAsia="Times New Roman" w:cs="Arial"/>
                <w:b/>
                <w:bCs/>
                <w:color w:val="000000"/>
                <w:sz w:val="20"/>
                <w:szCs w:val="20"/>
                <w:lang w:val="en-PH" w:eastAsia="en-PH"/>
              </w:rPr>
              <w:t>22,329</w:t>
            </w:r>
          </w:p>
        </w:tc>
        <w:tc>
          <w:tcPr>
            <w:tcW w:w="684" w:type="dxa"/>
            <w:tcBorders>
              <w:top w:val="nil"/>
              <w:left w:val="nil"/>
              <w:bottom w:val="single" w:sz="4" w:space="0" w:color="auto"/>
              <w:right w:val="single" w:sz="4" w:space="0" w:color="auto"/>
            </w:tcBorders>
            <w:shd w:val="clear" w:color="000000" w:fill="FFE699"/>
            <w:noWrap/>
            <w:hideMark/>
          </w:tcPr>
          <w:p w14:paraId="44AB96E4"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99%</w:t>
            </w:r>
          </w:p>
        </w:tc>
      </w:tr>
      <w:tr w:rsidR="00647280" w:rsidRPr="002F18CD" w14:paraId="3E13523C" w14:textId="77777777" w:rsidTr="00420590">
        <w:trPr>
          <w:trHeight w:val="20"/>
        </w:trPr>
        <w:tc>
          <w:tcPr>
            <w:tcW w:w="5652" w:type="dxa"/>
            <w:tcBorders>
              <w:top w:val="nil"/>
              <w:left w:val="single" w:sz="4" w:space="0" w:color="auto"/>
              <w:bottom w:val="single" w:sz="4" w:space="0" w:color="auto"/>
              <w:right w:val="single" w:sz="4" w:space="0" w:color="auto"/>
            </w:tcBorders>
            <w:shd w:val="clear" w:color="auto" w:fill="auto"/>
            <w:noWrap/>
            <w:hideMark/>
          </w:tcPr>
          <w:p w14:paraId="7A7472D4" w14:textId="77777777" w:rsidR="00647280" w:rsidRPr="002F18CD" w:rsidRDefault="00647280" w:rsidP="00420590">
            <w:pPr>
              <w:rPr>
                <w:rFonts w:eastAsia="Times New Roman" w:cs="Arial"/>
                <w:color w:val="000000"/>
                <w:sz w:val="20"/>
                <w:szCs w:val="20"/>
                <w:lang w:val="en-PH" w:eastAsia="en-PH"/>
              </w:rPr>
            </w:pPr>
            <w:r w:rsidRPr="002F18CD">
              <w:rPr>
                <w:rFonts w:eastAsia="Times New Roman" w:cs="Arial"/>
                <w:color w:val="000000"/>
                <w:sz w:val="20"/>
                <w:szCs w:val="20"/>
                <w:lang w:val="en-PH" w:eastAsia="en-PH"/>
              </w:rPr>
              <w:t>Grants (Untied Incentives), Physical Works</w:t>
            </w:r>
          </w:p>
        </w:tc>
        <w:tc>
          <w:tcPr>
            <w:tcW w:w="1260" w:type="dxa"/>
            <w:tcBorders>
              <w:top w:val="nil"/>
              <w:left w:val="nil"/>
              <w:bottom w:val="single" w:sz="4" w:space="0" w:color="auto"/>
              <w:right w:val="single" w:sz="4" w:space="0" w:color="auto"/>
            </w:tcBorders>
            <w:shd w:val="clear" w:color="auto" w:fill="auto"/>
            <w:noWrap/>
            <w:hideMark/>
          </w:tcPr>
          <w:p w14:paraId="60663908"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14,481,373</w:t>
            </w:r>
          </w:p>
        </w:tc>
        <w:tc>
          <w:tcPr>
            <w:tcW w:w="1233" w:type="dxa"/>
            <w:tcBorders>
              <w:top w:val="nil"/>
              <w:left w:val="nil"/>
              <w:bottom w:val="single" w:sz="4" w:space="0" w:color="auto"/>
              <w:right w:val="single" w:sz="4" w:space="0" w:color="auto"/>
            </w:tcBorders>
            <w:shd w:val="clear" w:color="auto" w:fill="auto"/>
            <w:noWrap/>
            <w:hideMark/>
          </w:tcPr>
          <w:p w14:paraId="4CA6D839"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w:t>
            </w:r>
          </w:p>
        </w:tc>
        <w:tc>
          <w:tcPr>
            <w:tcW w:w="1287" w:type="dxa"/>
            <w:tcBorders>
              <w:top w:val="nil"/>
              <w:left w:val="nil"/>
              <w:bottom w:val="single" w:sz="4" w:space="0" w:color="auto"/>
              <w:right w:val="single" w:sz="4" w:space="0" w:color="auto"/>
            </w:tcBorders>
            <w:shd w:val="clear" w:color="auto" w:fill="auto"/>
            <w:noWrap/>
            <w:hideMark/>
          </w:tcPr>
          <w:p w14:paraId="37C1E743"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8,318,826</w:t>
            </w:r>
          </w:p>
        </w:tc>
        <w:tc>
          <w:tcPr>
            <w:tcW w:w="1170" w:type="dxa"/>
            <w:tcBorders>
              <w:top w:val="nil"/>
              <w:left w:val="nil"/>
              <w:bottom w:val="single" w:sz="4" w:space="0" w:color="auto"/>
              <w:right w:val="single" w:sz="4" w:space="0" w:color="auto"/>
            </w:tcBorders>
            <w:shd w:val="clear" w:color="auto" w:fill="auto"/>
            <w:noWrap/>
            <w:hideMark/>
          </w:tcPr>
          <w:p w14:paraId="24D1C60A"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5,853,567</w:t>
            </w:r>
          </w:p>
        </w:tc>
        <w:tc>
          <w:tcPr>
            <w:tcW w:w="1420" w:type="dxa"/>
            <w:tcBorders>
              <w:top w:val="nil"/>
              <w:left w:val="nil"/>
              <w:bottom w:val="single" w:sz="4" w:space="0" w:color="auto"/>
              <w:right w:val="single" w:sz="4" w:space="0" w:color="auto"/>
            </w:tcBorders>
            <w:shd w:val="clear" w:color="auto" w:fill="auto"/>
            <w:noWrap/>
            <w:hideMark/>
          </w:tcPr>
          <w:p w14:paraId="1EA7392A"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14,172,393</w:t>
            </w:r>
          </w:p>
        </w:tc>
        <w:tc>
          <w:tcPr>
            <w:tcW w:w="1109" w:type="dxa"/>
            <w:tcBorders>
              <w:top w:val="nil"/>
              <w:left w:val="nil"/>
              <w:bottom w:val="single" w:sz="4" w:space="0" w:color="auto"/>
              <w:right w:val="single" w:sz="4" w:space="0" w:color="auto"/>
            </w:tcBorders>
            <w:shd w:val="clear" w:color="auto" w:fill="auto"/>
            <w:noWrap/>
            <w:hideMark/>
          </w:tcPr>
          <w:p w14:paraId="1048B755"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308,980</w:t>
            </w:r>
          </w:p>
        </w:tc>
        <w:tc>
          <w:tcPr>
            <w:tcW w:w="684" w:type="dxa"/>
            <w:tcBorders>
              <w:top w:val="nil"/>
              <w:left w:val="nil"/>
              <w:bottom w:val="single" w:sz="4" w:space="0" w:color="auto"/>
              <w:right w:val="single" w:sz="4" w:space="0" w:color="auto"/>
            </w:tcBorders>
            <w:shd w:val="clear" w:color="auto" w:fill="auto"/>
            <w:noWrap/>
            <w:hideMark/>
          </w:tcPr>
          <w:p w14:paraId="50ADFEC3"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98%</w:t>
            </w:r>
          </w:p>
        </w:tc>
      </w:tr>
      <w:tr w:rsidR="00647280" w:rsidRPr="002F18CD" w14:paraId="7E5B40BF" w14:textId="77777777" w:rsidTr="00420590">
        <w:trPr>
          <w:trHeight w:val="20"/>
        </w:trPr>
        <w:tc>
          <w:tcPr>
            <w:tcW w:w="5652" w:type="dxa"/>
            <w:tcBorders>
              <w:top w:val="nil"/>
              <w:left w:val="single" w:sz="4" w:space="0" w:color="auto"/>
              <w:bottom w:val="single" w:sz="4" w:space="0" w:color="auto"/>
              <w:right w:val="single" w:sz="4" w:space="0" w:color="auto"/>
            </w:tcBorders>
            <w:shd w:val="clear" w:color="auto" w:fill="auto"/>
            <w:hideMark/>
          </w:tcPr>
          <w:p w14:paraId="0646A802" w14:textId="77777777" w:rsidR="00647280" w:rsidRPr="002F18CD" w:rsidRDefault="00647280" w:rsidP="00420590">
            <w:pPr>
              <w:rPr>
                <w:rFonts w:eastAsia="Times New Roman" w:cs="Arial"/>
                <w:color w:val="000000"/>
                <w:sz w:val="20"/>
                <w:szCs w:val="20"/>
                <w:lang w:val="en-PH" w:eastAsia="en-PH"/>
              </w:rPr>
            </w:pPr>
            <w:r w:rsidRPr="002F18CD">
              <w:rPr>
                <w:rFonts w:eastAsia="Times New Roman" w:cs="Arial"/>
                <w:color w:val="000000"/>
                <w:sz w:val="20"/>
                <w:szCs w:val="20"/>
                <w:lang w:val="en-PH" w:eastAsia="en-PH"/>
              </w:rPr>
              <w:t>Office Equip, Supplies, Veh</w:t>
            </w:r>
            <w:r w:rsidR="00F742F0">
              <w:rPr>
                <w:rFonts w:eastAsia="Times New Roman" w:cs="Arial"/>
                <w:color w:val="000000"/>
                <w:sz w:val="20"/>
                <w:szCs w:val="20"/>
                <w:lang w:val="en-PH" w:eastAsia="en-PH"/>
              </w:rPr>
              <w:t>icle</w:t>
            </w:r>
            <w:r w:rsidRPr="002F18CD">
              <w:rPr>
                <w:rFonts w:eastAsia="Times New Roman" w:cs="Arial"/>
                <w:color w:val="000000"/>
                <w:sz w:val="20"/>
                <w:szCs w:val="20"/>
                <w:lang w:val="en-PH" w:eastAsia="en-PH"/>
              </w:rPr>
              <w:t>, etc.</w:t>
            </w:r>
          </w:p>
        </w:tc>
        <w:tc>
          <w:tcPr>
            <w:tcW w:w="1260" w:type="dxa"/>
            <w:tcBorders>
              <w:top w:val="nil"/>
              <w:left w:val="nil"/>
              <w:bottom w:val="single" w:sz="4" w:space="0" w:color="auto"/>
              <w:right w:val="single" w:sz="4" w:space="0" w:color="auto"/>
            </w:tcBorders>
            <w:shd w:val="clear" w:color="auto" w:fill="auto"/>
            <w:noWrap/>
            <w:hideMark/>
          </w:tcPr>
          <w:p w14:paraId="5FA810E4"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720,464</w:t>
            </w:r>
          </w:p>
        </w:tc>
        <w:tc>
          <w:tcPr>
            <w:tcW w:w="1233" w:type="dxa"/>
            <w:tcBorders>
              <w:top w:val="nil"/>
              <w:left w:val="nil"/>
              <w:bottom w:val="single" w:sz="4" w:space="0" w:color="auto"/>
              <w:right w:val="single" w:sz="4" w:space="0" w:color="auto"/>
            </w:tcBorders>
            <w:shd w:val="clear" w:color="auto" w:fill="auto"/>
            <w:noWrap/>
            <w:hideMark/>
          </w:tcPr>
          <w:p w14:paraId="4D9CF58F"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117,084</w:t>
            </w:r>
          </w:p>
        </w:tc>
        <w:tc>
          <w:tcPr>
            <w:tcW w:w="1287" w:type="dxa"/>
            <w:tcBorders>
              <w:top w:val="nil"/>
              <w:left w:val="nil"/>
              <w:bottom w:val="single" w:sz="4" w:space="0" w:color="auto"/>
              <w:right w:val="single" w:sz="4" w:space="0" w:color="auto"/>
            </w:tcBorders>
            <w:shd w:val="clear" w:color="auto" w:fill="auto"/>
            <w:noWrap/>
            <w:hideMark/>
          </w:tcPr>
          <w:p w14:paraId="19855D06"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426,380</w:t>
            </w:r>
          </w:p>
        </w:tc>
        <w:tc>
          <w:tcPr>
            <w:tcW w:w="1170" w:type="dxa"/>
            <w:tcBorders>
              <w:top w:val="nil"/>
              <w:left w:val="nil"/>
              <w:bottom w:val="single" w:sz="4" w:space="0" w:color="auto"/>
              <w:right w:val="single" w:sz="4" w:space="0" w:color="auto"/>
            </w:tcBorders>
            <w:shd w:val="clear" w:color="auto" w:fill="auto"/>
            <w:noWrap/>
            <w:hideMark/>
          </w:tcPr>
          <w:p w14:paraId="2C4E5C23"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135,824</w:t>
            </w:r>
          </w:p>
        </w:tc>
        <w:tc>
          <w:tcPr>
            <w:tcW w:w="1420" w:type="dxa"/>
            <w:tcBorders>
              <w:top w:val="nil"/>
              <w:left w:val="nil"/>
              <w:bottom w:val="single" w:sz="4" w:space="0" w:color="auto"/>
              <w:right w:val="single" w:sz="4" w:space="0" w:color="auto"/>
            </w:tcBorders>
            <w:shd w:val="clear" w:color="auto" w:fill="auto"/>
            <w:noWrap/>
            <w:hideMark/>
          </w:tcPr>
          <w:p w14:paraId="553183F4"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679,288</w:t>
            </w:r>
          </w:p>
        </w:tc>
        <w:tc>
          <w:tcPr>
            <w:tcW w:w="1109" w:type="dxa"/>
            <w:tcBorders>
              <w:top w:val="nil"/>
              <w:left w:val="nil"/>
              <w:bottom w:val="single" w:sz="4" w:space="0" w:color="auto"/>
              <w:right w:val="single" w:sz="4" w:space="0" w:color="auto"/>
            </w:tcBorders>
            <w:shd w:val="clear" w:color="auto" w:fill="auto"/>
            <w:noWrap/>
            <w:hideMark/>
          </w:tcPr>
          <w:p w14:paraId="67A00E4A"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41,176</w:t>
            </w:r>
          </w:p>
        </w:tc>
        <w:tc>
          <w:tcPr>
            <w:tcW w:w="684" w:type="dxa"/>
            <w:tcBorders>
              <w:top w:val="nil"/>
              <w:left w:val="nil"/>
              <w:bottom w:val="single" w:sz="4" w:space="0" w:color="auto"/>
              <w:right w:val="single" w:sz="4" w:space="0" w:color="auto"/>
            </w:tcBorders>
            <w:shd w:val="clear" w:color="auto" w:fill="auto"/>
            <w:noWrap/>
            <w:hideMark/>
          </w:tcPr>
          <w:p w14:paraId="0251273F"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94%</w:t>
            </w:r>
          </w:p>
        </w:tc>
      </w:tr>
      <w:tr w:rsidR="00647280" w:rsidRPr="002F18CD" w14:paraId="6EF1EBC5" w14:textId="77777777" w:rsidTr="00420590">
        <w:trPr>
          <w:trHeight w:val="20"/>
        </w:trPr>
        <w:tc>
          <w:tcPr>
            <w:tcW w:w="5652" w:type="dxa"/>
            <w:tcBorders>
              <w:top w:val="nil"/>
              <w:left w:val="single" w:sz="4" w:space="0" w:color="auto"/>
              <w:bottom w:val="single" w:sz="4" w:space="0" w:color="auto"/>
              <w:right w:val="single" w:sz="4" w:space="0" w:color="auto"/>
            </w:tcBorders>
            <w:shd w:val="clear" w:color="auto" w:fill="auto"/>
            <w:noWrap/>
            <w:hideMark/>
          </w:tcPr>
          <w:p w14:paraId="0DCFEDAE" w14:textId="77777777" w:rsidR="00647280" w:rsidRPr="002F18CD" w:rsidRDefault="00647280" w:rsidP="00420590">
            <w:pPr>
              <w:rPr>
                <w:rFonts w:eastAsia="Times New Roman" w:cs="Arial"/>
                <w:color w:val="000000"/>
                <w:sz w:val="20"/>
                <w:szCs w:val="20"/>
                <w:lang w:val="en-PH" w:eastAsia="en-PH"/>
              </w:rPr>
            </w:pPr>
            <w:r w:rsidRPr="002F18CD">
              <w:rPr>
                <w:rFonts w:eastAsia="Times New Roman" w:cs="Arial"/>
                <w:color w:val="000000"/>
                <w:sz w:val="20"/>
                <w:szCs w:val="20"/>
                <w:lang w:val="en-PH" w:eastAsia="en-PH"/>
              </w:rPr>
              <w:t>Administration Costs</w:t>
            </w:r>
          </w:p>
        </w:tc>
        <w:tc>
          <w:tcPr>
            <w:tcW w:w="1260" w:type="dxa"/>
            <w:tcBorders>
              <w:top w:val="nil"/>
              <w:left w:val="nil"/>
              <w:bottom w:val="single" w:sz="4" w:space="0" w:color="auto"/>
              <w:right w:val="single" w:sz="4" w:space="0" w:color="auto"/>
            </w:tcBorders>
            <w:shd w:val="clear" w:color="auto" w:fill="auto"/>
            <w:noWrap/>
            <w:hideMark/>
          </w:tcPr>
          <w:p w14:paraId="7CDDF437"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2,109,016</w:t>
            </w:r>
          </w:p>
        </w:tc>
        <w:tc>
          <w:tcPr>
            <w:tcW w:w="1233" w:type="dxa"/>
            <w:tcBorders>
              <w:top w:val="nil"/>
              <w:left w:val="nil"/>
              <w:bottom w:val="single" w:sz="4" w:space="0" w:color="auto"/>
              <w:right w:val="single" w:sz="4" w:space="0" w:color="auto"/>
            </w:tcBorders>
            <w:shd w:val="clear" w:color="auto" w:fill="auto"/>
            <w:noWrap/>
            <w:hideMark/>
          </w:tcPr>
          <w:p w14:paraId="69EED12C"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620,489</w:t>
            </w:r>
          </w:p>
        </w:tc>
        <w:tc>
          <w:tcPr>
            <w:tcW w:w="1287" w:type="dxa"/>
            <w:tcBorders>
              <w:top w:val="nil"/>
              <w:left w:val="nil"/>
              <w:bottom w:val="single" w:sz="4" w:space="0" w:color="auto"/>
              <w:right w:val="single" w:sz="4" w:space="0" w:color="auto"/>
            </w:tcBorders>
            <w:shd w:val="clear" w:color="auto" w:fill="auto"/>
            <w:noWrap/>
            <w:hideMark/>
          </w:tcPr>
          <w:p w14:paraId="09DB741B"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950,618</w:t>
            </w:r>
          </w:p>
        </w:tc>
        <w:tc>
          <w:tcPr>
            <w:tcW w:w="1170" w:type="dxa"/>
            <w:tcBorders>
              <w:top w:val="nil"/>
              <w:left w:val="nil"/>
              <w:bottom w:val="single" w:sz="4" w:space="0" w:color="auto"/>
              <w:right w:val="single" w:sz="4" w:space="0" w:color="auto"/>
            </w:tcBorders>
            <w:shd w:val="clear" w:color="auto" w:fill="auto"/>
            <w:noWrap/>
            <w:hideMark/>
          </w:tcPr>
          <w:p w14:paraId="4301F199"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483,074</w:t>
            </w:r>
          </w:p>
        </w:tc>
        <w:tc>
          <w:tcPr>
            <w:tcW w:w="1420" w:type="dxa"/>
            <w:tcBorders>
              <w:top w:val="nil"/>
              <w:left w:val="nil"/>
              <w:bottom w:val="single" w:sz="4" w:space="0" w:color="auto"/>
              <w:right w:val="single" w:sz="4" w:space="0" w:color="auto"/>
            </w:tcBorders>
            <w:shd w:val="clear" w:color="auto" w:fill="auto"/>
            <w:noWrap/>
            <w:hideMark/>
          </w:tcPr>
          <w:p w14:paraId="3C9E407E"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2,054,181</w:t>
            </w:r>
          </w:p>
        </w:tc>
        <w:tc>
          <w:tcPr>
            <w:tcW w:w="1109" w:type="dxa"/>
            <w:tcBorders>
              <w:top w:val="nil"/>
              <w:left w:val="nil"/>
              <w:bottom w:val="single" w:sz="4" w:space="0" w:color="auto"/>
              <w:right w:val="single" w:sz="4" w:space="0" w:color="auto"/>
            </w:tcBorders>
            <w:shd w:val="clear" w:color="auto" w:fill="auto"/>
            <w:noWrap/>
            <w:hideMark/>
          </w:tcPr>
          <w:p w14:paraId="1E1CE74F"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54,836</w:t>
            </w:r>
          </w:p>
        </w:tc>
        <w:tc>
          <w:tcPr>
            <w:tcW w:w="684" w:type="dxa"/>
            <w:tcBorders>
              <w:top w:val="nil"/>
              <w:left w:val="nil"/>
              <w:bottom w:val="single" w:sz="4" w:space="0" w:color="auto"/>
              <w:right w:val="single" w:sz="4" w:space="0" w:color="auto"/>
            </w:tcBorders>
            <w:shd w:val="clear" w:color="auto" w:fill="auto"/>
            <w:noWrap/>
            <w:hideMark/>
          </w:tcPr>
          <w:p w14:paraId="55E28AC1"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97%</w:t>
            </w:r>
          </w:p>
        </w:tc>
      </w:tr>
      <w:tr w:rsidR="00647280" w:rsidRPr="002F18CD" w14:paraId="2E4ADFFD" w14:textId="77777777" w:rsidTr="00420590">
        <w:trPr>
          <w:trHeight w:val="20"/>
        </w:trPr>
        <w:tc>
          <w:tcPr>
            <w:tcW w:w="5652" w:type="dxa"/>
            <w:tcBorders>
              <w:top w:val="nil"/>
              <w:left w:val="single" w:sz="4" w:space="0" w:color="auto"/>
              <w:bottom w:val="single" w:sz="4" w:space="0" w:color="auto"/>
              <w:right w:val="single" w:sz="4" w:space="0" w:color="auto"/>
            </w:tcBorders>
            <w:shd w:val="clear" w:color="000000" w:fill="FFE699"/>
            <w:noWrap/>
            <w:hideMark/>
          </w:tcPr>
          <w:p w14:paraId="51EEE6B7" w14:textId="77777777" w:rsidR="00647280" w:rsidRPr="002F18CD" w:rsidRDefault="00647280" w:rsidP="00420590">
            <w:pPr>
              <w:rPr>
                <w:rFonts w:eastAsia="Times New Roman" w:cs="Arial"/>
                <w:b/>
                <w:bCs/>
                <w:color w:val="000000"/>
                <w:sz w:val="20"/>
                <w:szCs w:val="20"/>
                <w:lang w:val="en-PH" w:eastAsia="en-PH"/>
              </w:rPr>
            </w:pPr>
            <w:r w:rsidRPr="002F18CD">
              <w:rPr>
                <w:rFonts w:eastAsia="Times New Roman" w:cs="Arial"/>
                <w:b/>
                <w:bCs/>
                <w:color w:val="000000"/>
                <w:sz w:val="20"/>
                <w:szCs w:val="20"/>
                <w:lang w:val="en-PH" w:eastAsia="en-PH"/>
              </w:rPr>
              <w:t>Total Core Services</w:t>
            </w:r>
          </w:p>
        </w:tc>
        <w:tc>
          <w:tcPr>
            <w:tcW w:w="1260" w:type="dxa"/>
            <w:tcBorders>
              <w:top w:val="nil"/>
              <w:left w:val="nil"/>
              <w:bottom w:val="single" w:sz="4" w:space="0" w:color="auto"/>
              <w:right w:val="single" w:sz="4" w:space="0" w:color="auto"/>
            </w:tcBorders>
            <w:shd w:val="clear" w:color="000000" w:fill="FFE699"/>
            <w:noWrap/>
            <w:hideMark/>
          </w:tcPr>
          <w:p w14:paraId="5515E7F3" w14:textId="77777777" w:rsidR="00647280" w:rsidRPr="002F18CD" w:rsidRDefault="00647280" w:rsidP="00420590">
            <w:pPr>
              <w:jc w:val="right"/>
              <w:rPr>
                <w:rFonts w:eastAsia="Times New Roman" w:cs="Arial"/>
                <w:b/>
                <w:bCs/>
                <w:color w:val="000000"/>
                <w:sz w:val="20"/>
                <w:szCs w:val="20"/>
                <w:lang w:val="en-PH" w:eastAsia="en-PH"/>
              </w:rPr>
            </w:pPr>
            <w:r w:rsidRPr="002F18CD">
              <w:rPr>
                <w:rFonts w:eastAsia="Times New Roman" w:cs="Arial"/>
                <w:b/>
                <w:bCs/>
                <w:color w:val="000000"/>
                <w:sz w:val="20"/>
                <w:szCs w:val="20"/>
                <w:lang w:val="en-PH" w:eastAsia="en-PH"/>
              </w:rPr>
              <w:t>17,310,854</w:t>
            </w:r>
          </w:p>
        </w:tc>
        <w:tc>
          <w:tcPr>
            <w:tcW w:w="1233" w:type="dxa"/>
            <w:tcBorders>
              <w:top w:val="nil"/>
              <w:left w:val="nil"/>
              <w:bottom w:val="single" w:sz="4" w:space="0" w:color="auto"/>
              <w:right w:val="single" w:sz="4" w:space="0" w:color="auto"/>
            </w:tcBorders>
            <w:shd w:val="clear" w:color="000000" w:fill="FFE699"/>
            <w:noWrap/>
            <w:hideMark/>
          </w:tcPr>
          <w:p w14:paraId="44703D94" w14:textId="77777777" w:rsidR="00647280" w:rsidRPr="002F18CD" w:rsidRDefault="00647280" w:rsidP="00420590">
            <w:pPr>
              <w:jc w:val="right"/>
              <w:rPr>
                <w:rFonts w:eastAsia="Times New Roman" w:cs="Arial"/>
                <w:b/>
                <w:bCs/>
                <w:color w:val="000000"/>
                <w:sz w:val="20"/>
                <w:szCs w:val="20"/>
                <w:lang w:val="en-PH" w:eastAsia="en-PH"/>
              </w:rPr>
            </w:pPr>
            <w:r w:rsidRPr="002F18CD">
              <w:rPr>
                <w:rFonts w:eastAsia="Times New Roman" w:cs="Arial"/>
                <w:b/>
                <w:bCs/>
                <w:color w:val="000000"/>
                <w:sz w:val="20"/>
                <w:szCs w:val="20"/>
                <w:lang w:val="en-PH" w:eastAsia="en-PH"/>
              </w:rPr>
              <w:t>737,573</w:t>
            </w:r>
          </w:p>
        </w:tc>
        <w:tc>
          <w:tcPr>
            <w:tcW w:w="1287" w:type="dxa"/>
            <w:tcBorders>
              <w:top w:val="nil"/>
              <w:left w:val="nil"/>
              <w:bottom w:val="single" w:sz="4" w:space="0" w:color="auto"/>
              <w:right w:val="single" w:sz="4" w:space="0" w:color="auto"/>
            </w:tcBorders>
            <w:shd w:val="clear" w:color="000000" w:fill="FFE699"/>
            <w:noWrap/>
            <w:hideMark/>
          </w:tcPr>
          <w:p w14:paraId="20F72A9D" w14:textId="77777777" w:rsidR="00647280" w:rsidRPr="002F18CD" w:rsidRDefault="00647280" w:rsidP="00420590">
            <w:pPr>
              <w:jc w:val="right"/>
              <w:rPr>
                <w:rFonts w:eastAsia="Times New Roman" w:cs="Arial"/>
                <w:b/>
                <w:bCs/>
                <w:color w:val="000000"/>
                <w:sz w:val="20"/>
                <w:szCs w:val="20"/>
                <w:lang w:val="en-PH" w:eastAsia="en-PH"/>
              </w:rPr>
            </w:pPr>
            <w:r w:rsidRPr="002F18CD">
              <w:rPr>
                <w:rFonts w:eastAsia="Times New Roman" w:cs="Arial"/>
                <w:b/>
                <w:bCs/>
                <w:color w:val="000000"/>
                <w:sz w:val="20"/>
                <w:szCs w:val="20"/>
                <w:lang w:val="en-PH" w:eastAsia="en-PH"/>
              </w:rPr>
              <w:t>9,695,824</w:t>
            </w:r>
          </w:p>
        </w:tc>
        <w:tc>
          <w:tcPr>
            <w:tcW w:w="1170" w:type="dxa"/>
            <w:tcBorders>
              <w:top w:val="nil"/>
              <w:left w:val="nil"/>
              <w:bottom w:val="single" w:sz="4" w:space="0" w:color="auto"/>
              <w:right w:val="single" w:sz="4" w:space="0" w:color="auto"/>
            </w:tcBorders>
            <w:shd w:val="clear" w:color="000000" w:fill="FFE699"/>
            <w:noWrap/>
            <w:hideMark/>
          </w:tcPr>
          <w:p w14:paraId="452A8654" w14:textId="77777777" w:rsidR="00647280" w:rsidRPr="002F18CD" w:rsidRDefault="00647280" w:rsidP="00420590">
            <w:pPr>
              <w:jc w:val="right"/>
              <w:rPr>
                <w:rFonts w:eastAsia="Times New Roman" w:cs="Arial"/>
                <w:b/>
                <w:bCs/>
                <w:color w:val="000000"/>
                <w:sz w:val="20"/>
                <w:szCs w:val="20"/>
                <w:lang w:val="en-PH" w:eastAsia="en-PH"/>
              </w:rPr>
            </w:pPr>
            <w:r w:rsidRPr="002F18CD">
              <w:rPr>
                <w:rFonts w:eastAsia="Times New Roman" w:cs="Arial"/>
                <w:b/>
                <w:bCs/>
                <w:color w:val="000000"/>
                <w:sz w:val="20"/>
                <w:szCs w:val="20"/>
                <w:lang w:val="en-PH" w:eastAsia="en-PH"/>
              </w:rPr>
              <w:t>6,472,465</w:t>
            </w:r>
          </w:p>
        </w:tc>
        <w:tc>
          <w:tcPr>
            <w:tcW w:w="1420" w:type="dxa"/>
            <w:tcBorders>
              <w:top w:val="nil"/>
              <w:left w:val="nil"/>
              <w:bottom w:val="single" w:sz="4" w:space="0" w:color="auto"/>
              <w:right w:val="single" w:sz="4" w:space="0" w:color="auto"/>
            </w:tcBorders>
            <w:shd w:val="clear" w:color="000000" w:fill="FFE699"/>
            <w:noWrap/>
            <w:hideMark/>
          </w:tcPr>
          <w:p w14:paraId="0B700E53" w14:textId="77777777" w:rsidR="00647280" w:rsidRPr="002F18CD" w:rsidRDefault="00647280" w:rsidP="00420590">
            <w:pPr>
              <w:jc w:val="right"/>
              <w:rPr>
                <w:rFonts w:eastAsia="Times New Roman" w:cs="Arial"/>
                <w:b/>
                <w:bCs/>
                <w:color w:val="000000"/>
                <w:sz w:val="20"/>
                <w:szCs w:val="20"/>
                <w:lang w:val="en-PH" w:eastAsia="en-PH"/>
              </w:rPr>
            </w:pPr>
            <w:r w:rsidRPr="002F18CD">
              <w:rPr>
                <w:rFonts w:eastAsia="Times New Roman" w:cs="Arial"/>
                <w:b/>
                <w:bCs/>
                <w:color w:val="000000"/>
                <w:sz w:val="20"/>
                <w:szCs w:val="20"/>
                <w:lang w:val="en-PH" w:eastAsia="en-PH"/>
              </w:rPr>
              <w:t>16,905,862</w:t>
            </w:r>
          </w:p>
        </w:tc>
        <w:tc>
          <w:tcPr>
            <w:tcW w:w="1109" w:type="dxa"/>
            <w:tcBorders>
              <w:top w:val="nil"/>
              <w:left w:val="nil"/>
              <w:bottom w:val="single" w:sz="4" w:space="0" w:color="auto"/>
              <w:right w:val="single" w:sz="4" w:space="0" w:color="auto"/>
            </w:tcBorders>
            <w:shd w:val="clear" w:color="000000" w:fill="FFE699"/>
            <w:noWrap/>
            <w:hideMark/>
          </w:tcPr>
          <w:p w14:paraId="64E23667" w14:textId="77777777" w:rsidR="00647280" w:rsidRPr="002F18CD" w:rsidRDefault="00647280" w:rsidP="00420590">
            <w:pPr>
              <w:jc w:val="right"/>
              <w:rPr>
                <w:rFonts w:eastAsia="Times New Roman" w:cs="Arial"/>
                <w:b/>
                <w:bCs/>
                <w:color w:val="000000"/>
                <w:sz w:val="20"/>
                <w:szCs w:val="20"/>
                <w:lang w:val="en-PH" w:eastAsia="en-PH"/>
              </w:rPr>
            </w:pPr>
            <w:r w:rsidRPr="002F18CD">
              <w:rPr>
                <w:rFonts w:eastAsia="Times New Roman" w:cs="Arial"/>
                <w:b/>
                <w:bCs/>
                <w:color w:val="000000"/>
                <w:sz w:val="20"/>
                <w:szCs w:val="20"/>
                <w:lang w:val="en-PH" w:eastAsia="en-PH"/>
              </w:rPr>
              <w:t>404,992</w:t>
            </w:r>
          </w:p>
        </w:tc>
        <w:tc>
          <w:tcPr>
            <w:tcW w:w="684" w:type="dxa"/>
            <w:tcBorders>
              <w:top w:val="nil"/>
              <w:left w:val="nil"/>
              <w:bottom w:val="single" w:sz="4" w:space="0" w:color="auto"/>
              <w:right w:val="single" w:sz="4" w:space="0" w:color="auto"/>
            </w:tcBorders>
            <w:shd w:val="clear" w:color="000000" w:fill="FFE699"/>
            <w:noWrap/>
            <w:hideMark/>
          </w:tcPr>
          <w:p w14:paraId="554E0CB8"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98%</w:t>
            </w:r>
          </w:p>
        </w:tc>
      </w:tr>
      <w:tr w:rsidR="00647280" w:rsidRPr="002F18CD" w14:paraId="3ABD5227" w14:textId="77777777" w:rsidTr="00420590">
        <w:trPr>
          <w:trHeight w:val="20"/>
        </w:trPr>
        <w:tc>
          <w:tcPr>
            <w:tcW w:w="5652" w:type="dxa"/>
            <w:tcBorders>
              <w:top w:val="nil"/>
              <w:left w:val="single" w:sz="4" w:space="0" w:color="auto"/>
              <w:bottom w:val="single" w:sz="4" w:space="0" w:color="auto"/>
              <w:right w:val="single" w:sz="4" w:space="0" w:color="auto"/>
            </w:tcBorders>
            <w:shd w:val="clear" w:color="auto" w:fill="auto"/>
            <w:noWrap/>
            <w:hideMark/>
          </w:tcPr>
          <w:p w14:paraId="097FAB08" w14:textId="77777777" w:rsidR="00647280" w:rsidRPr="002F18CD" w:rsidRDefault="00647280" w:rsidP="00420590">
            <w:pPr>
              <w:rPr>
                <w:rFonts w:eastAsia="Times New Roman" w:cs="Arial"/>
                <w:color w:val="000000"/>
                <w:sz w:val="20"/>
                <w:szCs w:val="20"/>
                <w:lang w:val="en-PH" w:eastAsia="en-PH"/>
              </w:rPr>
            </w:pPr>
            <w:r w:rsidRPr="002F18CD">
              <w:rPr>
                <w:rFonts w:eastAsia="Times New Roman" w:cs="Arial"/>
                <w:color w:val="000000"/>
                <w:sz w:val="20"/>
                <w:szCs w:val="20"/>
                <w:lang w:val="en-PH" w:eastAsia="en-PH"/>
              </w:rPr>
              <w:t>Financing of Operational Costs</w:t>
            </w:r>
          </w:p>
        </w:tc>
        <w:tc>
          <w:tcPr>
            <w:tcW w:w="1260" w:type="dxa"/>
            <w:tcBorders>
              <w:top w:val="nil"/>
              <w:left w:val="nil"/>
              <w:bottom w:val="single" w:sz="4" w:space="0" w:color="auto"/>
              <w:right w:val="single" w:sz="4" w:space="0" w:color="auto"/>
            </w:tcBorders>
            <w:shd w:val="clear" w:color="auto" w:fill="auto"/>
            <w:noWrap/>
            <w:hideMark/>
          </w:tcPr>
          <w:p w14:paraId="01D0F547"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414,924</w:t>
            </w:r>
          </w:p>
        </w:tc>
        <w:tc>
          <w:tcPr>
            <w:tcW w:w="1233" w:type="dxa"/>
            <w:tcBorders>
              <w:top w:val="nil"/>
              <w:left w:val="nil"/>
              <w:bottom w:val="single" w:sz="4" w:space="0" w:color="auto"/>
              <w:right w:val="single" w:sz="4" w:space="0" w:color="auto"/>
            </w:tcBorders>
            <w:shd w:val="clear" w:color="auto" w:fill="auto"/>
            <w:noWrap/>
            <w:hideMark/>
          </w:tcPr>
          <w:p w14:paraId="485E4E14"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35,619</w:t>
            </w:r>
          </w:p>
        </w:tc>
        <w:tc>
          <w:tcPr>
            <w:tcW w:w="1287" w:type="dxa"/>
            <w:tcBorders>
              <w:top w:val="nil"/>
              <w:left w:val="nil"/>
              <w:bottom w:val="single" w:sz="4" w:space="0" w:color="auto"/>
              <w:right w:val="single" w:sz="4" w:space="0" w:color="auto"/>
            </w:tcBorders>
            <w:shd w:val="clear" w:color="auto" w:fill="auto"/>
            <w:noWrap/>
            <w:hideMark/>
          </w:tcPr>
          <w:p w14:paraId="64E63254"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231,731</w:t>
            </w:r>
          </w:p>
        </w:tc>
        <w:tc>
          <w:tcPr>
            <w:tcW w:w="1170" w:type="dxa"/>
            <w:tcBorders>
              <w:top w:val="nil"/>
              <w:left w:val="nil"/>
              <w:bottom w:val="single" w:sz="4" w:space="0" w:color="auto"/>
              <w:right w:val="single" w:sz="4" w:space="0" w:color="auto"/>
            </w:tcBorders>
            <w:shd w:val="clear" w:color="auto" w:fill="auto"/>
            <w:noWrap/>
            <w:hideMark/>
          </w:tcPr>
          <w:p w14:paraId="6E25A1EB"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66,700</w:t>
            </w:r>
          </w:p>
        </w:tc>
        <w:tc>
          <w:tcPr>
            <w:tcW w:w="1420" w:type="dxa"/>
            <w:tcBorders>
              <w:top w:val="nil"/>
              <w:left w:val="nil"/>
              <w:bottom w:val="single" w:sz="4" w:space="0" w:color="auto"/>
              <w:right w:val="single" w:sz="4" w:space="0" w:color="auto"/>
            </w:tcBorders>
            <w:shd w:val="clear" w:color="auto" w:fill="auto"/>
            <w:noWrap/>
            <w:hideMark/>
          </w:tcPr>
          <w:p w14:paraId="34C1B9AB"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334,051</w:t>
            </w:r>
          </w:p>
        </w:tc>
        <w:tc>
          <w:tcPr>
            <w:tcW w:w="1109" w:type="dxa"/>
            <w:tcBorders>
              <w:top w:val="nil"/>
              <w:left w:val="nil"/>
              <w:bottom w:val="single" w:sz="4" w:space="0" w:color="auto"/>
              <w:right w:val="single" w:sz="4" w:space="0" w:color="auto"/>
            </w:tcBorders>
            <w:shd w:val="clear" w:color="auto" w:fill="auto"/>
            <w:noWrap/>
            <w:hideMark/>
          </w:tcPr>
          <w:p w14:paraId="06FCB45C"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80,872</w:t>
            </w:r>
          </w:p>
        </w:tc>
        <w:tc>
          <w:tcPr>
            <w:tcW w:w="684" w:type="dxa"/>
            <w:tcBorders>
              <w:top w:val="nil"/>
              <w:left w:val="nil"/>
              <w:bottom w:val="single" w:sz="4" w:space="0" w:color="auto"/>
              <w:right w:val="single" w:sz="4" w:space="0" w:color="auto"/>
            </w:tcBorders>
            <w:shd w:val="clear" w:color="auto" w:fill="auto"/>
            <w:noWrap/>
            <w:hideMark/>
          </w:tcPr>
          <w:p w14:paraId="279FDBBB"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81%</w:t>
            </w:r>
          </w:p>
        </w:tc>
      </w:tr>
      <w:tr w:rsidR="00647280" w:rsidRPr="002F18CD" w14:paraId="416F9D7E" w14:textId="77777777" w:rsidTr="00420590">
        <w:trPr>
          <w:trHeight w:val="20"/>
        </w:trPr>
        <w:tc>
          <w:tcPr>
            <w:tcW w:w="5652" w:type="dxa"/>
            <w:tcBorders>
              <w:top w:val="nil"/>
              <w:left w:val="single" w:sz="4" w:space="0" w:color="auto"/>
              <w:bottom w:val="single" w:sz="4" w:space="0" w:color="auto"/>
              <w:right w:val="single" w:sz="4" w:space="0" w:color="auto"/>
            </w:tcBorders>
            <w:shd w:val="clear" w:color="000000" w:fill="FFE699"/>
            <w:noWrap/>
            <w:hideMark/>
          </w:tcPr>
          <w:p w14:paraId="0C056502" w14:textId="77777777" w:rsidR="00647280" w:rsidRPr="002F18CD" w:rsidRDefault="00647280" w:rsidP="00420590">
            <w:pPr>
              <w:rPr>
                <w:rFonts w:eastAsia="Times New Roman" w:cs="Arial"/>
                <w:b/>
                <w:bCs/>
                <w:color w:val="000000"/>
                <w:sz w:val="20"/>
                <w:szCs w:val="20"/>
                <w:lang w:val="en-PH" w:eastAsia="en-PH"/>
              </w:rPr>
            </w:pPr>
            <w:r w:rsidRPr="002F18CD">
              <w:rPr>
                <w:rFonts w:eastAsia="Times New Roman" w:cs="Arial"/>
                <w:b/>
                <w:bCs/>
                <w:color w:val="000000"/>
                <w:sz w:val="20"/>
                <w:szCs w:val="20"/>
                <w:lang w:val="en-PH" w:eastAsia="en-PH"/>
              </w:rPr>
              <w:t>TOTAL LBG DISBURSEMENT (including financing costs)</w:t>
            </w:r>
          </w:p>
        </w:tc>
        <w:tc>
          <w:tcPr>
            <w:tcW w:w="1260" w:type="dxa"/>
            <w:tcBorders>
              <w:top w:val="nil"/>
              <w:left w:val="nil"/>
              <w:bottom w:val="single" w:sz="4" w:space="0" w:color="auto"/>
              <w:right w:val="single" w:sz="4" w:space="0" w:color="auto"/>
            </w:tcBorders>
            <w:shd w:val="clear" w:color="000000" w:fill="FFE699"/>
            <w:noWrap/>
            <w:hideMark/>
          </w:tcPr>
          <w:p w14:paraId="4600B21A" w14:textId="77777777" w:rsidR="00647280" w:rsidRPr="002F18CD" w:rsidRDefault="00647280" w:rsidP="00420590">
            <w:pPr>
              <w:jc w:val="right"/>
              <w:rPr>
                <w:rFonts w:eastAsia="Times New Roman" w:cs="Arial"/>
                <w:b/>
                <w:bCs/>
                <w:color w:val="000000"/>
                <w:sz w:val="20"/>
                <w:szCs w:val="20"/>
                <w:lang w:val="en-PH" w:eastAsia="en-PH"/>
              </w:rPr>
            </w:pPr>
            <w:r w:rsidRPr="002F18CD">
              <w:rPr>
                <w:rFonts w:eastAsia="Times New Roman" w:cs="Arial"/>
                <w:b/>
                <w:bCs/>
                <w:color w:val="000000"/>
                <w:sz w:val="20"/>
                <w:szCs w:val="20"/>
                <w:lang w:val="en-PH" w:eastAsia="en-PH"/>
              </w:rPr>
              <w:t>32,906,216</w:t>
            </w:r>
          </w:p>
        </w:tc>
        <w:tc>
          <w:tcPr>
            <w:tcW w:w="1233" w:type="dxa"/>
            <w:tcBorders>
              <w:top w:val="nil"/>
              <w:left w:val="nil"/>
              <w:bottom w:val="single" w:sz="4" w:space="0" w:color="auto"/>
              <w:right w:val="single" w:sz="4" w:space="0" w:color="auto"/>
            </w:tcBorders>
            <w:shd w:val="clear" w:color="000000" w:fill="FFE699"/>
            <w:noWrap/>
            <w:hideMark/>
          </w:tcPr>
          <w:p w14:paraId="23BD6803" w14:textId="77777777" w:rsidR="00647280" w:rsidRPr="002F18CD" w:rsidRDefault="00647280" w:rsidP="00420590">
            <w:pPr>
              <w:jc w:val="right"/>
              <w:rPr>
                <w:rFonts w:eastAsia="Times New Roman" w:cs="Arial"/>
                <w:b/>
                <w:bCs/>
                <w:color w:val="000000"/>
                <w:sz w:val="20"/>
                <w:szCs w:val="20"/>
                <w:lang w:val="en-PH" w:eastAsia="en-PH"/>
              </w:rPr>
            </w:pPr>
            <w:r w:rsidRPr="002F18CD">
              <w:rPr>
                <w:rFonts w:eastAsia="Times New Roman" w:cs="Arial"/>
                <w:b/>
                <w:bCs/>
                <w:color w:val="000000"/>
                <w:sz w:val="20"/>
                <w:szCs w:val="20"/>
                <w:lang w:val="en-PH" w:eastAsia="en-PH"/>
              </w:rPr>
              <w:t>4,438,752</w:t>
            </w:r>
          </w:p>
        </w:tc>
        <w:tc>
          <w:tcPr>
            <w:tcW w:w="1287" w:type="dxa"/>
            <w:tcBorders>
              <w:top w:val="nil"/>
              <w:left w:val="nil"/>
              <w:bottom w:val="single" w:sz="4" w:space="0" w:color="auto"/>
              <w:right w:val="single" w:sz="4" w:space="0" w:color="auto"/>
            </w:tcBorders>
            <w:shd w:val="clear" w:color="000000" w:fill="FFE699"/>
            <w:noWrap/>
            <w:hideMark/>
          </w:tcPr>
          <w:p w14:paraId="344C0964" w14:textId="77777777" w:rsidR="00647280" w:rsidRPr="002F18CD" w:rsidRDefault="00647280" w:rsidP="00420590">
            <w:pPr>
              <w:jc w:val="right"/>
              <w:rPr>
                <w:rFonts w:eastAsia="Times New Roman" w:cs="Arial"/>
                <w:b/>
                <w:bCs/>
                <w:color w:val="000000"/>
                <w:sz w:val="20"/>
                <w:szCs w:val="20"/>
                <w:lang w:val="en-PH" w:eastAsia="en-PH"/>
              </w:rPr>
            </w:pPr>
            <w:r w:rsidRPr="002F18CD">
              <w:rPr>
                <w:rFonts w:eastAsia="Times New Roman" w:cs="Arial"/>
                <w:b/>
                <w:bCs/>
                <w:color w:val="000000"/>
                <w:sz w:val="20"/>
                <w:szCs w:val="20"/>
                <w:lang w:val="en-PH" w:eastAsia="en-PH"/>
              </w:rPr>
              <w:t>17,030,118</w:t>
            </w:r>
          </w:p>
        </w:tc>
        <w:tc>
          <w:tcPr>
            <w:tcW w:w="1170" w:type="dxa"/>
            <w:tcBorders>
              <w:top w:val="nil"/>
              <w:left w:val="nil"/>
              <w:bottom w:val="single" w:sz="4" w:space="0" w:color="auto"/>
              <w:right w:val="single" w:sz="4" w:space="0" w:color="auto"/>
            </w:tcBorders>
            <w:shd w:val="clear" w:color="000000" w:fill="FFE699"/>
            <w:noWrap/>
            <w:hideMark/>
          </w:tcPr>
          <w:p w14:paraId="6411140C" w14:textId="77777777" w:rsidR="00647280" w:rsidRPr="002F18CD" w:rsidRDefault="00647280" w:rsidP="00420590">
            <w:pPr>
              <w:jc w:val="right"/>
              <w:rPr>
                <w:rFonts w:eastAsia="Times New Roman" w:cs="Arial"/>
                <w:b/>
                <w:bCs/>
                <w:color w:val="000000"/>
                <w:sz w:val="20"/>
                <w:szCs w:val="20"/>
                <w:lang w:val="en-PH" w:eastAsia="en-PH"/>
              </w:rPr>
            </w:pPr>
            <w:r w:rsidRPr="002F18CD">
              <w:rPr>
                <w:rFonts w:eastAsia="Times New Roman" w:cs="Arial"/>
                <w:b/>
                <w:bCs/>
                <w:color w:val="000000"/>
                <w:sz w:val="20"/>
                <w:szCs w:val="20"/>
                <w:lang w:val="en-PH" w:eastAsia="en-PH"/>
              </w:rPr>
              <w:t>10,482,465</w:t>
            </w:r>
          </w:p>
        </w:tc>
        <w:tc>
          <w:tcPr>
            <w:tcW w:w="1420" w:type="dxa"/>
            <w:tcBorders>
              <w:top w:val="nil"/>
              <w:left w:val="nil"/>
              <w:bottom w:val="single" w:sz="4" w:space="0" w:color="auto"/>
              <w:right w:val="single" w:sz="4" w:space="0" w:color="auto"/>
            </w:tcBorders>
            <w:shd w:val="clear" w:color="000000" w:fill="FFE699"/>
            <w:noWrap/>
            <w:hideMark/>
          </w:tcPr>
          <w:p w14:paraId="7E3AFE93" w14:textId="77777777" w:rsidR="00647280" w:rsidRPr="002F18CD" w:rsidRDefault="00647280" w:rsidP="00420590">
            <w:pPr>
              <w:jc w:val="right"/>
              <w:rPr>
                <w:rFonts w:eastAsia="Times New Roman" w:cs="Arial"/>
                <w:b/>
                <w:bCs/>
                <w:color w:val="000000"/>
                <w:sz w:val="20"/>
                <w:szCs w:val="20"/>
                <w:lang w:val="en-PH" w:eastAsia="en-PH"/>
              </w:rPr>
            </w:pPr>
            <w:r w:rsidRPr="002F18CD">
              <w:rPr>
                <w:rFonts w:eastAsia="Times New Roman" w:cs="Arial"/>
                <w:b/>
                <w:bCs/>
                <w:color w:val="000000"/>
                <w:sz w:val="20"/>
                <w:szCs w:val="20"/>
                <w:lang w:val="en-PH" w:eastAsia="en-PH"/>
              </w:rPr>
              <w:t>31,951,335</w:t>
            </w:r>
          </w:p>
        </w:tc>
        <w:tc>
          <w:tcPr>
            <w:tcW w:w="1109" w:type="dxa"/>
            <w:tcBorders>
              <w:top w:val="nil"/>
              <w:left w:val="nil"/>
              <w:bottom w:val="single" w:sz="4" w:space="0" w:color="auto"/>
              <w:right w:val="single" w:sz="4" w:space="0" w:color="auto"/>
            </w:tcBorders>
            <w:shd w:val="clear" w:color="000000" w:fill="FFE699"/>
            <w:noWrap/>
            <w:hideMark/>
          </w:tcPr>
          <w:p w14:paraId="38455506" w14:textId="77777777" w:rsidR="00647280" w:rsidRPr="002F18CD" w:rsidRDefault="00647280" w:rsidP="00420590">
            <w:pPr>
              <w:jc w:val="right"/>
              <w:rPr>
                <w:rFonts w:eastAsia="Times New Roman" w:cs="Arial"/>
                <w:b/>
                <w:bCs/>
                <w:color w:val="000000"/>
                <w:sz w:val="20"/>
                <w:szCs w:val="20"/>
                <w:lang w:val="en-PH" w:eastAsia="en-PH"/>
              </w:rPr>
            </w:pPr>
            <w:r w:rsidRPr="002F18CD">
              <w:rPr>
                <w:rFonts w:eastAsia="Times New Roman" w:cs="Arial"/>
                <w:b/>
                <w:bCs/>
                <w:color w:val="000000"/>
                <w:sz w:val="20"/>
                <w:szCs w:val="20"/>
                <w:lang w:val="en-PH" w:eastAsia="en-PH"/>
              </w:rPr>
              <w:t>954,881</w:t>
            </w:r>
          </w:p>
        </w:tc>
        <w:tc>
          <w:tcPr>
            <w:tcW w:w="684" w:type="dxa"/>
            <w:tcBorders>
              <w:top w:val="nil"/>
              <w:left w:val="nil"/>
              <w:bottom w:val="single" w:sz="4" w:space="0" w:color="auto"/>
              <w:right w:val="single" w:sz="4" w:space="0" w:color="auto"/>
            </w:tcBorders>
            <w:shd w:val="clear" w:color="000000" w:fill="FFE699"/>
            <w:noWrap/>
            <w:hideMark/>
          </w:tcPr>
          <w:p w14:paraId="56DB9853"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97%</w:t>
            </w:r>
          </w:p>
        </w:tc>
      </w:tr>
      <w:tr w:rsidR="00647280" w:rsidRPr="002F18CD" w14:paraId="4EBEB9A5" w14:textId="77777777" w:rsidTr="00420590">
        <w:trPr>
          <w:trHeight w:val="20"/>
        </w:trPr>
        <w:tc>
          <w:tcPr>
            <w:tcW w:w="5652" w:type="dxa"/>
            <w:tcBorders>
              <w:top w:val="nil"/>
              <w:left w:val="single" w:sz="4" w:space="0" w:color="auto"/>
              <w:bottom w:val="single" w:sz="4" w:space="0" w:color="auto"/>
              <w:right w:val="single" w:sz="4" w:space="0" w:color="auto"/>
            </w:tcBorders>
            <w:shd w:val="clear" w:color="auto" w:fill="auto"/>
            <w:noWrap/>
            <w:hideMark/>
          </w:tcPr>
          <w:p w14:paraId="71F9AF7B" w14:textId="77777777" w:rsidR="00647280" w:rsidRPr="002F18CD" w:rsidRDefault="00647280" w:rsidP="00420590">
            <w:pPr>
              <w:rPr>
                <w:rFonts w:eastAsia="Times New Roman" w:cs="Arial"/>
                <w:color w:val="000000"/>
                <w:sz w:val="20"/>
                <w:szCs w:val="20"/>
                <w:lang w:val="en-PH" w:eastAsia="en-PH"/>
              </w:rPr>
            </w:pPr>
            <w:r w:rsidRPr="002F18CD">
              <w:rPr>
                <w:rFonts w:eastAsia="Times New Roman" w:cs="Arial"/>
                <w:color w:val="000000"/>
                <w:sz w:val="20"/>
                <w:szCs w:val="20"/>
                <w:lang w:val="en-PH" w:eastAsia="en-PH"/>
              </w:rPr>
              <w:t xml:space="preserve">DFAT Managed Costs (includes PW-Y2 under </w:t>
            </w:r>
            <w:r w:rsidR="003B451A">
              <w:rPr>
                <w:rFonts w:eastAsia="Times New Roman" w:cs="Arial"/>
                <w:color w:val="000000"/>
                <w:sz w:val="20"/>
                <w:szCs w:val="20"/>
                <w:lang w:val="en-PH" w:eastAsia="en-PH"/>
              </w:rPr>
              <w:t>AusAID</w:t>
            </w:r>
            <w:r w:rsidRPr="002F18CD">
              <w:rPr>
                <w:rFonts w:eastAsia="Times New Roman" w:cs="Arial"/>
                <w:color w:val="000000"/>
                <w:sz w:val="20"/>
                <w:szCs w:val="20"/>
                <w:lang w:val="en-PH" w:eastAsia="en-PH"/>
              </w:rPr>
              <w:t xml:space="preserve"> account)</w:t>
            </w:r>
          </w:p>
        </w:tc>
        <w:tc>
          <w:tcPr>
            <w:tcW w:w="1260" w:type="dxa"/>
            <w:tcBorders>
              <w:top w:val="nil"/>
              <w:left w:val="nil"/>
              <w:bottom w:val="single" w:sz="4" w:space="0" w:color="auto"/>
              <w:right w:val="single" w:sz="4" w:space="0" w:color="auto"/>
            </w:tcBorders>
            <w:shd w:val="clear" w:color="auto" w:fill="auto"/>
            <w:noWrap/>
            <w:hideMark/>
          </w:tcPr>
          <w:p w14:paraId="12CDF12E"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5,653,836</w:t>
            </w:r>
          </w:p>
        </w:tc>
        <w:tc>
          <w:tcPr>
            <w:tcW w:w="1233" w:type="dxa"/>
            <w:tcBorders>
              <w:top w:val="nil"/>
              <w:left w:val="nil"/>
              <w:bottom w:val="single" w:sz="4" w:space="0" w:color="auto"/>
              <w:right w:val="single" w:sz="4" w:space="0" w:color="auto"/>
            </w:tcBorders>
            <w:shd w:val="clear" w:color="auto" w:fill="auto"/>
            <w:noWrap/>
            <w:hideMark/>
          </w:tcPr>
          <w:p w14:paraId="01AA2FFB"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4,203,954</w:t>
            </w:r>
          </w:p>
        </w:tc>
        <w:tc>
          <w:tcPr>
            <w:tcW w:w="1287" w:type="dxa"/>
            <w:tcBorders>
              <w:top w:val="nil"/>
              <w:left w:val="nil"/>
              <w:bottom w:val="single" w:sz="4" w:space="0" w:color="auto"/>
              <w:right w:val="single" w:sz="4" w:space="0" w:color="auto"/>
            </w:tcBorders>
            <w:shd w:val="clear" w:color="auto" w:fill="auto"/>
            <w:noWrap/>
            <w:hideMark/>
          </w:tcPr>
          <w:p w14:paraId="78FF617C"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969,882</w:t>
            </w:r>
          </w:p>
        </w:tc>
        <w:tc>
          <w:tcPr>
            <w:tcW w:w="1170" w:type="dxa"/>
            <w:tcBorders>
              <w:top w:val="nil"/>
              <w:left w:val="nil"/>
              <w:bottom w:val="single" w:sz="4" w:space="0" w:color="auto"/>
              <w:right w:val="single" w:sz="4" w:space="0" w:color="auto"/>
            </w:tcBorders>
            <w:shd w:val="clear" w:color="auto" w:fill="auto"/>
            <w:noWrap/>
            <w:hideMark/>
          </w:tcPr>
          <w:p w14:paraId="784BBFD1"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360,000</w:t>
            </w:r>
          </w:p>
        </w:tc>
        <w:tc>
          <w:tcPr>
            <w:tcW w:w="1420" w:type="dxa"/>
            <w:tcBorders>
              <w:top w:val="nil"/>
              <w:left w:val="nil"/>
              <w:bottom w:val="single" w:sz="4" w:space="0" w:color="auto"/>
              <w:right w:val="single" w:sz="4" w:space="0" w:color="auto"/>
            </w:tcBorders>
            <w:shd w:val="clear" w:color="auto" w:fill="auto"/>
            <w:noWrap/>
            <w:hideMark/>
          </w:tcPr>
          <w:p w14:paraId="0D0A9E5A"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5,533,836</w:t>
            </w:r>
          </w:p>
        </w:tc>
        <w:tc>
          <w:tcPr>
            <w:tcW w:w="1109" w:type="dxa"/>
            <w:tcBorders>
              <w:top w:val="nil"/>
              <w:left w:val="nil"/>
              <w:bottom w:val="single" w:sz="4" w:space="0" w:color="auto"/>
              <w:right w:val="single" w:sz="4" w:space="0" w:color="auto"/>
            </w:tcBorders>
            <w:shd w:val="clear" w:color="auto" w:fill="auto"/>
            <w:noWrap/>
            <w:hideMark/>
          </w:tcPr>
          <w:p w14:paraId="6B69AC0C"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120,000</w:t>
            </w:r>
          </w:p>
        </w:tc>
        <w:tc>
          <w:tcPr>
            <w:tcW w:w="684" w:type="dxa"/>
            <w:tcBorders>
              <w:top w:val="nil"/>
              <w:left w:val="nil"/>
              <w:bottom w:val="single" w:sz="4" w:space="0" w:color="auto"/>
              <w:right w:val="single" w:sz="4" w:space="0" w:color="auto"/>
            </w:tcBorders>
            <w:shd w:val="clear" w:color="auto" w:fill="auto"/>
            <w:noWrap/>
            <w:hideMark/>
          </w:tcPr>
          <w:p w14:paraId="4FFA41E4"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98%</w:t>
            </w:r>
          </w:p>
        </w:tc>
      </w:tr>
      <w:tr w:rsidR="00647280" w:rsidRPr="002F18CD" w14:paraId="702205B5" w14:textId="77777777" w:rsidTr="00420590">
        <w:trPr>
          <w:trHeight w:val="20"/>
        </w:trPr>
        <w:tc>
          <w:tcPr>
            <w:tcW w:w="5652" w:type="dxa"/>
            <w:tcBorders>
              <w:top w:val="nil"/>
              <w:left w:val="single" w:sz="4" w:space="0" w:color="auto"/>
              <w:bottom w:val="single" w:sz="4" w:space="0" w:color="auto"/>
              <w:right w:val="single" w:sz="4" w:space="0" w:color="auto"/>
            </w:tcBorders>
            <w:shd w:val="clear" w:color="000000" w:fill="FFE699"/>
            <w:noWrap/>
            <w:hideMark/>
          </w:tcPr>
          <w:p w14:paraId="05E4C56A" w14:textId="77777777" w:rsidR="00647280" w:rsidRPr="002F18CD" w:rsidRDefault="00647280" w:rsidP="00420590">
            <w:pPr>
              <w:rPr>
                <w:rFonts w:eastAsia="Times New Roman" w:cs="Arial"/>
                <w:b/>
                <w:bCs/>
                <w:color w:val="000000"/>
                <w:sz w:val="20"/>
                <w:szCs w:val="20"/>
                <w:lang w:val="en-PH" w:eastAsia="en-PH"/>
              </w:rPr>
            </w:pPr>
            <w:r w:rsidRPr="002F18CD">
              <w:rPr>
                <w:rFonts w:eastAsia="Times New Roman" w:cs="Arial"/>
                <w:b/>
                <w:bCs/>
                <w:color w:val="000000"/>
                <w:sz w:val="20"/>
                <w:szCs w:val="20"/>
                <w:lang w:val="en-PH" w:eastAsia="en-PH"/>
              </w:rPr>
              <w:t>GRAND TOTAL PRMF</w:t>
            </w:r>
          </w:p>
        </w:tc>
        <w:tc>
          <w:tcPr>
            <w:tcW w:w="1260" w:type="dxa"/>
            <w:tcBorders>
              <w:top w:val="nil"/>
              <w:left w:val="nil"/>
              <w:bottom w:val="single" w:sz="4" w:space="0" w:color="auto"/>
              <w:right w:val="single" w:sz="4" w:space="0" w:color="auto"/>
            </w:tcBorders>
            <w:shd w:val="clear" w:color="000000" w:fill="FFE699"/>
            <w:noWrap/>
            <w:hideMark/>
          </w:tcPr>
          <w:p w14:paraId="34761826" w14:textId="77777777" w:rsidR="00647280" w:rsidRPr="002F18CD" w:rsidRDefault="00647280" w:rsidP="00420590">
            <w:pPr>
              <w:jc w:val="right"/>
              <w:rPr>
                <w:rFonts w:eastAsia="Times New Roman" w:cs="Arial"/>
                <w:b/>
                <w:bCs/>
                <w:color w:val="000000"/>
                <w:sz w:val="20"/>
                <w:szCs w:val="20"/>
                <w:lang w:val="en-PH" w:eastAsia="en-PH"/>
              </w:rPr>
            </w:pPr>
            <w:r w:rsidRPr="002F18CD">
              <w:rPr>
                <w:rFonts w:eastAsia="Times New Roman" w:cs="Arial"/>
                <w:b/>
                <w:bCs/>
                <w:color w:val="000000"/>
                <w:sz w:val="20"/>
                <w:szCs w:val="20"/>
                <w:lang w:val="en-PH" w:eastAsia="en-PH"/>
              </w:rPr>
              <w:t>38,560,052</w:t>
            </w:r>
          </w:p>
        </w:tc>
        <w:tc>
          <w:tcPr>
            <w:tcW w:w="1233" w:type="dxa"/>
            <w:tcBorders>
              <w:top w:val="nil"/>
              <w:left w:val="nil"/>
              <w:bottom w:val="single" w:sz="4" w:space="0" w:color="auto"/>
              <w:right w:val="single" w:sz="4" w:space="0" w:color="auto"/>
            </w:tcBorders>
            <w:shd w:val="clear" w:color="000000" w:fill="FFE699"/>
            <w:noWrap/>
            <w:hideMark/>
          </w:tcPr>
          <w:p w14:paraId="31893CD4" w14:textId="77777777" w:rsidR="00647280" w:rsidRPr="002F18CD" w:rsidRDefault="00647280" w:rsidP="00420590">
            <w:pPr>
              <w:jc w:val="right"/>
              <w:rPr>
                <w:rFonts w:eastAsia="Times New Roman" w:cs="Arial"/>
                <w:b/>
                <w:bCs/>
                <w:color w:val="000000"/>
                <w:sz w:val="20"/>
                <w:szCs w:val="20"/>
                <w:lang w:val="en-PH" w:eastAsia="en-PH"/>
              </w:rPr>
            </w:pPr>
            <w:r w:rsidRPr="002F18CD">
              <w:rPr>
                <w:rFonts w:eastAsia="Times New Roman" w:cs="Arial"/>
                <w:b/>
                <w:bCs/>
                <w:color w:val="000000"/>
                <w:sz w:val="20"/>
                <w:szCs w:val="20"/>
                <w:lang w:val="en-PH" w:eastAsia="en-PH"/>
              </w:rPr>
              <w:t>8,642,706</w:t>
            </w:r>
          </w:p>
        </w:tc>
        <w:tc>
          <w:tcPr>
            <w:tcW w:w="1287" w:type="dxa"/>
            <w:tcBorders>
              <w:top w:val="nil"/>
              <w:left w:val="nil"/>
              <w:bottom w:val="single" w:sz="4" w:space="0" w:color="auto"/>
              <w:right w:val="single" w:sz="4" w:space="0" w:color="auto"/>
            </w:tcBorders>
            <w:shd w:val="clear" w:color="000000" w:fill="FFE699"/>
            <w:noWrap/>
            <w:hideMark/>
          </w:tcPr>
          <w:p w14:paraId="78EF4E61" w14:textId="77777777" w:rsidR="00647280" w:rsidRPr="002F18CD" w:rsidRDefault="00647280" w:rsidP="00420590">
            <w:pPr>
              <w:jc w:val="right"/>
              <w:rPr>
                <w:rFonts w:eastAsia="Times New Roman" w:cs="Arial"/>
                <w:b/>
                <w:bCs/>
                <w:color w:val="000000"/>
                <w:sz w:val="20"/>
                <w:szCs w:val="20"/>
                <w:lang w:val="en-PH" w:eastAsia="en-PH"/>
              </w:rPr>
            </w:pPr>
            <w:r w:rsidRPr="002F18CD">
              <w:rPr>
                <w:rFonts w:eastAsia="Times New Roman" w:cs="Arial"/>
                <w:b/>
                <w:bCs/>
                <w:color w:val="000000"/>
                <w:sz w:val="20"/>
                <w:szCs w:val="20"/>
                <w:lang w:val="en-PH" w:eastAsia="en-PH"/>
              </w:rPr>
              <w:t>18,000,000</w:t>
            </w:r>
          </w:p>
        </w:tc>
        <w:tc>
          <w:tcPr>
            <w:tcW w:w="1170" w:type="dxa"/>
            <w:tcBorders>
              <w:top w:val="nil"/>
              <w:left w:val="nil"/>
              <w:bottom w:val="single" w:sz="4" w:space="0" w:color="auto"/>
              <w:right w:val="single" w:sz="4" w:space="0" w:color="auto"/>
            </w:tcBorders>
            <w:shd w:val="clear" w:color="000000" w:fill="FFE699"/>
            <w:noWrap/>
            <w:hideMark/>
          </w:tcPr>
          <w:p w14:paraId="0F9ED661" w14:textId="77777777" w:rsidR="00647280" w:rsidRPr="002F18CD" w:rsidRDefault="00647280" w:rsidP="00420590">
            <w:pPr>
              <w:jc w:val="right"/>
              <w:rPr>
                <w:rFonts w:eastAsia="Times New Roman" w:cs="Arial"/>
                <w:b/>
                <w:bCs/>
                <w:color w:val="000000"/>
                <w:sz w:val="20"/>
                <w:szCs w:val="20"/>
                <w:lang w:val="en-PH" w:eastAsia="en-PH"/>
              </w:rPr>
            </w:pPr>
            <w:r w:rsidRPr="002F18CD">
              <w:rPr>
                <w:rFonts w:eastAsia="Times New Roman" w:cs="Arial"/>
                <w:b/>
                <w:bCs/>
                <w:color w:val="000000"/>
                <w:sz w:val="20"/>
                <w:szCs w:val="20"/>
                <w:lang w:val="en-PH" w:eastAsia="en-PH"/>
              </w:rPr>
              <w:t>10,842,465</w:t>
            </w:r>
          </w:p>
        </w:tc>
        <w:tc>
          <w:tcPr>
            <w:tcW w:w="1420" w:type="dxa"/>
            <w:tcBorders>
              <w:top w:val="nil"/>
              <w:left w:val="nil"/>
              <w:bottom w:val="single" w:sz="4" w:space="0" w:color="auto"/>
              <w:right w:val="single" w:sz="4" w:space="0" w:color="auto"/>
            </w:tcBorders>
            <w:shd w:val="clear" w:color="000000" w:fill="FFE699"/>
            <w:noWrap/>
            <w:hideMark/>
          </w:tcPr>
          <w:p w14:paraId="5B92F385" w14:textId="77777777" w:rsidR="00647280" w:rsidRPr="002F18CD" w:rsidRDefault="00647280" w:rsidP="00420590">
            <w:pPr>
              <w:jc w:val="right"/>
              <w:rPr>
                <w:rFonts w:eastAsia="Times New Roman" w:cs="Arial"/>
                <w:b/>
                <w:bCs/>
                <w:color w:val="000000"/>
                <w:sz w:val="20"/>
                <w:szCs w:val="20"/>
                <w:lang w:val="en-PH" w:eastAsia="en-PH"/>
              </w:rPr>
            </w:pPr>
            <w:r w:rsidRPr="002F18CD">
              <w:rPr>
                <w:rFonts w:eastAsia="Times New Roman" w:cs="Arial"/>
                <w:b/>
                <w:bCs/>
                <w:color w:val="000000"/>
                <w:sz w:val="20"/>
                <w:szCs w:val="20"/>
                <w:lang w:val="en-PH" w:eastAsia="en-PH"/>
              </w:rPr>
              <w:t>37,485,171</w:t>
            </w:r>
          </w:p>
        </w:tc>
        <w:tc>
          <w:tcPr>
            <w:tcW w:w="1109" w:type="dxa"/>
            <w:tcBorders>
              <w:top w:val="nil"/>
              <w:left w:val="nil"/>
              <w:bottom w:val="single" w:sz="4" w:space="0" w:color="auto"/>
              <w:right w:val="single" w:sz="4" w:space="0" w:color="auto"/>
            </w:tcBorders>
            <w:shd w:val="clear" w:color="000000" w:fill="FFE699"/>
            <w:noWrap/>
            <w:hideMark/>
          </w:tcPr>
          <w:p w14:paraId="2F951C92" w14:textId="77777777" w:rsidR="00647280" w:rsidRPr="002F18CD" w:rsidRDefault="00647280" w:rsidP="00420590">
            <w:pPr>
              <w:jc w:val="right"/>
              <w:rPr>
                <w:rFonts w:eastAsia="Times New Roman" w:cs="Arial"/>
                <w:b/>
                <w:bCs/>
                <w:color w:val="000000"/>
                <w:sz w:val="20"/>
                <w:szCs w:val="20"/>
                <w:lang w:val="en-PH" w:eastAsia="en-PH"/>
              </w:rPr>
            </w:pPr>
            <w:r w:rsidRPr="002F18CD">
              <w:rPr>
                <w:rFonts w:eastAsia="Times New Roman" w:cs="Arial"/>
                <w:b/>
                <w:bCs/>
                <w:color w:val="000000"/>
                <w:sz w:val="20"/>
                <w:szCs w:val="20"/>
                <w:lang w:val="en-PH" w:eastAsia="en-PH"/>
              </w:rPr>
              <w:t>1,074,881</w:t>
            </w:r>
          </w:p>
        </w:tc>
        <w:tc>
          <w:tcPr>
            <w:tcW w:w="684" w:type="dxa"/>
            <w:tcBorders>
              <w:top w:val="nil"/>
              <w:left w:val="nil"/>
              <w:bottom w:val="single" w:sz="4" w:space="0" w:color="auto"/>
              <w:right w:val="single" w:sz="4" w:space="0" w:color="auto"/>
            </w:tcBorders>
            <w:shd w:val="clear" w:color="000000" w:fill="FFE699"/>
            <w:noWrap/>
            <w:hideMark/>
          </w:tcPr>
          <w:p w14:paraId="0675CC0F"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97%</w:t>
            </w:r>
          </w:p>
        </w:tc>
      </w:tr>
      <w:tr w:rsidR="00647280" w:rsidRPr="002F18CD" w14:paraId="59A09C37" w14:textId="77777777" w:rsidTr="00420590">
        <w:trPr>
          <w:trHeight w:val="20"/>
        </w:trPr>
        <w:tc>
          <w:tcPr>
            <w:tcW w:w="5652" w:type="dxa"/>
            <w:tcBorders>
              <w:top w:val="nil"/>
              <w:left w:val="single" w:sz="4" w:space="0" w:color="auto"/>
              <w:bottom w:val="single" w:sz="4" w:space="0" w:color="auto"/>
              <w:right w:val="single" w:sz="4" w:space="0" w:color="auto"/>
            </w:tcBorders>
            <w:shd w:val="clear" w:color="auto" w:fill="auto"/>
            <w:noWrap/>
            <w:hideMark/>
          </w:tcPr>
          <w:p w14:paraId="6441DBAD" w14:textId="77777777" w:rsidR="00647280" w:rsidRPr="002F18CD" w:rsidRDefault="00647280" w:rsidP="00420590">
            <w:pPr>
              <w:rPr>
                <w:rFonts w:eastAsia="Times New Roman" w:cs="Arial"/>
                <w:color w:val="000000"/>
                <w:sz w:val="20"/>
                <w:szCs w:val="20"/>
                <w:lang w:val="en-PH" w:eastAsia="en-PH"/>
              </w:rPr>
            </w:pPr>
            <w:r w:rsidRPr="002F18CD">
              <w:rPr>
                <w:rFonts w:eastAsia="Times New Roman" w:cs="Arial"/>
                <w:color w:val="000000"/>
                <w:sz w:val="20"/>
                <w:szCs w:val="20"/>
                <w:lang w:val="en-PH" w:eastAsia="en-PH"/>
              </w:rPr>
              <w:t>Less: PLGU Equity Share</w:t>
            </w:r>
          </w:p>
        </w:tc>
        <w:tc>
          <w:tcPr>
            <w:tcW w:w="1260" w:type="dxa"/>
            <w:tcBorders>
              <w:top w:val="nil"/>
              <w:left w:val="nil"/>
              <w:bottom w:val="single" w:sz="4" w:space="0" w:color="auto"/>
              <w:right w:val="single" w:sz="4" w:space="0" w:color="auto"/>
            </w:tcBorders>
            <w:shd w:val="clear" w:color="auto" w:fill="auto"/>
            <w:noWrap/>
            <w:hideMark/>
          </w:tcPr>
          <w:p w14:paraId="4D955D7B"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(3,916,200)</w:t>
            </w:r>
          </w:p>
        </w:tc>
        <w:tc>
          <w:tcPr>
            <w:tcW w:w="1233" w:type="dxa"/>
            <w:tcBorders>
              <w:top w:val="nil"/>
              <w:left w:val="nil"/>
              <w:bottom w:val="single" w:sz="4" w:space="0" w:color="auto"/>
              <w:right w:val="single" w:sz="4" w:space="0" w:color="auto"/>
            </w:tcBorders>
            <w:shd w:val="clear" w:color="auto" w:fill="auto"/>
            <w:noWrap/>
            <w:hideMark/>
          </w:tcPr>
          <w:p w14:paraId="76300528"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w:t>
            </w:r>
          </w:p>
        </w:tc>
        <w:tc>
          <w:tcPr>
            <w:tcW w:w="1287" w:type="dxa"/>
            <w:tcBorders>
              <w:top w:val="nil"/>
              <w:left w:val="nil"/>
              <w:bottom w:val="single" w:sz="4" w:space="0" w:color="auto"/>
              <w:right w:val="single" w:sz="4" w:space="0" w:color="auto"/>
            </w:tcBorders>
            <w:shd w:val="clear" w:color="auto" w:fill="auto"/>
            <w:noWrap/>
            <w:hideMark/>
          </w:tcPr>
          <w:p w14:paraId="2B42C8B1"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w:t>
            </w:r>
          </w:p>
        </w:tc>
        <w:tc>
          <w:tcPr>
            <w:tcW w:w="1170" w:type="dxa"/>
            <w:tcBorders>
              <w:top w:val="nil"/>
              <w:left w:val="nil"/>
              <w:bottom w:val="single" w:sz="4" w:space="0" w:color="auto"/>
              <w:right w:val="single" w:sz="4" w:space="0" w:color="auto"/>
            </w:tcBorders>
            <w:shd w:val="clear" w:color="auto" w:fill="auto"/>
            <w:noWrap/>
            <w:hideMark/>
          </w:tcPr>
          <w:p w14:paraId="3C19FD33"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(3,616,314)</w:t>
            </w:r>
          </w:p>
        </w:tc>
        <w:tc>
          <w:tcPr>
            <w:tcW w:w="1420" w:type="dxa"/>
            <w:tcBorders>
              <w:top w:val="nil"/>
              <w:left w:val="nil"/>
              <w:bottom w:val="single" w:sz="4" w:space="0" w:color="auto"/>
              <w:right w:val="single" w:sz="4" w:space="0" w:color="auto"/>
            </w:tcBorders>
            <w:shd w:val="clear" w:color="auto" w:fill="auto"/>
            <w:noWrap/>
            <w:hideMark/>
          </w:tcPr>
          <w:p w14:paraId="4C1371A2"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(3,616,314)</w:t>
            </w:r>
          </w:p>
        </w:tc>
        <w:tc>
          <w:tcPr>
            <w:tcW w:w="1109" w:type="dxa"/>
            <w:tcBorders>
              <w:top w:val="nil"/>
              <w:left w:val="nil"/>
              <w:bottom w:val="single" w:sz="4" w:space="0" w:color="auto"/>
              <w:right w:val="single" w:sz="4" w:space="0" w:color="auto"/>
            </w:tcBorders>
            <w:shd w:val="clear" w:color="auto" w:fill="auto"/>
            <w:noWrap/>
            <w:hideMark/>
          </w:tcPr>
          <w:p w14:paraId="20FB211B"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(299,886)</w:t>
            </w:r>
          </w:p>
        </w:tc>
        <w:tc>
          <w:tcPr>
            <w:tcW w:w="684" w:type="dxa"/>
            <w:tcBorders>
              <w:top w:val="nil"/>
              <w:left w:val="nil"/>
              <w:bottom w:val="single" w:sz="4" w:space="0" w:color="auto"/>
              <w:right w:val="single" w:sz="4" w:space="0" w:color="auto"/>
            </w:tcBorders>
            <w:shd w:val="clear" w:color="auto" w:fill="auto"/>
            <w:noWrap/>
            <w:hideMark/>
          </w:tcPr>
          <w:p w14:paraId="5D31C6B3"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92%</w:t>
            </w:r>
          </w:p>
        </w:tc>
      </w:tr>
      <w:tr w:rsidR="00647280" w:rsidRPr="002F18CD" w14:paraId="5AD8E8D1" w14:textId="77777777" w:rsidTr="00420590">
        <w:trPr>
          <w:trHeight w:val="20"/>
        </w:trPr>
        <w:tc>
          <w:tcPr>
            <w:tcW w:w="5652" w:type="dxa"/>
            <w:tcBorders>
              <w:top w:val="nil"/>
              <w:left w:val="single" w:sz="4" w:space="0" w:color="auto"/>
              <w:bottom w:val="single" w:sz="4" w:space="0" w:color="auto"/>
              <w:right w:val="single" w:sz="4" w:space="0" w:color="auto"/>
            </w:tcBorders>
            <w:shd w:val="clear" w:color="000000" w:fill="FFE699"/>
            <w:noWrap/>
            <w:hideMark/>
          </w:tcPr>
          <w:p w14:paraId="0195C5FF" w14:textId="77777777" w:rsidR="00647280" w:rsidRPr="002F18CD" w:rsidRDefault="00647280" w:rsidP="00420590">
            <w:pPr>
              <w:rPr>
                <w:rFonts w:eastAsia="Times New Roman" w:cs="Arial"/>
                <w:b/>
                <w:bCs/>
                <w:color w:val="000000"/>
                <w:sz w:val="20"/>
                <w:szCs w:val="20"/>
                <w:lang w:val="en-PH" w:eastAsia="en-PH"/>
              </w:rPr>
            </w:pPr>
            <w:r w:rsidRPr="002F18CD">
              <w:rPr>
                <w:rFonts w:eastAsia="Times New Roman" w:cs="Arial"/>
                <w:b/>
                <w:bCs/>
                <w:color w:val="000000"/>
                <w:sz w:val="20"/>
                <w:szCs w:val="20"/>
                <w:lang w:val="en-PH" w:eastAsia="en-PH"/>
              </w:rPr>
              <w:t>TOTAL DFAT ALLOCATION</w:t>
            </w:r>
          </w:p>
        </w:tc>
        <w:tc>
          <w:tcPr>
            <w:tcW w:w="1260" w:type="dxa"/>
            <w:tcBorders>
              <w:top w:val="nil"/>
              <w:left w:val="nil"/>
              <w:bottom w:val="single" w:sz="4" w:space="0" w:color="auto"/>
              <w:right w:val="single" w:sz="4" w:space="0" w:color="auto"/>
            </w:tcBorders>
            <w:shd w:val="clear" w:color="000000" w:fill="FFE699"/>
            <w:noWrap/>
            <w:hideMark/>
          </w:tcPr>
          <w:p w14:paraId="69D97D35" w14:textId="77777777" w:rsidR="00647280" w:rsidRPr="002F18CD" w:rsidRDefault="00647280" w:rsidP="00420590">
            <w:pPr>
              <w:jc w:val="right"/>
              <w:rPr>
                <w:rFonts w:eastAsia="Times New Roman" w:cs="Arial"/>
                <w:b/>
                <w:bCs/>
                <w:color w:val="000000"/>
                <w:sz w:val="20"/>
                <w:szCs w:val="20"/>
                <w:lang w:val="en-PH" w:eastAsia="en-PH"/>
              </w:rPr>
            </w:pPr>
            <w:r w:rsidRPr="002F18CD">
              <w:rPr>
                <w:rFonts w:eastAsia="Times New Roman" w:cs="Arial"/>
                <w:b/>
                <w:bCs/>
                <w:color w:val="000000"/>
                <w:sz w:val="20"/>
                <w:szCs w:val="20"/>
                <w:lang w:val="en-PH" w:eastAsia="en-PH"/>
              </w:rPr>
              <w:t>28,990,016</w:t>
            </w:r>
          </w:p>
        </w:tc>
        <w:tc>
          <w:tcPr>
            <w:tcW w:w="1233" w:type="dxa"/>
            <w:tcBorders>
              <w:top w:val="nil"/>
              <w:left w:val="nil"/>
              <w:bottom w:val="single" w:sz="4" w:space="0" w:color="auto"/>
              <w:right w:val="single" w:sz="4" w:space="0" w:color="auto"/>
            </w:tcBorders>
            <w:shd w:val="clear" w:color="000000" w:fill="FFE699"/>
            <w:noWrap/>
            <w:hideMark/>
          </w:tcPr>
          <w:p w14:paraId="57A55596" w14:textId="77777777" w:rsidR="00647280" w:rsidRPr="002F18CD" w:rsidRDefault="00647280" w:rsidP="00420590">
            <w:pPr>
              <w:jc w:val="right"/>
              <w:rPr>
                <w:rFonts w:eastAsia="Times New Roman" w:cs="Arial"/>
                <w:b/>
                <w:bCs/>
                <w:color w:val="000000"/>
                <w:sz w:val="20"/>
                <w:szCs w:val="20"/>
                <w:lang w:val="en-PH" w:eastAsia="en-PH"/>
              </w:rPr>
            </w:pPr>
            <w:r w:rsidRPr="002F18CD">
              <w:rPr>
                <w:rFonts w:eastAsia="Times New Roman" w:cs="Arial"/>
                <w:b/>
                <w:bCs/>
                <w:color w:val="000000"/>
                <w:sz w:val="20"/>
                <w:szCs w:val="20"/>
                <w:lang w:val="en-PH" w:eastAsia="en-PH"/>
              </w:rPr>
              <w:t>4,438,752</w:t>
            </w:r>
          </w:p>
        </w:tc>
        <w:tc>
          <w:tcPr>
            <w:tcW w:w="1287" w:type="dxa"/>
            <w:tcBorders>
              <w:top w:val="nil"/>
              <w:left w:val="nil"/>
              <w:bottom w:val="single" w:sz="4" w:space="0" w:color="auto"/>
              <w:right w:val="single" w:sz="4" w:space="0" w:color="auto"/>
            </w:tcBorders>
            <w:shd w:val="clear" w:color="000000" w:fill="FFE699"/>
            <w:noWrap/>
            <w:hideMark/>
          </w:tcPr>
          <w:p w14:paraId="7CD1400B" w14:textId="77777777" w:rsidR="00647280" w:rsidRPr="002F18CD" w:rsidRDefault="00647280" w:rsidP="00420590">
            <w:pPr>
              <w:jc w:val="right"/>
              <w:rPr>
                <w:rFonts w:eastAsia="Times New Roman" w:cs="Arial"/>
                <w:b/>
                <w:bCs/>
                <w:color w:val="000000"/>
                <w:sz w:val="20"/>
                <w:szCs w:val="20"/>
                <w:lang w:val="en-PH" w:eastAsia="en-PH"/>
              </w:rPr>
            </w:pPr>
            <w:r w:rsidRPr="002F18CD">
              <w:rPr>
                <w:rFonts w:eastAsia="Times New Roman" w:cs="Arial"/>
                <w:b/>
                <w:bCs/>
                <w:color w:val="000000"/>
                <w:sz w:val="20"/>
                <w:szCs w:val="20"/>
                <w:lang w:val="en-PH" w:eastAsia="en-PH"/>
              </w:rPr>
              <w:t>17,030,118</w:t>
            </w:r>
          </w:p>
        </w:tc>
        <w:tc>
          <w:tcPr>
            <w:tcW w:w="1170" w:type="dxa"/>
            <w:tcBorders>
              <w:top w:val="nil"/>
              <w:left w:val="nil"/>
              <w:bottom w:val="single" w:sz="4" w:space="0" w:color="auto"/>
              <w:right w:val="single" w:sz="4" w:space="0" w:color="auto"/>
            </w:tcBorders>
            <w:shd w:val="clear" w:color="000000" w:fill="FFE699"/>
            <w:noWrap/>
            <w:hideMark/>
          </w:tcPr>
          <w:p w14:paraId="0292DD10" w14:textId="77777777" w:rsidR="00647280" w:rsidRPr="002F18CD" w:rsidRDefault="00647280" w:rsidP="00420590">
            <w:pPr>
              <w:jc w:val="right"/>
              <w:rPr>
                <w:rFonts w:eastAsia="Times New Roman" w:cs="Arial"/>
                <w:b/>
                <w:bCs/>
                <w:color w:val="000000"/>
                <w:sz w:val="20"/>
                <w:szCs w:val="20"/>
                <w:lang w:val="en-PH" w:eastAsia="en-PH"/>
              </w:rPr>
            </w:pPr>
            <w:r w:rsidRPr="002F18CD">
              <w:rPr>
                <w:rFonts w:eastAsia="Times New Roman" w:cs="Arial"/>
                <w:b/>
                <w:bCs/>
                <w:color w:val="000000"/>
                <w:sz w:val="20"/>
                <w:szCs w:val="20"/>
                <w:lang w:val="en-PH" w:eastAsia="en-PH"/>
              </w:rPr>
              <w:t>6,866,151</w:t>
            </w:r>
          </w:p>
        </w:tc>
        <w:tc>
          <w:tcPr>
            <w:tcW w:w="1420" w:type="dxa"/>
            <w:tcBorders>
              <w:top w:val="nil"/>
              <w:left w:val="nil"/>
              <w:bottom w:val="single" w:sz="4" w:space="0" w:color="auto"/>
              <w:right w:val="single" w:sz="4" w:space="0" w:color="auto"/>
            </w:tcBorders>
            <w:shd w:val="clear" w:color="000000" w:fill="FFE699"/>
            <w:noWrap/>
            <w:hideMark/>
          </w:tcPr>
          <w:p w14:paraId="5737540D" w14:textId="77777777" w:rsidR="00647280" w:rsidRPr="002F18CD" w:rsidRDefault="00647280" w:rsidP="00420590">
            <w:pPr>
              <w:jc w:val="right"/>
              <w:rPr>
                <w:rFonts w:eastAsia="Times New Roman" w:cs="Arial"/>
                <w:b/>
                <w:bCs/>
                <w:color w:val="000000"/>
                <w:sz w:val="20"/>
                <w:szCs w:val="20"/>
                <w:lang w:val="en-PH" w:eastAsia="en-PH"/>
              </w:rPr>
            </w:pPr>
            <w:r w:rsidRPr="002F18CD">
              <w:rPr>
                <w:rFonts w:eastAsia="Times New Roman" w:cs="Arial"/>
                <w:b/>
                <w:bCs/>
                <w:color w:val="000000"/>
                <w:sz w:val="20"/>
                <w:szCs w:val="20"/>
                <w:lang w:val="en-PH" w:eastAsia="en-PH"/>
              </w:rPr>
              <w:t>28,335,021</w:t>
            </w:r>
          </w:p>
        </w:tc>
        <w:tc>
          <w:tcPr>
            <w:tcW w:w="1109" w:type="dxa"/>
            <w:tcBorders>
              <w:top w:val="nil"/>
              <w:left w:val="nil"/>
              <w:bottom w:val="single" w:sz="4" w:space="0" w:color="auto"/>
              <w:right w:val="single" w:sz="4" w:space="0" w:color="auto"/>
            </w:tcBorders>
            <w:shd w:val="clear" w:color="000000" w:fill="FFE699"/>
            <w:noWrap/>
            <w:hideMark/>
          </w:tcPr>
          <w:p w14:paraId="00A05B22" w14:textId="77777777" w:rsidR="00647280" w:rsidRPr="002F18CD" w:rsidRDefault="00647280" w:rsidP="00420590">
            <w:pPr>
              <w:jc w:val="right"/>
              <w:rPr>
                <w:rFonts w:eastAsia="Times New Roman" w:cs="Arial"/>
                <w:b/>
                <w:bCs/>
                <w:color w:val="000000"/>
                <w:sz w:val="20"/>
                <w:szCs w:val="20"/>
                <w:lang w:val="en-PH" w:eastAsia="en-PH"/>
              </w:rPr>
            </w:pPr>
            <w:r w:rsidRPr="002F18CD">
              <w:rPr>
                <w:rFonts w:eastAsia="Times New Roman" w:cs="Arial"/>
                <w:b/>
                <w:bCs/>
                <w:color w:val="000000"/>
                <w:sz w:val="20"/>
                <w:szCs w:val="20"/>
                <w:lang w:val="en-PH" w:eastAsia="en-PH"/>
              </w:rPr>
              <w:t>654,994</w:t>
            </w:r>
          </w:p>
        </w:tc>
        <w:tc>
          <w:tcPr>
            <w:tcW w:w="684" w:type="dxa"/>
            <w:tcBorders>
              <w:top w:val="nil"/>
              <w:left w:val="nil"/>
              <w:bottom w:val="single" w:sz="4" w:space="0" w:color="auto"/>
              <w:right w:val="single" w:sz="4" w:space="0" w:color="auto"/>
            </w:tcBorders>
            <w:shd w:val="clear" w:color="000000" w:fill="FFE699"/>
            <w:noWrap/>
            <w:hideMark/>
          </w:tcPr>
          <w:p w14:paraId="22D4DAC1" w14:textId="77777777" w:rsidR="00647280" w:rsidRPr="002F18CD" w:rsidRDefault="00647280" w:rsidP="00420590">
            <w:pPr>
              <w:jc w:val="right"/>
              <w:rPr>
                <w:rFonts w:eastAsia="Times New Roman" w:cs="Arial"/>
                <w:color w:val="000000"/>
                <w:sz w:val="20"/>
                <w:szCs w:val="20"/>
                <w:lang w:val="en-PH" w:eastAsia="en-PH"/>
              </w:rPr>
            </w:pPr>
            <w:r w:rsidRPr="002F18CD">
              <w:rPr>
                <w:rFonts w:eastAsia="Times New Roman" w:cs="Arial"/>
                <w:color w:val="000000"/>
                <w:sz w:val="20"/>
                <w:szCs w:val="20"/>
                <w:lang w:val="en-PH" w:eastAsia="en-PH"/>
              </w:rPr>
              <w:t>98%</w:t>
            </w:r>
          </w:p>
        </w:tc>
      </w:tr>
    </w:tbl>
    <w:p w14:paraId="4E6882F0" w14:textId="77777777" w:rsidR="00647280" w:rsidRPr="002F18CD" w:rsidRDefault="00647280" w:rsidP="00647280">
      <w:pPr>
        <w:pStyle w:val="AnnexSubHeading"/>
        <w:ind w:left="720" w:hanging="720"/>
        <w:jc w:val="left"/>
        <w:rPr>
          <w:b w:val="0"/>
          <w:sz w:val="22"/>
          <w:szCs w:val="22"/>
        </w:rPr>
        <w:sectPr w:rsidR="00647280" w:rsidRPr="002F18CD" w:rsidSect="00420590">
          <w:headerReference w:type="default" r:id="rId34"/>
          <w:footerReference w:type="default" r:id="rId35"/>
          <w:pgSz w:w="16834" w:h="11909" w:orient="landscape" w:code="9"/>
          <w:pgMar w:top="1440" w:right="1440" w:bottom="1440" w:left="1440" w:header="720" w:footer="720" w:gutter="0"/>
          <w:pgNumType w:start="1"/>
          <w:cols w:space="708"/>
          <w:docGrid w:linePitch="360"/>
        </w:sectPr>
      </w:pPr>
    </w:p>
    <w:p w14:paraId="1A740DA7" w14:textId="77777777" w:rsidR="00647280" w:rsidRPr="007C6731" w:rsidRDefault="00647280" w:rsidP="00647280">
      <w:pPr>
        <w:pStyle w:val="AnnexHeading"/>
      </w:pPr>
      <w:r>
        <w:t>Annex</w:t>
      </w:r>
      <w:r w:rsidRPr="007C6731">
        <w:t xml:space="preserve"> </w:t>
      </w:r>
      <w:r>
        <w:t>B</w:t>
      </w:r>
    </w:p>
    <w:bookmarkEnd w:id="78"/>
    <w:p w14:paraId="713C78B0" w14:textId="48EF5427" w:rsidR="00647280" w:rsidRDefault="00647280" w:rsidP="00647280">
      <w:pPr>
        <w:pStyle w:val="AnnexSubHeading"/>
      </w:pPr>
      <w:r>
        <w:t>Independent</w:t>
      </w:r>
      <w:r w:rsidR="005106EF">
        <w:t xml:space="preserve"> Final External</w:t>
      </w:r>
      <w:r>
        <w:t xml:space="preserve"> </w:t>
      </w:r>
      <w:r w:rsidRPr="00AD1426">
        <w:t>Review of PRMF</w:t>
      </w:r>
      <w:r>
        <w:t xml:space="preserve"> </w:t>
      </w:r>
    </w:p>
    <w:p w14:paraId="37EEDA8B" w14:textId="77777777" w:rsidR="00647280" w:rsidRDefault="00647280" w:rsidP="00647280">
      <w:pPr>
        <w:pStyle w:val="AnnexSubHeading"/>
        <w:sectPr w:rsidR="00647280" w:rsidSect="003B0474">
          <w:headerReference w:type="default" r:id="rId36"/>
          <w:footerReference w:type="default" r:id="rId37"/>
          <w:pgSz w:w="11909" w:h="16834" w:code="9"/>
          <w:pgMar w:top="1440" w:right="1440" w:bottom="1440" w:left="1440" w:header="720" w:footer="720" w:gutter="0"/>
          <w:cols w:space="708"/>
          <w:docGrid w:linePitch="360"/>
        </w:sectPr>
      </w:pPr>
    </w:p>
    <w:p w14:paraId="6142E1D5" w14:textId="77777777" w:rsidR="00647280" w:rsidRPr="00393BD2" w:rsidRDefault="00647280" w:rsidP="00647280">
      <w:pPr>
        <w:pStyle w:val="AnnexBHeading"/>
        <w:numPr>
          <w:ilvl w:val="0"/>
          <w:numId w:val="74"/>
        </w:numPr>
      </w:pPr>
      <w:r w:rsidRPr="00393BD2">
        <w:t>Introduction</w:t>
      </w:r>
    </w:p>
    <w:p w14:paraId="5DDE9253" w14:textId="77777777" w:rsidR="00647280" w:rsidRPr="00393BD2" w:rsidRDefault="00647280" w:rsidP="00647280">
      <w:pPr>
        <w:spacing w:after="200"/>
        <w:jc w:val="both"/>
        <w:rPr>
          <w:rFonts w:cs="Arial"/>
          <w:szCs w:val="22"/>
          <w:lang w:val="en-GB"/>
        </w:rPr>
      </w:pPr>
      <w:r w:rsidRPr="00393BD2">
        <w:rPr>
          <w:rFonts w:cs="Arial"/>
          <w:szCs w:val="22"/>
          <w:lang w:val="en-GB"/>
        </w:rPr>
        <w:t>A three-member external team was requested to undertake a final evaluation of the DFAT-funded, Louis Berger-implemented Provincial Road Management Facility (PRMF) in the Philippines.  The team was composed of one international and two national consultants.  The international member did not go to the Philippines and the two nationals were not authorized to travel beyond their home locations.  However, two members of the team had been involved in both the 2012 and 2015 evaluations of PRMF, with the third involved in the 2015 evaluation.  Therefore, all of the team members had a good understanding of the project from its inception and could provide succinct assessments of the accomplishments over the life of the project.</w:t>
      </w:r>
    </w:p>
    <w:p w14:paraId="3EA07436" w14:textId="77777777" w:rsidR="00647280" w:rsidRPr="00393BD2" w:rsidRDefault="00647280" w:rsidP="00647280">
      <w:pPr>
        <w:spacing w:after="200"/>
        <w:jc w:val="both"/>
        <w:rPr>
          <w:rFonts w:cs="Arial"/>
          <w:szCs w:val="22"/>
          <w:lang w:val="en-GB"/>
        </w:rPr>
      </w:pPr>
      <w:r w:rsidRPr="00393BD2">
        <w:rPr>
          <w:rFonts w:cs="Arial"/>
          <w:szCs w:val="22"/>
          <w:lang w:val="en-GB"/>
        </w:rPr>
        <w:t>The primary information available to the consultants was the final report of the project, plus periodic monitoring and other reports produced by the project.  As one national consultant was home-based in a PRMF province (Bohol) and the other in a non-PRMF province (Negros Occidental), the team elected to conduct brief case studies of the present situation on local road management to provide some independent data to support a comparative analysis of the efficacy of PRMF interventions.</w:t>
      </w:r>
    </w:p>
    <w:p w14:paraId="2C971156" w14:textId="77777777" w:rsidR="00647280" w:rsidRPr="00393BD2" w:rsidRDefault="00647280" w:rsidP="00647280">
      <w:pPr>
        <w:spacing w:after="200"/>
        <w:jc w:val="both"/>
        <w:rPr>
          <w:rFonts w:cs="Arial"/>
          <w:szCs w:val="22"/>
          <w:lang w:val="en-GB"/>
        </w:rPr>
      </w:pPr>
      <w:r w:rsidRPr="00393BD2">
        <w:rPr>
          <w:rFonts w:cs="Arial"/>
          <w:szCs w:val="22"/>
          <w:lang w:val="en-GB"/>
        </w:rPr>
        <w:t>The evaluation is broken into two distinct parts.  The first involves an assessment of what was accomplished during the life of the project, with a breakdown and comparison between the periods where the project was implemented under different guidance from the Australian Government and with different contractors.  The second section of this report represents the team’s proposals regarding the nature and content of future Australian-assisted projects on local road management in the Philippines.  This section is again divided into two parts:  a brief design of a capacity development support project to back up the Government’s LRM program, KALSADA, and specifics about what the Australian Government can do before a successor project is approved.</w:t>
      </w:r>
    </w:p>
    <w:p w14:paraId="3A80E24A" w14:textId="77777777" w:rsidR="00647280" w:rsidRPr="00393BD2" w:rsidRDefault="00647280" w:rsidP="00647280">
      <w:pPr>
        <w:pStyle w:val="AnnexBSubheading"/>
      </w:pPr>
      <w:r w:rsidRPr="00393BD2">
        <w:t>Assessment of PRMF Achievements</w:t>
      </w:r>
    </w:p>
    <w:p w14:paraId="7D7606BF" w14:textId="77777777" w:rsidR="00647280" w:rsidRPr="00393BD2" w:rsidRDefault="00647280" w:rsidP="00647280">
      <w:pPr>
        <w:pStyle w:val="AnnexBSubsubheading"/>
      </w:pPr>
      <w:r w:rsidRPr="00393BD2">
        <w:t>Project Phases</w:t>
      </w:r>
    </w:p>
    <w:p w14:paraId="33EDD3BC" w14:textId="77777777" w:rsidR="00647280" w:rsidRPr="00393BD2" w:rsidRDefault="00647280" w:rsidP="00647280">
      <w:pPr>
        <w:spacing w:after="200"/>
        <w:jc w:val="both"/>
        <w:rPr>
          <w:rFonts w:cs="Arial"/>
          <w:szCs w:val="22"/>
          <w:lang w:val="en-GB"/>
        </w:rPr>
      </w:pPr>
      <w:r w:rsidRPr="00393BD2">
        <w:rPr>
          <w:rFonts w:cs="Arial"/>
          <w:szCs w:val="22"/>
          <w:lang w:val="en-GB"/>
        </w:rPr>
        <w:t>PRMF implementation was divided into three distinct phases.  The first (2009-2012) was initiated in seven provinces, with three additional provinces added in 2011.  This phase was implemented by Coffey International as the Facility Management Consultant (FMC).  The FMC disengaged with the Australian Government in April 2012, closing their offices in September.  A different FMC was selected, without tender, to replace Coffey, but eventually declined to accept the offer.  The operations of the first phase had been characterized by a high level of discord between the Australian Government and the FMC.  An external evaluation, completed in June 2012, identified that the most serious impediments to the achievement of expected project outcomes were the result of inappropriate design-and-control decisions made by the Australian Government.</w:t>
      </w:r>
    </w:p>
    <w:p w14:paraId="45E0A0FF" w14:textId="77777777" w:rsidR="00647280" w:rsidRPr="00393BD2" w:rsidRDefault="00647280" w:rsidP="00647280">
      <w:pPr>
        <w:spacing w:after="200"/>
        <w:jc w:val="both"/>
        <w:rPr>
          <w:rFonts w:cs="Arial"/>
          <w:szCs w:val="22"/>
          <w:lang w:val="en-GB"/>
        </w:rPr>
      </w:pPr>
      <w:r w:rsidRPr="00393BD2">
        <w:rPr>
          <w:rFonts w:cs="Arial"/>
          <w:szCs w:val="22"/>
          <w:lang w:val="en-GB"/>
        </w:rPr>
        <w:t>From October 2012 to September 2013, PRMF was directly implemented by the Australian Embassy.  This period was characterized by an expectation that no new interventions would be undertaken, but existing contracts were to be completed.  During this period, the Australian Government undertook to write a new Request for Proposals that was heavily based on the recommendations of the 2012 evaluation.</w:t>
      </w:r>
    </w:p>
    <w:p w14:paraId="558D3E56" w14:textId="77777777" w:rsidR="00647280" w:rsidRPr="00393BD2" w:rsidRDefault="00647280" w:rsidP="00647280">
      <w:pPr>
        <w:spacing w:after="200"/>
        <w:jc w:val="both"/>
        <w:rPr>
          <w:rFonts w:cs="Arial"/>
          <w:szCs w:val="22"/>
          <w:lang w:val="en-GB"/>
        </w:rPr>
      </w:pPr>
      <w:r w:rsidRPr="00393BD2">
        <w:rPr>
          <w:rFonts w:cs="Arial"/>
          <w:szCs w:val="22"/>
          <w:lang w:val="en-GB"/>
        </w:rPr>
        <w:t xml:space="preserve">In September, Louis Berger was awarded the contract to complete PRMF.  A management innovation was introduced when a Facility Management Group, hired directly by the Australian Government with additional seconded Government of the Philippines personnel, was inserted as the liaison and daily supervisor between the Embassy and the FMC.  Both the end-date and the value of the contract changed several times during this phase </w:t>
      </w:r>
      <w:r w:rsidR="00D178D0">
        <w:rPr>
          <w:rFonts w:cs="Arial"/>
          <w:szCs w:val="22"/>
          <w:lang w:val="en-GB"/>
        </w:rPr>
        <w:t>of</w:t>
      </w:r>
      <w:r w:rsidRPr="00393BD2">
        <w:rPr>
          <w:rFonts w:cs="Arial"/>
          <w:szCs w:val="22"/>
          <w:lang w:val="en-GB"/>
        </w:rPr>
        <w:t xml:space="preserve"> the project, with a 60% reduction in remaining funding announced on 25 January 2015.  The project is now expected to be fully closed by June 2016.</w:t>
      </w:r>
    </w:p>
    <w:p w14:paraId="269D5212" w14:textId="77777777" w:rsidR="00647280" w:rsidRPr="00393BD2" w:rsidRDefault="00647280" w:rsidP="00647280">
      <w:pPr>
        <w:pStyle w:val="AnnexBSubheading"/>
      </w:pPr>
      <w:r w:rsidRPr="00393BD2">
        <w:t>Overview of PRMF</w:t>
      </w:r>
    </w:p>
    <w:p w14:paraId="7C62346F" w14:textId="77777777" w:rsidR="00647280" w:rsidRPr="00393BD2" w:rsidRDefault="00647280" w:rsidP="00647280">
      <w:pPr>
        <w:spacing w:after="200"/>
        <w:jc w:val="both"/>
        <w:rPr>
          <w:rFonts w:cs="Arial"/>
          <w:szCs w:val="22"/>
          <w:lang w:val="en-GB"/>
        </w:rPr>
      </w:pPr>
      <w:r w:rsidRPr="00393BD2">
        <w:rPr>
          <w:rFonts w:cs="Arial"/>
          <w:szCs w:val="22"/>
          <w:lang w:val="en-GB"/>
        </w:rPr>
        <w:t>The following sections provide an overview of the accomplishments of the first phases of PRMF, the modifications to the project strategy and approach during the final phase, and the observed changes, mostly improvements, in outcomes achieved.</w:t>
      </w:r>
    </w:p>
    <w:p w14:paraId="5E82737E" w14:textId="77777777" w:rsidR="00647280" w:rsidRPr="00393BD2" w:rsidRDefault="00647280" w:rsidP="00647280">
      <w:pPr>
        <w:pStyle w:val="AnnexBSubsubheading"/>
      </w:pPr>
      <w:r w:rsidRPr="00393BD2">
        <w:t>Relevance</w:t>
      </w:r>
    </w:p>
    <w:p w14:paraId="4D959BA3" w14:textId="77777777" w:rsidR="00647280" w:rsidRPr="00393BD2" w:rsidRDefault="00647280" w:rsidP="00647280">
      <w:pPr>
        <w:spacing w:after="200"/>
        <w:jc w:val="both"/>
        <w:rPr>
          <w:rFonts w:cs="Arial"/>
          <w:szCs w:val="22"/>
          <w:lang w:val="en-GB"/>
        </w:rPr>
      </w:pPr>
      <w:r w:rsidRPr="00393BD2">
        <w:rPr>
          <w:rFonts w:cs="Arial"/>
          <w:szCs w:val="22"/>
          <w:lang w:val="en-GB"/>
        </w:rPr>
        <w:t>The initial design of PRMF was considered to be highly relevant to the existing situation of poor local road management. PRMF was well aligned with the Australian Cooperation Strategy and the Philippine national development agenda.  However, project implementation was overly concentrated on project-managed road repair and minor administrative reforms, paying little attention to critical processes, such as decision-making at provincial and national levels.</w:t>
      </w:r>
    </w:p>
    <w:p w14:paraId="7F80A782" w14:textId="77777777" w:rsidR="00647280" w:rsidRPr="00393BD2" w:rsidRDefault="00647280" w:rsidP="00647280">
      <w:pPr>
        <w:spacing w:after="200"/>
        <w:jc w:val="both"/>
        <w:rPr>
          <w:rFonts w:cs="Arial"/>
          <w:szCs w:val="22"/>
          <w:lang w:val="en-GB"/>
        </w:rPr>
      </w:pPr>
      <w:r w:rsidRPr="00393BD2">
        <w:rPr>
          <w:rFonts w:cs="Arial"/>
          <w:szCs w:val="22"/>
          <w:lang w:val="en-GB"/>
        </w:rPr>
        <w:t>At the time of the first evaluation in mid-2012, the program was essentially unknown to key policy makers.  Long after PRMF had begun operations, a major paper</w:t>
      </w:r>
      <w:r w:rsidRPr="00393BD2">
        <w:rPr>
          <w:rStyle w:val="FootnoteReference"/>
          <w:rFonts w:cs="Arial"/>
          <w:szCs w:val="22"/>
          <w:lang w:val="en-GB"/>
        </w:rPr>
        <w:footnoteReference w:id="40"/>
      </w:r>
      <w:r w:rsidRPr="00393BD2">
        <w:rPr>
          <w:rFonts w:cs="Arial"/>
          <w:szCs w:val="22"/>
          <w:lang w:val="en-GB"/>
        </w:rPr>
        <w:t xml:space="preserve"> came out on the importance of proper local road management for the national economy.  The paper received front-page coverage in the </w:t>
      </w:r>
      <w:r w:rsidRPr="00393BD2">
        <w:rPr>
          <w:rFonts w:cs="Arial"/>
          <w:szCs w:val="22"/>
          <w:u w:val="single"/>
          <w:lang w:val="en-GB"/>
        </w:rPr>
        <w:t>Business Mirror</w:t>
      </w:r>
      <w:r w:rsidRPr="00393BD2">
        <w:rPr>
          <w:rFonts w:cs="Arial"/>
          <w:szCs w:val="22"/>
          <w:lang w:val="en-GB"/>
        </w:rPr>
        <w:t xml:space="preserve"> of March 14, 2012.  The paper emphasized key factors contributing to underinvestment in local roads, particularly weak local capacity for planning and budgeting, lack of a good local road inventory and weak local fiscal capacity.  Although each of these was a critical element of capacity development of PRMF, the project was not mentioned.  Fortunately, Phase 2 of the project was able to shift to a more policy-informing approach and the original intent of the project - to transform the way local roads are managed - is now more of a political reality.   The national/provincial dialogue process facilitated by PRMF also led to a significant breakthrough in national recognition of the impossibility for LGUs to bring their roads to a state of sustainably maintainable condition due to the paucity of financial resources provided through the Internal Revenue Allotment (IRA) and local revenues.</w:t>
      </w:r>
    </w:p>
    <w:p w14:paraId="05A72AA1" w14:textId="77777777" w:rsidR="00647280" w:rsidRPr="00393BD2" w:rsidRDefault="00647280" w:rsidP="00647280">
      <w:pPr>
        <w:spacing w:after="200"/>
        <w:jc w:val="both"/>
        <w:rPr>
          <w:rFonts w:cs="Arial"/>
          <w:szCs w:val="22"/>
          <w:lang w:val="en-GB"/>
        </w:rPr>
      </w:pPr>
      <w:r w:rsidRPr="00393BD2">
        <w:rPr>
          <w:rFonts w:cs="Arial"/>
          <w:szCs w:val="22"/>
          <w:lang w:val="en-GB"/>
        </w:rPr>
        <w:t xml:space="preserve">Nevertheless, the first phase of PRMF did have a positive effect on changing provincial attitudes towards the way they address local road management (LRM).  The most critically important aspect of the PRMF approach, initiated in phase one, involved engaging provinces to view LRM from an integrated perspective, which began to be evidenced in greater shared responsibility for outputs across work units. </w:t>
      </w:r>
    </w:p>
    <w:p w14:paraId="791B1476" w14:textId="77777777" w:rsidR="00647280" w:rsidRPr="00393BD2" w:rsidRDefault="00647280" w:rsidP="00647280">
      <w:pPr>
        <w:pStyle w:val="AnnexBSubsubheading"/>
      </w:pPr>
      <w:r w:rsidRPr="00393BD2">
        <w:t>Effectiveness</w:t>
      </w:r>
    </w:p>
    <w:p w14:paraId="1EECF8FE" w14:textId="77777777" w:rsidR="00647280" w:rsidRPr="00393BD2" w:rsidRDefault="00647280" w:rsidP="00647280">
      <w:pPr>
        <w:spacing w:after="200"/>
        <w:jc w:val="both"/>
        <w:rPr>
          <w:rFonts w:cs="Arial"/>
          <w:szCs w:val="22"/>
          <w:lang w:val="en-GB"/>
        </w:rPr>
      </w:pPr>
      <w:r w:rsidRPr="00393BD2">
        <w:rPr>
          <w:rFonts w:cs="Arial"/>
          <w:szCs w:val="22"/>
          <w:lang w:val="en-GB"/>
        </w:rPr>
        <w:t xml:space="preserve">However, effectiveness of the first phase was seriously constrained because of the risk allocation framework adopted in the Scope of Services (SOS) that resulted in the Facility Management Consultant (FMC) being fearful of allowing the LGUs to be engaged at any meaningful level in articulating the approach taken by the project.  This was a serious error in judgment on the part of the Australian Government because the management of risk is a significant factor in determining the emergent pathway of any program.  Shared risk greatly enhances the potential for innovation, adaptation, learning and institutionalization. When risk is not shared, a project does not represent a viable partnership mode of operation.  </w:t>
      </w:r>
    </w:p>
    <w:p w14:paraId="0418E126" w14:textId="77777777" w:rsidR="00647280" w:rsidRPr="00393BD2" w:rsidRDefault="00647280" w:rsidP="00647280">
      <w:pPr>
        <w:spacing w:after="200"/>
        <w:jc w:val="both"/>
        <w:rPr>
          <w:rFonts w:cs="Arial"/>
          <w:szCs w:val="22"/>
          <w:lang w:val="en-GB"/>
        </w:rPr>
      </w:pPr>
      <w:r w:rsidRPr="00393BD2">
        <w:rPr>
          <w:rFonts w:cs="Arial"/>
          <w:szCs w:val="22"/>
          <w:lang w:val="en-GB"/>
        </w:rPr>
        <w:t xml:space="preserve">Unfortunately, the SOS demanded that the vision of what PRMF should accomplish was entirely that of the FMC (with </w:t>
      </w:r>
      <w:r w:rsidR="003B451A">
        <w:rPr>
          <w:rFonts w:cs="Arial"/>
          <w:szCs w:val="22"/>
          <w:lang w:val="en-GB"/>
        </w:rPr>
        <w:t>AusAID</w:t>
      </w:r>
      <w:r w:rsidRPr="00393BD2">
        <w:rPr>
          <w:rFonts w:cs="Arial"/>
          <w:szCs w:val="22"/>
          <w:lang w:val="en-GB"/>
        </w:rPr>
        <w:t xml:space="preserve"> approval) and not that of the LGUs.  The resultant one-size-fits-all approach to both physical works and capacity development reduced local ownership and held back the institutionalization of reform.  The constraints introduced by the SOS for Phase I led to serious delays in delivery.  The change in the project incentive payment framework, initiated during the Embassy-managed interregnum, from compliance on completion of required capacity development tasks to one that included performance measures in governance and road management helped to improve delivery. </w:t>
      </w:r>
    </w:p>
    <w:p w14:paraId="49821D1C" w14:textId="77777777" w:rsidR="00647280" w:rsidRPr="00393BD2" w:rsidRDefault="00647280" w:rsidP="00647280">
      <w:pPr>
        <w:spacing w:after="200"/>
        <w:jc w:val="both"/>
        <w:rPr>
          <w:rFonts w:cs="Arial"/>
          <w:szCs w:val="22"/>
          <w:lang w:val="en-GB"/>
        </w:rPr>
      </w:pPr>
      <w:r w:rsidRPr="00393BD2">
        <w:rPr>
          <w:rFonts w:cs="Arial"/>
          <w:szCs w:val="22"/>
          <w:lang w:val="en-GB"/>
        </w:rPr>
        <w:t xml:space="preserve">An issue that was raised in the first evaluation and has continued throughout the life of PRMF is whether the approach of foreign donor agencies to mix physical works financing with an agency-prescribed capacity development program is effective in achieving policy and governance reforms.  The evidence from both phases of PRMF indicate that the time-bound contractual nature of the physical works tends to dominate the project implementation cycle and the massive influx of external resources tends to overwhelm local capacities such that attention is riveted on complying with immediate requirements and meeting physical accomplishment targets with little attention to achieving long-term institutional transformation. </w:t>
      </w:r>
    </w:p>
    <w:p w14:paraId="1FA39EC1" w14:textId="77777777" w:rsidR="00647280" w:rsidRPr="00393BD2" w:rsidRDefault="00647280" w:rsidP="00647280">
      <w:pPr>
        <w:pStyle w:val="AnnexBSubsubheading"/>
      </w:pPr>
      <w:r w:rsidRPr="00393BD2">
        <w:t>Efficiency</w:t>
      </w:r>
    </w:p>
    <w:p w14:paraId="630E14F3" w14:textId="77777777" w:rsidR="00647280" w:rsidRPr="00393BD2" w:rsidRDefault="00647280" w:rsidP="00647280">
      <w:pPr>
        <w:spacing w:after="200"/>
        <w:jc w:val="both"/>
        <w:rPr>
          <w:rFonts w:cs="Arial"/>
          <w:szCs w:val="22"/>
          <w:lang w:val="en-GB"/>
        </w:rPr>
      </w:pPr>
      <w:r w:rsidRPr="00393BD2">
        <w:rPr>
          <w:rFonts w:cs="Arial"/>
          <w:szCs w:val="22"/>
          <w:lang w:val="en-GB"/>
        </w:rPr>
        <w:t>This FMC-driven approach also led to a reduction in the efficiency of resource use with high transaction costs.  The excessive demands placed on the LGU staff to complete the lengthy reporting requirements on capacity development interventions resulted in significant amounts of unpaid overtime.  While this labour was essentially free, the utility of the outputs did little to improve the project’s value for money.</w:t>
      </w:r>
    </w:p>
    <w:p w14:paraId="2E468904" w14:textId="77777777" w:rsidR="00647280" w:rsidRPr="00393BD2" w:rsidRDefault="00647280" w:rsidP="00647280">
      <w:pPr>
        <w:spacing w:after="200"/>
        <w:jc w:val="both"/>
        <w:rPr>
          <w:rFonts w:cs="Arial"/>
          <w:szCs w:val="22"/>
          <w:lang w:val="en-GB"/>
        </w:rPr>
      </w:pPr>
      <w:r w:rsidRPr="00393BD2">
        <w:rPr>
          <w:rFonts w:cs="Arial"/>
          <w:szCs w:val="22"/>
          <w:lang w:val="en-GB"/>
        </w:rPr>
        <w:t>Unfortunately, PRMF Phase 1 got off on the wrong foot even before the FMC arrived to manage the project.  The Australian Embassy had decided that the project should start off with highly visible ‘signature projects’ designed to totally rehabilitate a severely damaged segment of road in each of the provinces.  This led to an inordinate amount of time and resources being concentrated on what, in the overall scheme of the FDD, were minor aspects of a provincial road management strategy aimed at building provincial capacity.  This objective was not achieved as the design and construction were carried out by external agencies without provincial involvement.  This decision was taken to carry out the road repairs in this manner because the SOS placed full risk and liability on the FMC.   As an example, the design of the initial road segment in Bukidnon province involved unit costs that vastly exceeded that which any province would be able to sustain because of the FMC’s need to build to a higher standard.  In that instance, the cost per kilometre of the drainage ditches alone was the same as what an average province would spend on an entire road surface reconstruction. These unit costs and technical standards could not be matched by any rational expectation of future provincial budgetary resource levels.</w:t>
      </w:r>
    </w:p>
    <w:p w14:paraId="63033704" w14:textId="77777777" w:rsidR="00647280" w:rsidRPr="00393BD2" w:rsidRDefault="00647280" w:rsidP="00647280">
      <w:pPr>
        <w:spacing w:after="200"/>
        <w:jc w:val="both"/>
        <w:rPr>
          <w:rFonts w:cs="Arial"/>
          <w:szCs w:val="22"/>
          <w:lang w:val="en-GB"/>
        </w:rPr>
      </w:pPr>
      <w:r w:rsidRPr="00393BD2">
        <w:rPr>
          <w:rFonts w:cs="Arial"/>
          <w:szCs w:val="22"/>
          <w:lang w:val="en-GB"/>
        </w:rPr>
        <w:t>The Australian Government decision to start PRMF by selecting a badly damaged road section for sophisticated rehabilitation proved to be counterproductive by orienting the project towards externally designed and implemented technical solutions that could not be sustained with the level of road management funding available to provinces rather than building local decision-making capacity.  This outmoded concept further engrained the tendency of local chief executives to depend on external financial and technical assistance</w:t>
      </w:r>
      <w:r w:rsidRPr="00393BD2">
        <w:rPr>
          <w:rFonts w:cs="Arial"/>
          <w:strike/>
          <w:szCs w:val="22"/>
          <w:lang w:val="en-GB"/>
        </w:rPr>
        <w:t xml:space="preserve"> </w:t>
      </w:r>
      <w:r w:rsidRPr="00393BD2">
        <w:rPr>
          <w:rFonts w:cs="Arial"/>
          <w:szCs w:val="22"/>
          <w:lang w:val="en-GB"/>
        </w:rPr>
        <w:t>in order to fix LRM problems.  There is some evidence to suggest that provinces that had been selected for PRMF had already begun to reduce their budget allocations for road maintenance in anticipation of the foreign largesse that was to come.</w:t>
      </w:r>
    </w:p>
    <w:p w14:paraId="0D62891F" w14:textId="77777777" w:rsidR="00647280" w:rsidRPr="00393BD2" w:rsidRDefault="00647280" w:rsidP="00647280">
      <w:pPr>
        <w:spacing w:after="200"/>
        <w:jc w:val="both"/>
        <w:rPr>
          <w:rFonts w:cs="Arial"/>
          <w:szCs w:val="22"/>
          <w:lang w:val="en-GB"/>
        </w:rPr>
      </w:pPr>
      <w:r w:rsidRPr="00393BD2">
        <w:rPr>
          <w:rFonts w:cs="Arial"/>
          <w:szCs w:val="22"/>
          <w:lang w:val="en-GB"/>
        </w:rPr>
        <w:t>The 2012 evaluation and the ARRB study both argued that this major rehabilitation orientation did not generate value for money and made no sense institutionally.  Nevertheless, it took the Phase 2 team nearly five months before Rehabilitation with Minor Improvements (RMI) became the approved practice.</w:t>
      </w:r>
    </w:p>
    <w:p w14:paraId="1833169F" w14:textId="77777777" w:rsidR="00647280" w:rsidRPr="00393BD2" w:rsidRDefault="00647280" w:rsidP="00647280">
      <w:pPr>
        <w:pStyle w:val="AnnexBSubsubheading"/>
      </w:pPr>
      <w:r w:rsidRPr="00393BD2">
        <w:t>Financial review</w:t>
      </w:r>
    </w:p>
    <w:p w14:paraId="7AF7999D" w14:textId="77777777" w:rsidR="00647280" w:rsidRPr="00393BD2" w:rsidRDefault="00647280" w:rsidP="00647280">
      <w:pPr>
        <w:spacing w:after="200"/>
        <w:jc w:val="both"/>
        <w:rPr>
          <w:rFonts w:cs="Arial"/>
          <w:szCs w:val="22"/>
          <w:lang w:val="en-GB"/>
        </w:rPr>
      </w:pPr>
      <w:r w:rsidRPr="00393BD2">
        <w:rPr>
          <w:rFonts w:cs="Arial"/>
          <w:szCs w:val="22"/>
          <w:lang w:val="en-GB"/>
        </w:rPr>
        <w:t xml:space="preserve">The first evaluation found a curious attitude among nearly all </w:t>
      </w:r>
      <w:r w:rsidR="003B451A">
        <w:rPr>
          <w:rFonts w:cs="Arial"/>
          <w:szCs w:val="22"/>
          <w:lang w:val="en-GB"/>
        </w:rPr>
        <w:t>AusAID</w:t>
      </w:r>
      <w:r w:rsidRPr="00393BD2">
        <w:rPr>
          <w:rFonts w:cs="Arial"/>
          <w:szCs w:val="22"/>
          <w:lang w:val="en-GB"/>
        </w:rPr>
        <w:t xml:space="preserve"> staff, particularly the Filipinos, that value for money in PRMF would be undermined if LGUs were allowed to make decisions on how that money could be used.  Thus, during Phase 1, the FMC was required to be the legal contract holder for all physical works, despite the fact that the province was required to create a special bids and awards committee to select the contractor (with FMC involvement).  </w:t>
      </w:r>
    </w:p>
    <w:p w14:paraId="07CD23A9" w14:textId="77777777" w:rsidR="00647280" w:rsidRPr="00393BD2" w:rsidRDefault="00647280" w:rsidP="00647280">
      <w:pPr>
        <w:autoSpaceDE w:val="0"/>
        <w:autoSpaceDN w:val="0"/>
        <w:adjustRightInd w:val="0"/>
        <w:spacing w:after="200"/>
        <w:jc w:val="both"/>
        <w:rPr>
          <w:rFonts w:cs="Arial"/>
          <w:szCs w:val="22"/>
          <w:lang w:val="en-GB"/>
        </w:rPr>
      </w:pPr>
      <w:r w:rsidRPr="00393BD2">
        <w:rPr>
          <w:rFonts w:cs="Arial"/>
          <w:szCs w:val="22"/>
          <w:lang w:val="en-GB"/>
        </w:rPr>
        <w:t xml:space="preserve">The 2012 evaluation argued that the national government, particularly the DILG, needed to be more fully engaged in the direction of PRMF.  Unfortunately, during the interregnum when </w:t>
      </w:r>
      <w:r w:rsidR="003B451A">
        <w:rPr>
          <w:rFonts w:cs="Arial"/>
          <w:szCs w:val="22"/>
          <w:lang w:val="en-GB"/>
        </w:rPr>
        <w:t>AusAID</w:t>
      </w:r>
      <w:r w:rsidRPr="00393BD2">
        <w:rPr>
          <w:rFonts w:cs="Arial"/>
          <w:szCs w:val="22"/>
          <w:lang w:val="en-GB"/>
        </w:rPr>
        <w:t xml:space="preserve"> itself managed the project, the joint decision was made to have DILG regional offices to take over the ownership of these contracts, a task that goes far beyond its guidance and oversight mandate and undermines the legal prerogatives of the Provincial Governors under Philippine law.  Nevertheless, for a number of reasons, it took nearly two years for the PRMF 2 team to eliminate the role of the DILG from procurement and c</w:t>
      </w:r>
      <w:r>
        <w:rPr>
          <w:rFonts w:cs="Arial"/>
          <w:szCs w:val="22"/>
          <w:lang w:val="en-GB"/>
        </w:rPr>
        <w:t xml:space="preserve">ontract management. </w:t>
      </w:r>
    </w:p>
    <w:p w14:paraId="63DDB52D" w14:textId="77777777" w:rsidR="00647280" w:rsidRPr="00393BD2" w:rsidRDefault="00647280" w:rsidP="00647280">
      <w:pPr>
        <w:autoSpaceDE w:val="0"/>
        <w:autoSpaceDN w:val="0"/>
        <w:adjustRightInd w:val="0"/>
        <w:spacing w:after="200"/>
        <w:jc w:val="both"/>
        <w:rPr>
          <w:rFonts w:cs="Arial"/>
          <w:szCs w:val="22"/>
          <w:lang w:val="en-GB"/>
        </w:rPr>
      </w:pPr>
      <w:r w:rsidRPr="00393BD2">
        <w:rPr>
          <w:rFonts w:cs="Arial"/>
          <w:szCs w:val="22"/>
          <w:lang w:val="en-GB"/>
        </w:rPr>
        <w:t xml:space="preserve">In the end, no </w:t>
      </w:r>
      <w:r w:rsidRPr="00393BD2">
        <w:rPr>
          <w:rFonts w:cs="Arial"/>
          <w:szCs w:val="22"/>
        </w:rPr>
        <w:t>procurement by provinces ever occurred, which seriously undermined the efficacy of. All PW contract novations were only done as part of the PRMF closure handover.</w:t>
      </w:r>
      <w:r w:rsidRPr="00393BD2">
        <w:rPr>
          <w:rFonts w:cs="Arial"/>
          <w:szCs w:val="22"/>
          <w:lang w:val="en-GB"/>
        </w:rPr>
        <w:t xml:space="preserve">  This was despite the fact that five provinces (</w:t>
      </w:r>
      <w:r w:rsidRPr="00393BD2">
        <w:rPr>
          <w:rFonts w:cs="Arial"/>
          <w:color w:val="112B21"/>
          <w:szCs w:val="22"/>
          <w:lang w:val="en-GB"/>
        </w:rPr>
        <w:t xml:space="preserve">Davao del Norte of PRMF and other non-PRMF provinces) passed </w:t>
      </w:r>
      <w:r w:rsidRPr="00393BD2">
        <w:rPr>
          <w:rFonts w:cs="Arial"/>
          <w:szCs w:val="22"/>
          <w:lang w:val="en-GB"/>
        </w:rPr>
        <w:t>standard Australian Government financial assessments</w:t>
      </w:r>
      <w:r w:rsidRPr="00393BD2">
        <w:rPr>
          <w:rFonts w:cs="Arial"/>
          <w:color w:val="112B21"/>
          <w:szCs w:val="22"/>
          <w:lang w:val="en-GB"/>
        </w:rPr>
        <w:t xml:space="preserve"> (PFMAT and APCPI), but until the end of the project, they were never given final WIPS clearance</w:t>
      </w:r>
      <w:r w:rsidRPr="00393BD2">
        <w:rPr>
          <w:rFonts w:cs="Arial"/>
          <w:szCs w:val="22"/>
          <w:lang w:val="en-GB"/>
        </w:rPr>
        <w:t>, which would have allowed them to directly spend Australian funds.  It is doubly unfortunate that the donor kept the results of these assessment as confidential documents until it was too late to make use of them for PRMF programming, completely nullifying their value for incentivizing reform. One can only imagine the impact that would have been generated when one province was given the authority to spend donor funds directly because it had successfully restructured and supervised its internal financial management procedures.  That could have been seen as a real incentive for reform in procurement, internal auditing, accounting and engineering practices.   Instead, PRMF was required to plod along using systems that matched neither Australian nor Philippine standards.</w:t>
      </w:r>
    </w:p>
    <w:p w14:paraId="4B7C74AF" w14:textId="77777777" w:rsidR="00647280" w:rsidRPr="00393BD2" w:rsidRDefault="00647280" w:rsidP="00647280">
      <w:pPr>
        <w:pStyle w:val="AnnexBSubsubheading"/>
      </w:pPr>
      <w:r w:rsidRPr="00393BD2">
        <w:t>Sustainability</w:t>
      </w:r>
    </w:p>
    <w:p w14:paraId="009548A7" w14:textId="77777777" w:rsidR="00647280" w:rsidRPr="00393BD2" w:rsidRDefault="00647280" w:rsidP="00647280">
      <w:pPr>
        <w:spacing w:after="200"/>
        <w:jc w:val="both"/>
        <w:rPr>
          <w:rFonts w:cs="Arial"/>
          <w:szCs w:val="22"/>
          <w:lang w:val="en-GB"/>
        </w:rPr>
      </w:pPr>
      <w:r w:rsidRPr="00393BD2">
        <w:rPr>
          <w:rFonts w:cs="Arial"/>
          <w:szCs w:val="22"/>
          <w:lang w:val="en-GB"/>
        </w:rPr>
        <w:t>The sustainability of the approach and outputs generated during PRMF I was highly questionable.  Some of the reforms introduced did lead to changes in attitude, but use of incentive funds to induce near-term behaviour change reduced the potential for long-term viability of the introduced systems.  Further, the national government had not been well engaged due, again, to the SOS-driven incentive structure that led the FMC to attempt to undertake all aspects of the project solely on its own. This inwardly looking perspective proved to be inadequate in handling policy issues and slow in resolving operational constraints.</w:t>
      </w:r>
    </w:p>
    <w:p w14:paraId="7A10D16E" w14:textId="77777777" w:rsidR="00647280" w:rsidRPr="00393BD2" w:rsidRDefault="00647280" w:rsidP="00647280">
      <w:pPr>
        <w:spacing w:after="200"/>
        <w:jc w:val="both"/>
        <w:rPr>
          <w:rFonts w:cs="Arial"/>
          <w:szCs w:val="22"/>
          <w:lang w:val="en-GB"/>
        </w:rPr>
      </w:pPr>
      <w:r w:rsidRPr="00393BD2">
        <w:rPr>
          <w:rFonts w:cs="Arial"/>
          <w:szCs w:val="22"/>
          <w:lang w:val="en-GB"/>
        </w:rPr>
        <w:t>PRMF 1 represented a totally technical orientation to reform.  Technical solutions are best when applied to ‘known knowns’.  Unfortunately, the assumptions in the FDD that drove the technical orientation of the project were wrong, and therefore, the solutions were not known.  In all approaches to development, there is a need to appreciate the superiority of adaptive systems solutions over technical ones because there are simply too many unknown unknowns when attempting to apply successful reforms from one context to another.  In the case of Philippine LRM, an adaptive systems approach is required because the society had not yet developed a sustainable solution.  The political turn taken in Phase Two has helped to put Philippine thinking regarding LRM on a better path, and hopefully one that continues to adapt as new knowledge is obtained.  External expertise will still be required, as presented in the section below on future scenarios, but the leadership has to be taken by the system’s political stakeholders.</w:t>
      </w:r>
    </w:p>
    <w:p w14:paraId="723F73F4" w14:textId="77777777" w:rsidR="00647280" w:rsidRPr="00393BD2" w:rsidRDefault="00647280" w:rsidP="00647280">
      <w:pPr>
        <w:pStyle w:val="AnnexBSubsubheading"/>
      </w:pPr>
      <w:r w:rsidRPr="00393BD2">
        <w:t>Monitoring and Evaluation</w:t>
      </w:r>
    </w:p>
    <w:p w14:paraId="07503AED" w14:textId="77777777" w:rsidR="00647280" w:rsidRPr="00393BD2" w:rsidRDefault="00647280" w:rsidP="00647280">
      <w:pPr>
        <w:spacing w:after="200"/>
        <w:jc w:val="both"/>
        <w:rPr>
          <w:rFonts w:cs="Arial"/>
          <w:szCs w:val="22"/>
          <w:lang w:val="en-GB"/>
        </w:rPr>
      </w:pPr>
      <w:r w:rsidRPr="00393BD2">
        <w:rPr>
          <w:rFonts w:cs="Arial"/>
          <w:szCs w:val="22"/>
          <w:lang w:val="en-GB"/>
        </w:rPr>
        <w:t xml:space="preserve">There was no meaningful monitoring and evaluation effort introduced in the first phase.  Some, rather impractical methods were introduced, but these were only undertaken to qualify for the incentive fund payments.  There was an inordinately protracted disagreement between </w:t>
      </w:r>
      <w:r w:rsidR="003B451A">
        <w:rPr>
          <w:rFonts w:cs="Arial"/>
          <w:szCs w:val="22"/>
          <w:lang w:val="en-GB"/>
        </w:rPr>
        <w:t>AusAID</w:t>
      </w:r>
      <w:r w:rsidRPr="00393BD2">
        <w:rPr>
          <w:rFonts w:cs="Arial"/>
          <w:szCs w:val="22"/>
          <w:lang w:val="en-GB"/>
        </w:rPr>
        <w:t xml:space="preserve"> and the FMC over the structure of M&amp;E framework, which resulted in only one progress report being produced over the course of two and a half years.  This report was essentially useless as it was a strictly superficial rendering of FMC activities with no analysis of key issues addressed.  Importantly, the program theory was never clarified, resulting in a continued mismatch between intention and implementation.  The report also seriously overstated the effect of the project on the capability of LGUs to improve their LRM practices, failing to recognize the limited potential to institutionalize externally designed and imposed models of reform.</w:t>
      </w:r>
    </w:p>
    <w:p w14:paraId="2BF13D23" w14:textId="77777777" w:rsidR="00647280" w:rsidRPr="00393BD2" w:rsidRDefault="00647280" w:rsidP="00647280">
      <w:pPr>
        <w:spacing w:after="200"/>
        <w:jc w:val="both"/>
        <w:rPr>
          <w:rFonts w:cs="Arial"/>
          <w:szCs w:val="22"/>
          <w:lang w:val="en-GB"/>
        </w:rPr>
      </w:pPr>
      <w:r w:rsidRPr="00393BD2">
        <w:rPr>
          <w:rFonts w:cs="Arial"/>
          <w:szCs w:val="22"/>
          <w:lang w:val="en-GB"/>
        </w:rPr>
        <w:t>The project design did include the use of a Te</w:t>
      </w:r>
      <w:r>
        <w:rPr>
          <w:rFonts w:cs="Arial"/>
          <w:szCs w:val="22"/>
          <w:lang w:val="en-GB"/>
        </w:rPr>
        <w:t xml:space="preserve">chnical Monitoring Group (TMG). </w:t>
      </w:r>
      <w:r w:rsidRPr="00393BD2">
        <w:rPr>
          <w:rFonts w:cs="Arial"/>
          <w:szCs w:val="22"/>
          <w:lang w:val="en-GB"/>
        </w:rPr>
        <w:t>This was a mixed team of national and international, internal and external advisors that undertook four insightful mon</w:t>
      </w:r>
      <w:r>
        <w:rPr>
          <w:rFonts w:cs="Arial"/>
          <w:szCs w:val="22"/>
          <w:lang w:val="en-GB"/>
        </w:rPr>
        <w:t xml:space="preserve">itoring studies during phase 1. </w:t>
      </w:r>
      <w:r w:rsidRPr="00393BD2">
        <w:rPr>
          <w:rFonts w:cs="Arial"/>
          <w:szCs w:val="22"/>
          <w:lang w:val="en-GB"/>
        </w:rPr>
        <w:t xml:space="preserve">Unfortunately, the issues the TMG raised and their recommended modifications were never </w:t>
      </w:r>
      <w:r>
        <w:rPr>
          <w:rFonts w:cs="Arial"/>
          <w:szCs w:val="22"/>
          <w:lang w:val="en-GB"/>
        </w:rPr>
        <w:t xml:space="preserve">taken up by </w:t>
      </w:r>
      <w:r w:rsidR="003B451A">
        <w:rPr>
          <w:rFonts w:cs="Arial"/>
          <w:szCs w:val="22"/>
          <w:lang w:val="en-GB"/>
        </w:rPr>
        <w:t>AusAID</w:t>
      </w:r>
      <w:r>
        <w:rPr>
          <w:rFonts w:cs="Arial"/>
          <w:szCs w:val="22"/>
          <w:lang w:val="en-GB"/>
        </w:rPr>
        <w:t xml:space="preserve"> or the FMC. </w:t>
      </w:r>
      <w:r w:rsidRPr="00393BD2">
        <w:rPr>
          <w:rFonts w:cs="Arial"/>
          <w:szCs w:val="22"/>
          <w:lang w:val="en-GB"/>
        </w:rPr>
        <w:t xml:space="preserve">Despite the clear and honest assessments of the TWG during Phase 1, for unknown reasons, </w:t>
      </w:r>
      <w:r w:rsidR="003B451A">
        <w:rPr>
          <w:rFonts w:cs="Arial"/>
          <w:szCs w:val="22"/>
          <w:lang w:val="en-GB"/>
        </w:rPr>
        <w:t>AusAID</w:t>
      </w:r>
      <w:r w:rsidRPr="00393BD2">
        <w:rPr>
          <w:rFonts w:cs="Arial"/>
          <w:szCs w:val="22"/>
          <w:lang w:val="en-GB"/>
        </w:rPr>
        <w:t xml:space="preserve"> did not continue its operation, neither during the </w:t>
      </w:r>
      <w:r w:rsidR="003B451A">
        <w:rPr>
          <w:rFonts w:cs="Arial"/>
          <w:szCs w:val="22"/>
          <w:lang w:val="en-GB"/>
        </w:rPr>
        <w:t>AusAID</w:t>
      </w:r>
      <w:r w:rsidRPr="00393BD2">
        <w:rPr>
          <w:rFonts w:cs="Arial"/>
          <w:szCs w:val="22"/>
          <w:lang w:val="en-GB"/>
        </w:rPr>
        <w:t xml:space="preserve"> managed interregnum nor in Phase 2.</w:t>
      </w:r>
    </w:p>
    <w:p w14:paraId="60C3338A" w14:textId="77777777" w:rsidR="00647280" w:rsidRPr="00393BD2" w:rsidRDefault="00647280" w:rsidP="00647280">
      <w:pPr>
        <w:pStyle w:val="AnnexBSubsubheading"/>
      </w:pPr>
      <w:r w:rsidRPr="00393BD2">
        <w:t>Analysis and Learning</w:t>
      </w:r>
    </w:p>
    <w:p w14:paraId="3B9D2E71" w14:textId="77777777" w:rsidR="00647280" w:rsidRPr="00393BD2" w:rsidRDefault="00647280" w:rsidP="00647280">
      <w:pPr>
        <w:spacing w:after="200"/>
        <w:jc w:val="both"/>
        <w:rPr>
          <w:rFonts w:cs="Arial"/>
          <w:szCs w:val="22"/>
          <w:lang w:val="en-GB"/>
        </w:rPr>
      </w:pPr>
      <w:r w:rsidRPr="00393BD2">
        <w:rPr>
          <w:rFonts w:cs="Arial"/>
          <w:szCs w:val="22"/>
          <w:lang w:val="en-GB"/>
        </w:rPr>
        <w:t>One can state categorically that there was absolutely no analysis and learning taking place during the first phase.  There were no tests conducted on the three key assumptions of the project design:  gravel surfaces, contracted maintenance and LGU revenue potential.  The first two would not be formally questioned, and found wanting, until the ARRB study in 2012.  Even then, it took the Phase II team a year to correct these obvious design flaws.  Although experiments on road surfacing and citizen engagement in road maintenance were introduced in Phase 2, these were still seriously limited due to the continued heavy emphasis on physical works completion.  The third was only disproven when studies were conducted under Phase 2 in connection with the newly introduced concept of road asset valuation and it was found that, in essence, the structure of the IRA in the early 1990s had inadequately anticipated the revenue requirements for LRM. It was also apparent that local revenues, even if increasing on an annual basis, would not be able to fill even the basic requirements for local road management</w:t>
      </w:r>
      <w:r w:rsidRPr="00393BD2">
        <w:rPr>
          <w:rFonts w:cs="Arial"/>
          <w:strike/>
          <w:szCs w:val="22"/>
          <w:lang w:val="en-GB"/>
        </w:rPr>
        <w:t xml:space="preserve">.  </w:t>
      </w:r>
      <w:r w:rsidRPr="00393BD2">
        <w:rPr>
          <w:rFonts w:cs="Arial"/>
          <w:szCs w:val="22"/>
          <w:lang w:val="en-GB"/>
        </w:rPr>
        <w:t>In addition, a review of procurement practices showed conclusively that the constraints on procurement stemmed far more from organizational dynamics than from any lack of technical knowledge.</w:t>
      </w:r>
    </w:p>
    <w:p w14:paraId="180B81D1" w14:textId="77777777" w:rsidR="00647280" w:rsidRPr="00393BD2" w:rsidRDefault="00647280" w:rsidP="00647280">
      <w:pPr>
        <w:spacing w:after="200"/>
        <w:jc w:val="both"/>
        <w:rPr>
          <w:rFonts w:cs="Arial"/>
          <w:szCs w:val="22"/>
          <w:lang w:val="en-GB"/>
        </w:rPr>
      </w:pPr>
      <w:r w:rsidRPr="00393BD2">
        <w:rPr>
          <w:rFonts w:cs="Arial"/>
          <w:szCs w:val="22"/>
          <w:lang w:val="en-GB"/>
        </w:rPr>
        <w:t>Although still constrained by typical donor attitudes about the lack of capacity in beneficiaries, PRMF 2 was able to show that recognizing and supporting innovations emanating from the provinces was a sustainable approach to reform.  This was most evident in the different ways that provincial governments began to address LRM after getting new ideas and techniques from PRMF.</w:t>
      </w:r>
    </w:p>
    <w:p w14:paraId="0C7FDD76" w14:textId="77777777" w:rsidR="00647280" w:rsidRPr="00393BD2" w:rsidRDefault="00647280" w:rsidP="00647280">
      <w:pPr>
        <w:pStyle w:val="AnnexBSubheading"/>
      </w:pPr>
      <w:r w:rsidRPr="00393BD2">
        <w:t xml:space="preserve">Progress Perceived </w:t>
      </w:r>
    </w:p>
    <w:p w14:paraId="205FA3A1" w14:textId="77777777" w:rsidR="00647280" w:rsidRPr="00393BD2" w:rsidRDefault="00647280" w:rsidP="00647280">
      <w:pPr>
        <w:spacing w:after="200"/>
        <w:jc w:val="both"/>
        <w:rPr>
          <w:rFonts w:cs="Arial"/>
          <w:szCs w:val="22"/>
          <w:lang w:val="en-GB"/>
        </w:rPr>
      </w:pPr>
      <w:r w:rsidRPr="00393BD2">
        <w:rPr>
          <w:rFonts w:cs="Arial"/>
          <w:szCs w:val="22"/>
          <w:lang w:val="en-GB"/>
        </w:rPr>
        <w:t>The foregoing recitation of the limitations of the first phase of PRMF should not be taken to imply that none of its initiatives were successful, although it is highly possible that if the implementation management approach of Phase I had been continued throughout the life of the project far fewer would have been sustained.</w:t>
      </w:r>
    </w:p>
    <w:p w14:paraId="10150DF7" w14:textId="77777777" w:rsidR="00647280" w:rsidRPr="00393BD2" w:rsidRDefault="00647280" w:rsidP="00647280">
      <w:pPr>
        <w:pStyle w:val="AnnexBSubsubheading"/>
      </w:pPr>
      <w:r w:rsidRPr="00393BD2">
        <w:t>PRNDP</w:t>
      </w:r>
    </w:p>
    <w:p w14:paraId="12C5723B" w14:textId="77777777" w:rsidR="00647280" w:rsidRPr="00393BD2" w:rsidRDefault="00647280" w:rsidP="00647280">
      <w:pPr>
        <w:spacing w:after="200"/>
        <w:jc w:val="both"/>
        <w:rPr>
          <w:rFonts w:cs="Arial"/>
          <w:szCs w:val="22"/>
          <w:lang w:val="en-GB"/>
        </w:rPr>
      </w:pPr>
      <w:r w:rsidRPr="00393BD2">
        <w:rPr>
          <w:rFonts w:cs="Arial"/>
          <w:szCs w:val="22"/>
          <w:lang w:val="en-GB"/>
        </w:rPr>
        <w:t xml:space="preserve">First, and most critical, all of the provinces involved in PRMF completed, and updated, a Provincial Road Network Development Plan (PRNDP).  This was one of the major new ideas introduced in Phase 1 and was sustained in Phase II.  The completion of a PRNDP is now one of the key pre-requisites for an LGU to be able to access funding from KALSADA.  Despite nearly a quarter-century of LGU management of local roads, no one had actually engaged them in producing a comprehensive mapping and prioritization of all road segments under provincial management.  The production of the PRNDP facilitated the evolution in receptivity to the more comprehensive Roads and Bridges Information System (RBIS) as a means of accurately tracking horizontal infrastructure as depreciable assets that was accomplished, beginning in early 2015, through the combined efforts of PRMF, COA and the Road Board.  The initial approach to Geographic Analysis introduced in Phase 1 needed to be significantly modified for the RBIS, but a critical spatial orientation had been introduced, including initial conceptual links between road selection and design and environmental considerations that was elaborated upon with the Phase 2 landscape approach to selection and design involving community consultations.  </w:t>
      </w:r>
    </w:p>
    <w:p w14:paraId="3BBC0F6F" w14:textId="77777777" w:rsidR="00647280" w:rsidRPr="00393BD2" w:rsidRDefault="00647280" w:rsidP="00647280">
      <w:pPr>
        <w:spacing w:after="200"/>
        <w:jc w:val="both"/>
        <w:rPr>
          <w:rFonts w:cs="Arial"/>
          <w:szCs w:val="22"/>
          <w:lang w:val="en-GB"/>
        </w:rPr>
      </w:pPr>
      <w:r w:rsidRPr="00393BD2">
        <w:rPr>
          <w:rFonts w:cs="Arial"/>
          <w:szCs w:val="22"/>
          <w:lang w:val="en-GB"/>
        </w:rPr>
        <w:t>The value of the PRNDP to LRM is illustrated in the Bohol case, which notes that the PRNDP showed that its maintainable core road length increased by 93 kilometres as compared to 2009 base figures.  The PRNDP shows that 100% core roads are now maintainable, up from 83% prior to PRMF.  Although the road condition surveys have been conducted each year since PRMF started, the PRMF- induced traffic surveys have not been conducted since 2012, indicating a low level of utility for the tool by the province.  The fact that some of this improvement would be the result of the significant increase in external support to the province following the earthquake does not detract from the utility of the PRNDP to quantify these changes.</w:t>
      </w:r>
    </w:p>
    <w:p w14:paraId="38A8F289" w14:textId="77777777" w:rsidR="00647280" w:rsidRPr="00393BD2" w:rsidRDefault="00647280" w:rsidP="00647280">
      <w:pPr>
        <w:autoSpaceDE w:val="0"/>
        <w:autoSpaceDN w:val="0"/>
        <w:adjustRightInd w:val="0"/>
        <w:spacing w:after="200"/>
        <w:jc w:val="both"/>
        <w:rPr>
          <w:rFonts w:cs="Arial"/>
          <w:color w:val="112B21"/>
          <w:szCs w:val="22"/>
          <w:lang w:val="en-GB"/>
        </w:rPr>
      </w:pPr>
      <w:r w:rsidRPr="00393BD2">
        <w:rPr>
          <w:rFonts w:cs="Arial"/>
          <w:szCs w:val="22"/>
          <w:lang w:val="en-GB"/>
        </w:rPr>
        <w:t>In contrast, the PRNDP of (non-PRMF supported) Negros Occidental indicates that not all provincial roads are yet included in the assets of the province, and that records vary among the offices of the Provincial Engineer, Provincial Accountant, and the Government Assets Management Office.</w:t>
      </w:r>
      <w:r w:rsidRPr="00393BD2">
        <w:rPr>
          <w:rFonts w:cs="Arial"/>
          <w:color w:val="112B21"/>
          <w:szCs w:val="22"/>
          <w:lang w:val="en-GB"/>
        </w:rPr>
        <w:t xml:space="preserve">  This small case indicates that the capacity (or even awareness) to objectively scope, design and manage improved road rehabilitation and maintenance would not have been possible without a PRMF-type intervention to broaden the Government conceptualization of the problem, its causes and potential solutions leading to a desired end-goal (sustainable LRM).</w:t>
      </w:r>
    </w:p>
    <w:p w14:paraId="446D4A1C" w14:textId="77777777" w:rsidR="00647280" w:rsidRPr="00393BD2" w:rsidRDefault="00647280" w:rsidP="00647280">
      <w:pPr>
        <w:pStyle w:val="AnnexBSubsubheading"/>
      </w:pPr>
      <w:r w:rsidRPr="00393BD2">
        <w:t>Community Engagement</w:t>
      </w:r>
    </w:p>
    <w:p w14:paraId="2FC0F3EE" w14:textId="77777777" w:rsidR="00647280" w:rsidRPr="00393BD2" w:rsidRDefault="00647280" w:rsidP="00647280">
      <w:pPr>
        <w:spacing w:after="200"/>
        <w:jc w:val="both"/>
        <w:rPr>
          <w:rFonts w:cs="Arial"/>
          <w:szCs w:val="22"/>
          <w:lang w:val="en-GB"/>
        </w:rPr>
      </w:pPr>
      <w:r w:rsidRPr="00393BD2">
        <w:rPr>
          <w:rFonts w:cs="Arial"/>
          <w:szCs w:val="22"/>
          <w:lang w:val="en-GB"/>
        </w:rPr>
        <w:t>There was also evidence from PRMF I that civil society had been invited to participate in LRM for the first time in most of the provinces.  Nevertheless, in a country noted for its broad participatory approach to development, engagement of communities in PRMF remained weak, although it was improved in Phase II by using a more comprehensive landscape approach to road planning, which also more seriously attempted to enhance community participation.  However, while PRMF community engagement improved in the second phase, the 2015 evaluation found that it was still limited in information, and consultation, mission opportunities for deeper collaboration.  The PRMF II team contends that it took the points made in the 2015 evaluation seriously and made more significant increase in citizen engagement.  The evaluation team did not have an opportunity to substantiate those changes and the M&amp;E report only provided limited information to show if participation, both in quantity and quality, has significantly improved.</w:t>
      </w:r>
    </w:p>
    <w:p w14:paraId="185AD08C" w14:textId="77777777" w:rsidR="00647280" w:rsidRPr="00393BD2" w:rsidRDefault="00647280" w:rsidP="00647280">
      <w:pPr>
        <w:pStyle w:val="AnnexBSubsubheading"/>
      </w:pPr>
      <w:r w:rsidRPr="00393BD2">
        <w:t>Internal Audit Office</w:t>
      </w:r>
    </w:p>
    <w:p w14:paraId="6EFF5197" w14:textId="77777777" w:rsidR="00647280" w:rsidRPr="00393BD2" w:rsidRDefault="00647280" w:rsidP="00647280">
      <w:pPr>
        <w:spacing w:after="200"/>
        <w:jc w:val="both"/>
        <w:rPr>
          <w:rFonts w:cs="Arial"/>
          <w:szCs w:val="22"/>
          <w:lang w:val="en-GB"/>
        </w:rPr>
      </w:pPr>
      <w:r w:rsidRPr="00393BD2">
        <w:rPr>
          <w:rFonts w:cs="Arial"/>
          <w:szCs w:val="22"/>
          <w:lang w:val="en-GB"/>
        </w:rPr>
        <w:t xml:space="preserve">The administrative efforts by PRMF I also resulted in most provinces completing the process to establish a comprehensive human resources plan.  These plans will face their first serious test following the elections of 2016 when there will be strong pressure to put politically linked staff into posts, whether qualified or not.  However, it is the creation, legalization and budgeting of the Internal Audit Office (IAO) in all PRMF provinces by 2011 that will likely have significant long-term influence.  </w:t>
      </w:r>
    </w:p>
    <w:p w14:paraId="53E9F9AD" w14:textId="77777777" w:rsidR="00647280" w:rsidRPr="00393BD2" w:rsidRDefault="00647280" w:rsidP="00647280">
      <w:pPr>
        <w:spacing w:after="200"/>
        <w:jc w:val="both"/>
        <w:rPr>
          <w:rFonts w:cs="Arial"/>
          <w:szCs w:val="22"/>
          <w:lang w:val="en-GB"/>
        </w:rPr>
      </w:pPr>
      <w:r w:rsidRPr="00393BD2">
        <w:rPr>
          <w:rFonts w:cs="Arial"/>
          <w:szCs w:val="22"/>
          <w:lang w:val="en-GB"/>
        </w:rPr>
        <w:t xml:space="preserve">The utility of PRMF assistance in this area was evident during the work on this evaluation.   A brief case study was conducted in Negros Occidental, as a counter-factual non-PRMF province.  After the brief questioning of the IAO by the evaluator, the Unit paid a visit to Aklan, a PRMF province.  That visit illustrated to them what an IAO could accomplish and they arranged to get more intensive support from Aklan in the future.   </w:t>
      </w:r>
    </w:p>
    <w:p w14:paraId="521C4A5F" w14:textId="77777777" w:rsidR="00647280" w:rsidRPr="00393BD2" w:rsidRDefault="00647280" w:rsidP="00647280">
      <w:pPr>
        <w:spacing w:after="200"/>
        <w:jc w:val="both"/>
        <w:rPr>
          <w:rFonts w:cs="Arial"/>
          <w:szCs w:val="22"/>
          <w:lang w:val="en-GB"/>
        </w:rPr>
      </w:pPr>
      <w:r w:rsidRPr="00393BD2">
        <w:rPr>
          <w:rFonts w:cs="Arial"/>
          <w:szCs w:val="22"/>
          <w:lang w:val="en-GB"/>
        </w:rPr>
        <w:t>The Bohol case indicates that the IAO is functioning very well and has established itself as one of the learning hubs for the new PRMF provinces.  Although compliance monitoring rate remains low, coverage for risk assessments and internal audits is significantly higher.</w:t>
      </w:r>
    </w:p>
    <w:p w14:paraId="225E0743" w14:textId="77777777" w:rsidR="00647280" w:rsidRPr="00393BD2" w:rsidRDefault="00647280" w:rsidP="00647280">
      <w:pPr>
        <w:pStyle w:val="AnnexBSubsubheading"/>
      </w:pPr>
      <w:r w:rsidRPr="00393BD2">
        <w:t>Local Revenue Generation</w:t>
      </w:r>
    </w:p>
    <w:p w14:paraId="0C496CA3" w14:textId="77777777" w:rsidR="00647280" w:rsidRPr="00393BD2" w:rsidRDefault="00647280" w:rsidP="00647280">
      <w:pPr>
        <w:spacing w:after="200"/>
        <w:jc w:val="both"/>
        <w:rPr>
          <w:rFonts w:cs="Arial"/>
          <w:szCs w:val="22"/>
          <w:lang w:val="en-GB"/>
        </w:rPr>
      </w:pPr>
      <w:r w:rsidRPr="00393BD2">
        <w:rPr>
          <w:rFonts w:cs="Arial"/>
          <w:szCs w:val="22"/>
          <w:lang w:val="en-GB"/>
        </w:rPr>
        <w:t>Local revenue generation, particularly for use in LRM, was a major objective of the original PRMF design.  As a result of the efforts carried out during both phases, all provinces prepared a Strategic Financial Management Plan (SFMP).  This will no doubt be of continued assistance to the provinces, as the average province across the country remains dependent on IRA for 85% of its expenditures.  According to the project monitoring data, all PRMF provinces increased their local revenues by a considerable margin over the baseline, and in comparison with selected non-PRMF provinces.  However, as noted above, detailed analyses carried out in Phase 2 revealed that no amount of own-source revenue generation would enable provinces to adequately fund and manage their local road portfolios, even if all increases could be allocated to LRM</w:t>
      </w:r>
      <w:r w:rsidRPr="00393BD2">
        <w:rPr>
          <w:rStyle w:val="FootnoteReference"/>
          <w:rFonts w:cs="Arial"/>
          <w:szCs w:val="22"/>
          <w:lang w:val="en-GB"/>
        </w:rPr>
        <w:footnoteReference w:id="41"/>
      </w:r>
      <w:r w:rsidRPr="00393BD2">
        <w:rPr>
          <w:rFonts w:cs="Arial"/>
          <w:szCs w:val="22"/>
          <w:lang w:val="en-GB"/>
        </w:rPr>
        <w:t>, as the gap between requirements and potential generation is too great.</w:t>
      </w:r>
    </w:p>
    <w:p w14:paraId="77D94DC7" w14:textId="77777777" w:rsidR="00647280" w:rsidRPr="00393BD2" w:rsidRDefault="00647280" w:rsidP="00647280">
      <w:pPr>
        <w:spacing w:after="200"/>
        <w:jc w:val="both"/>
        <w:rPr>
          <w:rFonts w:cs="Arial"/>
          <w:szCs w:val="22"/>
          <w:lang w:val="en-GB"/>
        </w:rPr>
      </w:pPr>
      <w:r w:rsidRPr="00393BD2">
        <w:rPr>
          <w:rFonts w:cs="Arial"/>
          <w:szCs w:val="22"/>
          <w:lang w:val="en-GB"/>
        </w:rPr>
        <w:t>The Bohol case study showed its own-source revenue collection increased by 258% (Ph</w:t>
      </w:r>
      <w:r w:rsidR="00F742F0">
        <w:rPr>
          <w:rFonts w:cs="Arial"/>
          <w:szCs w:val="22"/>
          <w:lang w:val="en-GB"/>
        </w:rPr>
        <w:t>p</w:t>
      </w:r>
      <w:r w:rsidRPr="00393BD2">
        <w:rPr>
          <w:rFonts w:cs="Arial"/>
          <w:szCs w:val="22"/>
          <w:lang w:val="en-GB"/>
        </w:rPr>
        <w:t xml:space="preserve"> 23 </w:t>
      </w:r>
      <w:r w:rsidR="001754C2">
        <w:rPr>
          <w:rFonts w:cs="Arial"/>
          <w:szCs w:val="22"/>
          <w:lang w:val="en-GB"/>
        </w:rPr>
        <w:t>M</w:t>
      </w:r>
      <w:r w:rsidRPr="00393BD2">
        <w:rPr>
          <w:rFonts w:cs="Arial"/>
          <w:szCs w:val="22"/>
          <w:lang w:val="en-GB"/>
        </w:rPr>
        <w:t>illion to Ph</w:t>
      </w:r>
      <w:r w:rsidR="00F742F0">
        <w:rPr>
          <w:rFonts w:cs="Arial"/>
          <w:szCs w:val="22"/>
          <w:lang w:val="en-GB"/>
        </w:rPr>
        <w:t>p</w:t>
      </w:r>
      <w:r w:rsidRPr="00393BD2">
        <w:rPr>
          <w:rFonts w:cs="Arial"/>
          <w:szCs w:val="22"/>
          <w:lang w:val="en-GB"/>
        </w:rPr>
        <w:t xml:space="preserve"> 82 </w:t>
      </w:r>
      <w:r w:rsidR="001754C2">
        <w:rPr>
          <w:rFonts w:cs="Arial"/>
          <w:szCs w:val="22"/>
          <w:lang w:val="en-GB"/>
        </w:rPr>
        <w:t>M</w:t>
      </w:r>
      <w:r w:rsidRPr="00393BD2">
        <w:rPr>
          <w:rFonts w:cs="Arial"/>
          <w:szCs w:val="22"/>
          <w:lang w:val="en-GB"/>
        </w:rPr>
        <w:t>illion) from the base year of 2009.  However, as an example of the difficulty of sustaining road maintenance from own-source revenues (possibly due to political considerations), its road maintenance budget in 2015 had decreased by more than 60% during that same period.  This decline may also be linked to the radical increase in road rehabilitation expenditures after the 2012 earthquake, but reduced maintenance leads eventually to greater need for more expensive rehabilitation.  However, while local revenue generation increased steadily, the road maintenance budget has fluctuated significantly from year to year as noted in the next table.  Therefore, there is as yet a poor correlation between revenue collection and budget allocation for road maintenance. This is true as well in the case of Negros Occidental.</w:t>
      </w:r>
    </w:p>
    <w:p w14:paraId="6689BDB5" w14:textId="77777777" w:rsidR="00647280" w:rsidRPr="00393BD2" w:rsidRDefault="00647280" w:rsidP="00647280">
      <w:pPr>
        <w:spacing w:after="200"/>
        <w:jc w:val="both"/>
        <w:rPr>
          <w:rFonts w:cs="Arial"/>
          <w:szCs w:val="22"/>
          <w:lang w:val="en-GB"/>
        </w:rPr>
      </w:pPr>
      <w:r w:rsidRPr="00393BD2">
        <w:rPr>
          <w:rFonts w:cs="Arial"/>
          <w:noProof/>
          <w:szCs w:val="22"/>
          <w:lang w:eastAsia="en-AU"/>
        </w:rPr>
        <w:drawing>
          <wp:inline distT="0" distB="0" distL="0" distR="0" wp14:anchorId="33DE14BA" wp14:editId="5D7F97B9">
            <wp:extent cx="5733415" cy="1205243"/>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3415" cy="1205243"/>
                    </a:xfrm>
                    <a:prstGeom prst="rect">
                      <a:avLst/>
                    </a:prstGeom>
                    <a:noFill/>
                    <a:ln>
                      <a:noFill/>
                    </a:ln>
                  </pic:spPr>
                </pic:pic>
              </a:graphicData>
            </a:graphic>
          </wp:inline>
        </w:drawing>
      </w:r>
    </w:p>
    <w:p w14:paraId="4D3FB0AE" w14:textId="77777777" w:rsidR="00647280" w:rsidRPr="00393BD2" w:rsidRDefault="00647280" w:rsidP="00647280">
      <w:pPr>
        <w:pStyle w:val="AnnexBSubsubheading"/>
      </w:pPr>
      <w:r w:rsidRPr="00393BD2">
        <w:t>Asset Management</w:t>
      </w:r>
    </w:p>
    <w:p w14:paraId="1F69DA94" w14:textId="77777777" w:rsidR="00647280" w:rsidRPr="00393BD2" w:rsidRDefault="00647280" w:rsidP="00647280">
      <w:pPr>
        <w:spacing w:after="200"/>
        <w:jc w:val="both"/>
        <w:rPr>
          <w:rFonts w:cs="Arial"/>
          <w:szCs w:val="22"/>
          <w:lang w:val="en-GB"/>
        </w:rPr>
      </w:pPr>
      <w:r w:rsidRPr="00393BD2">
        <w:rPr>
          <w:rFonts w:cs="Arial"/>
          <w:szCs w:val="22"/>
          <w:lang w:val="en-GB"/>
        </w:rPr>
        <w:t>The introduction of the asset management and depreciation concept for provincial horizontal infrastructure (primarily roads, bridges, culverts, drainage, and slope protection) in Phase Two can be characterized as the most significant intervention by PRMF.  This innovation has had a significant, and potentially long-lasting impact on the way Government perceives the cost of maintaining rural roads.  The Commission on Audit (COA) became intrigued by the idea in 2014 after receiving the PRMF concept note for discussion.  This was followed by a series of dialogues between provincial and national bodies (see Political Approach below) supporting the advocacy efforts that eventually resulted in the KALSADA programmatic allocation of Ph</w:t>
      </w:r>
      <w:r w:rsidR="00F742F0">
        <w:rPr>
          <w:rFonts w:cs="Arial"/>
          <w:szCs w:val="22"/>
          <w:lang w:val="en-GB"/>
        </w:rPr>
        <w:t>p</w:t>
      </w:r>
      <w:r w:rsidRPr="00393BD2">
        <w:rPr>
          <w:rFonts w:cs="Arial"/>
          <w:szCs w:val="22"/>
          <w:lang w:val="en-GB"/>
        </w:rPr>
        <w:t xml:space="preserve"> 6.5 </w:t>
      </w:r>
      <w:r w:rsidR="001754C2">
        <w:rPr>
          <w:rFonts w:cs="Arial"/>
          <w:szCs w:val="22"/>
          <w:lang w:val="en-GB"/>
        </w:rPr>
        <w:t>B</w:t>
      </w:r>
      <w:r w:rsidRPr="00393BD2">
        <w:rPr>
          <w:rFonts w:cs="Arial"/>
          <w:szCs w:val="22"/>
          <w:lang w:val="en-GB"/>
        </w:rPr>
        <w:t xml:space="preserve">illion for LRM in 74 provinces in 2016.  All provinces are now required by COA to prepare a full categorization of all road and bridge assets. </w:t>
      </w:r>
    </w:p>
    <w:p w14:paraId="3AF331AA" w14:textId="77777777" w:rsidR="00647280" w:rsidRPr="00393BD2" w:rsidRDefault="00647280" w:rsidP="00647280">
      <w:pPr>
        <w:spacing w:after="200"/>
        <w:jc w:val="both"/>
        <w:rPr>
          <w:rFonts w:cs="Arial"/>
          <w:szCs w:val="22"/>
          <w:lang w:val="en-GB"/>
        </w:rPr>
      </w:pPr>
      <w:r w:rsidRPr="00393BD2">
        <w:rPr>
          <w:rFonts w:cs="Arial"/>
          <w:szCs w:val="22"/>
          <w:lang w:val="en-GB"/>
        </w:rPr>
        <w:t xml:space="preserve">However, the Bohol case study has pointed out that provinces, even long-standing, active PRMF provinces remain essentially in the dark regarding the procedures for implementing the new asset recording.  At the time of the case study in February 2016, Bohol Province did not think they would be able to comply with the requirements.  They also don’t believe that COA will have the capacity to give them proper guidance on how to implement the procedures because of their lack of personnel.  They assume they will have to interpret the guidelines on their own, but they indicate that the greatest stumbling block will be the determination of the original construction cost baseline figures. The situation is worse for non-PRMF provinces like Negros Occidental, whose Accountant, GSO, IAU and PEO have admitted to being unprepared to implement the COA directive. </w:t>
      </w:r>
    </w:p>
    <w:p w14:paraId="1EC50EB1" w14:textId="77777777" w:rsidR="00647280" w:rsidRPr="00393BD2" w:rsidRDefault="00647280" w:rsidP="00647280">
      <w:pPr>
        <w:pStyle w:val="AnnexBSubsubheading"/>
      </w:pPr>
      <w:r w:rsidRPr="00393BD2">
        <w:t>Procurement</w:t>
      </w:r>
    </w:p>
    <w:p w14:paraId="08D15E2B" w14:textId="77777777" w:rsidR="00647280" w:rsidRPr="00393BD2" w:rsidRDefault="00647280" w:rsidP="00647280">
      <w:pPr>
        <w:spacing w:after="200"/>
        <w:jc w:val="both"/>
        <w:rPr>
          <w:rFonts w:cs="Arial"/>
          <w:szCs w:val="22"/>
          <w:lang w:val="en-GB"/>
        </w:rPr>
      </w:pPr>
      <w:r w:rsidRPr="00393BD2">
        <w:rPr>
          <w:rFonts w:cs="Arial"/>
          <w:szCs w:val="22"/>
          <w:lang w:val="en-GB"/>
        </w:rPr>
        <w:t xml:space="preserve">Improved procurement procedures and practices was intended as an outcome of PRMF.  However, the fiduciary risk-averse approach taken by the Australian Embassy served to undermine progress in this area.  During the first phase of PRMF, although the provinces were involved in reorganizing their Bids and Awards Committee (BAC) in relation to the procurement of road reconstruction and maintenance contracts, the incentive to carefully monitor the actions and decisions of the BAC was reduced as the FMC maintained control (and liability) over the supervision of the contracts after the award was granted.  During the interregnum, the Embassy novated all contracts to the DILG, a position maintained until late in the project. </w:t>
      </w:r>
    </w:p>
    <w:p w14:paraId="63163E22" w14:textId="77777777" w:rsidR="00647280" w:rsidRPr="00393BD2" w:rsidRDefault="00647280" w:rsidP="00647280">
      <w:pPr>
        <w:spacing w:after="200"/>
        <w:jc w:val="both"/>
        <w:rPr>
          <w:rFonts w:cs="Arial"/>
          <w:szCs w:val="22"/>
          <w:lang w:val="en-GB"/>
        </w:rPr>
      </w:pPr>
      <w:r w:rsidRPr="00393BD2">
        <w:rPr>
          <w:rFonts w:cs="Arial"/>
          <w:szCs w:val="22"/>
          <w:lang w:val="en-GB"/>
        </w:rPr>
        <w:t>The Bohol case review indicates that procurement practices in one of the more reformed provinces remains unchanged.  The PRMF M&amp;E data tend to substantiate this finding.  It would appear that the risk-averse approach of creating a Special Bids and Awards Committee (BAC) in each PRMF province reduced the potential for reform in the formal BAC, fully managed by the local government.</w:t>
      </w:r>
    </w:p>
    <w:p w14:paraId="675A8620" w14:textId="77777777" w:rsidR="00647280" w:rsidRPr="00393BD2" w:rsidRDefault="00647280" w:rsidP="00647280">
      <w:pPr>
        <w:pStyle w:val="AnnexBSubsubheading"/>
      </w:pPr>
      <w:r w:rsidRPr="00393BD2">
        <w:t>PRMF Management</w:t>
      </w:r>
    </w:p>
    <w:p w14:paraId="16D8696C" w14:textId="77777777" w:rsidR="00647280" w:rsidRPr="00393BD2" w:rsidRDefault="00647280" w:rsidP="00647280">
      <w:pPr>
        <w:spacing w:after="200"/>
        <w:jc w:val="both"/>
        <w:rPr>
          <w:rFonts w:cs="Arial"/>
          <w:szCs w:val="22"/>
          <w:lang w:val="en-GB"/>
        </w:rPr>
      </w:pPr>
      <w:r w:rsidRPr="00393BD2">
        <w:rPr>
          <w:rFonts w:cs="Arial"/>
          <w:szCs w:val="22"/>
          <w:lang w:val="en-GB"/>
        </w:rPr>
        <w:t xml:space="preserve">Sometimes it is easier for an evaluator to identify shortcomings rather than positive shifts in mindset on the part of the donor. One of the most significant changes in the structure of PRMF during Phase 2 was the creation of a Facility Management Group (FMG) to serve as liaison between the Australian Embassy and the FMC.  This change in the project structure, initiated by the Australian Embassy, greatly improved communication and speeded implementation by mitigating the strongly adversarial relationship that had existed between </w:t>
      </w:r>
      <w:r w:rsidR="003B451A">
        <w:rPr>
          <w:rFonts w:cs="Arial"/>
          <w:szCs w:val="22"/>
          <w:lang w:val="en-GB"/>
        </w:rPr>
        <w:t>AusAID</w:t>
      </w:r>
      <w:r w:rsidRPr="00393BD2">
        <w:rPr>
          <w:rFonts w:cs="Arial"/>
          <w:szCs w:val="22"/>
          <w:lang w:val="en-GB"/>
        </w:rPr>
        <w:t xml:space="preserve"> and the FMC during Phase 1.  During Phase 1, the Embassy staff held the opinion that only their opinions were correct and the FMC was only on the right path if it was abjectly following orders.  As noted, many of those orders ran counter to the project’s ability to achieve its stated objectives and seriously reduced the value-for- money of the project interventions.  The Philippines is fortunate that the FMC initially selected to replace the failed first contractor refused the task, ultimately leading to a major revision in the project design and the creation of the FMG as a technically-qualified and politically-sensitive liaison.  Without this change, it is doubtful many of the innovations introduced during Phase 2 would have been possible.</w:t>
      </w:r>
    </w:p>
    <w:p w14:paraId="07510803" w14:textId="77777777" w:rsidR="00647280" w:rsidRPr="00393BD2" w:rsidRDefault="00647280" w:rsidP="00647280">
      <w:pPr>
        <w:pStyle w:val="AnnexBSubsubheading"/>
      </w:pPr>
      <w:r w:rsidRPr="00393BD2">
        <w:t>Capacity Development</w:t>
      </w:r>
    </w:p>
    <w:p w14:paraId="4AAD2245" w14:textId="77777777" w:rsidR="00647280" w:rsidRPr="00393BD2" w:rsidRDefault="00647280" w:rsidP="00647280">
      <w:pPr>
        <w:spacing w:after="200"/>
        <w:jc w:val="both"/>
        <w:rPr>
          <w:rFonts w:cs="Arial"/>
          <w:szCs w:val="22"/>
          <w:lang w:val="en-GB"/>
        </w:rPr>
      </w:pPr>
      <w:r w:rsidRPr="00393BD2">
        <w:rPr>
          <w:rFonts w:cs="Arial"/>
          <w:szCs w:val="22"/>
          <w:lang w:val="en-GB"/>
        </w:rPr>
        <w:t>The capacity development approach taken during Phase 1 was academic, standardized and disconnected from road management work, partly as all rehabilitation work was carried out by the FMC and external contractors.  The need to shift from a unified, regimented capacity development orientation to one that is demand-driven and tailored to specific needs of specific locations was one important recommendation of the 2012 evaluation.  Fortunately, this shift was incorporated into Phase 2, thus enabling the new FMC to follow this completely different path.  The transformation was clearly apparent when the 2014-2015 evaluation was undertaken, with LGUs praising the new approach as far more effectively matching their needs.  Nevertheless, as noted, there remain gaps in the capacity-building outcomes as indicated by the small case study conducted by the evaluation team in Bohol, particularly in procurement and in the new area of asset management.</w:t>
      </w:r>
    </w:p>
    <w:p w14:paraId="6F08A055" w14:textId="77777777" w:rsidR="00647280" w:rsidRPr="00393BD2" w:rsidRDefault="00647280" w:rsidP="00647280">
      <w:pPr>
        <w:pStyle w:val="AnnexBSubsubheading"/>
      </w:pPr>
      <w:r w:rsidRPr="00393BD2">
        <w:t>Political Approach and KALSADA</w:t>
      </w:r>
    </w:p>
    <w:p w14:paraId="38FBD2F7" w14:textId="77777777" w:rsidR="00647280" w:rsidRPr="00393BD2" w:rsidRDefault="00647280" w:rsidP="00647280">
      <w:pPr>
        <w:spacing w:after="200"/>
        <w:jc w:val="both"/>
        <w:rPr>
          <w:rFonts w:cs="Arial"/>
          <w:szCs w:val="22"/>
          <w:lang w:val="en-GB"/>
        </w:rPr>
      </w:pPr>
      <w:r w:rsidRPr="00393BD2">
        <w:rPr>
          <w:rFonts w:cs="Arial"/>
          <w:szCs w:val="22"/>
          <w:lang w:val="en-GB"/>
        </w:rPr>
        <w:t>Without a doubt, the introduction of a political orientation to the project was the most significant shift in approach, and the one with the greatest strategic impact on LGU road management.  The 2012 evaluation strongly argued that achievement of PRMF program objectives would not be possible without a programmatic shift that incentivized political leaders to integrate PRMF program assistance into their own LRM solutions. Ultimately, the significant national budget allocation for LRM in 2016 under the KALSADA project is clear evidence of the potential impact of appropriate international catalytic interventions into a political decision-making process.</w:t>
      </w:r>
    </w:p>
    <w:p w14:paraId="2FD931C3" w14:textId="77777777" w:rsidR="00647280" w:rsidRPr="00393BD2" w:rsidRDefault="00647280" w:rsidP="00647280">
      <w:pPr>
        <w:spacing w:after="200"/>
        <w:jc w:val="both"/>
        <w:rPr>
          <w:rFonts w:cs="Arial"/>
          <w:szCs w:val="22"/>
          <w:lang w:val="en-GB"/>
        </w:rPr>
      </w:pPr>
      <w:r w:rsidRPr="00393BD2">
        <w:rPr>
          <w:rFonts w:cs="Arial"/>
          <w:szCs w:val="22"/>
          <w:lang w:val="en-GB"/>
        </w:rPr>
        <w:t>Taking a political approach here does not mean that the project team merely attempted to cajole politicians to back their ideas.  The process of transforming PRMF into a ‘policy experiment’</w:t>
      </w:r>
      <w:r w:rsidRPr="00393BD2">
        <w:rPr>
          <w:rStyle w:val="FootnoteReference"/>
          <w:rFonts w:cs="Arial"/>
          <w:szCs w:val="22"/>
          <w:lang w:val="en-GB"/>
        </w:rPr>
        <w:footnoteReference w:id="42"/>
      </w:r>
      <w:r w:rsidRPr="00393BD2">
        <w:rPr>
          <w:rFonts w:cs="Arial"/>
          <w:szCs w:val="22"/>
          <w:lang w:val="en-GB"/>
        </w:rPr>
        <w:t xml:space="preserve"> began with the introduction of the idea that provincial roads should be conceived of as depreciable assets.  The Philippine Commission on Audit (COA) became interested in the idea and, in mid-2014, following the PRMF submission of a concept paper on modifying the way LRM should be funded for discussion.  This caught the attention of the national Road Board, the Secretary of DILG, the Department of Budget and Management (DBM), the National Economic Development Authority (NEDA) and the League of Provinces of the Philippines (LPP).  PRMF was agile enough to acquire the services of a highly respected NGO to facilitate a lengthy series of dialogues between provinces (both in and outside of PRMF) with the national government.  Initially, the discussion was centred around the creation of a National Program for Local Road Management (NPLRM) that had been envisioned in the original FDD.  However, it was important, and instructive, that PRMF did not attempt to put itself at the forefront of this dialogue by attempting to stay within the FDD vision, but relied upon the LPP to be the main advocate for enhanced resource allocations from the national government.  As with all political decisions, a convenient synergy of factors facilitated agreement, including the failure of the national government to spend its budget and the impending Presidential election of 2016.  Nevertheless, PRMF played an important catalytic role in providing the technical introduction of depreciable asset management into LRM, providing objective analyses on the state of local roads, and documenting the inadequacy of own-source revenues to address the problem.  The eventual result was a completely different package known as KALSADA, to be financed initially by a Ph</w:t>
      </w:r>
      <w:r w:rsidR="00F742F0">
        <w:rPr>
          <w:rFonts w:cs="Arial"/>
          <w:szCs w:val="22"/>
          <w:lang w:val="en-GB"/>
        </w:rPr>
        <w:t>p</w:t>
      </w:r>
      <w:r w:rsidRPr="00393BD2">
        <w:rPr>
          <w:rFonts w:cs="Arial"/>
          <w:szCs w:val="22"/>
          <w:lang w:val="en-GB"/>
        </w:rPr>
        <w:t xml:space="preserve"> 6.5 billion fund for LRM in 2016, with the (still uncertain) possibility of extending this allocation in perpetuity.</w:t>
      </w:r>
    </w:p>
    <w:p w14:paraId="3A56CC20" w14:textId="77777777" w:rsidR="00647280" w:rsidRDefault="00647280" w:rsidP="00647280">
      <w:pPr>
        <w:spacing w:after="200"/>
        <w:jc w:val="both"/>
        <w:rPr>
          <w:rFonts w:cs="Arial"/>
          <w:szCs w:val="22"/>
          <w:lang w:val="en-GB"/>
        </w:rPr>
      </w:pPr>
      <w:r w:rsidRPr="00393BD2">
        <w:rPr>
          <w:rFonts w:cs="Arial"/>
          <w:szCs w:val="22"/>
          <w:lang w:val="en-GB"/>
        </w:rPr>
        <w:t>It also needs to be stated that the success of the PRMF 2 team would not have been possible without having the efforts of the first phase to build upon.  One of the strongest selling points for the national government was the perceived improved capacity of PRMF projects to handle LRM.  As a result, the KALSADA national management team drew up a set of criteria to substantiate the capacity of a province to handle the additional funds with most of these coming from PRMF administrative and technical capacity building interventions, most of which were introduced in Phase 1.  However, there is also conflicting data in the PRMF M&amp;E findings that raise questions as to whether the core problem is lack of funds or lack of cap</w:t>
      </w:r>
      <w:r>
        <w:rPr>
          <w:rFonts w:cs="Arial"/>
          <w:szCs w:val="22"/>
          <w:lang w:val="en-GB"/>
        </w:rPr>
        <w:t xml:space="preserve">acity to spend funds budgeted. </w:t>
      </w:r>
      <w:r w:rsidRPr="00393BD2">
        <w:rPr>
          <w:rFonts w:cs="Arial"/>
          <w:szCs w:val="22"/>
          <w:lang w:val="en-GB"/>
        </w:rPr>
        <w:t>The first year implementation of KALSADA may provide evidence that provide support to one of these two options.</w:t>
      </w:r>
    </w:p>
    <w:p w14:paraId="2EE1A9A3" w14:textId="77777777" w:rsidR="00647280" w:rsidRDefault="00647280" w:rsidP="00647280">
      <w:pPr>
        <w:spacing w:after="200"/>
        <w:jc w:val="both"/>
        <w:rPr>
          <w:szCs w:val="22"/>
          <w:lang w:val="en-GB"/>
        </w:rPr>
      </w:pPr>
      <w:r w:rsidRPr="00B93860">
        <w:rPr>
          <w:szCs w:val="22"/>
          <w:lang w:val="en-GB"/>
        </w:rPr>
        <w:t>However, the demands from DILG for a lengthy list of requirements for accession to KALSADA funds may be viewed by the provinces as inadequately thought through.  The provinces suspect that DILG (OPDS) is not ready to implement KALSADA nationwide (and PRMF recommended that the original NPLRM be initiated in only ten provinces in 2016, building to a nationwide coverage by 2019), that the project has been rushed and that systems are not yet in place to properly coordinate the different processes.  In fact, Bohol province opines that if it, a long-standing PRMF province, is having difficulties with the requirements, how much more difficult would it be for other non-PRMF provinces to cope?  (This issue is taken up in section two on proposals for future support).</w:t>
      </w:r>
    </w:p>
    <w:p w14:paraId="2235AD08" w14:textId="77777777" w:rsidR="00647280" w:rsidRDefault="00647280" w:rsidP="00647280">
      <w:pPr>
        <w:spacing w:after="200"/>
        <w:jc w:val="both"/>
        <w:rPr>
          <w:szCs w:val="22"/>
          <w:lang w:val="en-GB"/>
        </w:rPr>
      </w:pPr>
    </w:p>
    <w:p w14:paraId="003BC515" w14:textId="77777777" w:rsidR="00647280" w:rsidRDefault="00647280" w:rsidP="00647280">
      <w:pPr>
        <w:spacing w:after="200"/>
        <w:jc w:val="both"/>
        <w:rPr>
          <w:szCs w:val="22"/>
          <w:lang w:val="en-GB"/>
        </w:rPr>
      </w:pPr>
    </w:p>
    <w:p w14:paraId="10045A73" w14:textId="77777777" w:rsidR="00647280" w:rsidRDefault="00647280" w:rsidP="00647280">
      <w:pPr>
        <w:spacing w:after="200"/>
        <w:jc w:val="both"/>
        <w:rPr>
          <w:szCs w:val="22"/>
          <w:lang w:val="en-GB"/>
        </w:rPr>
      </w:pPr>
    </w:p>
    <w:p w14:paraId="120E9A84" w14:textId="77777777" w:rsidR="00647280" w:rsidRDefault="00647280" w:rsidP="00647280">
      <w:pPr>
        <w:spacing w:after="200"/>
        <w:jc w:val="both"/>
        <w:rPr>
          <w:szCs w:val="22"/>
          <w:lang w:val="en-GB"/>
        </w:rPr>
      </w:pPr>
    </w:p>
    <w:p w14:paraId="554A664A" w14:textId="77777777" w:rsidR="00647280" w:rsidRDefault="00647280" w:rsidP="00647280">
      <w:pPr>
        <w:spacing w:after="200"/>
        <w:jc w:val="both"/>
        <w:rPr>
          <w:szCs w:val="22"/>
          <w:lang w:val="en-GB"/>
        </w:rPr>
      </w:pPr>
    </w:p>
    <w:p w14:paraId="22431AF4" w14:textId="77777777" w:rsidR="00647280" w:rsidRDefault="00647280" w:rsidP="00647280">
      <w:pPr>
        <w:spacing w:after="200"/>
        <w:jc w:val="both"/>
        <w:rPr>
          <w:szCs w:val="22"/>
          <w:lang w:val="en-GB"/>
        </w:rPr>
      </w:pPr>
    </w:p>
    <w:p w14:paraId="036DC82E" w14:textId="77777777" w:rsidR="00647280" w:rsidRDefault="00647280" w:rsidP="00647280">
      <w:pPr>
        <w:spacing w:after="200"/>
        <w:jc w:val="both"/>
        <w:rPr>
          <w:szCs w:val="22"/>
          <w:lang w:val="en-GB"/>
        </w:rPr>
      </w:pPr>
    </w:p>
    <w:p w14:paraId="25A52F68" w14:textId="77777777" w:rsidR="00647280" w:rsidRDefault="00647280" w:rsidP="00647280">
      <w:pPr>
        <w:spacing w:after="200"/>
        <w:jc w:val="both"/>
        <w:rPr>
          <w:szCs w:val="22"/>
          <w:lang w:val="en-GB"/>
        </w:rPr>
      </w:pPr>
    </w:p>
    <w:p w14:paraId="4D186014" w14:textId="77777777" w:rsidR="00647280" w:rsidRDefault="00647280" w:rsidP="00647280">
      <w:pPr>
        <w:spacing w:after="200"/>
        <w:jc w:val="both"/>
        <w:rPr>
          <w:szCs w:val="22"/>
          <w:lang w:val="en-GB"/>
        </w:rPr>
      </w:pPr>
    </w:p>
    <w:p w14:paraId="3B2ABB0E" w14:textId="77777777" w:rsidR="00647280" w:rsidRDefault="00647280" w:rsidP="00647280">
      <w:pPr>
        <w:spacing w:after="200"/>
        <w:jc w:val="both"/>
        <w:rPr>
          <w:szCs w:val="22"/>
          <w:lang w:val="en-GB"/>
        </w:rPr>
      </w:pPr>
    </w:p>
    <w:p w14:paraId="7156CF1E" w14:textId="77777777" w:rsidR="00647280" w:rsidRDefault="00647280" w:rsidP="00647280">
      <w:pPr>
        <w:spacing w:after="200"/>
        <w:jc w:val="both"/>
        <w:rPr>
          <w:szCs w:val="22"/>
          <w:lang w:val="en-GB"/>
        </w:rPr>
      </w:pPr>
    </w:p>
    <w:p w14:paraId="03E80A36" w14:textId="77777777" w:rsidR="00647280" w:rsidRPr="00B93860" w:rsidRDefault="00647280" w:rsidP="00647280">
      <w:pPr>
        <w:spacing w:after="200"/>
        <w:jc w:val="both"/>
        <w:rPr>
          <w:szCs w:val="22"/>
          <w:lang w:val="en-GB"/>
        </w:rPr>
      </w:pPr>
    </w:p>
    <w:p w14:paraId="77DC5C75" w14:textId="77777777" w:rsidR="00647280" w:rsidRPr="00011912" w:rsidRDefault="00647280" w:rsidP="00647280">
      <w:pPr>
        <w:pStyle w:val="AnnexBHeading"/>
        <w:numPr>
          <w:ilvl w:val="0"/>
          <w:numId w:val="74"/>
        </w:numPr>
        <w:ind w:left="1368" w:hanging="1368"/>
        <w:jc w:val="left"/>
      </w:pPr>
      <w:r w:rsidRPr="00011912">
        <w:t>Preliminary Concept Note for a follow-on Australian Government project in support of Local Road Management in the Philippines</w:t>
      </w:r>
    </w:p>
    <w:p w14:paraId="5BD3E019" w14:textId="77777777" w:rsidR="00647280" w:rsidRPr="00B101A6" w:rsidRDefault="00647280" w:rsidP="00647280">
      <w:pPr>
        <w:pStyle w:val="AnnexBSubheading"/>
        <w:numPr>
          <w:ilvl w:val="1"/>
          <w:numId w:val="80"/>
        </w:numPr>
        <w:ind w:left="648" w:hanging="648"/>
      </w:pPr>
      <w:r w:rsidRPr="00B101A6">
        <w:t>Introduction</w:t>
      </w:r>
    </w:p>
    <w:p w14:paraId="6A4918FD" w14:textId="77777777" w:rsidR="00647280" w:rsidRPr="00B101A6" w:rsidRDefault="00647280" w:rsidP="00647280">
      <w:pPr>
        <w:spacing w:after="200"/>
        <w:jc w:val="both"/>
        <w:rPr>
          <w:rFonts w:cs="Arial"/>
          <w:szCs w:val="22"/>
          <w:lang w:val="en-GB"/>
        </w:rPr>
      </w:pPr>
      <w:r w:rsidRPr="00B101A6">
        <w:rPr>
          <w:rFonts w:cs="Arial"/>
          <w:szCs w:val="22"/>
          <w:lang w:val="en-GB"/>
        </w:rPr>
        <w:t>The Provincial Road Management Facility (PRMF) has completed its term, but there is no clear vision, nor apparent intention within DFAT to support a follow on support project.  The following note is intended to provide some preliminary thoughts on how and why such a project should be designed and funded.  In addition, a preliminary assistance activity is also outlined to indicate the critical interventions that should be taken up with the assistance of pre-existing projects currently being funded by the Australian Government. This note also could be useful should the development of infrastructure and governance be of interest to other donors or multi-lateral agencies.</w:t>
      </w:r>
    </w:p>
    <w:p w14:paraId="1150900F" w14:textId="77777777" w:rsidR="00647280" w:rsidRPr="00B101A6" w:rsidRDefault="00647280" w:rsidP="00647280">
      <w:pPr>
        <w:spacing w:after="200"/>
        <w:jc w:val="both"/>
        <w:rPr>
          <w:rFonts w:cs="Arial"/>
          <w:szCs w:val="22"/>
          <w:lang w:val="en-GB"/>
        </w:rPr>
      </w:pPr>
      <w:r w:rsidRPr="00B101A6">
        <w:rPr>
          <w:rFonts w:cs="Arial"/>
          <w:szCs w:val="22"/>
          <w:lang w:val="en-GB"/>
        </w:rPr>
        <w:t>This concept note outlines the issues and approaches proposed for continuing the successful Australian support to PRMF.  The proposed project would be called the Local Road Management Support Facility (LRMSF).  The LRMSF would have an expected life of 4 years with a budget of AUD14 million.  The time and budget would be divided into a preliminary phase, implemented by existing Australian-supported projects and a full project phase, implemented as a Government-To-Government process.  The purpose of LRMSF would be to expand the successful PRMF Phase 2 capacity building model to, potentially, all provinces in the country by engaging and building networks of technical assistance providers already existing in the Philippines.  In so doing, the Facility would deepen the capacity of Philippine LGUs to undertake local road management practices in compliance with the expectations of the KALSADA LRM financing vehicle.</w:t>
      </w:r>
    </w:p>
    <w:p w14:paraId="5AB34360" w14:textId="77777777" w:rsidR="00647280" w:rsidRPr="00011912" w:rsidRDefault="00647280" w:rsidP="00647280">
      <w:pPr>
        <w:pStyle w:val="AnnexBSubheading"/>
        <w:numPr>
          <w:ilvl w:val="1"/>
          <w:numId w:val="80"/>
        </w:numPr>
        <w:ind w:left="648" w:hanging="648"/>
      </w:pPr>
      <w:r w:rsidRPr="00011912">
        <w:t>Key challenges and issues</w:t>
      </w:r>
    </w:p>
    <w:p w14:paraId="2A2C8EFF" w14:textId="77777777" w:rsidR="00647280" w:rsidRPr="00B101A6" w:rsidRDefault="00647280" w:rsidP="00647280">
      <w:pPr>
        <w:spacing w:after="200"/>
        <w:jc w:val="both"/>
        <w:rPr>
          <w:rFonts w:cs="Arial"/>
          <w:szCs w:val="22"/>
          <w:lang w:val="en-GB"/>
        </w:rPr>
      </w:pPr>
      <w:r w:rsidRPr="00B101A6">
        <w:rPr>
          <w:rFonts w:cs="Arial"/>
          <w:szCs w:val="22"/>
          <w:lang w:val="en-GB"/>
        </w:rPr>
        <w:t>In 2012, Gilbert Llanto</w:t>
      </w:r>
      <w:r w:rsidRPr="00B101A6">
        <w:rPr>
          <w:rStyle w:val="FootnoteReference"/>
          <w:rFonts w:cs="Arial"/>
          <w:szCs w:val="22"/>
          <w:lang w:val="en-GB"/>
        </w:rPr>
        <w:footnoteReference w:id="43"/>
      </w:r>
      <w:r w:rsidRPr="00B101A6">
        <w:rPr>
          <w:rFonts w:cs="Arial"/>
          <w:szCs w:val="22"/>
          <w:lang w:val="en-GB"/>
        </w:rPr>
        <w:t xml:space="preserve"> articulated the importance of local road management to the economy of the nation.  His key recommendations were to improve the procurement for local road management, create an efficient local road network and increase financial resources available for road maintenance.  Also in 2012, ARRB study</w:t>
      </w:r>
      <w:r w:rsidRPr="00B101A6">
        <w:rPr>
          <w:rStyle w:val="FootnoteReference"/>
          <w:rFonts w:cs="Arial"/>
          <w:szCs w:val="22"/>
          <w:lang w:val="en-GB"/>
        </w:rPr>
        <w:footnoteReference w:id="44"/>
      </w:r>
      <w:r w:rsidRPr="00B101A6">
        <w:rPr>
          <w:rFonts w:cs="Arial"/>
          <w:szCs w:val="22"/>
          <w:lang w:val="en-GB"/>
        </w:rPr>
        <w:t xml:space="preserve"> identified the key constraint to effective LRM as insufficient financial resources to undertake both maintenance and rehabilitation at a level necessary to ensure the provincial road network is kept in economically viable condition.   Analyses conducted during PRMF Phase 2 substantiated the basic contention of both of these studies, but also determined that generally, PLGUs can afford to maintain roads.  </w:t>
      </w:r>
    </w:p>
    <w:p w14:paraId="0A768D4E" w14:textId="77777777" w:rsidR="00647280" w:rsidRPr="00B101A6" w:rsidRDefault="00647280" w:rsidP="00647280">
      <w:pPr>
        <w:spacing w:after="200"/>
        <w:jc w:val="both"/>
        <w:rPr>
          <w:rFonts w:cs="Arial"/>
          <w:szCs w:val="22"/>
          <w:lang w:val="en-GB"/>
        </w:rPr>
      </w:pPr>
      <w:r w:rsidRPr="00B101A6">
        <w:rPr>
          <w:rFonts w:cs="Arial"/>
          <w:szCs w:val="22"/>
          <w:lang w:val="en-GB"/>
        </w:rPr>
        <w:t xml:space="preserve">The Independent Program Review of PRMF Phase 1 conducted in 2012 strongly suggested that capacity building be shifted from a centrally determined set of modules to a more demand-driven approach.  PRMF Phase 2 chose to follow this recommendation to good effect.  Nevertheless, there remain critical LRM capacity gaps among the ten PRMF provinces and many more provinces across the country have yet to address LRM in a systematic manner. </w:t>
      </w:r>
    </w:p>
    <w:p w14:paraId="01179373" w14:textId="77777777" w:rsidR="00647280" w:rsidRPr="00B101A6" w:rsidRDefault="00647280" w:rsidP="00647280">
      <w:pPr>
        <w:spacing w:after="200"/>
        <w:jc w:val="both"/>
        <w:rPr>
          <w:rFonts w:cs="Arial"/>
          <w:szCs w:val="22"/>
          <w:lang w:val="en-GB"/>
        </w:rPr>
      </w:pPr>
      <w:r w:rsidRPr="00B101A6">
        <w:rPr>
          <w:rFonts w:cs="Arial"/>
          <w:szCs w:val="22"/>
          <w:lang w:val="en-GB"/>
        </w:rPr>
        <w:t xml:space="preserve">A major hurdle that faces many provinces is the lack of consultation by national agencies in road project implementation funded by different donors, which result in uncoordinated road network development and possible duplication of effort as well as a potential waste of time and money. At the time of the 2015 mid-term evaluation of PRMF Phase 2, Guimaras Province, a very small island with a scattered rural population, was the recipient of assistance from PRMF, CRID, PRDP, SLRF, DA and DPWH activities.  Each one had a different rationale, strategy, implementation approach and funding criteria, but all were operating at the same time and using essentially the same set of personnel from the province. Currently, Negros Occidental’s newly-formulated PRNDP (hurriedly done in compliance with KALSADA requirements) proposes the creation of a Provincial Road Management Committee to exercise more effective oversight and make sense out of the different roads-related projects currently being implemented.   </w:t>
      </w:r>
    </w:p>
    <w:p w14:paraId="00805967" w14:textId="77777777" w:rsidR="00647280" w:rsidRPr="00B101A6" w:rsidRDefault="00647280" w:rsidP="00647280">
      <w:pPr>
        <w:spacing w:after="200"/>
        <w:jc w:val="both"/>
        <w:rPr>
          <w:rFonts w:cs="Arial"/>
          <w:szCs w:val="22"/>
          <w:lang w:val="en-GB"/>
        </w:rPr>
      </w:pPr>
      <w:r w:rsidRPr="00B101A6">
        <w:rPr>
          <w:rFonts w:cs="Arial"/>
          <w:szCs w:val="22"/>
          <w:lang w:val="en-GB"/>
        </w:rPr>
        <w:t>The introduction of the national KALSADA local road management funding vehicle now provides an excellent opportunity for all donors to coalesce around a common approach, one driven by the need for a rational and coordinated road network management system rather than individual agency and donor prerogatives.  The KALSADA program is getting off to a fast start, but there are a number of potential gaps in preparation and capacity that may hinder the full and effective utilization of the financial resources being made available to the provinces by the central government.   The experience of implementing the KALSADA program in 2016 will provide substantial evidence for updating this concept note.</w:t>
      </w:r>
    </w:p>
    <w:p w14:paraId="56F287DB" w14:textId="77777777" w:rsidR="00647280" w:rsidRPr="00B101A6" w:rsidRDefault="00647280" w:rsidP="00647280">
      <w:pPr>
        <w:spacing w:after="200"/>
        <w:jc w:val="both"/>
        <w:rPr>
          <w:rFonts w:cs="Arial"/>
          <w:szCs w:val="22"/>
          <w:lang w:val="en-GB"/>
        </w:rPr>
      </w:pPr>
      <w:r w:rsidRPr="00B101A6">
        <w:rPr>
          <w:rFonts w:cs="Arial"/>
          <w:szCs w:val="22"/>
          <w:lang w:val="en-GB"/>
        </w:rPr>
        <w:t>The current situation in two provinces (one PRMF and the other not) have been included here to provide a level of detail in the preparedness of provinces and possible stumbling blocks for implementation.</w:t>
      </w:r>
    </w:p>
    <w:p w14:paraId="3152ADD1" w14:textId="77777777" w:rsidR="00647280" w:rsidRPr="00B101A6" w:rsidRDefault="00647280" w:rsidP="00647280">
      <w:pPr>
        <w:pStyle w:val="AnnexBSubsubheading"/>
        <w:numPr>
          <w:ilvl w:val="2"/>
          <w:numId w:val="80"/>
        </w:numPr>
      </w:pPr>
      <w:r w:rsidRPr="00B101A6">
        <w:t>Negros Occidental Province (non-PRMF)</w:t>
      </w:r>
    </w:p>
    <w:p w14:paraId="4BE30092" w14:textId="77777777" w:rsidR="00647280" w:rsidRPr="00B101A6" w:rsidRDefault="00647280" w:rsidP="00647280">
      <w:pPr>
        <w:spacing w:after="200"/>
        <w:jc w:val="both"/>
        <w:rPr>
          <w:rFonts w:cs="Arial"/>
          <w:szCs w:val="22"/>
          <w:lang w:val="en-GB"/>
        </w:rPr>
      </w:pPr>
      <w:r w:rsidRPr="00B101A6">
        <w:rPr>
          <w:rFonts w:cs="Arial"/>
          <w:szCs w:val="22"/>
          <w:lang w:val="en-GB"/>
        </w:rPr>
        <w:t>Negros Occidental is one of the largest provinces in the Philippines.  At present, the nationally managed road length is three times the length of provincially managed roads.  However, in spite of the reduced road length of provincial roads, 55% are gravel surfaced with only 4% in good condition while 21% are in poor condition.  In addition, the segments covered with asphalt are generally in bad condition.</w:t>
      </w:r>
    </w:p>
    <w:p w14:paraId="5E99AC1E" w14:textId="77777777" w:rsidR="00647280" w:rsidRPr="00B101A6" w:rsidRDefault="00647280" w:rsidP="00647280">
      <w:pPr>
        <w:spacing w:after="200"/>
        <w:jc w:val="both"/>
        <w:rPr>
          <w:rFonts w:cs="Arial"/>
          <w:szCs w:val="22"/>
          <w:lang w:val="en-GB"/>
        </w:rPr>
      </w:pPr>
      <w:r w:rsidRPr="00B101A6">
        <w:rPr>
          <w:rFonts w:cs="Arial"/>
          <w:szCs w:val="22"/>
          <w:lang w:val="en-GB"/>
        </w:rPr>
        <w:t>The province has historically had difficulty in road management due to a lack of strategic planning and prioritization of road segments, as well as a lack of correlation between increased local revenues and funds allocated for road maintenance. For example, roads that get upgraded are done on the basis of selection by the Governor/PEO while maintenance prioritization and repairs are based on current conditions or political discretion. Also, while local revenues have increased on an annual basis, budgets for road maintenance have remained stagnant over the last three years. As a result, road-working equipment such as graders and dump trucks remain under-utilized or lent to LGU’s free of charge, with the PEO continuing to assume the costs of repairs and maintenance.</w:t>
      </w:r>
    </w:p>
    <w:p w14:paraId="486CD4E3" w14:textId="77777777" w:rsidR="00647280" w:rsidRPr="00B101A6" w:rsidRDefault="00647280" w:rsidP="00647280">
      <w:pPr>
        <w:spacing w:after="200"/>
        <w:jc w:val="both"/>
        <w:rPr>
          <w:rFonts w:cs="Arial"/>
          <w:szCs w:val="22"/>
          <w:lang w:val="en-GB"/>
        </w:rPr>
      </w:pPr>
      <w:r w:rsidRPr="00B101A6">
        <w:rPr>
          <w:rFonts w:cs="Arial"/>
          <w:szCs w:val="22"/>
          <w:lang w:val="en-GB"/>
        </w:rPr>
        <w:t xml:space="preserve">Currently, in its attempts to gather the data required for accession to KALSADA funding, it was discovered that road assets with on-going road works are not included in the Accountant’s list until the projects are completed and paid for, while records for those segments that are included differ amongst the files of the PEO, PAccO (Provincial Accounts Office) and the Government Assets Management Office.  The Provincial Accountant’s current Registry of Public Infrastructure, for instance, still lists roads within the territorial jurisdiction of five cities (Escalante, Sagay, Cadiz, Bago and Kabankalan). Moreover, there is as yet no clear provincial policy for implementation of the LRAMS (Local Road Assets Management System) as mandated by COA Circular 2015-008 dated Nov. 23, 2015. The province currently uses the DILG SLRF road project selection criteria, which is composed of the following factors:  physical condition 25%, economic benefit 30%, social benefit 25%, environmental impact 15%, and legal or right of way considerations 5%.  The Department of Tourism (DOT), on the other hand, has its Tourism Road Infrastructure Program Prioritization Criteria (TRIPPC), the World Bank’s PRDP follows the Value-Chain approach like CRID (Coordinating Roads and </w:t>
      </w:r>
      <w:r w:rsidR="0087098F">
        <w:rPr>
          <w:rFonts w:cs="Arial"/>
          <w:szCs w:val="22"/>
          <w:lang w:val="en-GB"/>
        </w:rPr>
        <w:t>Investments</w:t>
      </w:r>
      <w:r w:rsidRPr="00B101A6">
        <w:rPr>
          <w:rFonts w:cs="Arial"/>
          <w:szCs w:val="22"/>
          <w:lang w:val="en-GB"/>
        </w:rPr>
        <w:t xml:space="preserve"> for Development) which has other criteria (to precisely put some sense of order in the way road networks are planned and managed). The CRID, incidentally, is DFAT-funded, but has not always been open about its activities with the PRMF. The PRMF, on-the-other-hand, has shared much data and information with the CRID, and always has participated in CRID activities when requested.</w:t>
      </w:r>
    </w:p>
    <w:p w14:paraId="122FE814" w14:textId="77777777" w:rsidR="00647280" w:rsidRPr="00B101A6" w:rsidRDefault="00647280" w:rsidP="00647280">
      <w:pPr>
        <w:spacing w:after="200"/>
        <w:jc w:val="both"/>
        <w:rPr>
          <w:rFonts w:cs="Arial"/>
          <w:szCs w:val="22"/>
          <w:lang w:val="en-GB"/>
        </w:rPr>
      </w:pPr>
      <w:r w:rsidRPr="00B101A6">
        <w:rPr>
          <w:rFonts w:cs="Arial"/>
          <w:szCs w:val="22"/>
          <w:lang w:val="en-GB"/>
        </w:rPr>
        <w:t>The province now recognizes that an integrated road management structure is necessary and proposes the creation of a Provincial Road Management Committee (PRMC), “in order to have (a) clearer appreciation of road maintenance, project prioritization, funding and implementation”. The PRMC is also envisioned to take the lead in officially adopting standard construction and contract management manuals to be used in design, procurement and project implementation. The current Negros Occidental Road Network Development Strategy is based on the Provincial Development Vision and the PRNDP’s Priority Road Selection Strategy, which includes Core Road Network prioritization and a Road Asset Management Strategy. The approach for determining road and asset management strategy, however, only involves completing the inventory of roads and identifying the necessary funding for road improvement.</w:t>
      </w:r>
    </w:p>
    <w:p w14:paraId="52E6F20D" w14:textId="77777777" w:rsidR="00647280" w:rsidRPr="00B101A6" w:rsidRDefault="00647280" w:rsidP="00647280">
      <w:pPr>
        <w:spacing w:after="200"/>
        <w:jc w:val="both"/>
        <w:rPr>
          <w:rFonts w:cs="Arial"/>
          <w:szCs w:val="22"/>
          <w:lang w:val="en-GB"/>
        </w:rPr>
      </w:pPr>
      <w:r w:rsidRPr="00B101A6">
        <w:rPr>
          <w:rFonts w:cs="Arial"/>
          <w:szCs w:val="22"/>
          <w:lang w:val="en-GB"/>
        </w:rPr>
        <w:t xml:space="preserve">The province organized a Provincial Road Management Committee (PRMC), which will focus on where the PEO currently seeks to build its capability to manage Maintenance by Contract and by Administration involving both business and community partners. In particular, barangay involvement in basic maintenance, especially of drainage networks, is seen as a crucial aspect of strategic road network management. </w:t>
      </w:r>
    </w:p>
    <w:p w14:paraId="00E0ABB4" w14:textId="77777777" w:rsidR="00647280" w:rsidRPr="00B101A6" w:rsidRDefault="00647280" w:rsidP="00647280">
      <w:pPr>
        <w:spacing w:after="200"/>
        <w:jc w:val="both"/>
        <w:rPr>
          <w:rFonts w:cs="Arial"/>
          <w:szCs w:val="22"/>
          <w:lang w:val="en-GB"/>
        </w:rPr>
      </w:pPr>
      <w:r w:rsidRPr="00B101A6">
        <w:rPr>
          <w:rFonts w:cs="Arial"/>
          <w:szCs w:val="22"/>
          <w:lang w:val="en-GB"/>
        </w:rPr>
        <w:t>There is a separate “special projects group” in charge of the DA-PRDP (Philippine Rural Development Program). The PPMIU (Provincial Project Management Implementing Unit) was created in August 2013 by Executive Order No. 13-013, which defined its composition, organizational structure and functions. The PPMIU operates as an autonomous unit – with its membership expanded by a second Executive Order in November 2014 - and is seemingly the most effective implementing arm of the PLGU. It is composed of personnel seconded from other departments plus Job Order personnel. The projects managed by the PPMIU consist of concrete paving and bridge construction, involving over 70 km of road surface and 310 lm of bridge construction worth over Ph</w:t>
      </w:r>
      <w:r w:rsidR="00F742F0">
        <w:rPr>
          <w:rFonts w:cs="Arial"/>
          <w:szCs w:val="22"/>
          <w:lang w:val="en-GB"/>
        </w:rPr>
        <w:t>p</w:t>
      </w:r>
      <w:r w:rsidRPr="00B101A6">
        <w:rPr>
          <w:rFonts w:cs="Arial"/>
          <w:szCs w:val="22"/>
          <w:lang w:val="en-GB"/>
        </w:rPr>
        <w:t xml:space="preserve"> 1.2 billion.</w:t>
      </w:r>
    </w:p>
    <w:p w14:paraId="4627B6BD" w14:textId="77777777" w:rsidR="00647280" w:rsidRPr="00B101A6" w:rsidRDefault="00647280" w:rsidP="00647280">
      <w:pPr>
        <w:spacing w:after="200"/>
        <w:jc w:val="both"/>
        <w:rPr>
          <w:rFonts w:cs="Arial"/>
          <w:szCs w:val="22"/>
          <w:lang w:val="en-GB"/>
        </w:rPr>
      </w:pPr>
      <w:r w:rsidRPr="00B101A6">
        <w:rPr>
          <w:rFonts w:cs="Arial"/>
          <w:szCs w:val="22"/>
          <w:lang w:val="en-GB"/>
        </w:rPr>
        <w:t>The provincial M&amp;E strategy is codified in EO 14-010, Series of 2014, creating the Provincial Project Monitoring Committee.  This is based on the NEDA Regional Project M&amp;E system that was approved by President Corazon Aquino.  The PPMC is chaired by the PPDO and includes the director of the Negros Economic Development Foundation, and the President of the Sugar Industry Foundation.  The committee is mandated to monitor all provincial projects with regard to their costs and benefits.  The committee oversees implementation and monitors from 15 offices and departments within the provincial government.</w:t>
      </w:r>
    </w:p>
    <w:p w14:paraId="7C9A39CA" w14:textId="77777777" w:rsidR="00647280" w:rsidRPr="00B101A6" w:rsidRDefault="00647280" w:rsidP="00647280">
      <w:pPr>
        <w:spacing w:after="200"/>
        <w:jc w:val="both"/>
        <w:rPr>
          <w:rFonts w:cs="Arial"/>
          <w:szCs w:val="22"/>
          <w:lang w:val="en-GB"/>
        </w:rPr>
      </w:pPr>
      <w:r w:rsidRPr="00B101A6">
        <w:rPr>
          <w:rFonts w:cs="Arial"/>
          <w:szCs w:val="22"/>
          <w:lang w:val="en-GB"/>
        </w:rPr>
        <w:t>The first year commitment from KALSADA was not nearly what the province had expected.  It had allocated Ph</w:t>
      </w:r>
      <w:r w:rsidR="00F742F0">
        <w:rPr>
          <w:rFonts w:cs="Arial"/>
          <w:szCs w:val="22"/>
          <w:lang w:val="en-GB"/>
        </w:rPr>
        <w:t>p</w:t>
      </w:r>
      <w:r w:rsidRPr="00B101A6">
        <w:rPr>
          <w:rFonts w:cs="Arial"/>
          <w:szCs w:val="22"/>
          <w:lang w:val="en-GB"/>
        </w:rPr>
        <w:t xml:space="preserve"> 200 </w:t>
      </w:r>
      <w:r w:rsidR="001754C2">
        <w:rPr>
          <w:rFonts w:cs="Arial"/>
          <w:szCs w:val="22"/>
          <w:lang w:val="en-GB"/>
        </w:rPr>
        <w:t>M</w:t>
      </w:r>
      <w:r w:rsidRPr="00B101A6">
        <w:rPr>
          <w:rFonts w:cs="Arial"/>
          <w:szCs w:val="22"/>
          <w:lang w:val="en-GB"/>
        </w:rPr>
        <w:t>illion as counterpart financing in order to receive some Ph</w:t>
      </w:r>
      <w:r w:rsidR="00F742F0">
        <w:rPr>
          <w:rFonts w:cs="Arial"/>
          <w:szCs w:val="22"/>
          <w:lang w:val="en-GB"/>
        </w:rPr>
        <w:t>p</w:t>
      </w:r>
      <w:r w:rsidRPr="00B101A6">
        <w:rPr>
          <w:rFonts w:cs="Arial"/>
          <w:szCs w:val="22"/>
          <w:lang w:val="en-GB"/>
        </w:rPr>
        <w:t xml:space="preserve"> 500 </w:t>
      </w:r>
      <w:r w:rsidR="001754C2">
        <w:rPr>
          <w:rFonts w:cs="Arial"/>
          <w:szCs w:val="22"/>
          <w:lang w:val="en-GB"/>
        </w:rPr>
        <w:t>M</w:t>
      </w:r>
      <w:r w:rsidRPr="00B101A6">
        <w:rPr>
          <w:rFonts w:cs="Arial"/>
          <w:szCs w:val="22"/>
          <w:lang w:val="en-GB"/>
        </w:rPr>
        <w:t>illion from KALSADA, but found that it had only been allocated Ph</w:t>
      </w:r>
      <w:r w:rsidR="00F742F0">
        <w:rPr>
          <w:rFonts w:cs="Arial"/>
          <w:szCs w:val="22"/>
          <w:lang w:val="en-GB"/>
        </w:rPr>
        <w:t>p</w:t>
      </w:r>
      <w:r w:rsidRPr="00B101A6">
        <w:rPr>
          <w:rFonts w:cs="Arial"/>
          <w:szCs w:val="22"/>
          <w:lang w:val="en-GB"/>
        </w:rPr>
        <w:t xml:space="preserve"> 56 </w:t>
      </w:r>
      <w:r w:rsidR="001754C2">
        <w:rPr>
          <w:rFonts w:cs="Arial"/>
          <w:szCs w:val="22"/>
          <w:lang w:val="en-GB"/>
        </w:rPr>
        <w:t>M</w:t>
      </w:r>
      <w:r w:rsidRPr="00B101A6">
        <w:rPr>
          <w:rFonts w:cs="Arial"/>
          <w:szCs w:val="22"/>
          <w:lang w:val="en-GB"/>
        </w:rPr>
        <w:t xml:space="preserve">illion. Setting aside the issue of “performance shortfalls” on the part of the province that led to the lower-than-expected allocation, this indicates that provinces do have resources that can be set aside for road management if the incentive is right to stimulate that budget allocation.  However, without this stimulus, the province assesses that the desired road quality cannot be achieved only with provincial resources, and so, anticipates receiving more KALSADA funding next year following a successful implementation of the allocation in 2016.  </w:t>
      </w:r>
    </w:p>
    <w:p w14:paraId="43A7EA7A" w14:textId="77777777" w:rsidR="00647280" w:rsidRPr="00B101A6" w:rsidRDefault="00647280" w:rsidP="00647280">
      <w:pPr>
        <w:pStyle w:val="AnnexBSubsubheading"/>
        <w:numPr>
          <w:ilvl w:val="2"/>
          <w:numId w:val="80"/>
        </w:numPr>
      </w:pPr>
      <w:r w:rsidRPr="00B101A6">
        <w:t>Bohol Province</w:t>
      </w:r>
    </w:p>
    <w:p w14:paraId="1BDB19F9" w14:textId="77777777" w:rsidR="00647280" w:rsidRPr="00B101A6" w:rsidRDefault="00647280" w:rsidP="00647280">
      <w:pPr>
        <w:spacing w:after="200"/>
        <w:jc w:val="both"/>
        <w:rPr>
          <w:rFonts w:cs="Arial"/>
          <w:szCs w:val="22"/>
          <w:lang w:val="en-GB"/>
        </w:rPr>
      </w:pPr>
      <w:r w:rsidRPr="00B101A6">
        <w:rPr>
          <w:rFonts w:cs="Arial"/>
          <w:szCs w:val="22"/>
          <w:lang w:val="en-GB"/>
        </w:rPr>
        <w:t>Bohol was one of the original PRMF provinces and has been diligent in adopting both administrative and road management improvement over the past six years.  The provinces total road length is 6,000 km, but, in contrast with Negros Occidental, only 11% is covered by national management, 15% by provincial, 5% by municipal, 1% by city, and a full 68% is under barangay management, the weakest and least resource endowed level of administration in the country.  The estimated asset value of total road network in Bohol is Ph</w:t>
      </w:r>
      <w:r w:rsidR="00F742F0">
        <w:rPr>
          <w:rFonts w:cs="Arial"/>
          <w:szCs w:val="22"/>
          <w:lang w:val="en-GB"/>
        </w:rPr>
        <w:t>p</w:t>
      </w:r>
      <w:r w:rsidRPr="00B101A6">
        <w:rPr>
          <w:rFonts w:cs="Arial"/>
          <w:szCs w:val="22"/>
          <w:lang w:val="en-GB"/>
        </w:rPr>
        <w:t xml:space="preserve"> 6,700,000,000, with a currently estimated annual depreciation of Ph</w:t>
      </w:r>
      <w:r w:rsidR="00F742F0">
        <w:rPr>
          <w:rFonts w:cs="Arial"/>
          <w:szCs w:val="22"/>
          <w:lang w:val="en-GB"/>
        </w:rPr>
        <w:t>p</w:t>
      </w:r>
      <w:r w:rsidRPr="00B101A6">
        <w:rPr>
          <w:rFonts w:cs="Arial"/>
          <w:szCs w:val="22"/>
          <w:lang w:val="en-GB"/>
        </w:rPr>
        <w:t xml:space="preserve"> 334 </w:t>
      </w:r>
      <w:r w:rsidR="001754C2">
        <w:rPr>
          <w:rFonts w:cs="Arial"/>
          <w:szCs w:val="22"/>
          <w:lang w:val="en-GB"/>
        </w:rPr>
        <w:t>M</w:t>
      </w:r>
      <w:r w:rsidRPr="00B101A6">
        <w:rPr>
          <w:rFonts w:cs="Arial"/>
          <w:szCs w:val="22"/>
          <w:lang w:val="en-GB"/>
        </w:rPr>
        <w:t>illion.</w:t>
      </w:r>
    </w:p>
    <w:p w14:paraId="3F801C28" w14:textId="77777777" w:rsidR="00647280" w:rsidRPr="00B101A6" w:rsidRDefault="00647280" w:rsidP="00647280">
      <w:pPr>
        <w:spacing w:after="200"/>
        <w:jc w:val="both"/>
        <w:rPr>
          <w:rFonts w:cs="Arial"/>
          <w:szCs w:val="22"/>
          <w:lang w:val="en-GB"/>
        </w:rPr>
      </w:pPr>
      <w:r w:rsidRPr="00B101A6">
        <w:rPr>
          <w:rFonts w:cs="Arial"/>
          <w:szCs w:val="22"/>
          <w:lang w:val="en-GB"/>
        </w:rPr>
        <w:t>It would appear that barangays are quite active in creating new routes as the total road length is estimated to increase at a rate of 3% per year. This breakdown provides a good rationale for the need of a total local road system approach rather than concentrating on a single level.  The option, similar to what Bukidnon has done with Maintenance by Administration, could be for the province to receive financial resources from the centre, and then reallocate these to municipalities for maintaining and upgrading barangay roads through a carefully monitored implementation mechanism.</w:t>
      </w:r>
    </w:p>
    <w:p w14:paraId="30C4F4F0" w14:textId="77777777" w:rsidR="00647280" w:rsidRPr="00B101A6" w:rsidRDefault="00647280" w:rsidP="00647280">
      <w:pPr>
        <w:spacing w:after="200"/>
        <w:jc w:val="both"/>
        <w:rPr>
          <w:rFonts w:cs="Arial"/>
          <w:szCs w:val="22"/>
          <w:lang w:val="en-GB"/>
        </w:rPr>
      </w:pPr>
      <w:r w:rsidRPr="00B101A6">
        <w:rPr>
          <w:rFonts w:cs="Arial"/>
          <w:szCs w:val="22"/>
          <w:lang w:val="en-GB"/>
        </w:rPr>
        <w:t>Given that Bohol was in PRMF for six years, its preparedness for KALSADA accession is quite advanced.  Its PRNDP has been completed, updated and is regularly monitored.  Despite the effects of the October 2013 earthquake, all of its provincial roads are now maintainable.  It has been able to increase its local collections by 252% since 2009, but although its road rehabilitation budget has increased 140% during the same period, its maintenance budget decreased by 30%, probably due to reconstruction efforts after the earthquake that damaged several roads and bridges, and is totally inadequate to maintain current roads.  However, even with the significant increase in its rehabilitation budget it has a gap of Ph</w:t>
      </w:r>
      <w:r w:rsidR="00F742F0">
        <w:rPr>
          <w:rFonts w:cs="Arial"/>
          <w:szCs w:val="22"/>
          <w:lang w:val="en-GB"/>
        </w:rPr>
        <w:t>p</w:t>
      </w:r>
      <w:r w:rsidRPr="00B101A6">
        <w:rPr>
          <w:rFonts w:cs="Arial"/>
          <w:szCs w:val="22"/>
          <w:lang w:val="en-GB"/>
        </w:rPr>
        <w:t xml:space="preserve"> 273 </w:t>
      </w:r>
      <w:r w:rsidR="001754C2">
        <w:rPr>
          <w:rFonts w:cs="Arial"/>
          <w:szCs w:val="22"/>
          <w:lang w:val="en-GB"/>
        </w:rPr>
        <w:t>M</w:t>
      </w:r>
      <w:r w:rsidRPr="00B101A6">
        <w:rPr>
          <w:rFonts w:cs="Arial"/>
          <w:szCs w:val="22"/>
          <w:lang w:val="en-GB"/>
        </w:rPr>
        <w:t>illion per year based on asset management calculations.</w:t>
      </w:r>
    </w:p>
    <w:p w14:paraId="0EF55CD4" w14:textId="77777777" w:rsidR="00647280" w:rsidRPr="00B101A6" w:rsidRDefault="00647280" w:rsidP="00647280">
      <w:pPr>
        <w:spacing w:after="200"/>
        <w:jc w:val="both"/>
        <w:rPr>
          <w:rFonts w:cs="Arial"/>
          <w:szCs w:val="22"/>
          <w:lang w:val="en-GB"/>
        </w:rPr>
      </w:pPr>
      <w:r w:rsidRPr="00B101A6">
        <w:rPr>
          <w:rFonts w:cs="Arial"/>
          <w:szCs w:val="22"/>
          <w:lang w:val="en-GB"/>
        </w:rPr>
        <w:t xml:space="preserve">With regards to its administrative capacity, despite the years under PRMF tutelage, Bohol cannot point to any real improvement in its procurement systems since the start of PRMF.  A major factor in generating this gap can be explained by the fiduciary risk minimization strategy of the PRMF design, which did not allow provinces to directly control the implementation of road maintenance or rehabilitation contracts, and the strong focus on compliance with procurement laws, rather than creating systemic transformation of procurement processes that would discourage corrupt practices.  This seriously limited the potential for the project to induce institutionalized change in procurement </w:t>
      </w:r>
      <w:r w:rsidR="009B7800" w:rsidRPr="00B101A6">
        <w:rPr>
          <w:rFonts w:cs="Arial"/>
          <w:szCs w:val="22"/>
          <w:lang w:val="en-GB"/>
        </w:rPr>
        <w:t>procedures,</w:t>
      </w:r>
      <w:r w:rsidRPr="00B101A6">
        <w:rPr>
          <w:rFonts w:cs="Arial"/>
          <w:szCs w:val="22"/>
          <w:lang w:val="en-GB"/>
        </w:rPr>
        <w:t xml:space="preserve"> as there was no opportunity to put theory to practice.  In contrast, the new internal audit system is functioning well and the IAO is serving as learning hub for other provinces. </w:t>
      </w:r>
    </w:p>
    <w:p w14:paraId="75F6E8FC" w14:textId="77777777" w:rsidR="00647280" w:rsidRPr="00B101A6" w:rsidRDefault="00647280" w:rsidP="00647280">
      <w:pPr>
        <w:spacing w:after="200"/>
        <w:jc w:val="both"/>
        <w:rPr>
          <w:rFonts w:cs="Arial"/>
          <w:szCs w:val="22"/>
          <w:lang w:val="en-GB"/>
        </w:rPr>
      </w:pPr>
      <w:r w:rsidRPr="00B101A6">
        <w:rPr>
          <w:rFonts w:cs="Arial"/>
          <w:szCs w:val="22"/>
          <w:lang w:val="en-GB"/>
        </w:rPr>
        <w:t>In addition, Bohol has one of the highest percentages of filled plantilla positions in the country. It has also created its Provincial</w:t>
      </w:r>
      <w:r w:rsidR="0087098F">
        <w:rPr>
          <w:rFonts w:cs="Arial"/>
          <w:szCs w:val="22"/>
          <w:lang w:val="en-GB"/>
        </w:rPr>
        <w:t xml:space="preserve"> Road Investments Board (the CR</w:t>
      </w:r>
      <w:r w:rsidRPr="00B101A6">
        <w:rPr>
          <w:rFonts w:cs="Arial"/>
          <w:szCs w:val="22"/>
          <w:lang w:val="en-GB"/>
        </w:rPr>
        <w:t>ID assisted with this) to lead reform efforts in the sector, established a multi-sectoral and multi-agency monitoring team to assess performance, and pioneered the province-wide implementation of the ETRACS.</w:t>
      </w:r>
    </w:p>
    <w:p w14:paraId="1C54FFB0" w14:textId="77777777" w:rsidR="00647280" w:rsidRPr="00B101A6" w:rsidRDefault="00647280" w:rsidP="00D56A29">
      <w:pPr>
        <w:pStyle w:val="AnnexBSubheading"/>
        <w:numPr>
          <w:ilvl w:val="1"/>
          <w:numId w:val="80"/>
        </w:numPr>
        <w:ind w:left="648" w:hanging="648"/>
      </w:pPr>
      <w:r w:rsidRPr="00B101A6">
        <w:t>Government of Philippines and financing context</w:t>
      </w:r>
    </w:p>
    <w:p w14:paraId="03E1CB66" w14:textId="77777777" w:rsidR="00647280" w:rsidRPr="00B101A6" w:rsidRDefault="00647280" w:rsidP="00647280">
      <w:pPr>
        <w:spacing w:after="200"/>
        <w:jc w:val="both"/>
        <w:rPr>
          <w:rFonts w:cs="Arial"/>
          <w:szCs w:val="22"/>
          <w:lang w:val="en-GB"/>
        </w:rPr>
      </w:pPr>
      <w:r w:rsidRPr="00B101A6">
        <w:rPr>
          <w:rFonts w:cs="Arial"/>
          <w:szCs w:val="22"/>
          <w:lang w:val="en-GB"/>
        </w:rPr>
        <w:t>The KALSADA central government local road management financing vehicle has been funded for 2016 with Ph</w:t>
      </w:r>
      <w:r w:rsidR="00F742F0">
        <w:rPr>
          <w:rFonts w:cs="Arial"/>
          <w:szCs w:val="22"/>
          <w:lang w:val="en-GB"/>
        </w:rPr>
        <w:t>p</w:t>
      </w:r>
      <w:r w:rsidRPr="00B101A6">
        <w:rPr>
          <w:rFonts w:cs="Arial"/>
          <w:szCs w:val="22"/>
          <w:lang w:val="en-GB"/>
        </w:rPr>
        <w:t xml:space="preserve"> 6.5 </w:t>
      </w:r>
      <w:r w:rsidR="001754C2">
        <w:rPr>
          <w:rFonts w:cs="Arial"/>
          <w:szCs w:val="22"/>
          <w:lang w:val="en-GB"/>
        </w:rPr>
        <w:t>B</w:t>
      </w:r>
      <w:r w:rsidRPr="00B101A6">
        <w:rPr>
          <w:rFonts w:cs="Arial"/>
          <w:szCs w:val="22"/>
          <w:lang w:val="en-GB"/>
        </w:rPr>
        <w:t>illion.  Some PhP</w:t>
      </w:r>
      <w:r w:rsidR="001754C2">
        <w:rPr>
          <w:rFonts w:cs="Arial"/>
          <w:szCs w:val="22"/>
          <w:lang w:val="en-GB"/>
        </w:rPr>
        <w:t xml:space="preserve"> </w:t>
      </w:r>
      <w:r w:rsidRPr="00B101A6">
        <w:rPr>
          <w:rFonts w:cs="Arial"/>
          <w:szCs w:val="22"/>
          <w:lang w:val="en-GB"/>
        </w:rPr>
        <w:t>6.0 B</w:t>
      </w:r>
      <w:r w:rsidR="001754C2">
        <w:rPr>
          <w:rFonts w:cs="Arial"/>
          <w:szCs w:val="22"/>
          <w:lang w:val="en-GB"/>
        </w:rPr>
        <w:t>illion</w:t>
      </w:r>
      <w:r w:rsidRPr="00B101A6">
        <w:rPr>
          <w:rFonts w:cs="Arial"/>
          <w:szCs w:val="22"/>
          <w:lang w:val="en-GB"/>
        </w:rPr>
        <w:t xml:space="preserve"> has been allocated to 66 provinces at varying levels (remaining provinces have yet to complete their requirements).  Implementation of the program got started quickly to meet budget utilization requirements, but there are two key concerns.  First, is the concern that the program funding will not be continued under a new administration following the Presidential election in May 2016 and, second, given the speed of start-up, necessary preparatory work has been severely limited, with many provinces, even those with six years of PRMF support, finding it difficult to complete all of the administrative requirements on time.</w:t>
      </w:r>
    </w:p>
    <w:p w14:paraId="0844ADF9" w14:textId="77777777" w:rsidR="00647280" w:rsidRPr="00B101A6" w:rsidRDefault="00647280" w:rsidP="00647280">
      <w:pPr>
        <w:spacing w:after="200"/>
        <w:jc w:val="both"/>
        <w:rPr>
          <w:rFonts w:cs="Arial"/>
          <w:szCs w:val="22"/>
          <w:lang w:val="en-GB"/>
        </w:rPr>
      </w:pPr>
      <w:r w:rsidRPr="00B101A6">
        <w:rPr>
          <w:rFonts w:cs="Arial"/>
          <w:szCs w:val="22"/>
          <w:lang w:val="en-GB"/>
        </w:rPr>
        <w:t>Key requirements for PLGU accession to KALSADA financing include the following: receipt of the Seal of Good Financial Management; passing the NBM (National Budget Memoranda 118 &amp; 119) and Project Performance (% SLRF completion rate).  Documents that must be produced and submitted include:  PRNDP approved by PDC and adopted by the SP; completed road project list; completed Local Road Management Performance Assessment (LRMPA); detailed engineering designs for the requested road project funds; authentication that the required LGU share (depending on the class of province) has either been approved for the 2016 AIP or was included in a 2015 supplemental budget; a complete ‘ROUTESHOOT’ of roads has been uploaded in the Open Roads Portal of DBM; Public Financial Management Assessment report for FY 2014 complete; Accomplishment reports (physical and financial) of road maintenance completed as of 15 Dec 2015; completion of the Local Road Assets Management System (LRAMS), plus registry of all public infrastructure and a listing of all current construction projects in progress.  The COA LRAMS (Circular 2015-008) detailing the original cost and depreciation schedule for all horizontal assets must be completed within four years, with at least 25% completed in 2016.</w:t>
      </w:r>
    </w:p>
    <w:p w14:paraId="4DD2D97C" w14:textId="77777777" w:rsidR="00647280" w:rsidRPr="00B101A6" w:rsidRDefault="00647280" w:rsidP="00647280">
      <w:pPr>
        <w:spacing w:after="200"/>
        <w:jc w:val="both"/>
        <w:rPr>
          <w:rFonts w:cs="Arial"/>
          <w:szCs w:val="22"/>
          <w:lang w:val="en-GB"/>
        </w:rPr>
      </w:pPr>
      <w:r w:rsidRPr="00B101A6">
        <w:rPr>
          <w:rFonts w:cs="Arial"/>
          <w:szCs w:val="22"/>
          <w:lang w:val="en-GB"/>
        </w:rPr>
        <w:t>The KALSADA was launched nationally by the President on March 15, 2016. The ULAP has submitted an endorsement to the President for an Executive Order to continue KALSADA financing flow in perpetuity.  It is hoped that this will be achieved prior to the end of this Presidential term.</w:t>
      </w:r>
    </w:p>
    <w:p w14:paraId="2CEE5472" w14:textId="77777777" w:rsidR="00647280" w:rsidRPr="00011912" w:rsidRDefault="00647280" w:rsidP="00647280">
      <w:pPr>
        <w:pStyle w:val="AnnexBSubheading"/>
        <w:numPr>
          <w:ilvl w:val="1"/>
          <w:numId w:val="80"/>
        </w:numPr>
        <w:ind w:left="648" w:hanging="648"/>
      </w:pPr>
      <w:r w:rsidRPr="00011912">
        <w:t>Rationale for Australian Investment</w:t>
      </w:r>
    </w:p>
    <w:p w14:paraId="4E2A708E" w14:textId="77777777" w:rsidR="00647280" w:rsidRPr="00B101A6" w:rsidRDefault="00647280" w:rsidP="00647280">
      <w:pPr>
        <w:spacing w:after="200"/>
        <w:jc w:val="both"/>
        <w:rPr>
          <w:rFonts w:cs="Arial"/>
          <w:szCs w:val="22"/>
          <w:lang w:val="en-GB"/>
        </w:rPr>
      </w:pPr>
      <w:r w:rsidRPr="00B101A6">
        <w:rPr>
          <w:rFonts w:cs="Arial"/>
          <w:szCs w:val="22"/>
          <w:lang w:val="en-GB"/>
        </w:rPr>
        <w:t xml:space="preserve">Australia funded the PRMF for six years starting in 2010.  The implementation of PRMF has brought Australia to the realization that progress on improving the governance of road management at the local level is connected not only to building the capacity of local officials on the technical aspects of planning, </w:t>
      </w:r>
      <w:r w:rsidRPr="001754C2">
        <w:rPr>
          <w:rFonts w:cs="Arial"/>
          <w:color w:val="000000" w:themeColor="text1"/>
          <w:szCs w:val="22"/>
          <w:lang w:val="en-GB"/>
        </w:rPr>
        <w:t xml:space="preserve">procurement and </w:t>
      </w:r>
      <w:r w:rsidRPr="00B101A6">
        <w:rPr>
          <w:rFonts w:cs="Arial"/>
          <w:szCs w:val="22"/>
          <w:lang w:val="en-GB"/>
        </w:rPr>
        <w:t>management of physical works contracts but is also linked to current limitations affecting development efforts in the Philippines, such as</w:t>
      </w:r>
      <w:r w:rsidRPr="00B101A6">
        <w:rPr>
          <w:rFonts w:cs="Arial"/>
          <w:strike/>
          <w:szCs w:val="22"/>
          <w:lang w:val="en-GB"/>
        </w:rPr>
        <w:t xml:space="preserve"> </w:t>
      </w:r>
      <w:r w:rsidRPr="00B101A6">
        <w:rPr>
          <w:rFonts w:cs="Arial"/>
          <w:szCs w:val="22"/>
          <w:lang w:val="en-GB"/>
        </w:rPr>
        <w:t xml:space="preserve"> financial resources limitations, the serious inability of the government to expend entire budgets, geographic variation, a slow economy, politics and imperfect social cohesion.  </w:t>
      </w:r>
    </w:p>
    <w:p w14:paraId="4D2CDAF1" w14:textId="77777777" w:rsidR="00647280" w:rsidRPr="00B101A6" w:rsidRDefault="00647280" w:rsidP="00647280">
      <w:pPr>
        <w:spacing w:after="200"/>
        <w:jc w:val="both"/>
        <w:rPr>
          <w:rFonts w:cs="Arial"/>
          <w:szCs w:val="22"/>
          <w:lang w:val="en-GB"/>
        </w:rPr>
      </w:pPr>
      <w:r w:rsidRPr="00B101A6">
        <w:rPr>
          <w:rFonts w:cs="Arial"/>
          <w:szCs w:val="22"/>
          <w:lang w:val="en-GB"/>
        </w:rPr>
        <w:t>Significant learning took place during that time, with the project finally being capable of facilitating substantial change in the set of ten PLGUs that received direct assistance to design and maintain local roads, when sufficient funding is available.  Critically, the Australian aid was vital in catalysing the creation of the KALSADA program, through the LPP, by illustrating what could be done with improved LGU capacity in local road management.</w:t>
      </w:r>
    </w:p>
    <w:p w14:paraId="4CD823D8" w14:textId="77777777" w:rsidR="00647280" w:rsidRPr="00B101A6" w:rsidRDefault="00647280" w:rsidP="00647280">
      <w:pPr>
        <w:spacing w:after="200"/>
        <w:jc w:val="both"/>
        <w:rPr>
          <w:rFonts w:cs="Arial"/>
          <w:szCs w:val="22"/>
          <w:lang w:val="en-GB"/>
        </w:rPr>
      </w:pPr>
      <w:r w:rsidRPr="00B101A6">
        <w:rPr>
          <w:rFonts w:cs="Arial"/>
          <w:szCs w:val="22"/>
          <w:lang w:val="en-GB"/>
        </w:rPr>
        <w:t xml:space="preserve">Australia recognizes the need to enhance the overall economy of the Philippines, and particularly, the equitable and inclusive nature of growth.  Continuing to focus on improving the quality of local roads in a sustainable manner is an optimal approach to accomplishing this.  However, even among the ten PRMF provinces, there are still many technical gaps in capacity, and it is likely that many other provinces will be in the same situation, thereby requiring sustained attention to facilitate the optimal utilization of the national financial resources being put into KALSADA. Ongoing assistance, however, should not include Australian spending on physical </w:t>
      </w:r>
      <w:r w:rsidR="009B7800" w:rsidRPr="00B101A6">
        <w:rPr>
          <w:rFonts w:cs="Arial"/>
          <w:szCs w:val="22"/>
          <w:lang w:val="en-GB"/>
        </w:rPr>
        <w:t>works;</w:t>
      </w:r>
      <w:r w:rsidRPr="00B101A6">
        <w:rPr>
          <w:rFonts w:cs="Arial"/>
          <w:szCs w:val="22"/>
          <w:lang w:val="en-GB"/>
        </w:rPr>
        <w:t xml:space="preserve"> the focus must be on the systems and governance.</w:t>
      </w:r>
    </w:p>
    <w:p w14:paraId="1AE3FC93" w14:textId="77777777" w:rsidR="00647280" w:rsidRPr="00B101A6" w:rsidRDefault="00647280" w:rsidP="00647280">
      <w:pPr>
        <w:pStyle w:val="AnnexBSubheading"/>
        <w:numPr>
          <w:ilvl w:val="1"/>
          <w:numId w:val="80"/>
        </w:numPr>
        <w:ind w:left="648" w:hanging="648"/>
        <w:rPr>
          <w:sz w:val="22"/>
        </w:rPr>
      </w:pPr>
      <w:r w:rsidRPr="00011912">
        <w:t>Governance and Implementing Partners</w:t>
      </w:r>
    </w:p>
    <w:p w14:paraId="375D447B" w14:textId="77777777" w:rsidR="00647280" w:rsidRPr="00B101A6" w:rsidRDefault="00647280" w:rsidP="00647280">
      <w:pPr>
        <w:pStyle w:val="AnnexBSubsubheading"/>
        <w:numPr>
          <w:ilvl w:val="2"/>
          <w:numId w:val="80"/>
        </w:numPr>
      </w:pPr>
      <w:r w:rsidRPr="00B101A6">
        <w:t xml:space="preserve">KALSADA Oversight Committee </w:t>
      </w:r>
    </w:p>
    <w:p w14:paraId="1018FB8D" w14:textId="77777777" w:rsidR="00647280" w:rsidRPr="00B101A6" w:rsidRDefault="00647280" w:rsidP="00647280">
      <w:pPr>
        <w:spacing w:after="200"/>
        <w:jc w:val="both"/>
        <w:rPr>
          <w:rFonts w:cs="Arial"/>
          <w:i/>
          <w:szCs w:val="22"/>
          <w:lang w:val="en-GB"/>
        </w:rPr>
      </w:pPr>
      <w:r w:rsidRPr="00B101A6">
        <w:rPr>
          <w:rFonts w:cs="Arial"/>
          <w:szCs w:val="22"/>
          <w:lang w:val="en-GB"/>
        </w:rPr>
        <w:t>The draft Executive Order proposes the creation of a Local Road Network Management Committee, which will perform the policy-setting, coordination and oversight functions.</w:t>
      </w:r>
    </w:p>
    <w:p w14:paraId="29771409" w14:textId="77777777" w:rsidR="00647280" w:rsidRPr="00B101A6" w:rsidRDefault="00647280" w:rsidP="00647280">
      <w:pPr>
        <w:spacing w:after="200"/>
        <w:jc w:val="both"/>
        <w:rPr>
          <w:rFonts w:cs="Arial"/>
          <w:szCs w:val="22"/>
          <w:lang w:val="en-GB"/>
        </w:rPr>
      </w:pPr>
      <w:r w:rsidRPr="00B101A6">
        <w:rPr>
          <w:rFonts w:cs="Arial"/>
          <w:b/>
          <w:szCs w:val="22"/>
          <w:lang w:val="en-GB"/>
        </w:rPr>
        <w:t xml:space="preserve">The Office of Project Development Services (OPDS) of the Department of Interior and Local Government (DILG) </w:t>
      </w:r>
      <w:r w:rsidRPr="00B101A6">
        <w:rPr>
          <w:rFonts w:cs="Arial"/>
          <w:szCs w:val="22"/>
          <w:lang w:val="en-GB"/>
        </w:rPr>
        <w:t>would have the overall responsibility for the implementation of LRMSF.  This would include assurance that provinces have complied with the accession requirements, oversight of networked TA provision, establishment of a Seal of Good Local Road Management as the overall rating system encompassing all of the separate tools and criteria, appraisal, approval and monitoring of provincial road proposals and facilitation of citizen engagement and gender access.</w:t>
      </w:r>
    </w:p>
    <w:p w14:paraId="58485F81" w14:textId="77777777" w:rsidR="00647280" w:rsidRPr="00B101A6" w:rsidRDefault="00647280" w:rsidP="00647280">
      <w:pPr>
        <w:spacing w:after="200"/>
        <w:jc w:val="both"/>
        <w:rPr>
          <w:rFonts w:cs="Arial"/>
          <w:szCs w:val="22"/>
          <w:lang w:val="en-GB"/>
        </w:rPr>
      </w:pPr>
      <w:r w:rsidRPr="00B101A6">
        <w:rPr>
          <w:rFonts w:cs="Arial"/>
          <w:szCs w:val="22"/>
          <w:lang w:val="en-GB"/>
        </w:rPr>
        <w:t>DILG has substantial experience with capacity assessment, measurement and ranking tools for LGUs.  DILG has steadily expanded the number of tools to assess the performance and use of funds by LGUs. Their efforts have been tested several times when LGUs complained, but the DILG has not backed off and the result has been a steady improvement in the quality of administration and utilization of budget by LGUs over the past 25 years. The DILG would need, however, to improve it internal systems and management because it does have a reputation for tardiness and inefficiency.</w:t>
      </w:r>
    </w:p>
    <w:p w14:paraId="6B84C794" w14:textId="77777777" w:rsidR="00647280" w:rsidRPr="00B101A6" w:rsidRDefault="00647280" w:rsidP="00647280">
      <w:pPr>
        <w:spacing w:after="200"/>
        <w:jc w:val="both"/>
        <w:rPr>
          <w:rFonts w:cs="Arial"/>
          <w:szCs w:val="22"/>
          <w:lang w:val="en-GB"/>
        </w:rPr>
      </w:pPr>
      <w:r w:rsidRPr="00B101A6">
        <w:rPr>
          <w:rFonts w:cs="Arial"/>
          <w:b/>
          <w:szCs w:val="22"/>
          <w:lang w:val="en-GB"/>
        </w:rPr>
        <w:t>The Department of Budget and Management (DBM)</w:t>
      </w:r>
      <w:r w:rsidRPr="00B101A6">
        <w:rPr>
          <w:rFonts w:cs="Arial"/>
          <w:szCs w:val="22"/>
          <w:lang w:val="en-GB"/>
        </w:rPr>
        <w:t xml:space="preserve"> would be the owner of the KALSADA budget, ensuring that the utilization of the national resources have been appropriately allocated among qualifying provinces and tracking that the funds have been expended in line with utilization rate expectations.  The budget allocation is incorporated into the Local Government Support Fund (LGSF) under the 2016 General Appropriations Act (GAA). This fund is directly downloaded to recipient LGUs by the DBM upon completion of all requirements. An official notice addressed to Governors is jointly signed by the Secretaries of DBM and DILG. </w:t>
      </w:r>
    </w:p>
    <w:p w14:paraId="5FE9724C" w14:textId="77777777" w:rsidR="00647280" w:rsidRPr="00B101A6" w:rsidRDefault="00647280" w:rsidP="00647280">
      <w:pPr>
        <w:spacing w:after="200"/>
        <w:jc w:val="both"/>
        <w:rPr>
          <w:rFonts w:cs="Arial"/>
          <w:szCs w:val="22"/>
          <w:lang w:val="en-GB"/>
        </w:rPr>
      </w:pPr>
      <w:r w:rsidRPr="00B101A6">
        <w:rPr>
          <w:rFonts w:cs="Arial"/>
          <w:b/>
          <w:szCs w:val="22"/>
          <w:lang w:val="en-GB"/>
        </w:rPr>
        <w:t>The Department of Public Works and Highways (DPWH)</w:t>
      </w:r>
      <w:r w:rsidRPr="00B101A6">
        <w:rPr>
          <w:rFonts w:cs="Arial"/>
          <w:szCs w:val="22"/>
          <w:lang w:val="en-GB"/>
        </w:rPr>
        <w:t xml:space="preserve"> would have technical oversight of the Physical Works quality assessment.  This would provide an internal, but still third party, assessment of the technical quality of selected road segments to ensure that both provinces and DILG pay close attention to quality as well as utilization rates.  The DPWH would use the Local Road Technical Guidelines as the basis for their assessment.</w:t>
      </w:r>
    </w:p>
    <w:p w14:paraId="19D2BF6E" w14:textId="77777777" w:rsidR="00647280" w:rsidRPr="00B101A6" w:rsidRDefault="00647280" w:rsidP="00647280">
      <w:pPr>
        <w:spacing w:after="200"/>
        <w:jc w:val="both"/>
        <w:rPr>
          <w:rFonts w:cs="Arial"/>
          <w:szCs w:val="22"/>
          <w:lang w:val="en-GB"/>
        </w:rPr>
      </w:pPr>
      <w:r w:rsidRPr="00B101A6">
        <w:rPr>
          <w:rFonts w:cs="Arial"/>
          <w:szCs w:val="22"/>
          <w:lang w:val="en-GB"/>
        </w:rPr>
        <w:t xml:space="preserve">The </w:t>
      </w:r>
      <w:r w:rsidRPr="00B101A6">
        <w:rPr>
          <w:rFonts w:cs="Arial"/>
          <w:b/>
          <w:szCs w:val="22"/>
          <w:lang w:val="en-GB"/>
        </w:rPr>
        <w:t>Philippine Road Board</w:t>
      </w:r>
      <w:r w:rsidRPr="00B101A6">
        <w:rPr>
          <w:rFonts w:cs="Arial"/>
          <w:szCs w:val="22"/>
          <w:lang w:val="en-GB"/>
        </w:rPr>
        <w:t xml:space="preserve"> would serve to provide continual assessment of quality RBIS use and upgrades and guide the allocation of technical assistances to provinces where it is most needed.</w:t>
      </w:r>
    </w:p>
    <w:p w14:paraId="45068F11" w14:textId="77777777" w:rsidR="00647280" w:rsidRPr="00B101A6" w:rsidRDefault="00647280" w:rsidP="00647280">
      <w:pPr>
        <w:spacing w:after="200"/>
        <w:jc w:val="both"/>
        <w:rPr>
          <w:rFonts w:cs="Arial"/>
          <w:szCs w:val="22"/>
          <w:lang w:val="en-GB"/>
        </w:rPr>
      </w:pPr>
      <w:r w:rsidRPr="00B101A6">
        <w:rPr>
          <w:rFonts w:cs="Arial"/>
          <w:b/>
          <w:szCs w:val="22"/>
          <w:lang w:val="en-GB"/>
        </w:rPr>
        <w:t>The Commission on Audit (COA)</w:t>
      </w:r>
      <w:r w:rsidRPr="00B101A6">
        <w:rPr>
          <w:rFonts w:cs="Arial"/>
          <w:szCs w:val="22"/>
          <w:lang w:val="en-GB"/>
        </w:rPr>
        <w:t xml:space="preserve"> would have the oversight and capacity building for asset management and depreciation recording system, and auditing road asset management expenditure and results.  </w:t>
      </w:r>
    </w:p>
    <w:p w14:paraId="27AB4A2E" w14:textId="77777777" w:rsidR="00647280" w:rsidRPr="00B101A6" w:rsidRDefault="00647280" w:rsidP="00647280">
      <w:pPr>
        <w:spacing w:after="200"/>
        <w:jc w:val="both"/>
        <w:rPr>
          <w:rFonts w:cs="Arial"/>
          <w:szCs w:val="22"/>
          <w:lang w:val="en-GB"/>
        </w:rPr>
      </w:pPr>
      <w:r w:rsidRPr="00B101A6">
        <w:rPr>
          <w:rFonts w:cs="Arial"/>
          <w:szCs w:val="22"/>
          <w:lang w:val="en-GB"/>
        </w:rPr>
        <w:t>The National Economic Development Agency (</w:t>
      </w:r>
      <w:r w:rsidRPr="00B101A6">
        <w:rPr>
          <w:rFonts w:cs="Arial"/>
          <w:b/>
          <w:szCs w:val="22"/>
          <w:lang w:val="en-GB"/>
        </w:rPr>
        <w:t>NEDA)</w:t>
      </w:r>
      <w:r w:rsidRPr="00B101A6">
        <w:rPr>
          <w:rFonts w:cs="Arial"/>
          <w:szCs w:val="22"/>
          <w:lang w:val="en-GB"/>
        </w:rPr>
        <w:t xml:space="preserve"> regional M&amp;E system (created under EO 376 signed by President Corazon Aquino) involves the OP, DILG, DBM, concerned agencies, NGOs and the RDC.  This is an important system to build upon.  The Negros Occidental case example (above) illustrates its value and use by that province.</w:t>
      </w:r>
    </w:p>
    <w:p w14:paraId="714999BB" w14:textId="77777777" w:rsidR="00647280" w:rsidRPr="00B101A6" w:rsidRDefault="00647280" w:rsidP="00647280">
      <w:pPr>
        <w:spacing w:after="200"/>
        <w:jc w:val="both"/>
        <w:rPr>
          <w:rFonts w:cs="Arial"/>
          <w:szCs w:val="22"/>
          <w:lang w:val="en-GB"/>
        </w:rPr>
      </w:pPr>
      <w:r w:rsidRPr="00B101A6">
        <w:rPr>
          <w:rFonts w:cs="Arial"/>
          <w:b/>
          <w:szCs w:val="22"/>
          <w:lang w:val="en-GB"/>
        </w:rPr>
        <w:t>National Anti-Poverty Commission (NAPC)</w:t>
      </w:r>
      <w:r w:rsidRPr="00B101A6">
        <w:rPr>
          <w:rFonts w:cs="Arial"/>
          <w:szCs w:val="22"/>
          <w:lang w:val="en-GB"/>
        </w:rPr>
        <w:t xml:space="preserve"> would be engaged in the oversight committee to assess whether continued national investment in LRM actually does have the potential to reduce poverty, particularly rural, across the nation.</w:t>
      </w:r>
    </w:p>
    <w:p w14:paraId="2F9B7EAA" w14:textId="77777777" w:rsidR="00647280" w:rsidRPr="00B101A6" w:rsidRDefault="00647280" w:rsidP="00647280">
      <w:pPr>
        <w:spacing w:after="200"/>
        <w:jc w:val="both"/>
        <w:rPr>
          <w:rFonts w:cs="Arial"/>
          <w:szCs w:val="22"/>
          <w:lang w:val="en-GB"/>
        </w:rPr>
      </w:pPr>
      <w:r w:rsidRPr="00B101A6">
        <w:rPr>
          <w:rFonts w:cs="Arial"/>
          <w:szCs w:val="22"/>
          <w:lang w:val="en-GB"/>
        </w:rPr>
        <w:t xml:space="preserve">The national </w:t>
      </w:r>
      <w:r w:rsidRPr="00B101A6">
        <w:rPr>
          <w:rFonts w:cs="Arial"/>
          <w:b/>
          <w:szCs w:val="22"/>
          <w:lang w:val="en-GB"/>
        </w:rPr>
        <w:t>Chamber of Commerce and Industry</w:t>
      </w:r>
      <w:r w:rsidRPr="00B101A6">
        <w:rPr>
          <w:rFonts w:cs="Arial"/>
          <w:szCs w:val="22"/>
          <w:lang w:val="en-GB"/>
        </w:rPr>
        <w:t xml:space="preserve">   would be engaged to provide inputs on the utility of KALSADA investments for local economic development and to facilitate engagement for LGUs with investors from outside their territories. The PCCI and its local chambers were engaged in th</w:t>
      </w:r>
      <w:r w:rsidR="00391E80">
        <w:rPr>
          <w:rFonts w:cs="Arial"/>
          <w:szCs w:val="22"/>
          <w:lang w:val="en-GB"/>
        </w:rPr>
        <w:t>e implementation of the C</w:t>
      </w:r>
      <w:r w:rsidR="00E307A4">
        <w:rPr>
          <w:rFonts w:cs="Arial"/>
          <w:szCs w:val="22"/>
          <w:lang w:val="en-GB"/>
        </w:rPr>
        <w:t>f</w:t>
      </w:r>
      <w:r w:rsidR="00391E80">
        <w:rPr>
          <w:rFonts w:cs="Arial"/>
          <w:szCs w:val="22"/>
          <w:lang w:val="en-GB"/>
        </w:rPr>
        <w:t>C/CR</w:t>
      </w:r>
      <w:r w:rsidRPr="00B101A6">
        <w:rPr>
          <w:rFonts w:cs="Arial"/>
          <w:szCs w:val="22"/>
          <w:lang w:val="en-GB"/>
        </w:rPr>
        <w:t xml:space="preserve">ID (Coordinating Roads and Investments for Development) project, which precisely seeks to achieve “broader private sector engagement, sustained economic growth and inclusive development” by working with “provincial governments, national agencies and the private sector to introduce and sustain reforms in road and infrastructure investments”, which are determined through the use of Value Chain Analysis in identifying strategic road links (SRLs). </w:t>
      </w:r>
    </w:p>
    <w:p w14:paraId="7B57109A" w14:textId="77777777" w:rsidR="00647280" w:rsidRPr="00B101A6" w:rsidRDefault="00647280" w:rsidP="00647280">
      <w:pPr>
        <w:pStyle w:val="AnnexBSubsubheading"/>
        <w:numPr>
          <w:ilvl w:val="2"/>
          <w:numId w:val="80"/>
        </w:numPr>
      </w:pPr>
      <w:r w:rsidRPr="00B101A6">
        <w:t>Facility Management Team</w:t>
      </w:r>
    </w:p>
    <w:p w14:paraId="5624E3C6" w14:textId="77777777" w:rsidR="00647280" w:rsidRPr="00B101A6" w:rsidRDefault="00647280" w:rsidP="00647280">
      <w:pPr>
        <w:spacing w:after="200"/>
        <w:jc w:val="both"/>
        <w:rPr>
          <w:rFonts w:cs="Arial"/>
          <w:szCs w:val="22"/>
          <w:lang w:val="en-GB"/>
        </w:rPr>
      </w:pPr>
      <w:r w:rsidRPr="00B101A6">
        <w:rPr>
          <w:rFonts w:cs="Arial"/>
          <w:szCs w:val="22"/>
          <w:lang w:val="en-GB"/>
        </w:rPr>
        <w:t>The Australian-funded Facility should be overseen by an FMG, composed similarly as at present in PRMF Phase 2, but perhaps with the addition of seconded staff from other NGAs in addition to DILG</w:t>
      </w:r>
      <w:r w:rsidRPr="00B101A6">
        <w:rPr>
          <w:rStyle w:val="FootnoteReference"/>
          <w:rFonts w:cs="Arial"/>
          <w:szCs w:val="22"/>
          <w:lang w:val="en-GB"/>
        </w:rPr>
        <w:footnoteReference w:id="45"/>
      </w:r>
      <w:r w:rsidRPr="00B101A6">
        <w:rPr>
          <w:rFonts w:cs="Arial"/>
          <w:szCs w:val="22"/>
          <w:lang w:val="en-GB"/>
        </w:rPr>
        <w:t>.  The role of the FMG during the life of the Facility would be two-fold. First, to serve as a liaison between DFAT, GoP and the DFAT-funded projects tapped to carry out specific tasks to initiate work on the LRMSF to ensure the KALSADA vehicle is fully operationalized.  The second task would be to prepare the draft design of the full project that would be created as a government-to-government mechanism, without requiring an FMC intermediary.  The FMG would continue to provide the liaison function, ensuring that the G2G mechanism was implemented in full compliance with all applicable Australian Government rules and regulations.</w:t>
      </w:r>
    </w:p>
    <w:p w14:paraId="6042F845" w14:textId="77777777" w:rsidR="00647280" w:rsidRPr="00B101A6" w:rsidRDefault="00647280" w:rsidP="00647280">
      <w:pPr>
        <w:spacing w:after="200"/>
        <w:jc w:val="both"/>
        <w:rPr>
          <w:rFonts w:cs="Arial"/>
          <w:szCs w:val="22"/>
          <w:lang w:val="en-GB"/>
        </w:rPr>
      </w:pPr>
      <w:r w:rsidRPr="00B101A6">
        <w:rPr>
          <w:rFonts w:cs="Arial"/>
          <w:szCs w:val="22"/>
          <w:lang w:val="en-GB"/>
        </w:rPr>
        <w:t>During the preliminary phase (see Timeline below), DFAT would finance additional resources for two existing Australian funded projects, tentatively proposed here as:  PAHRODF and</w:t>
      </w:r>
      <w:r w:rsidR="00391E80">
        <w:rPr>
          <w:rFonts w:cs="Arial"/>
          <w:szCs w:val="22"/>
          <w:lang w:val="en-GB"/>
        </w:rPr>
        <w:t xml:space="preserve"> C</w:t>
      </w:r>
      <w:r w:rsidR="00E307A4">
        <w:rPr>
          <w:rFonts w:cs="Arial"/>
          <w:szCs w:val="22"/>
          <w:lang w:val="en-GB"/>
        </w:rPr>
        <w:t>f</w:t>
      </w:r>
      <w:r w:rsidR="00391E80">
        <w:rPr>
          <w:rFonts w:cs="Arial"/>
          <w:szCs w:val="22"/>
          <w:lang w:val="en-GB"/>
        </w:rPr>
        <w:t>C/CR</w:t>
      </w:r>
      <w:r w:rsidRPr="00B101A6">
        <w:rPr>
          <w:rFonts w:cs="Arial"/>
          <w:szCs w:val="22"/>
          <w:lang w:val="en-GB"/>
        </w:rPr>
        <w:t>ID.  The two projects would play discrete, and complementary roles during the preliminary phase and their involvement would be eliminated once the full project has been designed, approved and initiated.  PAHRODF would focus on the creation and operationalization of the professional networks of techn</w:t>
      </w:r>
      <w:r w:rsidR="00391E80">
        <w:rPr>
          <w:rFonts w:cs="Arial"/>
          <w:szCs w:val="22"/>
          <w:lang w:val="en-GB"/>
        </w:rPr>
        <w:t>ical service providers.  C</w:t>
      </w:r>
      <w:r w:rsidR="00E307A4">
        <w:rPr>
          <w:rFonts w:cs="Arial"/>
          <w:szCs w:val="22"/>
          <w:lang w:val="en-GB"/>
        </w:rPr>
        <w:t>f</w:t>
      </w:r>
      <w:r w:rsidR="00391E80">
        <w:rPr>
          <w:rFonts w:cs="Arial"/>
          <w:szCs w:val="22"/>
          <w:lang w:val="en-GB"/>
        </w:rPr>
        <w:t>C/CR</w:t>
      </w:r>
      <w:r w:rsidRPr="00B101A6">
        <w:rPr>
          <w:rFonts w:cs="Arial"/>
          <w:szCs w:val="22"/>
          <w:lang w:val="en-GB"/>
        </w:rPr>
        <w:t>ID would focus on the assessment of KALSADA implementation progress and constraints, the review and upgrade of the LRMPAT incentive rating system and the 3rdparty monitoring and evaluation mechanism.  Both would work with the FMG (in consultation with government and private stakeholders) on the design of the full project.</w:t>
      </w:r>
    </w:p>
    <w:p w14:paraId="043B6B00" w14:textId="77777777" w:rsidR="00647280" w:rsidRPr="00011912" w:rsidRDefault="00647280" w:rsidP="00647280">
      <w:pPr>
        <w:pStyle w:val="AnnexBSubheading"/>
        <w:numPr>
          <w:ilvl w:val="1"/>
          <w:numId w:val="80"/>
        </w:numPr>
        <w:ind w:left="648" w:hanging="648"/>
      </w:pPr>
      <w:r w:rsidRPr="00011912">
        <w:t>Program Design</w:t>
      </w:r>
    </w:p>
    <w:p w14:paraId="7684A31B" w14:textId="77777777" w:rsidR="00647280" w:rsidRPr="00B101A6" w:rsidRDefault="00647280" w:rsidP="00647280">
      <w:pPr>
        <w:spacing w:after="200"/>
        <w:jc w:val="both"/>
        <w:rPr>
          <w:rFonts w:cs="Arial"/>
          <w:szCs w:val="22"/>
          <w:lang w:val="en-GB"/>
        </w:rPr>
      </w:pPr>
      <w:r w:rsidRPr="00B101A6">
        <w:rPr>
          <w:rFonts w:cs="Arial"/>
          <w:szCs w:val="22"/>
          <w:lang w:val="en-GB"/>
        </w:rPr>
        <w:t xml:space="preserve">The creation of the KALSADA funding vehicle has initiated a new business model for financing local road management.  The LRMSF would support DILG to create an incentive mechanism that encourages LGUs to upgrade their skills associated with LRM.  The focus would be on building problem-solving and accountability processes in LGUs as the natural way of improving local road management. This capacity would be important in a number of contexts including: improving delivery of road management services, improving provincial public financial management, promoting citizen and private sector involvement in public decisions particularly related to road management.  </w:t>
      </w:r>
    </w:p>
    <w:p w14:paraId="59724748" w14:textId="77777777" w:rsidR="00647280" w:rsidRPr="00B101A6" w:rsidRDefault="00647280" w:rsidP="00647280">
      <w:pPr>
        <w:spacing w:after="200"/>
        <w:jc w:val="both"/>
        <w:rPr>
          <w:rFonts w:cs="Arial"/>
          <w:szCs w:val="22"/>
          <w:lang w:val="en-GB"/>
        </w:rPr>
      </w:pPr>
      <w:r w:rsidRPr="00B101A6">
        <w:rPr>
          <w:rFonts w:cs="Arial"/>
          <w:szCs w:val="22"/>
          <w:lang w:val="en-GB"/>
        </w:rPr>
        <w:t xml:space="preserve">The incentive mechanism would be guided by the establishment of the DILG LRM Performance Appraisal Tool for LGUs, known as LRMPAT.  This rating is based on specified criteria in 1) public financial management qualifications, 2) assessment of local road management performance, including local revenue allocation for LRM and 3) effectiveness of engagement of private sector and citizens in local road management decisions. </w:t>
      </w:r>
      <w:r w:rsidRPr="00B101A6">
        <w:rPr>
          <w:rFonts w:cs="Arial"/>
          <w:color w:val="FF0000"/>
          <w:szCs w:val="22"/>
          <w:lang w:val="en-GB"/>
        </w:rPr>
        <w:t xml:space="preserve"> </w:t>
      </w:r>
    </w:p>
    <w:p w14:paraId="10257465" w14:textId="77777777" w:rsidR="00647280" w:rsidRPr="00011912" w:rsidRDefault="00647280" w:rsidP="00647280">
      <w:pPr>
        <w:spacing w:after="200"/>
        <w:jc w:val="both"/>
        <w:rPr>
          <w:rFonts w:cs="Arial"/>
          <w:szCs w:val="22"/>
          <w:lang w:val="en-GB"/>
        </w:rPr>
      </w:pPr>
      <w:r w:rsidRPr="00B101A6">
        <w:rPr>
          <w:rFonts w:cs="Arial"/>
          <w:szCs w:val="22"/>
          <w:lang w:val="en-GB"/>
        </w:rPr>
        <w:t>LRMSF will place its capacity development emphasis on working with existing government training facilities and consortia of private universities and professional organizations to build local government capacity.   However, of potentially greater, and longer-lasting, value for sustained capacity development would be the encouragement, and partial financial assistance, of LGUs to learn from each other.  This could involve, among others, basic cross visits, collaborative seminars, or establishment of professional groups of LGU technicians.</w:t>
      </w:r>
    </w:p>
    <w:p w14:paraId="07EEF500" w14:textId="77777777" w:rsidR="00647280" w:rsidRPr="00011912" w:rsidRDefault="00647280" w:rsidP="00647280">
      <w:pPr>
        <w:pStyle w:val="AnnexBSubsubheading"/>
        <w:numPr>
          <w:ilvl w:val="2"/>
          <w:numId w:val="80"/>
        </w:numPr>
      </w:pPr>
      <w:r w:rsidRPr="00011912">
        <w:t>Development Outcomes</w:t>
      </w:r>
    </w:p>
    <w:p w14:paraId="7539BE37" w14:textId="77777777" w:rsidR="00647280" w:rsidRPr="00B101A6" w:rsidRDefault="00647280" w:rsidP="00647280">
      <w:pPr>
        <w:spacing w:after="200"/>
        <w:jc w:val="both"/>
        <w:rPr>
          <w:rFonts w:cs="Arial"/>
          <w:szCs w:val="22"/>
          <w:lang w:val="en-GB"/>
        </w:rPr>
      </w:pPr>
      <w:r w:rsidRPr="00B101A6">
        <w:rPr>
          <w:rFonts w:cs="Arial"/>
          <w:szCs w:val="22"/>
          <w:lang w:val="en-GB"/>
        </w:rPr>
        <w:t>The development outcome of LRMSF will be:</w:t>
      </w:r>
    </w:p>
    <w:p w14:paraId="43432D2E" w14:textId="77777777" w:rsidR="00647280" w:rsidRDefault="00647280" w:rsidP="00647280">
      <w:pPr>
        <w:spacing w:after="200"/>
        <w:jc w:val="both"/>
        <w:rPr>
          <w:rFonts w:cs="Arial"/>
          <w:i/>
          <w:szCs w:val="22"/>
          <w:lang w:val="en-GB"/>
        </w:rPr>
      </w:pPr>
      <w:r w:rsidRPr="00011912">
        <w:rPr>
          <w:rFonts w:cs="Arial"/>
          <w:i/>
          <w:szCs w:val="22"/>
          <w:lang w:val="en-GB"/>
        </w:rPr>
        <w:t xml:space="preserve">A business model for national support to Philippine local governments aimed at achieving sustainable local road management with strong citizen and local business participation is institutionalized across the country. </w:t>
      </w:r>
    </w:p>
    <w:p w14:paraId="5A9BCC57" w14:textId="77777777" w:rsidR="001754C2" w:rsidRPr="00011912" w:rsidRDefault="001754C2" w:rsidP="00647280">
      <w:pPr>
        <w:spacing w:after="200"/>
        <w:jc w:val="both"/>
        <w:rPr>
          <w:rFonts w:cs="Arial"/>
          <w:i/>
          <w:szCs w:val="22"/>
          <w:lang w:val="en-GB"/>
        </w:rPr>
      </w:pPr>
    </w:p>
    <w:p w14:paraId="25FB1A46" w14:textId="77777777" w:rsidR="00647280" w:rsidRPr="00011912" w:rsidRDefault="00647280" w:rsidP="00647280">
      <w:pPr>
        <w:spacing w:after="200"/>
        <w:jc w:val="both"/>
        <w:rPr>
          <w:rFonts w:cs="Arial"/>
          <w:szCs w:val="22"/>
          <w:lang w:val="en-GB"/>
        </w:rPr>
      </w:pPr>
      <w:r w:rsidRPr="00011912">
        <w:rPr>
          <w:rFonts w:cs="Arial"/>
          <w:szCs w:val="22"/>
          <w:lang w:val="en-GB"/>
        </w:rPr>
        <w:t>The three outcomes of LRMSF would be:</w:t>
      </w:r>
    </w:p>
    <w:p w14:paraId="2D2BB2CB" w14:textId="77777777" w:rsidR="00647280" w:rsidRPr="00B101A6" w:rsidRDefault="00647280" w:rsidP="00647280">
      <w:pPr>
        <w:pStyle w:val="ListParagraph"/>
        <w:numPr>
          <w:ilvl w:val="0"/>
          <w:numId w:val="81"/>
        </w:numPr>
        <w:spacing w:after="200"/>
        <w:rPr>
          <w:rFonts w:eastAsia="Times New Roman"/>
          <w:bCs/>
          <w:i/>
          <w:lang w:val="en-GB"/>
        </w:rPr>
      </w:pPr>
      <w:r w:rsidRPr="00B101A6">
        <w:rPr>
          <w:rFonts w:eastAsia="Times New Roman"/>
          <w:bCs/>
          <w:i/>
          <w:lang w:val="en-GB"/>
        </w:rPr>
        <w:t>DILG/DBM effectively incentivize LGUs to plan, manage and maintain local road networks through a program for local road management;</w:t>
      </w:r>
    </w:p>
    <w:p w14:paraId="0076D48A" w14:textId="77777777" w:rsidR="00647280" w:rsidRPr="00B101A6" w:rsidRDefault="00647280" w:rsidP="00647280">
      <w:pPr>
        <w:pStyle w:val="ListParagraph"/>
        <w:numPr>
          <w:ilvl w:val="0"/>
          <w:numId w:val="81"/>
        </w:numPr>
        <w:spacing w:after="200"/>
        <w:rPr>
          <w:rFonts w:eastAsia="Times New Roman"/>
          <w:bCs/>
          <w:i/>
          <w:lang w:val="en-GB"/>
        </w:rPr>
      </w:pPr>
      <w:r w:rsidRPr="00B101A6">
        <w:rPr>
          <w:rFonts w:eastAsia="Times New Roman"/>
          <w:bCs/>
          <w:i/>
          <w:lang w:val="en-GB"/>
        </w:rPr>
        <w:t xml:space="preserve">LGUs have the institutional capacity and systems in place to qualify annually for continued KALSADA financing for local road management; </w:t>
      </w:r>
    </w:p>
    <w:p w14:paraId="69C46DD9" w14:textId="77777777" w:rsidR="00647280" w:rsidRPr="00011912" w:rsidRDefault="00647280" w:rsidP="00647280">
      <w:pPr>
        <w:pStyle w:val="ListParagraph"/>
        <w:numPr>
          <w:ilvl w:val="0"/>
          <w:numId w:val="81"/>
        </w:numPr>
        <w:spacing w:after="200"/>
        <w:rPr>
          <w:rFonts w:eastAsia="Times New Roman"/>
          <w:bCs/>
          <w:i/>
          <w:lang w:val="en-GB"/>
        </w:rPr>
      </w:pPr>
      <w:r w:rsidRPr="00B101A6">
        <w:rPr>
          <w:rFonts w:eastAsia="Times New Roman"/>
          <w:bCs/>
          <w:i/>
          <w:lang w:val="en-GB"/>
        </w:rPr>
        <w:t>LGUs rehabilitate and maintain their local road network in a condition that meets</w:t>
      </w:r>
      <w:r w:rsidRPr="00B101A6">
        <w:rPr>
          <w:i/>
          <w:color w:val="FF0000"/>
          <w:lang w:val="en-GB"/>
        </w:rPr>
        <w:t xml:space="preserve"> </w:t>
      </w:r>
      <w:r w:rsidRPr="00B101A6">
        <w:rPr>
          <w:rFonts w:eastAsia="Times New Roman"/>
          <w:bCs/>
          <w:i/>
          <w:lang w:val="en-GB"/>
        </w:rPr>
        <w:t>targeted levels of service</w:t>
      </w:r>
      <w:r w:rsidRPr="00B101A6">
        <w:rPr>
          <w:rFonts w:eastAsia="Times New Roman"/>
          <w:bCs/>
          <w:i/>
          <w:color w:val="FF0000"/>
          <w:lang w:val="en-GB"/>
        </w:rPr>
        <w:t xml:space="preserve"> </w:t>
      </w:r>
      <w:r w:rsidRPr="00B101A6">
        <w:rPr>
          <w:rFonts w:eastAsia="Times New Roman"/>
          <w:bCs/>
          <w:i/>
          <w:lang w:val="en-GB"/>
        </w:rPr>
        <w:t>and connectivity</w:t>
      </w:r>
      <w:r w:rsidRPr="00B101A6">
        <w:rPr>
          <w:rFonts w:eastAsia="Times New Roman"/>
          <w:bCs/>
          <w:i/>
          <w:color w:val="FF0000"/>
          <w:lang w:val="en-GB"/>
        </w:rPr>
        <w:t>,</w:t>
      </w:r>
      <w:r w:rsidRPr="00B101A6">
        <w:rPr>
          <w:rFonts w:eastAsia="Times New Roman"/>
          <w:bCs/>
          <w:i/>
          <w:lang w:val="en-GB"/>
        </w:rPr>
        <w:t xml:space="preserve"> transparently and sustainably in partnership with the private sector and civil society.</w:t>
      </w:r>
    </w:p>
    <w:p w14:paraId="2FB7151F" w14:textId="77777777" w:rsidR="00647280" w:rsidRPr="00B101A6" w:rsidRDefault="00647280" w:rsidP="00647280">
      <w:pPr>
        <w:pStyle w:val="AnnexBSubsubheading"/>
        <w:numPr>
          <w:ilvl w:val="2"/>
          <w:numId w:val="80"/>
        </w:numPr>
      </w:pPr>
      <w:r w:rsidRPr="00B101A6">
        <w:t>Program Structure</w:t>
      </w:r>
    </w:p>
    <w:p w14:paraId="1DB20BCC" w14:textId="77777777" w:rsidR="00647280" w:rsidRPr="00B101A6" w:rsidRDefault="00647280" w:rsidP="00647280">
      <w:pPr>
        <w:spacing w:after="200"/>
        <w:jc w:val="both"/>
        <w:rPr>
          <w:rFonts w:cs="Arial"/>
          <w:szCs w:val="22"/>
          <w:lang w:val="en-GB"/>
        </w:rPr>
      </w:pPr>
      <w:r w:rsidRPr="00B101A6">
        <w:rPr>
          <w:rFonts w:cs="Arial"/>
          <w:szCs w:val="22"/>
          <w:lang w:val="en-GB"/>
        </w:rPr>
        <w:t xml:space="preserve">This concept note emphasizes that technical capacity development will be done in a demand-driven manner in all three areas (PFM, LRM, citizen engagement). Although there would be no obligatory training/interventions, a set of facilitator organizations (independent from those that would provide the interventions) would be available to assist LGUs in identifying their weaknesses.  </w:t>
      </w:r>
    </w:p>
    <w:p w14:paraId="527B5A2A" w14:textId="77777777" w:rsidR="00647280" w:rsidRPr="00B101A6" w:rsidRDefault="00647280" w:rsidP="00647280">
      <w:pPr>
        <w:spacing w:after="200"/>
        <w:jc w:val="both"/>
        <w:rPr>
          <w:rFonts w:cs="Arial"/>
          <w:szCs w:val="22"/>
          <w:lang w:val="en-GB"/>
        </w:rPr>
      </w:pPr>
      <w:r w:rsidRPr="00B101A6">
        <w:rPr>
          <w:rFonts w:cs="Arial"/>
          <w:szCs w:val="22"/>
          <w:lang w:val="en-GB"/>
        </w:rPr>
        <w:t>The following provides a brief overview of some of the possible interventions that could be undertaken by LRMSF:</w:t>
      </w:r>
    </w:p>
    <w:p w14:paraId="613EDAEB" w14:textId="77777777" w:rsidR="00647280" w:rsidRPr="00B101A6" w:rsidRDefault="00647280" w:rsidP="00647280">
      <w:pPr>
        <w:pStyle w:val="AnnexBHeading4"/>
        <w:numPr>
          <w:ilvl w:val="7"/>
          <w:numId w:val="29"/>
        </w:numPr>
        <w:ind w:left="360"/>
      </w:pPr>
      <w:r w:rsidRPr="00B101A6">
        <w:t xml:space="preserve">Public Finance Management </w:t>
      </w:r>
    </w:p>
    <w:p w14:paraId="43614529" w14:textId="77777777" w:rsidR="00647280" w:rsidRPr="00B101A6" w:rsidRDefault="00647280" w:rsidP="00647280">
      <w:pPr>
        <w:spacing w:after="200"/>
        <w:jc w:val="both"/>
        <w:rPr>
          <w:rFonts w:cs="Arial"/>
          <w:szCs w:val="22"/>
          <w:lang w:val="en-GB"/>
        </w:rPr>
      </w:pPr>
      <w:r w:rsidRPr="00B101A6">
        <w:rPr>
          <w:rFonts w:cs="Arial"/>
          <w:szCs w:val="22"/>
          <w:lang w:val="en-GB"/>
        </w:rPr>
        <w:t>Few provincial governments have transparent and accountable systems in place to track and manage their expenditures, or impose taxes and fees as required by the LGC. Support under this component could include the following:</w:t>
      </w:r>
    </w:p>
    <w:p w14:paraId="05A6FCEE" w14:textId="77777777" w:rsidR="00647280" w:rsidRPr="00B101A6" w:rsidRDefault="00647280" w:rsidP="00647280">
      <w:pPr>
        <w:pStyle w:val="ListParagraph"/>
        <w:numPr>
          <w:ilvl w:val="0"/>
          <w:numId w:val="77"/>
        </w:numPr>
        <w:spacing w:after="200"/>
        <w:rPr>
          <w:lang w:val="en-GB"/>
        </w:rPr>
      </w:pPr>
      <w:r w:rsidRPr="00B101A6">
        <w:rPr>
          <w:lang w:val="en-GB"/>
        </w:rPr>
        <w:t xml:space="preserve">Continued support to provinces to implement </w:t>
      </w:r>
      <w:r w:rsidRPr="00B101A6">
        <w:rPr>
          <w:u w:val="single"/>
          <w:lang w:val="en-GB"/>
        </w:rPr>
        <w:t>ETRACS</w:t>
      </w:r>
      <w:r w:rsidRPr="00B101A6">
        <w:rPr>
          <w:lang w:val="en-GB"/>
        </w:rPr>
        <w:t xml:space="preserve"> and to utilize increased revenues for road management  </w:t>
      </w:r>
    </w:p>
    <w:p w14:paraId="7241F16D" w14:textId="77777777" w:rsidR="00647280" w:rsidRPr="00B101A6" w:rsidRDefault="00647280" w:rsidP="00647280">
      <w:pPr>
        <w:pStyle w:val="ListParagraph"/>
        <w:numPr>
          <w:ilvl w:val="0"/>
          <w:numId w:val="77"/>
        </w:numPr>
        <w:spacing w:after="200"/>
        <w:rPr>
          <w:lang w:val="en-GB"/>
        </w:rPr>
      </w:pPr>
      <w:r w:rsidRPr="00B101A6">
        <w:rPr>
          <w:lang w:val="en-GB"/>
        </w:rPr>
        <w:t xml:space="preserve">Support to obtain </w:t>
      </w:r>
      <w:r w:rsidRPr="00B101A6">
        <w:rPr>
          <w:u w:val="single"/>
          <w:lang w:val="en-GB"/>
        </w:rPr>
        <w:t>PFMAT (from DBM) and APCPI</w:t>
      </w:r>
      <w:r w:rsidRPr="00B101A6">
        <w:rPr>
          <w:lang w:val="en-GB"/>
        </w:rPr>
        <w:t xml:space="preserve"> (from GPPB) qualifications  </w:t>
      </w:r>
    </w:p>
    <w:p w14:paraId="66D7E0ED" w14:textId="77777777" w:rsidR="00647280" w:rsidRPr="00B101A6" w:rsidRDefault="00647280" w:rsidP="00647280">
      <w:pPr>
        <w:pStyle w:val="ListParagraph"/>
        <w:numPr>
          <w:ilvl w:val="0"/>
          <w:numId w:val="77"/>
        </w:numPr>
        <w:spacing w:after="200"/>
        <w:rPr>
          <w:lang w:val="en-GB"/>
        </w:rPr>
      </w:pPr>
      <w:r w:rsidRPr="00B101A6">
        <w:rPr>
          <w:lang w:val="en-GB"/>
        </w:rPr>
        <w:t xml:space="preserve">Establishment of </w:t>
      </w:r>
      <w:r w:rsidRPr="00B101A6">
        <w:rPr>
          <w:u w:val="single"/>
          <w:lang w:val="en-GB"/>
        </w:rPr>
        <w:t>Internal Audit Offices</w:t>
      </w:r>
      <w:r w:rsidRPr="00B101A6">
        <w:rPr>
          <w:lang w:val="en-GB"/>
        </w:rPr>
        <w:t xml:space="preserve"> and building their capacity</w:t>
      </w:r>
    </w:p>
    <w:p w14:paraId="02DCC788" w14:textId="77777777" w:rsidR="00647280" w:rsidRPr="00B101A6" w:rsidRDefault="00647280" w:rsidP="00647280">
      <w:pPr>
        <w:pStyle w:val="ListParagraph"/>
        <w:numPr>
          <w:ilvl w:val="0"/>
          <w:numId w:val="77"/>
        </w:numPr>
        <w:spacing w:after="200"/>
        <w:rPr>
          <w:lang w:val="en-GB"/>
        </w:rPr>
      </w:pPr>
      <w:r w:rsidRPr="00B101A6">
        <w:rPr>
          <w:lang w:val="en-GB"/>
        </w:rPr>
        <w:t>Transparent and accountable LRM</w:t>
      </w:r>
      <w:r w:rsidRPr="00B101A6">
        <w:rPr>
          <w:u w:val="single"/>
          <w:lang w:val="en-GB"/>
        </w:rPr>
        <w:t xml:space="preserve"> procurement </w:t>
      </w:r>
      <w:r w:rsidRPr="00B101A6">
        <w:rPr>
          <w:lang w:val="en-GB"/>
        </w:rPr>
        <w:t>practices</w:t>
      </w:r>
    </w:p>
    <w:p w14:paraId="6ADF614E" w14:textId="77777777" w:rsidR="00647280" w:rsidRPr="00011912" w:rsidRDefault="00647280" w:rsidP="00647280">
      <w:pPr>
        <w:pStyle w:val="ListParagraph"/>
        <w:numPr>
          <w:ilvl w:val="0"/>
          <w:numId w:val="77"/>
        </w:numPr>
        <w:spacing w:after="200"/>
        <w:rPr>
          <w:lang w:val="en-GB"/>
        </w:rPr>
      </w:pPr>
      <w:r w:rsidRPr="00B101A6">
        <w:rPr>
          <w:u w:val="single"/>
          <w:lang w:val="en-GB"/>
        </w:rPr>
        <w:t>Accounting and depreciation</w:t>
      </w:r>
      <w:r w:rsidRPr="00B101A6">
        <w:rPr>
          <w:lang w:val="en-GB"/>
        </w:rPr>
        <w:t xml:space="preserve"> of horizontal assets</w:t>
      </w:r>
    </w:p>
    <w:p w14:paraId="16A4D052" w14:textId="77777777" w:rsidR="00647280" w:rsidRPr="00B101A6" w:rsidRDefault="00647280" w:rsidP="00647280">
      <w:pPr>
        <w:pStyle w:val="AnnexBHeading4"/>
        <w:numPr>
          <w:ilvl w:val="7"/>
          <w:numId w:val="29"/>
        </w:numPr>
        <w:ind w:left="360"/>
      </w:pPr>
      <w:r w:rsidRPr="00B101A6">
        <w:t>Local Road Management</w:t>
      </w:r>
    </w:p>
    <w:p w14:paraId="4BD8A23F" w14:textId="77777777" w:rsidR="00647280" w:rsidRPr="00B101A6" w:rsidRDefault="00647280" w:rsidP="00647280">
      <w:pPr>
        <w:spacing w:after="200"/>
        <w:jc w:val="both"/>
        <w:rPr>
          <w:rFonts w:cs="Arial"/>
          <w:szCs w:val="22"/>
          <w:lang w:val="en-GB"/>
        </w:rPr>
      </w:pPr>
      <w:r w:rsidRPr="00B101A6">
        <w:rPr>
          <w:rFonts w:cs="Arial"/>
          <w:szCs w:val="22"/>
          <w:lang w:val="en-GB"/>
        </w:rPr>
        <w:t>Developing an evidence-based decision-making and governing-for-results framework at the local level was one of the main objectives of PRMF.  The programme will stress not only performance measurement (collection and reporting of data), but also performance management – the use of this data in decision and policy-making. Support under this component could include:</w:t>
      </w:r>
    </w:p>
    <w:p w14:paraId="50D5172A" w14:textId="77777777" w:rsidR="00647280" w:rsidRPr="00B101A6" w:rsidRDefault="00647280" w:rsidP="00647280">
      <w:pPr>
        <w:pStyle w:val="ListParagraph"/>
        <w:numPr>
          <w:ilvl w:val="0"/>
          <w:numId w:val="75"/>
        </w:numPr>
        <w:spacing w:after="200"/>
        <w:rPr>
          <w:lang w:val="en-GB"/>
        </w:rPr>
      </w:pPr>
      <w:r w:rsidRPr="00B101A6">
        <w:rPr>
          <w:lang w:val="en-GB"/>
        </w:rPr>
        <w:t xml:space="preserve">Creation of a Provincial Road Management Board that will oversee the formulation and execution of a </w:t>
      </w:r>
      <w:r w:rsidRPr="00B101A6">
        <w:rPr>
          <w:u w:val="single"/>
          <w:lang w:val="en-GB"/>
        </w:rPr>
        <w:t>PRNDP</w:t>
      </w:r>
      <w:r w:rsidRPr="00B101A6">
        <w:rPr>
          <w:lang w:val="en-GB"/>
        </w:rPr>
        <w:t xml:space="preserve"> linked to overall provincial planning strategy and employing the CRID approach</w:t>
      </w:r>
    </w:p>
    <w:p w14:paraId="19E67CA7" w14:textId="77777777" w:rsidR="00647280" w:rsidRPr="00B101A6" w:rsidRDefault="00647280" w:rsidP="00647280">
      <w:pPr>
        <w:pStyle w:val="ListParagraph"/>
        <w:numPr>
          <w:ilvl w:val="0"/>
          <w:numId w:val="75"/>
        </w:numPr>
        <w:spacing w:after="200"/>
        <w:rPr>
          <w:lang w:val="en-GB"/>
        </w:rPr>
      </w:pPr>
      <w:r w:rsidRPr="00B101A6">
        <w:rPr>
          <w:lang w:val="en-GB"/>
        </w:rPr>
        <w:t xml:space="preserve">Expansion, update and use of the </w:t>
      </w:r>
      <w:r w:rsidRPr="00B101A6">
        <w:rPr>
          <w:u w:val="single"/>
          <w:lang w:val="en-GB"/>
        </w:rPr>
        <w:t>RBIS</w:t>
      </w:r>
      <w:r w:rsidRPr="00B101A6">
        <w:rPr>
          <w:lang w:val="en-GB"/>
        </w:rPr>
        <w:t>.</w:t>
      </w:r>
    </w:p>
    <w:p w14:paraId="3A48D6B4" w14:textId="77777777" w:rsidR="00647280" w:rsidRPr="00B101A6" w:rsidRDefault="00647280" w:rsidP="00647280">
      <w:pPr>
        <w:pStyle w:val="ListParagraph"/>
        <w:numPr>
          <w:ilvl w:val="0"/>
          <w:numId w:val="75"/>
        </w:numPr>
        <w:spacing w:after="200"/>
        <w:rPr>
          <w:lang w:val="en-GB"/>
        </w:rPr>
      </w:pPr>
      <w:r w:rsidRPr="00B101A6">
        <w:rPr>
          <w:lang w:val="en-GB"/>
        </w:rPr>
        <w:t xml:space="preserve">Creation of a mechanism to effectively </w:t>
      </w:r>
      <w:r w:rsidRPr="00B101A6">
        <w:rPr>
          <w:u w:val="single"/>
          <w:lang w:val="en-GB"/>
        </w:rPr>
        <w:t xml:space="preserve">track/manage the progress </w:t>
      </w:r>
      <w:r w:rsidRPr="00B101A6">
        <w:rPr>
          <w:lang w:val="en-GB"/>
        </w:rPr>
        <w:t>of all road rehabilitation and maintenance projects against plan and budget</w:t>
      </w:r>
    </w:p>
    <w:p w14:paraId="17618E89" w14:textId="77777777" w:rsidR="00647280" w:rsidRPr="00B101A6" w:rsidRDefault="00647280" w:rsidP="00647280">
      <w:pPr>
        <w:numPr>
          <w:ilvl w:val="0"/>
          <w:numId w:val="75"/>
        </w:numPr>
        <w:spacing w:after="200"/>
        <w:jc w:val="both"/>
        <w:rPr>
          <w:rFonts w:cs="Arial"/>
          <w:szCs w:val="22"/>
          <w:lang w:val="en-GB"/>
        </w:rPr>
      </w:pPr>
      <w:r w:rsidRPr="00B101A6">
        <w:rPr>
          <w:rFonts w:cs="Arial"/>
          <w:szCs w:val="22"/>
          <w:u w:val="single"/>
          <w:lang w:val="en-GB"/>
        </w:rPr>
        <w:t>Design and monitor service improvement action plans</w:t>
      </w:r>
      <w:r w:rsidRPr="00B101A6">
        <w:rPr>
          <w:rFonts w:cs="Arial"/>
          <w:szCs w:val="22"/>
          <w:lang w:val="en-GB"/>
        </w:rPr>
        <w:t xml:space="preserve"> to be carried out by the respective Province departments.  </w:t>
      </w:r>
    </w:p>
    <w:p w14:paraId="14A5DAC4" w14:textId="77777777" w:rsidR="00647280" w:rsidRPr="00B101A6" w:rsidRDefault="00647280" w:rsidP="00647280">
      <w:pPr>
        <w:numPr>
          <w:ilvl w:val="0"/>
          <w:numId w:val="75"/>
        </w:numPr>
        <w:spacing w:after="200"/>
        <w:jc w:val="both"/>
        <w:rPr>
          <w:rFonts w:cs="Arial"/>
          <w:szCs w:val="22"/>
          <w:lang w:val="en-GB"/>
        </w:rPr>
      </w:pPr>
      <w:r w:rsidRPr="00B101A6">
        <w:rPr>
          <w:rFonts w:cs="Arial"/>
          <w:szCs w:val="22"/>
          <w:lang w:val="en-GB"/>
        </w:rPr>
        <w:t xml:space="preserve">Creation of mechanisms to engage citizens and private sector in </w:t>
      </w:r>
      <w:r w:rsidRPr="00B101A6">
        <w:rPr>
          <w:rFonts w:cs="Arial"/>
          <w:szCs w:val="22"/>
          <w:u w:val="single"/>
          <w:lang w:val="en-GB"/>
        </w:rPr>
        <w:t>road maintenance</w:t>
      </w:r>
    </w:p>
    <w:p w14:paraId="39C63F23" w14:textId="77777777" w:rsidR="00647280" w:rsidRPr="00B101A6" w:rsidRDefault="00647280" w:rsidP="00647280">
      <w:pPr>
        <w:numPr>
          <w:ilvl w:val="0"/>
          <w:numId w:val="75"/>
        </w:numPr>
        <w:spacing w:after="200"/>
        <w:jc w:val="both"/>
        <w:rPr>
          <w:rFonts w:cs="Arial"/>
          <w:szCs w:val="22"/>
          <w:lang w:val="en-GB"/>
        </w:rPr>
      </w:pPr>
      <w:r w:rsidRPr="00B101A6">
        <w:rPr>
          <w:rFonts w:cs="Arial"/>
          <w:szCs w:val="22"/>
          <w:u w:val="single"/>
          <w:lang w:val="en-GB"/>
        </w:rPr>
        <w:t xml:space="preserve">Upgrade PEO technical capacity </w:t>
      </w:r>
      <w:r w:rsidRPr="00B101A6">
        <w:rPr>
          <w:rFonts w:cs="Arial"/>
          <w:szCs w:val="22"/>
          <w:lang w:val="en-GB"/>
        </w:rPr>
        <w:t>in road design and implementation</w:t>
      </w:r>
    </w:p>
    <w:p w14:paraId="0570E275" w14:textId="77777777" w:rsidR="00647280" w:rsidRPr="00B101A6" w:rsidRDefault="00647280" w:rsidP="00647280">
      <w:pPr>
        <w:numPr>
          <w:ilvl w:val="0"/>
          <w:numId w:val="75"/>
        </w:numPr>
        <w:spacing w:after="200"/>
        <w:jc w:val="both"/>
        <w:rPr>
          <w:rFonts w:cs="Arial"/>
          <w:szCs w:val="22"/>
          <w:lang w:val="en-GB"/>
        </w:rPr>
      </w:pPr>
      <w:r w:rsidRPr="00B101A6">
        <w:rPr>
          <w:rFonts w:cs="Arial"/>
          <w:szCs w:val="22"/>
          <w:lang w:val="en-GB"/>
        </w:rPr>
        <w:t xml:space="preserve">Support </w:t>
      </w:r>
      <w:r w:rsidRPr="00B101A6">
        <w:rPr>
          <w:rFonts w:cs="Arial"/>
          <w:szCs w:val="22"/>
          <w:u w:val="single"/>
          <w:lang w:val="en-GB"/>
        </w:rPr>
        <w:t>Municipalities</w:t>
      </w:r>
      <w:r w:rsidRPr="00B101A6">
        <w:rPr>
          <w:rFonts w:cs="Arial"/>
          <w:szCs w:val="22"/>
          <w:lang w:val="en-GB"/>
        </w:rPr>
        <w:t xml:space="preserve"> to build their road maintenance capacity (e.g. Bukidnon?)</w:t>
      </w:r>
    </w:p>
    <w:p w14:paraId="56AC5395" w14:textId="77777777" w:rsidR="00647280" w:rsidRPr="00011912" w:rsidRDefault="00647280" w:rsidP="00647280">
      <w:pPr>
        <w:numPr>
          <w:ilvl w:val="0"/>
          <w:numId w:val="75"/>
        </w:numPr>
        <w:spacing w:after="200"/>
        <w:jc w:val="both"/>
        <w:rPr>
          <w:rFonts w:cs="Arial"/>
          <w:szCs w:val="22"/>
          <w:lang w:val="en-GB"/>
        </w:rPr>
      </w:pPr>
      <w:r w:rsidRPr="00B101A6">
        <w:rPr>
          <w:rFonts w:cs="Arial"/>
          <w:szCs w:val="22"/>
          <w:lang w:val="en-GB"/>
        </w:rPr>
        <w:t xml:space="preserve">Establish local </w:t>
      </w:r>
      <w:r w:rsidRPr="00B101A6">
        <w:rPr>
          <w:rFonts w:cs="Arial"/>
          <w:szCs w:val="22"/>
          <w:u w:val="single"/>
          <w:lang w:val="en-GB"/>
        </w:rPr>
        <w:t>monitoring and evaluation</w:t>
      </w:r>
      <w:r w:rsidRPr="00B101A6">
        <w:rPr>
          <w:rFonts w:cs="Arial"/>
          <w:szCs w:val="22"/>
          <w:lang w:val="en-GB"/>
        </w:rPr>
        <w:t xml:space="preserve"> system for road management based on NEDA guidance</w:t>
      </w:r>
    </w:p>
    <w:p w14:paraId="2C0F53FF" w14:textId="77777777" w:rsidR="00647280" w:rsidRPr="00B101A6" w:rsidRDefault="00647280" w:rsidP="00647280">
      <w:pPr>
        <w:pStyle w:val="AnnexBHeading4"/>
        <w:numPr>
          <w:ilvl w:val="7"/>
          <w:numId w:val="29"/>
        </w:numPr>
        <w:ind w:left="360"/>
      </w:pPr>
      <w:r w:rsidRPr="00B101A6">
        <w:t>Engagement of citizens and private sector</w:t>
      </w:r>
    </w:p>
    <w:p w14:paraId="63162172" w14:textId="77777777" w:rsidR="00647280" w:rsidRPr="00B101A6" w:rsidRDefault="00647280" w:rsidP="00647280">
      <w:pPr>
        <w:spacing w:after="200"/>
        <w:jc w:val="both"/>
        <w:rPr>
          <w:rFonts w:cs="Arial"/>
          <w:szCs w:val="22"/>
          <w:lang w:val="en-GB"/>
        </w:rPr>
      </w:pPr>
      <w:r w:rsidRPr="00B101A6">
        <w:rPr>
          <w:rFonts w:cs="Arial"/>
          <w:szCs w:val="22"/>
          <w:lang w:val="en-GB"/>
        </w:rPr>
        <w:t>Based on the experience of PRMF, a focused approach in the work with local CSOs and CBOs remains necessary. In additio</w:t>
      </w:r>
      <w:r w:rsidR="00391E80">
        <w:rPr>
          <w:rFonts w:cs="Arial"/>
          <w:szCs w:val="22"/>
          <w:lang w:val="en-GB"/>
        </w:rPr>
        <w:t>n, the Australian support to CR</w:t>
      </w:r>
      <w:r w:rsidRPr="00B101A6">
        <w:rPr>
          <w:rFonts w:cs="Arial"/>
          <w:szCs w:val="22"/>
          <w:lang w:val="en-GB"/>
        </w:rPr>
        <w:t>ID has established the basis for private sector engagement in prioritization of road management based on economic principles.  Support that could be made available may include:</w:t>
      </w:r>
    </w:p>
    <w:p w14:paraId="630DFB03" w14:textId="77777777" w:rsidR="00647280" w:rsidRPr="00B101A6" w:rsidRDefault="00647280" w:rsidP="00647280">
      <w:pPr>
        <w:numPr>
          <w:ilvl w:val="0"/>
          <w:numId w:val="76"/>
        </w:numPr>
        <w:spacing w:after="200"/>
        <w:jc w:val="both"/>
        <w:rPr>
          <w:rFonts w:cs="Arial"/>
          <w:szCs w:val="22"/>
          <w:lang w:val="en-GB"/>
        </w:rPr>
      </w:pPr>
      <w:r w:rsidRPr="00B101A6">
        <w:rPr>
          <w:rFonts w:cs="Arial"/>
          <w:szCs w:val="22"/>
          <w:u w:val="single"/>
          <w:lang w:val="en-GB"/>
        </w:rPr>
        <w:t>Private sector involvement</w:t>
      </w:r>
      <w:r w:rsidRPr="00B101A6">
        <w:rPr>
          <w:rFonts w:cs="Arial"/>
          <w:szCs w:val="22"/>
          <w:lang w:val="en-GB"/>
        </w:rPr>
        <w:t xml:space="preserve"> in the identification of infrastructure projects that will strengthen economic sectors/sub-</w:t>
      </w:r>
      <w:r w:rsidR="009B7800" w:rsidRPr="00B101A6">
        <w:rPr>
          <w:rFonts w:cs="Arial"/>
          <w:szCs w:val="22"/>
          <w:lang w:val="en-GB"/>
        </w:rPr>
        <w:t>sectors, which</w:t>
      </w:r>
      <w:r w:rsidRPr="00B101A6">
        <w:rPr>
          <w:rFonts w:cs="Arial"/>
          <w:szCs w:val="22"/>
          <w:lang w:val="en-GB"/>
        </w:rPr>
        <w:t xml:space="preserve"> are economic drivers of the Province.</w:t>
      </w:r>
    </w:p>
    <w:p w14:paraId="2A6391CF" w14:textId="77777777" w:rsidR="00647280" w:rsidRPr="00B101A6" w:rsidRDefault="00647280" w:rsidP="00647280">
      <w:pPr>
        <w:numPr>
          <w:ilvl w:val="0"/>
          <w:numId w:val="76"/>
        </w:numPr>
        <w:spacing w:after="200"/>
        <w:jc w:val="both"/>
        <w:rPr>
          <w:rFonts w:cs="Arial"/>
          <w:szCs w:val="22"/>
          <w:lang w:val="en-GB"/>
        </w:rPr>
      </w:pPr>
      <w:r w:rsidRPr="00B101A6">
        <w:rPr>
          <w:rFonts w:cs="Arial"/>
          <w:szCs w:val="22"/>
          <w:u w:val="single"/>
          <w:lang w:val="en-GB"/>
        </w:rPr>
        <w:t>Support to increase participation of civil society in procurement monitoring, as mandated by law.</w:t>
      </w:r>
    </w:p>
    <w:p w14:paraId="48DD855F" w14:textId="77777777" w:rsidR="00647280" w:rsidRPr="00B101A6" w:rsidRDefault="00647280" w:rsidP="00647280">
      <w:pPr>
        <w:numPr>
          <w:ilvl w:val="0"/>
          <w:numId w:val="76"/>
        </w:numPr>
        <w:spacing w:after="200"/>
        <w:jc w:val="both"/>
        <w:rPr>
          <w:rFonts w:cs="Arial"/>
          <w:szCs w:val="22"/>
          <w:lang w:val="en-GB"/>
        </w:rPr>
      </w:pPr>
      <w:r w:rsidRPr="00B101A6">
        <w:rPr>
          <w:rFonts w:cs="Arial"/>
          <w:szCs w:val="22"/>
          <w:lang w:val="en-GB"/>
        </w:rPr>
        <w:t xml:space="preserve">Support to the Provincial Council and respective Budget Committee to prepare </w:t>
      </w:r>
      <w:r w:rsidRPr="00B101A6">
        <w:rPr>
          <w:rFonts w:cs="Arial"/>
          <w:szCs w:val="22"/>
          <w:u w:val="single"/>
          <w:lang w:val="en-GB"/>
        </w:rPr>
        <w:t>public budget consultations following the annual budget cycle</w:t>
      </w:r>
      <w:r w:rsidRPr="00B101A6">
        <w:rPr>
          <w:rFonts w:cs="Arial"/>
          <w:szCs w:val="22"/>
          <w:lang w:val="en-GB"/>
        </w:rPr>
        <w:t xml:space="preserve">.  </w:t>
      </w:r>
    </w:p>
    <w:p w14:paraId="755258D0" w14:textId="77777777" w:rsidR="00647280" w:rsidRPr="00B101A6" w:rsidRDefault="00647280" w:rsidP="00647280">
      <w:pPr>
        <w:numPr>
          <w:ilvl w:val="0"/>
          <w:numId w:val="76"/>
        </w:numPr>
        <w:spacing w:after="200"/>
        <w:jc w:val="both"/>
        <w:rPr>
          <w:rFonts w:cs="Arial"/>
          <w:szCs w:val="22"/>
          <w:lang w:val="en-GB"/>
        </w:rPr>
      </w:pPr>
      <w:r w:rsidRPr="00B101A6">
        <w:rPr>
          <w:rFonts w:cs="Arial"/>
          <w:szCs w:val="22"/>
          <w:u w:val="single"/>
          <w:lang w:val="en-GB"/>
        </w:rPr>
        <w:t>Co-production of goods and services</w:t>
      </w:r>
      <w:r w:rsidRPr="00B101A6">
        <w:rPr>
          <w:rFonts w:cs="Arial"/>
          <w:szCs w:val="22"/>
          <w:lang w:val="en-GB"/>
        </w:rPr>
        <w:t xml:space="preserve"> by engaging communities and private sector in performing tasks normally managed solely by government</w:t>
      </w:r>
    </w:p>
    <w:p w14:paraId="73261274" w14:textId="77777777" w:rsidR="00647280" w:rsidRPr="00B101A6" w:rsidRDefault="00647280" w:rsidP="00647280">
      <w:pPr>
        <w:numPr>
          <w:ilvl w:val="0"/>
          <w:numId w:val="76"/>
        </w:numPr>
        <w:spacing w:after="200"/>
        <w:jc w:val="both"/>
        <w:rPr>
          <w:rFonts w:cs="Arial"/>
          <w:szCs w:val="22"/>
          <w:lang w:val="en-GB"/>
        </w:rPr>
      </w:pPr>
      <w:r w:rsidRPr="00B101A6">
        <w:rPr>
          <w:rFonts w:cs="Arial"/>
          <w:szCs w:val="22"/>
          <w:u w:val="single"/>
          <w:lang w:val="en-GB"/>
        </w:rPr>
        <w:t>Developing a clear system of registering road management grievances</w:t>
      </w:r>
      <w:r w:rsidRPr="00B101A6">
        <w:rPr>
          <w:rFonts w:cs="Arial"/>
          <w:szCs w:val="22"/>
          <w:lang w:val="en-GB"/>
        </w:rPr>
        <w:t xml:space="preserve">. </w:t>
      </w:r>
    </w:p>
    <w:p w14:paraId="169EE5C1" w14:textId="77777777" w:rsidR="00647280" w:rsidRPr="00011912" w:rsidRDefault="00647280" w:rsidP="00647280">
      <w:pPr>
        <w:numPr>
          <w:ilvl w:val="0"/>
          <w:numId w:val="76"/>
        </w:numPr>
        <w:spacing w:after="200"/>
        <w:jc w:val="both"/>
        <w:rPr>
          <w:rFonts w:cs="Arial"/>
          <w:szCs w:val="22"/>
          <w:lang w:val="en-GB"/>
        </w:rPr>
      </w:pPr>
      <w:r w:rsidRPr="00B101A6">
        <w:rPr>
          <w:rFonts w:cs="Arial"/>
          <w:szCs w:val="22"/>
          <w:u w:val="single"/>
          <w:lang w:val="en-GB"/>
        </w:rPr>
        <w:t>Youth civic engagement</w:t>
      </w:r>
      <w:r w:rsidRPr="00B101A6">
        <w:rPr>
          <w:rFonts w:cs="Arial"/>
          <w:szCs w:val="22"/>
          <w:lang w:val="en-GB"/>
        </w:rPr>
        <w:t xml:space="preserve"> to monitor the quality of transportation service delivery including crowd-sourced road use experience</w:t>
      </w:r>
    </w:p>
    <w:p w14:paraId="68E0C918" w14:textId="77777777" w:rsidR="00647280" w:rsidRPr="00B101A6" w:rsidRDefault="00647280" w:rsidP="00647280">
      <w:pPr>
        <w:pStyle w:val="AnnexBSubsubheading"/>
        <w:numPr>
          <w:ilvl w:val="2"/>
          <w:numId w:val="80"/>
        </w:numPr>
      </w:pPr>
      <w:r w:rsidRPr="00B101A6">
        <w:t>Implementation and Delivery Approach</w:t>
      </w:r>
    </w:p>
    <w:p w14:paraId="128F8F77" w14:textId="77777777" w:rsidR="00647280" w:rsidRPr="00B101A6" w:rsidRDefault="00647280" w:rsidP="00647280">
      <w:pPr>
        <w:pStyle w:val="AnnexBHeading4"/>
        <w:numPr>
          <w:ilvl w:val="7"/>
          <w:numId w:val="82"/>
        </w:numPr>
        <w:ind w:left="360"/>
      </w:pPr>
      <w:r w:rsidRPr="00B101A6">
        <w:t>Timeline</w:t>
      </w:r>
    </w:p>
    <w:p w14:paraId="287F715E" w14:textId="77777777" w:rsidR="00647280" w:rsidRPr="00B101A6" w:rsidRDefault="00647280" w:rsidP="00647280">
      <w:pPr>
        <w:spacing w:after="200"/>
        <w:jc w:val="both"/>
        <w:rPr>
          <w:rFonts w:cs="Arial"/>
          <w:szCs w:val="22"/>
          <w:lang w:val="en-GB"/>
        </w:rPr>
      </w:pPr>
      <w:r w:rsidRPr="00B101A6">
        <w:rPr>
          <w:rFonts w:cs="Arial"/>
          <w:szCs w:val="22"/>
          <w:lang w:val="en-GB"/>
        </w:rPr>
        <w:t>The Time frame for the initial project should be four years with a total budget of AUD 14</w:t>
      </w:r>
      <w:r>
        <w:rPr>
          <w:rFonts w:cs="Arial"/>
          <w:szCs w:val="22"/>
          <w:lang w:val="en-GB"/>
        </w:rPr>
        <w:t xml:space="preserve"> million, </w:t>
      </w:r>
      <w:r w:rsidRPr="00B101A6">
        <w:rPr>
          <w:rFonts w:cs="Arial"/>
          <w:szCs w:val="22"/>
          <w:lang w:val="en-GB"/>
        </w:rPr>
        <w:t>with some possibly sourced from multi-donor contributions.</w:t>
      </w:r>
    </w:p>
    <w:p w14:paraId="3C2CF246" w14:textId="77777777" w:rsidR="00647280" w:rsidRPr="00011912" w:rsidRDefault="00647280" w:rsidP="00647280">
      <w:pPr>
        <w:pStyle w:val="AnnexBHeading4"/>
        <w:numPr>
          <w:ilvl w:val="7"/>
          <w:numId w:val="29"/>
        </w:numPr>
        <w:ind w:left="360"/>
      </w:pPr>
      <w:r w:rsidRPr="00011912">
        <w:t>Preliminary Phase</w:t>
      </w:r>
    </w:p>
    <w:p w14:paraId="23573A14" w14:textId="77777777" w:rsidR="00647280" w:rsidRPr="00B101A6" w:rsidRDefault="00647280" w:rsidP="00647280">
      <w:pPr>
        <w:spacing w:after="200"/>
        <w:jc w:val="both"/>
        <w:rPr>
          <w:rFonts w:eastAsia="Times New Roman" w:cs="Arial"/>
          <w:szCs w:val="22"/>
          <w:lang w:val="en-GB"/>
        </w:rPr>
      </w:pPr>
      <w:r w:rsidRPr="00B101A6">
        <w:rPr>
          <w:rFonts w:eastAsia="Times New Roman" w:cs="Arial"/>
          <w:szCs w:val="22"/>
          <w:lang w:val="en-GB"/>
        </w:rPr>
        <w:t>The full LRMSF would be preceded by a preliminary phase, from July 2016 to June 2017.  The budget for this preliminary phase will be AUD one million.  The activities would focus on:</w:t>
      </w:r>
    </w:p>
    <w:p w14:paraId="645BD227" w14:textId="77777777" w:rsidR="00647280" w:rsidRPr="00B101A6" w:rsidRDefault="00647280" w:rsidP="00647280">
      <w:pPr>
        <w:pStyle w:val="ListParagraph"/>
        <w:numPr>
          <w:ilvl w:val="0"/>
          <w:numId w:val="78"/>
        </w:numPr>
        <w:spacing w:after="200"/>
        <w:rPr>
          <w:rFonts w:eastAsia="Times New Roman"/>
          <w:lang w:val="en-GB"/>
        </w:rPr>
      </w:pPr>
      <w:r w:rsidRPr="00B101A6">
        <w:rPr>
          <w:rFonts w:eastAsia="Times New Roman"/>
          <w:lang w:val="en-GB"/>
        </w:rPr>
        <w:t>Design of the full project approach and management structure</w:t>
      </w:r>
    </w:p>
    <w:p w14:paraId="319A078C" w14:textId="77777777" w:rsidR="00647280" w:rsidRPr="00B101A6" w:rsidRDefault="00647280" w:rsidP="00647280">
      <w:pPr>
        <w:pStyle w:val="ListParagraph"/>
        <w:numPr>
          <w:ilvl w:val="0"/>
          <w:numId w:val="78"/>
        </w:numPr>
        <w:spacing w:after="200"/>
        <w:rPr>
          <w:rFonts w:eastAsia="Times New Roman"/>
          <w:lang w:val="en-GB"/>
        </w:rPr>
      </w:pPr>
      <w:r w:rsidRPr="00B101A6">
        <w:rPr>
          <w:rFonts w:eastAsia="Times New Roman"/>
          <w:lang w:val="en-GB"/>
        </w:rPr>
        <w:t>Design of LRM rating/incentive mechanism</w:t>
      </w:r>
    </w:p>
    <w:p w14:paraId="7D20567B" w14:textId="77777777" w:rsidR="00647280" w:rsidRPr="00B101A6" w:rsidRDefault="00647280" w:rsidP="00647280">
      <w:pPr>
        <w:pStyle w:val="ListParagraph"/>
        <w:numPr>
          <w:ilvl w:val="0"/>
          <w:numId w:val="78"/>
        </w:numPr>
        <w:spacing w:after="200"/>
        <w:rPr>
          <w:rFonts w:eastAsia="Times New Roman"/>
          <w:lang w:val="en-GB"/>
        </w:rPr>
      </w:pPr>
      <w:r w:rsidRPr="00B101A6">
        <w:rPr>
          <w:rFonts w:eastAsia="Times New Roman"/>
          <w:lang w:val="en-GB"/>
        </w:rPr>
        <w:t>Creation of technical assistance networks and initiation of support</w:t>
      </w:r>
    </w:p>
    <w:p w14:paraId="5CA2979B" w14:textId="77777777" w:rsidR="00647280" w:rsidRPr="00011912" w:rsidRDefault="00647280" w:rsidP="00647280">
      <w:pPr>
        <w:pStyle w:val="ListParagraph"/>
        <w:numPr>
          <w:ilvl w:val="0"/>
          <w:numId w:val="78"/>
        </w:numPr>
        <w:spacing w:after="200"/>
        <w:rPr>
          <w:rFonts w:eastAsia="Times New Roman"/>
          <w:lang w:val="en-GB"/>
        </w:rPr>
      </w:pPr>
      <w:r w:rsidRPr="00B101A6">
        <w:rPr>
          <w:rFonts w:eastAsia="Times New Roman"/>
          <w:lang w:val="en-GB"/>
        </w:rPr>
        <w:t>Conducting research on the implementation of the KALSADA local road financing policy</w:t>
      </w:r>
    </w:p>
    <w:p w14:paraId="649EF6F0" w14:textId="77777777" w:rsidR="00647280" w:rsidRPr="00B101A6" w:rsidRDefault="00647280" w:rsidP="00647280">
      <w:pPr>
        <w:pStyle w:val="AnnexBHeading4"/>
        <w:numPr>
          <w:ilvl w:val="7"/>
          <w:numId w:val="29"/>
        </w:numPr>
        <w:ind w:left="360"/>
      </w:pPr>
      <w:r w:rsidRPr="00B101A6">
        <w:t>Design of the full project approach and management structure</w:t>
      </w:r>
    </w:p>
    <w:p w14:paraId="41744907" w14:textId="77777777" w:rsidR="00647280" w:rsidRPr="00B101A6" w:rsidRDefault="00647280" w:rsidP="00647280">
      <w:pPr>
        <w:spacing w:after="200"/>
        <w:jc w:val="both"/>
        <w:rPr>
          <w:rFonts w:cs="Arial"/>
          <w:szCs w:val="22"/>
          <w:lang w:val="en-GB"/>
        </w:rPr>
      </w:pPr>
      <w:r w:rsidRPr="00B101A6">
        <w:rPr>
          <w:rFonts w:cs="Arial"/>
          <w:szCs w:val="22"/>
          <w:lang w:val="en-GB"/>
        </w:rPr>
        <w:t>The tasks for the FMG would be to facilitate dialogue among the key stakeholders in the national government and LGUs, together with private sector and civil society to collaboratively design the full details of the full project.  Lessons learned during the preliminary phase would be critical inputs to this process.  The two on-going projects, PAHRODF and C</w:t>
      </w:r>
      <w:r w:rsidR="00E307A4">
        <w:rPr>
          <w:rFonts w:cs="Arial"/>
          <w:szCs w:val="22"/>
          <w:lang w:val="en-GB"/>
        </w:rPr>
        <w:t>f</w:t>
      </w:r>
      <w:r w:rsidRPr="00B101A6">
        <w:rPr>
          <w:rFonts w:cs="Arial"/>
          <w:szCs w:val="22"/>
          <w:lang w:val="en-GB"/>
        </w:rPr>
        <w:t>C/CRID would provide technical inputs to this process.</w:t>
      </w:r>
    </w:p>
    <w:p w14:paraId="25226457" w14:textId="77777777" w:rsidR="00647280" w:rsidRPr="00B101A6" w:rsidRDefault="00647280" w:rsidP="00647280">
      <w:pPr>
        <w:pStyle w:val="AnnexBHeading4"/>
        <w:numPr>
          <w:ilvl w:val="7"/>
          <w:numId w:val="29"/>
        </w:numPr>
        <w:ind w:left="360"/>
      </w:pPr>
      <w:r w:rsidRPr="00B101A6">
        <w:t xml:space="preserve"> Assessment and possible improvements of LRMPAT rating/incentive mechanism</w:t>
      </w:r>
    </w:p>
    <w:p w14:paraId="33702C6E" w14:textId="77777777" w:rsidR="00647280" w:rsidRPr="00B101A6" w:rsidRDefault="00647280" w:rsidP="00647280">
      <w:pPr>
        <w:spacing w:after="200"/>
        <w:jc w:val="both"/>
        <w:rPr>
          <w:rFonts w:cs="Arial"/>
          <w:szCs w:val="22"/>
          <w:lang w:val="en-GB"/>
        </w:rPr>
      </w:pPr>
      <w:r w:rsidRPr="00B101A6">
        <w:rPr>
          <w:rFonts w:cs="Arial"/>
          <w:szCs w:val="22"/>
          <w:lang w:val="en-GB"/>
        </w:rPr>
        <w:t>The DILG would be supported by C</w:t>
      </w:r>
      <w:r w:rsidR="00E307A4">
        <w:rPr>
          <w:rFonts w:cs="Arial"/>
          <w:szCs w:val="22"/>
          <w:lang w:val="en-GB"/>
        </w:rPr>
        <w:t>f</w:t>
      </w:r>
      <w:r w:rsidRPr="00B101A6">
        <w:rPr>
          <w:rFonts w:cs="Arial"/>
          <w:szCs w:val="22"/>
          <w:lang w:val="en-GB"/>
        </w:rPr>
        <w:t>C/CRID to review and possibly upgrade the LRM Performance Appraisal Tool.   This tool would be available for provincial, city and municipality levels to further deepen the understanding and acceptance of modern road management norms, to understand the systemic, multi-level, nature of local road networks and to incentivize LGUs to access relevant technical assistance in order to qualify for national financial resources, private sector loans or partnerships.</w:t>
      </w:r>
    </w:p>
    <w:p w14:paraId="71655518" w14:textId="77777777" w:rsidR="00647280" w:rsidRPr="00B101A6" w:rsidRDefault="00647280" w:rsidP="00647280">
      <w:pPr>
        <w:spacing w:after="200"/>
        <w:jc w:val="both"/>
        <w:rPr>
          <w:rFonts w:cs="Arial"/>
          <w:szCs w:val="22"/>
          <w:lang w:val="en-GB"/>
        </w:rPr>
      </w:pPr>
      <w:r w:rsidRPr="00B101A6">
        <w:rPr>
          <w:rFonts w:cs="Arial"/>
          <w:szCs w:val="22"/>
          <w:lang w:val="en-GB"/>
        </w:rPr>
        <w:t xml:space="preserve">The effective use of LRMPAT as an incentivizing mechanism would be fundamental to a shift from technical to a systems style of programming by enabling partners to understand and improve their own systems if it contains a good mix of monetary and non-monetary incentives, by becoming the norm for the approval of continued road management budget allocations to LGUs.  The LRMPAT, if tied to enhanced budget allocations, would serve as an incentive for LGUs to access TA providers that can help in boosting their overall rating.   </w:t>
      </w:r>
    </w:p>
    <w:p w14:paraId="577E7174" w14:textId="77777777" w:rsidR="00647280" w:rsidRPr="00B101A6" w:rsidRDefault="00647280" w:rsidP="00647280">
      <w:pPr>
        <w:pStyle w:val="AnnexBHeading4"/>
        <w:numPr>
          <w:ilvl w:val="7"/>
          <w:numId w:val="29"/>
        </w:numPr>
        <w:ind w:left="360"/>
      </w:pPr>
      <w:r w:rsidRPr="00B101A6">
        <w:t>Creation of technical assistance networks and initiation of support</w:t>
      </w:r>
    </w:p>
    <w:p w14:paraId="28D3532C" w14:textId="77777777" w:rsidR="00647280" w:rsidRPr="00B101A6" w:rsidRDefault="00647280" w:rsidP="00647280">
      <w:pPr>
        <w:spacing w:after="200"/>
        <w:jc w:val="both"/>
        <w:rPr>
          <w:rFonts w:cs="Arial"/>
          <w:szCs w:val="22"/>
          <w:lang w:val="en-GB"/>
        </w:rPr>
      </w:pPr>
      <w:r w:rsidRPr="00B101A6">
        <w:rPr>
          <w:rFonts w:cs="Arial"/>
          <w:szCs w:val="22"/>
          <w:lang w:val="en-GB"/>
        </w:rPr>
        <w:t xml:space="preserve">The PAHRODF would assist DILG and its Local Government Academy (LGA) to establish a system of outsourcing technical capacity support to provinces by identifying Philippine academic institutes, professional organizations, NGOs and firms that could provide various aspects of the capacity development work in specific provinces.  The work to be carried would consist of specific, and narrowly defined, interventions to support project management systems, skills training, procedural enhancement, and mentoring and facilitation packages to open collaborative relations with non-government actors in civil society and private sector.  The interventions would be output focused and would require specified levels of local government contribution and approval.  </w:t>
      </w:r>
    </w:p>
    <w:p w14:paraId="4E2A8544" w14:textId="77777777" w:rsidR="00647280" w:rsidRPr="00B101A6" w:rsidRDefault="00647280" w:rsidP="00647280">
      <w:pPr>
        <w:spacing w:after="200"/>
        <w:jc w:val="both"/>
        <w:rPr>
          <w:rFonts w:cs="Arial"/>
          <w:szCs w:val="22"/>
          <w:lang w:val="en-GB"/>
        </w:rPr>
      </w:pPr>
      <w:r w:rsidRPr="00B101A6">
        <w:rPr>
          <w:rFonts w:cs="Arial"/>
          <w:szCs w:val="22"/>
          <w:lang w:val="en-GB"/>
        </w:rPr>
        <w:t xml:space="preserve">Each province would be guided to submit a proposal to DILG for LRMSF technical expertise / training / training materials / development goods that are needed to achieve physical works and institutional reform and capacity development results necessary to improve LRM ratings.  </w:t>
      </w:r>
    </w:p>
    <w:p w14:paraId="50476A14" w14:textId="77777777" w:rsidR="00647280" w:rsidRPr="00B101A6" w:rsidRDefault="00647280" w:rsidP="00647280">
      <w:pPr>
        <w:spacing w:after="200"/>
        <w:jc w:val="both"/>
        <w:rPr>
          <w:rFonts w:cs="Arial"/>
          <w:szCs w:val="22"/>
          <w:lang w:val="en-GB"/>
        </w:rPr>
      </w:pPr>
      <w:r w:rsidRPr="00B101A6">
        <w:rPr>
          <w:rFonts w:cs="Arial"/>
          <w:szCs w:val="22"/>
          <w:lang w:val="en-GB"/>
        </w:rPr>
        <w:t xml:space="preserve">The TA providers would operate as independent entities, but would be regulated in their charges and the general orientation of their support.  The specifics of individual course/intervention content would be determined by the need of the individual LGUs.  All payments would be made by PAHRODF and verified by the FMG.  </w:t>
      </w:r>
    </w:p>
    <w:p w14:paraId="5EBD5C14" w14:textId="77777777" w:rsidR="00647280" w:rsidRPr="00B101A6" w:rsidRDefault="00647280" w:rsidP="00647280">
      <w:pPr>
        <w:spacing w:after="200"/>
        <w:jc w:val="both"/>
        <w:rPr>
          <w:rFonts w:cs="Arial"/>
          <w:szCs w:val="22"/>
          <w:lang w:val="en-GB"/>
        </w:rPr>
      </w:pPr>
      <w:r w:rsidRPr="00B101A6">
        <w:rPr>
          <w:rFonts w:cs="Arial"/>
          <w:szCs w:val="22"/>
          <w:lang w:val="en-GB"/>
        </w:rPr>
        <w:t xml:space="preserve">The program would also utilize an entrepreneurial approach by immediately engaging with interested LGUs to provide peer support on compliance requirements to their colleagues.  The process would be structured to build upon small successes and to expand the range of support as provinces illustrate the interest to effectively utilize it.  </w:t>
      </w:r>
    </w:p>
    <w:p w14:paraId="21824ACD" w14:textId="77777777" w:rsidR="00647280" w:rsidRPr="00B101A6" w:rsidRDefault="00647280" w:rsidP="00647280">
      <w:pPr>
        <w:pStyle w:val="AnnexBHeading4"/>
        <w:numPr>
          <w:ilvl w:val="7"/>
          <w:numId w:val="29"/>
        </w:numPr>
        <w:ind w:left="360"/>
      </w:pPr>
      <w:r w:rsidRPr="00B101A6">
        <w:t>KALSADA Policy Implementation</w:t>
      </w:r>
    </w:p>
    <w:p w14:paraId="1E7C64A7" w14:textId="77777777" w:rsidR="00647280" w:rsidRPr="00B101A6" w:rsidRDefault="00647280" w:rsidP="00647280">
      <w:pPr>
        <w:spacing w:after="200"/>
        <w:jc w:val="both"/>
        <w:rPr>
          <w:rFonts w:cs="Arial"/>
          <w:szCs w:val="22"/>
          <w:lang w:val="en-GB"/>
        </w:rPr>
      </w:pPr>
      <w:r w:rsidRPr="00B101A6">
        <w:rPr>
          <w:rFonts w:cs="Arial"/>
          <w:szCs w:val="22"/>
          <w:lang w:val="en-GB"/>
        </w:rPr>
        <w:t xml:space="preserve">While carrying out the pilot process, DILG will continuously assess the issue of utility of the LRMSF capacity interventions.  This will be necessary to devise a systems approach that will be able to become integral to a national approach to local road management under DILG direction. </w:t>
      </w:r>
    </w:p>
    <w:p w14:paraId="252E2DC4" w14:textId="77777777" w:rsidR="00647280" w:rsidRPr="00B101A6" w:rsidRDefault="00647280" w:rsidP="00647280">
      <w:pPr>
        <w:spacing w:after="200"/>
        <w:jc w:val="both"/>
        <w:rPr>
          <w:rFonts w:cs="Arial"/>
          <w:szCs w:val="22"/>
          <w:lang w:val="en-GB"/>
        </w:rPr>
      </w:pPr>
      <w:r w:rsidRPr="00B101A6">
        <w:rPr>
          <w:rFonts w:cs="Arial"/>
          <w:szCs w:val="22"/>
          <w:lang w:val="en-GB"/>
        </w:rPr>
        <w:t>Support may include:</w:t>
      </w:r>
    </w:p>
    <w:p w14:paraId="779E7C89" w14:textId="77777777" w:rsidR="00647280" w:rsidRPr="00011912" w:rsidRDefault="00647280" w:rsidP="00647280">
      <w:pPr>
        <w:pStyle w:val="ListParagraph"/>
        <w:numPr>
          <w:ilvl w:val="0"/>
          <w:numId w:val="79"/>
        </w:numPr>
        <w:spacing w:after="200"/>
        <w:rPr>
          <w:lang w:val="en-GB"/>
        </w:rPr>
      </w:pPr>
      <w:r w:rsidRPr="00B101A6">
        <w:rPr>
          <w:lang w:val="en-GB"/>
        </w:rPr>
        <w:t xml:space="preserve">A </w:t>
      </w:r>
      <w:r w:rsidRPr="00B101A6">
        <w:rPr>
          <w:u w:val="single"/>
          <w:lang w:val="en-GB"/>
        </w:rPr>
        <w:t>national dialogue</w:t>
      </w:r>
      <w:r w:rsidRPr="00B101A6">
        <w:rPr>
          <w:lang w:val="en-GB"/>
        </w:rPr>
        <w:t xml:space="preserve"> concerning the nature of governance of local road management.  LRMSF would focus on the need to ensure that the national approach will be fully understood by all provinces and all their concerned offices.</w:t>
      </w:r>
    </w:p>
    <w:p w14:paraId="161C86CA" w14:textId="77777777" w:rsidR="00647280" w:rsidRPr="00011912" w:rsidRDefault="00647280" w:rsidP="00647280">
      <w:pPr>
        <w:pStyle w:val="ListParagraph"/>
        <w:numPr>
          <w:ilvl w:val="0"/>
          <w:numId w:val="79"/>
        </w:numPr>
        <w:spacing w:after="200"/>
        <w:rPr>
          <w:lang w:val="en-GB"/>
        </w:rPr>
      </w:pPr>
      <w:r w:rsidRPr="00B101A6">
        <w:rPr>
          <w:lang w:val="en-GB"/>
        </w:rPr>
        <w:t xml:space="preserve">Engagement with the </w:t>
      </w:r>
      <w:r w:rsidRPr="00B101A6">
        <w:rPr>
          <w:u w:val="single"/>
          <w:lang w:val="en-GB"/>
        </w:rPr>
        <w:t xml:space="preserve">national offices, such as NEDA, DBM, DPWH, DILG, DA, DAR, DOT, DTI and NAPC </w:t>
      </w:r>
      <w:r w:rsidRPr="00B101A6">
        <w:rPr>
          <w:lang w:val="en-GB"/>
        </w:rPr>
        <w:t xml:space="preserve">on the role of local roads in improving accessibility and </w:t>
      </w:r>
      <w:r>
        <w:rPr>
          <w:lang w:val="en-GB"/>
        </w:rPr>
        <w:t xml:space="preserve">development needs of the poor. </w:t>
      </w:r>
    </w:p>
    <w:p w14:paraId="5F6B9FF7" w14:textId="77777777" w:rsidR="00647280" w:rsidRPr="00011912" w:rsidRDefault="00647280" w:rsidP="00647280">
      <w:pPr>
        <w:pStyle w:val="ListParagraph"/>
        <w:numPr>
          <w:ilvl w:val="0"/>
          <w:numId w:val="79"/>
        </w:numPr>
        <w:spacing w:after="200"/>
        <w:rPr>
          <w:lang w:val="en-GB"/>
        </w:rPr>
      </w:pPr>
      <w:r w:rsidRPr="00B101A6">
        <w:rPr>
          <w:lang w:val="en-GB"/>
        </w:rPr>
        <w:t xml:space="preserve">Undertaking a </w:t>
      </w:r>
      <w:r w:rsidRPr="00B101A6">
        <w:rPr>
          <w:u w:val="single"/>
          <w:lang w:val="en-GB"/>
        </w:rPr>
        <w:t>rapid appraisal</w:t>
      </w:r>
      <w:r w:rsidRPr="00B101A6">
        <w:rPr>
          <w:lang w:val="en-GB"/>
        </w:rPr>
        <w:t xml:space="preserve"> of the progress and constraints experiences in KALSADA from a large sample of provinces covering all development regions of the country to provide feedback to the government on ways and means of improving KALSADA implementation beginning in 2017.</w:t>
      </w:r>
    </w:p>
    <w:p w14:paraId="3EE4A37E" w14:textId="77777777" w:rsidR="00647280" w:rsidRPr="00011912" w:rsidRDefault="00647280" w:rsidP="00647280">
      <w:pPr>
        <w:pStyle w:val="AnnexBHeading4"/>
        <w:numPr>
          <w:ilvl w:val="7"/>
          <w:numId w:val="29"/>
        </w:numPr>
        <w:ind w:left="360"/>
      </w:pPr>
      <w:r w:rsidRPr="00011912">
        <w:t>Full Project Implementation</w:t>
      </w:r>
    </w:p>
    <w:p w14:paraId="6460EDAA" w14:textId="77777777" w:rsidR="00647280" w:rsidRPr="00B101A6" w:rsidRDefault="00647280" w:rsidP="00647280">
      <w:pPr>
        <w:spacing w:after="200"/>
        <w:jc w:val="both"/>
        <w:rPr>
          <w:rFonts w:cs="Arial"/>
          <w:szCs w:val="22"/>
          <w:lang w:val="en-GB"/>
        </w:rPr>
      </w:pPr>
      <w:r w:rsidRPr="00B101A6">
        <w:rPr>
          <w:rFonts w:cs="Arial"/>
          <w:szCs w:val="22"/>
          <w:lang w:val="en-GB"/>
        </w:rPr>
        <w:t>The full project implementation would cover the period of July 2017 through June 2020 with a budget of AUD 13 million.   The lessons that emerge from the preliminary assistance phase would be documented, and noted as lessons designed to improve implementation. In September 2016, C</w:t>
      </w:r>
      <w:r w:rsidR="00E307A4">
        <w:rPr>
          <w:rFonts w:cs="Arial"/>
          <w:szCs w:val="22"/>
          <w:lang w:val="en-GB"/>
        </w:rPr>
        <w:t>f</w:t>
      </w:r>
      <w:r w:rsidRPr="00B101A6">
        <w:rPr>
          <w:rFonts w:cs="Arial"/>
          <w:szCs w:val="22"/>
          <w:lang w:val="en-GB"/>
        </w:rPr>
        <w:t xml:space="preserve">C/CRID would assist DILG to orchestrate a series of regional workshops to explain the revised rules for KALSADA and the options for obtaining technical assistance on a demand-driven basis, with moderate cost-sharing.  </w:t>
      </w:r>
    </w:p>
    <w:p w14:paraId="758A8B3D" w14:textId="77777777" w:rsidR="00647280" w:rsidRPr="00B101A6" w:rsidRDefault="00647280" w:rsidP="00647280">
      <w:pPr>
        <w:spacing w:after="200"/>
        <w:jc w:val="both"/>
        <w:rPr>
          <w:rFonts w:cs="Arial"/>
          <w:szCs w:val="22"/>
          <w:lang w:val="en-GB"/>
        </w:rPr>
      </w:pPr>
      <w:r w:rsidRPr="00B101A6">
        <w:rPr>
          <w:rFonts w:cs="Arial"/>
          <w:szCs w:val="22"/>
          <w:lang w:val="en-GB"/>
        </w:rPr>
        <w:t>All components of the preliminary phase would continue as the core of the full project.  The nature of the project implementation approach would not change from that devised in the preliminary phase:  Institutionalization of a national business plan to incentivize LGUs to improve the quality of their local road management programs, in close association with citizens and private sector.</w:t>
      </w:r>
    </w:p>
    <w:p w14:paraId="5F0CA65C" w14:textId="77777777" w:rsidR="00647280" w:rsidRPr="00B101A6" w:rsidRDefault="00647280" w:rsidP="00647280">
      <w:pPr>
        <w:pStyle w:val="AnnexBSubsubheading"/>
        <w:numPr>
          <w:ilvl w:val="2"/>
          <w:numId w:val="80"/>
        </w:numPr>
      </w:pPr>
      <w:r w:rsidRPr="00B101A6">
        <w:t>Monitoring and Evaluation</w:t>
      </w:r>
    </w:p>
    <w:p w14:paraId="0356F35D" w14:textId="77777777" w:rsidR="00647280" w:rsidRPr="00B101A6" w:rsidRDefault="00647280" w:rsidP="00647280">
      <w:pPr>
        <w:spacing w:after="200"/>
        <w:jc w:val="both"/>
        <w:rPr>
          <w:rFonts w:cs="Arial"/>
          <w:szCs w:val="22"/>
          <w:lang w:val="en-GB"/>
        </w:rPr>
      </w:pPr>
      <w:r w:rsidRPr="00B101A6">
        <w:rPr>
          <w:rFonts w:cs="Arial"/>
          <w:szCs w:val="22"/>
          <w:lang w:val="en-GB"/>
        </w:rPr>
        <w:t>The C</w:t>
      </w:r>
      <w:r w:rsidR="00E307A4">
        <w:rPr>
          <w:rFonts w:cs="Arial"/>
          <w:szCs w:val="22"/>
          <w:lang w:val="en-GB"/>
        </w:rPr>
        <w:t>f</w:t>
      </w:r>
      <w:r w:rsidRPr="00B101A6">
        <w:rPr>
          <w:rFonts w:cs="Arial"/>
          <w:szCs w:val="22"/>
          <w:lang w:val="en-GB"/>
        </w:rPr>
        <w:t>C/CRID would be supported to design and implement a 3</w:t>
      </w:r>
      <w:r w:rsidRPr="00B101A6">
        <w:rPr>
          <w:rFonts w:cs="Arial"/>
          <w:szCs w:val="22"/>
          <w:vertAlign w:val="superscript"/>
          <w:lang w:val="en-GB"/>
        </w:rPr>
        <w:t>rd</w:t>
      </w:r>
      <w:r w:rsidRPr="00B101A6">
        <w:rPr>
          <w:rFonts w:cs="Arial"/>
          <w:szCs w:val="22"/>
          <w:lang w:val="en-GB"/>
        </w:rPr>
        <w:t xml:space="preserve"> party monitoring mechanism that would provide reliable data to the FMG and the KALSADA oversight committee made up of national government agencies.  </w:t>
      </w:r>
    </w:p>
    <w:p w14:paraId="39C2E564" w14:textId="77777777" w:rsidR="00647280" w:rsidRPr="00B101A6" w:rsidRDefault="00647280" w:rsidP="00647280">
      <w:pPr>
        <w:pStyle w:val="AnnexBSubsubheading"/>
        <w:numPr>
          <w:ilvl w:val="2"/>
          <w:numId w:val="80"/>
        </w:numPr>
      </w:pPr>
      <w:r w:rsidRPr="00B101A6">
        <w:t>Risk and Risk Management</w:t>
      </w:r>
    </w:p>
    <w:p w14:paraId="04E7066C" w14:textId="77777777" w:rsidR="00647280" w:rsidRPr="00B101A6" w:rsidRDefault="00647280" w:rsidP="00647280">
      <w:pPr>
        <w:spacing w:after="200"/>
        <w:jc w:val="both"/>
        <w:rPr>
          <w:rFonts w:cs="Arial"/>
          <w:szCs w:val="22"/>
          <w:lang w:val="en-GB"/>
        </w:rPr>
      </w:pPr>
      <w:r w:rsidRPr="00B101A6">
        <w:rPr>
          <w:rFonts w:cs="Arial"/>
          <w:szCs w:val="22"/>
          <w:lang w:val="en-GB"/>
        </w:rPr>
        <w:t>The operating environment will not pose significant risks as the parameters of the KALSADA program have already been established and the preponderance of the financial resources will be that of the national government.  The Government of Australia will not be responsible for the quality of road contracting or physical works implementation.</w:t>
      </w:r>
    </w:p>
    <w:p w14:paraId="2DEE0F96" w14:textId="77777777" w:rsidR="00647280" w:rsidRPr="00B101A6" w:rsidRDefault="00647280" w:rsidP="00647280">
      <w:pPr>
        <w:spacing w:after="200"/>
        <w:jc w:val="both"/>
        <w:rPr>
          <w:rFonts w:cs="Arial"/>
          <w:szCs w:val="22"/>
          <w:lang w:val="en-GB"/>
        </w:rPr>
      </w:pPr>
      <w:r w:rsidRPr="00B101A6">
        <w:rPr>
          <w:rFonts w:cs="Arial"/>
          <w:szCs w:val="22"/>
          <w:lang w:val="en-GB"/>
        </w:rPr>
        <w:t>Nevertheless, the FMG will establish a clearly communicated set of fiduciary safeguards that will ensure that the TA network provides assistance that is relevant, of high quality, timely and cost efficient.</w:t>
      </w:r>
    </w:p>
    <w:p w14:paraId="20D8C9BB" w14:textId="77777777" w:rsidR="00647280" w:rsidRPr="00B101A6" w:rsidRDefault="00647280" w:rsidP="00647280">
      <w:pPr>
        <w:spacing w:after="200"/>
        <w:jc w:val="both"/>
        <w:rPr>
          <w:rFonts w:cs="Arial"/>
          <w:szCs w:val="22"/>
          <w:lang w:val="en-GB"/>
        </w:rPr>
      </w:pPr>
      <w:r w:rsidRPr="00B101A6">
        <w:rPr>
          <w:rFonts w:cs="Arial"/>
          <w:szCs w:val="22"/>
          <w:lang w:val="en-GB"/>
        </w:rPr>
        <w:t>LGUs will be allocated a set percentage of their KALSADA road fund for TA and will be required to provide a 10% local counterpart fund.  These funds will not be allowed to be used for road management or for capacity building except within the areas specified in the project assistance packages and within the network of TA provides as approved rates for service.</w:t>
      </w:r>
    </w:p>
    <w:p w14:paraId="37BFD56A" w14:textId="77777777" w:rsidR="00647280" w:rsidRPr="00B101A6" w:rsidRDefault="00647280" w:rsidP="00647280">
      <w:pPr>
        <w:pStyle w:val="AnnexBSubsubheading"/>
        <w:numPr>
          <w:ilvl w:val="2"/>
          <w:numId w:val="80"/>
        </w:numPr>
      </w:pPr>
      <w:r w:rsidRPr="00B101A6">
        <w:t>Value for Money</w:t>
      </w:r>
    </w:p>
    <w:p w14:paraId="556B0C1D" w14:textId="77777777" w:rsidR="00647280" w:rsidRPr="00B101A6" w:rsidRDefault="00647280" w:rsidP="00647280">
      <w:pPr>
        <w:spacing w:after="200"/>
        <w:jc w:val="both"/>
        <w:rPr>
          <w:rFonts w:cs="Arial"/>
          <w:szCs w:val="22"/>
          <w:lang w:val="en-GB"/>
        </w:rPr>
      </w:pPr>
      <w:r w:rsidRPr="00B101A6">
        <w:rPr>
          <w:rFonts w:cs="Arial"/>
          <w:szCs w:val="22"/>
          <w:lang w:val="en-GB"/>
        </w:rPr>
        <w:t>The entire program would be designed to be catalytic and follow an institutional development approach.  The focus of all TA interventions would be to minimize individual training and optimize organizational team capacity exercises to ensure that sustainability would be ensured.</w:t>
      </w:r>
    </w:p>
    <w:p w14:paraId="06BC8EC1" w14:textId="77777777" w:rsidR="00647280" w:rsidRPr="004C67EB" w:rsidRDefault="00647280" w:rsidP="00647280">
      <w:pPr>
        <w:spacing w:after="200"/>
        <w:jc w:val="both"/>
        <w:rPr>
          <w:rFonts w:cs="Arial"/>
          <w:szCs w:val="22"/>
          <w:lang w:val="en-GB"/>
        </w:rPr>
      </w:pPr>
      <w:r w:rsidRPr="00B101A6">
        <w:rPr>
          <w:rFonts w:cs="Arial"/>
          <w:szCs w:val="22"/>
          <w:lang w:val="en-GB"/>
        </w:rPr>
        <w:t xml:space="preserve">Financing of road maintenance and reconstruction would be entirely the responsibility of </w:t>
      </w:r>
      <w:r w:rsidRPr="004C67EB">
        <w:rPr>
          <w:rFonts w:cs="Arial"/>
          <w:szCs w:val="22"/>
          <w:lang w:val="en-GB"/>
        </w:rPr>
        <w:t>national government.</w:t>
      </w:r>
    </w:p>
    <w:p w14:paraId="0ABD29E7" w14:textId="77777777" w:rsidR="00647280" w:rsidRDefault="00647280" w:rsidP="00647280">
      <w:pPr>
        <w:spacing w:after="200"/>
        <w:jc w:val="both"/>
        <w:rPr>
          <w:szCs w:val="22"/>
          <w:lang w:val="en-GB"/>
        </w:rPr>
      </w:pPr>
      <w:r w:rsidRPr="004C67EB">
        <w:rPr>
          <w:szCs w:val="22"/>
          <w:lang w:val="en-GB"/>
        </w:rPr>
        <w:t>LGUs could be awarded incentives to access additional TA upon 3</w:t>
      </w:r>
      <w:r w:rsidRPr="004C67EB">
        <w:rPr>
          <w:szCs w:val="22"/>
          <w:vertAlign w:val="superscript"/>
          <w:lang w:val="en-GB"/>
        </w:rPr>
        <w:t>rd</w:t>
      </w:r>
      <w:r w:rsidRPr="004C67EB">
        <w:rPr>
          <w:szCs w:val="22"/>
          <w:lang w:val="en-GB"/>
        </w:rPr>
        <w:t xml:space="preserve"> party verification of road maintenance achievements greater than the funded level.</w:t>
      </w:r>
    </w:p>
    <w:p w14:paraId="15FD47B4" w14:textId="77777777" w:rsidR="00647280" w:rsidRDefault="00647280" w:rsidP="00647280">
      <w:pPr>
        <w:spacing w:after="200"/>
        <w:jc w:val="both"/>
        <w:rPr>
          <w:szCs w:val="22"/>
          <w:lang w:val="en-GB"/>
        </w:rPr>
      </w:pPr>
    </w:p>
    <w:p w14:paraId="30B4947D" w14:textId="77777777" w:rsidR="00647280" w:rsidRDefault="00647280" w:rsidP="00647280">
      <w:pPr>
        <w:spacing w:after="200"/>
        <w:jc w:val="both"/>
        <w:rPr>
          <w:szCs w:val="22"/>
          <w:lang w:val="en-GB"/>
        </w:rPr>
      </w:pPr>
    </w:p>
    <w:p w14:paraId="1AB15FEC" w14:textId="77777777" w:rsidR="00647280" w:rsidRDefault="00647280" w:rsidP="00647280">
      <w:pPr>
        <w:spacing w:after="200"/>
        <w:jc w:val="both"/>
        <w:rPr>
          <w:szCs w:val="22"/>
          <w:lang w:val="en-GB"/>
        </w:rPr>
      </w:pPr>
    </w:p>
    <w:p w14:paraId="21B9926A" w14:textId="77777777" w:rsidR="00647280" w:rsidRDefault="00647280" w:rsidP="00647280">
      <w:pPr>
        <w:spacing w:after="200"/>
        <w:jc w:val="both"/>
        <w:rPr>
          <w:szCs w:val="22"/>
          <w:lang w:val="en-GB"/>
        </w:rPr>
      </w:pPr>
    </w:p>
    <w:p w14:paraId="6732B064" w14:textId="77777777" w:rsidR="00647280" w:rsidRDefault="00647280" w:rsidP="00647280">
      <w:pPr>
        <w:spacing w:after="200"/>
        <w:jc w:val="both"/>
        <w:rPr>
          <w:szCs w:val="22"/>
          <w:lang w:val="en-GB"/>
        </w:rPr>
      </w:pPr>
    </w:p>
    <w:p w14:paraId="1EA5DBE6" w14:textId="77777777" w:rsidR="00647280" w:rsidRDefault="00647280" w:rsidP="00647280">
      <w:pPr>
        <w:spacing w:after="200"/>
        <w:jc w:val="both"/>
        <w:rPr>
          <w:szCs w:val="22"/>
          <w:lang w:val="en-GB"/>
        </w:rPr>
      </w:pPr>
    </w:p>
    <w:p w14:paraId="5BF1CBC9" w14:textId="77777777" w:rsidR="00647280" w:rsidRDefault="00647280" w:rsidP="00647280">
      <w:pPr>
        <w:spacing w:after="200"/>
        <w:jc w:val="both"/>
        <w:rPr>
          <w:szCs w:val="22"/>
          <w:lang w:val="en-GB"/>
        </w:rPr>
      </w:pPr>
    </w:p>
    <w:p w14:paraId="6623D7ED" w14:textId="77777777" w:rsidR="00647280" w:rsidRDefault="00647280" w:rsidP="00647280">
      <w:pPr>
        <w:spacing w:after="200"/>
        <w:jc w:val="both"/>
        <w:rPr>
          <w:szCs w:val="22"/>
          <w:lang w:val="en-GB"/>
        </w:rPr>
      </w:pPr>
    </w:p>
    <w:p w14:paraId="081F8D3F" w14:textId="77777777" w:rsidR="00647280" w:rsidRDefault="00647280" w:rsidP="00647280">
      <w:pPr>
        <w:spacing w:after="200"/>
        <w:jc w:val="both"/>
        <w:rPr>
          <w:szCs w:val="22"/>
          <w:lang w:val="en-GB"/>
        </w:rPr>
      </w:pPr>
    </w:p>
    <w:p w14:paraId="3D7A5DD0" w14:textId="77777777" w:rsidR="00647280" w:rsidRDefault="00647280" w:rsidP="00647280">
      <w:pPr>
        <w:spacing w:after="200"/>
        <w:jc w:val="both"/>
        <w:rPr>
          <w:szCs w:val="22"/>
          <w:lang w:val="en-GB"/>
        </w:rPr>
      </w:pPr>
    </w:p>
    <w:p w14:paraId="1A6DC9AF" w14:textId="77777777" w:rsidR="00647280" w:rsidRDefault="00647280" w:rsidP="00647280">
      <w:pPr>
        <w:spacing w:after="200"/>
        <w:jc w:val="both"/>
        <w:rPr>
          <w:szCs w:val="22"/>
          <w:lang w:val="en-GB"/>
        </w:rPr>
      </w:pPr>
    </w:p>
    <w:p w14:paraId="00DEFF3E" w14:textId="77777777" w:rsidR="00647280" w:rsidRDefault="00647280" w:rsidP="00647280">
      <w:pPr>
        <w:spacing w:after="200"/>
        <w:jc w:val="both"/>
        <w:rPr>
          <w:szCs w:val="22"/>
          <w:lang w:val="en-GB"/>
        </w:rPr>
      </w:pPr>
    </w:p>
    <w:p w14:paraId="05F297A3" w14:textId="77777777" w:rsidR="00647280" w:rsidRDefault="00647280" w:rsidP="00647280">
      <w:pPr>
        <w:spacing w:after="200"/>
        <w:jc w:val="both"/>
        <w:rPr>
          <w:szCs w:val="22"/>
          <w:lang w:val="en-GB"/>
        </w:rPr>
      </w:pPr>
    </w:p>
    <w:p w14:paraId="46AFFED7" w14:textId="77777777" w:rsidR="00647280" w:rsidRPr="004C67EB" w:rsidRDefault="00647280" w:rsidP="00647280">
      <w:pPr>
        <w:pStyle w:val="AnnexBHeading"/>
        <w:numPr>
          <w:ilvl w:val="0"/>
          <w:numId w:val="74"/>
        </w:numPr>
        <w:ind w:left="1368" w:hanging="1368"/>
        <w:jc w:val="left"/>
      </w:pPr>
      <w:r>
        <w:t>Capacity D</w:t>
      </w:r>
      <w:r w:rsidRPr="00904FC4">
        <w:t>evelopment</w:t>
      </w:r>
    </w:p>
    <w:p w14:paraId="68D04D09" w14:textId="77777777" w:rsidR="00647280" w:rsidRPr="00904FC4" w:rsidRDefault="00647280" w:rsidP="00647280">
      <w:pPr>
        <w:spacing w:after="200"/>
        <w:jc w:val="both"/>
        <w:rPr>
          <w:rFonts w:cs="Arial"/>
          <w:lang w:val="en-GB"/>
        </w:rPr>
      </w:pPr>
      <w:r w:rsidRPr="00904FC4">
        <w:rPr>
          <w:rFonts w:cs="Arial"/>
          <w:lang w:val="en-GB"/>
        </w:rPr>
        <w:t xml:space="preserve">Foreign funded infrastructure programs are typically of three types:  1) strict infrastructure ‘design and build’; 2) mixed physical works plus associated technical capacity training and third, programs that focus on providing policy, and 3) technical capacity support for government entities at many levels to enable them to conceptualize and manage the effective and efficient use of available funds for infrastructure development.  This short note argues for the third approach as the most suitable in middle-income countries, such as the Philippines. </w:t>
      </w:r>
    </w:p>
    <w:p w14:paraId="1A284570" w14:textId="77777777" w:rsidR="00647280" w:rsidRPr="00904FC4" w:rsidRDefault="00647280" w:rsidP="00647280">
      <w:pPr>
        <w:spacing w:after="200"/>
        <w:jc w:val="both"/>
        <w:rPr>
          <w:rFonts w:cs="Arial"/>
          <w:lang w:val="en-GB"/>
        </w:rPr>
      </w:pPr>
      <w:r w:rsidRPr="00904FC4">
        <w:rPr>
          <w:rFonts w:cs="Arial"/>
          <w:lang w:val="en-GB"/>
        </w:rPr>
        <w:t>The second phase of PRMF undertook a valuable decision to shift from a pre-determined approach to Capacity Development (CD) in favour of one that is demand-driven.  The distinction here should be clear.  The Phase 1 approach required that all partner LGUs undertake the same set of CD interventions, whether the partner recognized the need or not.  Partly this approach was mandated by the project design that allocated financial incentive payments to LGUs that achieved outputs resulting from specified CD interventions.  During the first evaluation in 2012, it became clear that many LGU employees worked long hours at uncompensated overtime in order to produce the requisite documentation to show achievement of outputs in order that their LGU would qualify for the incentive funds.</w:t>
      </w:r>
    </w:p>
    <w:p w14:paraId="15FC9422" w14:textId="77777777" w:rsidR="00647280" w:rsidRPr="00904FC4" w:rsidRDefault="00647280" w:rsidP="00647280">
      <w:pPr>
        <w:spacing w:after="200"/>
        <w:jc w:val="both"/>
        <w:rPr>
          <w:rFonts w:cs="Arial"/>
          <w:lang w:val="en-GB"/>
        </w:rPr>
      </w:pPr>
      <w:r w:rsidRPr="00904FC4">
        <w:rPr>
          <w:rFonts w:cs="Arial"/>
          <w:lang w:val="en-GB"/>
        </w:rPr>
        <w:t>The shift to a demand-driven approach, while remaining within the PRMF project parameters, facilitated a rapid expansion of both the nature and type of CD interventions.  It is well advised that this approach be continued for any subsequent DFAT-supported program involving CD, whether associated with infrastructure management or other aspects of development or governance reform.</w:t>
      </w:r>
    </w:p>
    <w:p w14:paraId="15CBA9E8" w14:textId="77777777" w:rsidR="00647280" w:rsidRPr="00904FC4" w:rsidRDefault="00647280" w:rsidP="00647280">
      <w:pPr>
        <w:spacing w:after="200"/>
        <w:jc w:val="both"/>
        <w:rPr>
          <w:rFonts w:cs="Arial"/>
          <w:lang w:val="en-GB"/>
        </w:rPr>
      </w:pPr>
      <w:r w:rsidRPr="00904FC4">
        <w:rPr>
          <w:rFonts w:cs="Arial"/>
          <w:lang w:val="en-GB"/>
        </w:rPr>
        <w:t xml:space="preserve">One of the most salient effects of a demand-driven approach is that it forces the donor and implementer to avoid attempting to achieve ‘quick wins’ that match some externally perceived value, but which invariably have little meaning for the local partner.  Globally, this ‘quick wins’ approach has usually been followed by a succession of failures to achieve long-term goals.  This failure is then ascribed to a lack of ‘political will’ by the partner’s leadership, when, in fact, it is far more likely that the failure stemmed from a lack of understanding of the key incentives and motivations that drive human behaviour in that particular time and context. </w:t>
      </w:r>
    </w:p>
    <w:p w14:paraId="4141DCAF" w14:textId="77777777" w:rsidR="00647280" w:rsidRPr="00904FC4" w:rsidRDefault="00647280" w:rsidP="00647280">
      <w:pPr>
        <w:spacing w:after="200"/>
        <w:jc w:val="both"/>
        <w:rPr>
          <w:rFonts w:cs="Arial"/>
          <w:lang w:val="en-GB"/>
        </w:rPr>
      </w:pPr>
      <w:r w:rsidRPr="00904FC4">
        <w:rPr>
          <w:rFonts w:cs="Arial"/>
          <w:lang w:val="en-GB"/>
        </w:rPr>
        <w:t>Future CD initiatives supported by DFAT should use an organizational development approach to building capacities.  Technical assistance has often overemphasized individual skills development as the key means to develop capacity within organizations, while the whole organization has rarely been the focus.  As a result, one often encounters situations where trained individuals are often unable to use their new skills because of internal organizational constraints, or they realize they can make more money with their new skills if they go elsewhere, or they are replaced by others following an election.</w:t>
      </w:r>
    </w:p>
    <w:p w14:paraId="16BBF048" w14:textId="77777777" w:rsidR="00647280" w:rsidRPr="00904FC4" w:rsidRDefault="00647280" w:rsidP="00647280">
      <w:pPr>
        <w:spacing w:after="200"/>
        <w:jc w:val="both"/>
        <w:rPr>
          <w:rFonts w:cs="Arial"/>
          <w:lang w:val="en-GB"/>
        </w:rPr>
      </w:pPr>
      <w:r w:rsidRPr="00904FC4">
        <w:rPr>
          <w:rFonts w:cs="Arial"/>
          <w:lang w:val="en-GB"/>
        </w:rPr>
        <w:t>The value of adding a political (larger organizational realm) element to the PRMF policy work was clearly brought out in the dialogues leading up to the creation of the KALSADA program.  This was fundamentally a capacity development approach (through building awareness, understanding and acceptance) that achieved a specific, policy-informing outcome.  The same approach can be applied whether the problem is infrastructure, social, financial or environmental management.  Workshops provide a consensus approach to first understand a problem and then to create organizational solutions based on locally existing capacities.  Further technical support can then be more easily applied once the local teams have realized their actual need for additional assistance, rather than having it imposed upon them a</w:t>
      </w:r>
      <w:r w:rsidR="003B2E3B">
        <w:rPr>
          <w:rFonts w:cs="Arial"/>
          <w:lang w:val="en-GB"/>
        </w:rPr>
        <w:t xml:space="preserve"> </w:t>
      </w:r>
      <w:r w:rsidRPr="00904FC4">
        <w:rPr>
          <w:rFonts w:cs="Arial"/>
          <w:lang w:val="en-GB"/>
        </w:rPr>
        <w:t>priori.</w:t>
      </w:r>
    </w:p>
    <w:p w14:paraId="42FDB14E" w14:textId="77777777" w:rsidR="00647280" w:rsidRPr="00904FC4" w:rsidRDefault="00647280" w:rsidP="00647280">
      <w:pPr>
        <w:spacing w:after="200"/>
        <w:jc w:val="both"/>
        <w:rPr>
          <w:rFonts w:cs="Arial"/>
          <w:lang w:val="en-GB"/>
        </w:rPr>
      </w:pPr>
      <w:r w:rsidRPr="00904FC4">
        <w:rPr>
          <w:rFonts w:cs="Arial"/>
          <w:lang w:val="en-GB"/>
        </w:rPr>
        <w:t>A second critical element in future CD interventions would be to continually seek to facilitate simple, direct action, and to avoid creating overly elaborate systems.  By using a workshop dialogue approach with key decision makers, influencers and program managers to identify problems and possible solutions, a project can help to focus the attention of the partners on what is doable, accomplish that, and proceed to build on the lessons learned and address new gaps that have been identified.</w:t>
      </w:r>
    </w:p>
    <w:p w14:paraId="1987CB30" w14:textId="77777777" w:rsidR="00647280" w:rsidRPr="00904FC4" w:rsidRDefault="00647280" w:rsidP="00647280">
      <w:pPr>
        <w:spacing w:after="200"/>
        <w:jc w:val="both"/>
        <w:rPr>
          <w:rFonts w:cs="Arial"/>
          <w:lang w:val="en-GB"/>
        </w:rPr>
      </w:pPr>
      <w:r w:rsidRPr="00904FC4">
        <w:rPr>
          <w:rFonts w:cs="Arial"/>
          <w:lang w:val="en-GB"/>
        </w:rPr>
        <w:t>Direct action should be followed by support for the celebration of success at all levels.  Far more than monetary incentives, the 'power of celebration' among peers can serve to deepen the willingness of partners to take on increasingly difficult tasks.  This also helps partners to recognize that large problems are typically made up of smaller ones that have approachable solutions.  As partners recognize their capacity to solve small problems, they deepen their understanding that technical assistance is merely a supportive intervention that can help them to solve their own problems.  For example, in the case of Davao del Norte, the procurement assessment pointed to areas where they needed to improve, while in Aklan, the PFMAT also proved an essential look at weaknesses in revenue generation and the lack of correspondence between accounting and treasury records.</w:t>
      </w:r>
    </w:p>
    <w:p w14:paraId="098ABFB7" w14:textId="77777777" w:rsidR="00647280" w:rsidRPr="00904FC4" w:rsidRDefault="00647280" w:rsidP="00647280">
      <w:pPr>
        <w:spacing w:after="200"/>
        <w:jc w:val="both"/>
        <w:rPr>
          <w:rFonts w:cs="Arial"/>
          <w:lang w:val="en-GB"/>
        </w:rPr>
      </w:pPr>
      <w:r w:rsidRPr="00904FC4">
        <w:rPr>
          <w:rFonts w:cs="Arial"/>
          <w:lang w:val="en-GB"/>
        </w:rPr>
        <w:t>Using a common participatory approach to all CD interventions helps to create versatility in the use of methods that enhance cross-sectoral fertilization.  Despite criticisms, overemphasizing process can be a virtue when addressing capacity gaps in LGUs.  Processes that are shown to work in one area can easily be transferred within the organization when using methods with multi-sectoral compatibility, such as the widely popular Technologies of Participation that have been in wide use across many sectors in the Philippines since the mid-1990s.  This sharing helps to institutionalize the process within organizations...and beyond.</w:t>
      </w:r>
    </w:p>
    <w:p w14:paraId="2AE989B4" w14:textId="77777777" w:rsidR="00647280" w:rsidRPr="00904FC4" w:rsidRDefault="00647280" w:rsidP="00647280">
      <w:pPr>
        <w:spacing w:after="200"/>
        <w:jc w:val="both"/>
        <w:rPr>
          <w:rFonts w:cs="Arial"/>
          <w:lang w:val="en-GB"/>
        </w:rPr>
      </w:pPr>
      <w:r w:rsidRPr="00904FC4">
        <w:rPr>
          <w:rFonts w:cs="Arial"/>
          <w:lang w:val="en-GB"/>
        </w:rPr>
        <w:t>When approaching CD from a demand-driven orientation, the strategy must be to encourage the identification of a diversity of possible solutions, including innovative ones, and the application of those that are most appropriate in terms of do-ability, effectiveness and sustainability.  In all cases, a project should avoid restrictive solution application at all costs.  The impediments introduced in PRMF by the requirement for gravel surfaced roads, in areas of high rainfall, or demanding the creation of a contracting approach to maintenance illustrate this point clearly.  While operating as a unitary government, the Philippines is made up of a diverse set of landscapes, cultures and political environments.  Focusing on measuring results and evaluating outcomes rather than prescribing methods is a tested means of facilitating innovation within the public sector.  An unavoidable assumption, however, when making room for innovation is that mistakes can be made. When capacity building is driven by locally defined incentives, it is incumbent upon the end user to recognize when to correct/adjust/rectify in order to sustain the learning process.</w:t>
      </w:r>
    </w:p>
    <w:p w14:paraId="5C547709" w14:textId="77777777" w:rsidR="00647280" w:rsidRDefault="00647280" w:rsidP="00647280">
      <w:pPr>
        <w:spacing w:after="200"/>
        <w:jc w:val="both"/>
        <w:rPr>
          <w:rFonts w:cs="Arial"/>
          <w:lang w:val="en-GB"/>
        </w:rPr>
      </w:pPr>
      <w:r w:rsidRPr="00904FC4">
        <w:rPr>
          <w:rFonts w:cs="Arial"/>
          <w:lang w:val="en-GB"/>
        </w:rPr>
        <w:t>Finally, a demand driven approach requires that the external agent encourage its partners to build alliances for sustained progress.  However, this does not mean one must create project-owned networks, but rather to make the best use of the existing capacity in the country, particularly through universities and technical/professional associations.  The auditors, engineers, planners, IT specialists and others who work in each LGU need to be encouraged and facilitated to join or form peer support groups to help in identifying solutions to commonly-faced problems.  Exchange visits among peers who have addressed common problems can be an excellent way to create the awareness in an LGU that they are not isolated and they do not need to reinvent solutions to every problem.  It is highly possible that another LGU has faced a similar problem and has tested a solution approach that may be adapted to the conditions of other localities.   This was particularly true with internal audit, with Bohol serving as a learning hub when Aklan and Lanao del Norte visited the province and learned a lot.  Davao del Norte became quite adept at public finance practices and, in turn, served as an inspiration for Bohol.  This approach has been well articulated in the CDRR system initiated in PRMF Phase 2.</w:t>
      </w:r>
    </w:p>
    <w:p w14:paraId="2F677A66" w14:textId="77777777" w:rsidR="00647280" w:rsidRPr="000F426C" w:rsidRDefault="00647280" w:rsidP="00647280">
      <w:pPr>
        <w:spacing w:after="200"/>
        <w:jc w:val="both"/>
        <w:rPr>
          <w:rFonts w:cs="Arial"/>
          <w:lang w:val="en-GB"/>
        </w:rPr>
        <w:sectPr w:rsidR="00647280" w:rsidRPr="000F426C" w:rsidSect="00E21E65">
          <w:headerReference w:type="default" r:id="rId39"/>
          <w:footerReference w:type="default" r:id="rId40"/>
          <w:pgSz w:w="11909" w:h="16834" w:code="9"/>
          <w:pgMar w:top="1440" w:right="1440" w:bottom="1440" w:left="1440" w:header="720" w:footer="720" w:gutter="0"/>
          <w:pgNumType w:start="1"/>
          <w:cols w:space="708"/>
          <w:docGrid w:linePitch="360"/>
        </w:sectPr>
      </w:pPr>
      <w:r w:rsidRPr="000F426C">
        <w:rPr>
          <w:bCs/>
          <w:lang w:val="en-GB"/>
        </w:rPr>
        <w:t>Sustainable capacity development rarely stems from training that is designed and delivered solely by an international aid agency and it</w:t>
      </w:r>
      <w:r w:rsidR="003B2E3B">
        <w:rPr>
          <w:bCs/>
          <w:lang w:val="en-GB"/>
        </w:rPr>
        <w:t>’</w:t>
      </w:r>
      <w:r w:rsidRPr="000F426C">
        <w:rPr>
          <w:bCs/>
          <w:lang w:val="en-GB"/>
        </w:rPr>
        <w:t>s contracted implementing partners.  The best that can be hoped for is that an external catalyst, such as, in the case of PRMF, the identification of the need for a Local Roads Asset Management System, accompanied by adequate national government intervention (fund support and CD) as a means of attaining sustainable Local Road Management (LRM), can stimulate the thinking and action of LGU’s and individuals at many levels, resulting in a chain of solutions  conceptualized, owned and implemented by critical partners at many levels of government and civil society.</w:t>
      </w:r>
    </w:p>
    <w:p w14:paraId="2FCF64A3" w14:textId="77777777" w:rsidR="00647280" w:rsidRPr="007C6731" w:rsidRDefault="00647280" w:rsidP="00647280">
      <w:pPr>
        <w:pStyle w:val="AnnexHeading"/>
      </w:pPr>
      <w:r>
        <w:t>Annex C</w:t>
      </w:r>
      <w:r w:rsidRPr="007C6731">
        <w:t xml:space="preserve"> </w:t>
      </w:r>
    </w:p>
    <w:p w14:paraId="425482ED" w14:textId="77777777" w:rsidR="00647280" w:rsidRPr="00B1496D" w:rsidRDefault="00647280" w:rsidP="00647280">
      <w:pPr>
        <w:pStyle w:val="AnnexSubHeading"/>
        <w:sectPr w:rsidR="00647280" w:rsidRPr="00B1496D" w:rsidSect="003B0474">
          <w:headerReference w:type="default" r:id="rId41"/>
          <w:footerReference w:type="default" r:id="rId42"/>
          <w:pgSz w:w="11909" w:h="16834" w:code="9"/>
          <w:pgMar w:top="1440" w:right="1440" w:bottom="1440" w:left="1440" w:header="720" w:footer="720" w:gutter="0"/>
          <w:cols w:space="708"/>
          <w:docGrid w:linePitch="360"/>
        </w:sectPr>
      </w:pPr>
      <w:r>
        <w:t>HR Recommendations for the DILG and PLGUs</w:t>
      </w:r>
    </w:p>
    <w:p w14:paraId="3F2FA367" w14:textId="77777777" w:rsidR="00647280" w:rsidRPr="00736210" w:rsidRDefault="00647280" w:rsidP="00647280">
      <w:pPr>
        <w:spacing w:after="200"/>
        <w:jc w:val="center"/>
        <w:rPr>
          <w:rFonts w:cs="Arial"/>
          <w:sz w:val="24"/>
        </w:rPr>
      </w:pPr>
      <w:r w:rsidRPr="00736210">
        <w:rPr>
          <w:rFonts w:cs="Arial"/>
          <w:sz w:val="24"/>
        </w:rPr>
        <w:t>Discussion Paper</w:t>
      </w:r>
    </w:p>
    <w:p w14:paraId="219C7013" w14:textId="77777777" w:rsidR="00647280" w:rsidRPr="00736210" w:rsidRDefault="00647280" w:rsidP="00647280">
      <w:pPr>
        <w:spacing w:after="200"/>
        <w:jc w:val="center"/>
        <w:rPr>
          <w:rFonts w:cs="Arial"/>
          <w:b/>
          <w:sz w:val="24"/>
        </w:rPr>
      </w:pPr>
      <w:r w:rsidRPr="00736210">
        <w:rPr>
          <w:rFonts w:cs="Arial"/>
          <w:b/>
          <w:sz w:val="24"/>
        </w:rPr>
        <w:t>Strengthening of DILG to support KALSADA implementation</w:t>
      </w:r>
    </w:p>
    <w:p w14:paraId="09845196" w14:textId="77777777" w:rsidR="00647280" w:rsidRPr="00736210" w:rsidRDefault="00647280" w:rsidP="00647280">
      <w:pPr>
        <w:spacing w:after="200"/>
        <w:jc w:val="both"/>
        <w:rPr>
          <w:rFonts w:cs="Arial"/>
          <w:b/>
          <w:szCs w:val="22"/>
        </w:rPr>
      </w:pPr>
    </w:p>
    <w:p w14:paraId="343AA250" w14:textId="77777777" w:rsidR="00647280" w:rsidRPr="00736210" w:rsidRDefault="00647280" w:rsidP="00647280">
      <w:pPr>
        <w:spacing w:after="200"/>
        <w:jc w:val="both"/>
        <w:rPr>
          <w:rFonts w:cs="Arial"/>
          <w:b/>
          <w:szCs w:val="22"/>
        </w:rPr>
      </w:pPr>
      <w:r w:rsidRPr="00736210">
        <w:rPr>
          <w:rFonts w:cs="Arial"/>
          <w:b/>
          <w:szCs w:val="22"/>
        </w:rPr>
        <w:t>Introduction</w:t>
      </w:r>
    </w:p>
    <w:p w14:paraId="4871A117" w14:textId="77777777" w:rsidR="00647280" w:rsidRPr="00736210" w:rsidRDefault="00647280" w:rsidP="00647280">
      <w:pPr>
        <w:spacing w:after="200"/>
        <w:jc w:val="both"/>
        <w:rPr>
          <w:rFonts w:cs="Arial"/>
          <w:szCs w:val="22"/>
        </w:rPr>
      </w:pPr>
      <w:r w:rsidRPr="00736210">
        <w:rPr>
          <w:rFonts w:cs="Arial"/>
          <w:szCs w:val="22"/>
        </w:rPr>
        <w:t>It is important to note that the views expressed within this Discussion Paper are those of an independent workforce planning consultant working primarily for the Provincial Roads Management Facility (PRMF). This paper was not commissioned by the Department of Interior and Local Government (DILG) but at the request of PRMF – in association with DILG’s Special Local Roads Funding (SLRF) unit.</w:t>
      </w:r>
    </w:p>
    <w:p w14:paraId="4A3DDAE1" w14:textId="77777777" w:rsidR="00647280" w:rsidRPr="00736210" w:rsidRDefault="00647280" w:rsidP="00647280">
      <w:pPr>
        <w:spacing w:after="200"/>
        <w:jc w:val="both"/>
        <w:rPr>
          <w:rFonts w:cs="Arial"/>
          <w:szCs w:val="22"/>
        </w:rPr>
      </w:pPr>
      <w:r w:rsidRPr="00736210">
        <w:rPr>
          <w:rFonts w:cs="Arial"/>
          <w:szCs w:val="22"/>
        </w:rPr>
        <w:t>The views expressed are intended to provide an overview of the current situation and what type of approach could be implemented to enable DILG and its relevant units to effectively manage the anticipated major increase in funding opportunities in the road sector and the increased workload that will accompany this.</w:t>
      </w:r>
    </w:p>
    <w:p w14:paraId="4202B651" w14:textId="77777777" w:rsidR="00647280" w:rsidRPr="00736210" w:rsidRDefault="00647280" w:rsidP="00647280">
      <w:pPr>
        <w:spacing w:after="200"/>
        <w:jc w:val="both"/>
        <w:rPr>
          <w:rFonts w:cs="Arial"/>
          <w:szCs w:val="22"/>
        </w:rPr>
      </w:pPr>
      <w:r w:rsidRPr="00736210">
        <w:rPr>
          <w:rFonts w:cs="Arial"/>
          <w:szCs w:val="22"/>
        </w:rPr>
        <w:t>It is understood that DILG has several different areas of responsibility. This paper focuses only on the road sector.</w:t>
      </w:r>
    </w:p>
    <w:p w14:paraId="7D190D53" w14:textId="77777777" w:rsidR="00647280" w:rsidRPr="00736210" w:rsidRDefault="00647280" w:rsidP="00647280">
      <w:pPr>
        <w:spacing w:after="200"/>
        <w:jc w:val="both"/>
        <w:rPr>
          <w:rFonts w:cs="Arial"/>
          <w:b/>
          <w:szCs w:val="22"/>
        </w:rPr>
      </w:pPr>
      <w:r w:rsidRPr="00736210">
        <w:rPr>
          <w:rFonts w:cs="Arial"/>
          <w:b/>
          <w:szCs w:val="22"/>
        </w:rPr>
        <w:t>Background and Current Scenario</w:t>
      </w:r>
    </w:p>
    <w:p w14:paraId="4521296E" w14:textId="77777777" w:rsidR="00647280" w:rsidRPr="00736210" w:rsidRDefault="00647280" w:rsidP="00647280">
      <w:pPr>
        <w:spacing w:after="200"/>
        <w:jc w:val="both"/>
        <w:rPr>
          <w:rFonts w:cs="Arial"/>
          <w:szCs w:val="22"/>
        </w:rPr>
      </w:pPr>
      <w:r w:rsidRPr="00736210">
        <w:rPr>
          <w:rFonts w:cs="Arial"/>
          <w:szCs w:val="22"/>
        </w:rPr>
        <w:t>The Special Local Roads Fund (SLRF) Unit currently oversees applications for funding for the SLRF program and BuB (Bottom up Budgeting) program, with approximately 950 funding requests in 2015 collectively. With increase in BuB and additional requests through KALSADA, applications across the three funding sources are likely to exceed 2400 in 2016.</w:t>
      </w:r>
    </w:p>
    <w:p w14:paraId="243F399A" w14:textId="77777777" w:rsidR="00647280" w:rsidRPr="00736210" w:rsidRDefault="00647280" w:rsidP="00647280">
      <w:pPr>
        <w:spacing w:after="200"/>
        <w:jc w:val="both"/>
        <w:rPr>
          <w:rFonts w:cs="Arial"/>
          <w:szCs w:val="22"/>
        </w:rPr>
      </w:pPr>
      <w:r w:rsidRPr="00736210">
        <w:rPr>
          <w:rFonts w:cs="Arial"/>
          <w:szCs w:val="22"/>
        </w:rPr>
        <w:t>The monetary value of these programs is currently about P</w:t>
      </w:r>
      <w:r w:rsidR="006D05BE">
        <w:rPr>
          <w:rFonts w:cs="Arial"/>
          <w:szCs w:val="22"/>
        </w:rPr>
        <w:t xml:space="preserve">hp </w:t>
      </w:r>
      <w:r w:rsidRPr="00736210">
        <w:rPr>
          <w:rFonts w:cs="Arial"/>
          <w:szCs w:val="22"/>
        </w:rPr>
        <w:t>1.4</w:t>
      </w:r>
      <w:r w:rsidR="006D05BE">
        <w:rPr>
          <w:rFonts w:cs="Arial"/>
          <w:szCs w:val="22"/>
        </w:rPr>
        <w:t xml:space="preserve"> </w:t>
      </w:r>
      <w:r w:rsidRPr="00736210">
        <w:rPr>
          <w:rFonts w:cs="Arial"/>
          <w:szCs w:val="22"/>
        </w:rPr>
        <w:t>B</w:t>
      </w:r>
      <w:r w:rsidR="006D05BE">
        <w:rPr>
          <w:rFonts w:cs="Arial"/>
          <w:szCs w:val="22"/>
        </w:rPr>
        <w:t>illion</w:t>
      </w:r>
      <w:r w:rsidRPr="00736210">
        <w:rPr>
          <w:rFonts w:cs="Arial"/>
          <w:szCs w:val="22"/>
        </w:rPr>
        <w:t>, but is expected to increase dramatically, particularly through the introduction of KALSADA, to nearly P</w:t>
      </w:r>
      <w:r w:rsidR="006D05BE">
        <w:rPr>
          <w:rFonts w:cs="Arial"/>
          <w:szCs w:val="22"/>
        </w:rPr>
        <w:t xml:space="preserve">hp </w:t>
      </w:r>
      <w:r w:rsidRPr="00736210">
        <w:rPr>
          <w:rFonts w:cs="Arial"/>
          <w:szCs w:val="22"/>
        </w:rPr>
        <w:t>13</w:t>
      </w:r>
      <w:r w:rsidR="006D05BE">
        <w:rPr>
          <w:rFonts w:cs="Arial"/>
          <w:szCs w:val="22"/>
        </w:rPr>
        <w:t xml:space="preserve"> </w:t>
      </w:r>
      <w:r w:rsidRPr="00736210">
        <w:rPr>
          <w:rFonts w:cs="Arial"/>
          <w:szCs w:val="22"/>
        </w:rPr>
        <w:t>B</w:t>
      </w:r>
      <w:r w:rsidR="006D05BE">
        <w:rPr>
          <w:rFonts w:cs="Arial"/>
          <w:szCs w:val="22"/>
        </w:rPr>
        <w:t>illion</w:t>
      </w:r>
      <w:r w:rsidRPr="00736210">
        <w:rPr>
          <w:rFonts w:cs="Arial"/>
          <w:szCs w:val="22"/>
        </w:rPr>
        <w:t xml:space="preserve">. </w:t>
      </w:r>
    </w:p>
    <w:p w14:paraId="28919E37" w14:textId="77777777" w:rsidR="00647280" w:rsidRPr="00736210" w:rsidRDefault="00647280" w:rsidP="00647280">
      <w:pPr>
        <w:spacing w:after="200"/>
        <w:jc w:val="both"/>
        <w:rPr>
          <w:rFonts w:cs="Arial"/>
          <w:szCs w:val="22"/>
        </w:rPr>
      </w:pPr>
      <w:r w:rsidRPr="00736210">
        <w:rPr>
          <w:rFonts w:cs="Arial"/>
          <w:szCs w:val="22"/>
        </w:rPr>
        <w:t>The process begins with the Local Government Units (LGUs</w:t>
      </w:r>
      <w:r w:rsidR="009B7800" w:rsidRPr="00736210">
        <w:rPr>
          <w:rFonts w:cs="Arial"/>
          <w:szCs w:val="22"/>
        </w:rPr>
        <w:t>), which</w:t>
      </w:r>
      <w:r w:rsidRPr="00736210">
        <w:rPr>
          <w:rFonts w:cs="Arial"/>
          <w:szCs w:val="22"/>
        </w:rPr>
        <w:t xml:space="preserve"> prioritise projects and produce preliminary plans and costings. Upon receipt of notification from the DILG Office of Project Development Support (OPDS) via the DILG Regional Office, the Project List is forwarded to the Regional Office. The Regional Office collates the lists from all LGUs within the region and forwards to the SLRF Unit.</w:t>
      </w:r>
    </w:p>
    <w:p w14:paraId="756F7294" w14:textId="77777777" w:rsidR="00647280" w:rsidRPr="00736210" w:rsidRDefault="00647280" w:rsidP="00647280">
      <w:pPr>
        <w:spacing w:after="200"/>
        <w:jc w:val="both"/>
        <w:rPr>
          <w:rFonts w:cs="Arial"/>
          <w:szCs w:val="22"/>
        </w:rPr>
      </w:pPr>
      <w:r w:rsidRPr="00736210">
        <w:rPr>
          <w:rFonts w:cs="Arial"/>
          <w:szCs w:val="22"/>
        </w:rPr>
        <w:t xml:space="preserve">SLRF undertakes checks for eligibility and compliance, before forwarding to OPDS for approval. SLRF forwards its advice to </w:t>
      </w:r>
      <w:r w:rsidR="009B7800" w:rsidRPr="00736210">
        <w:rPr>
          <w:rFonts w:cs="Arial"/>
          <w:szCs w:val="22"/>
        </w:rPr>
        <w:t>OPDS, which</w:t>
      </w:r>
      <w:r w:rsidRPr="00736210">
        <w:rPr>
          <w:rFonts w:cs="Arial"/>
          <w:szCs w:val="22"/>
        </w:rPr>
        <w:t xml:space="preserve"> in turn forwards its recommendations to the Road Board for decision on approval (SLRF funding only). If approved, the Roads Board advises the Department of Budget and </w:t>
      </w:r>
      <w:r w:rsidR="009B7800" w:rsidRPr="00736210">
        <w:rPr>
          <w:rFonts w:cs="Arial"/>
          <w:szCs w:val="22"/>
        </w:rPr>
        <w:t>Management, which</w:t>
      </w:r>
      <w:r w:rsidRPr="00736210">
        <w:rPr>
          <w:rFonts w:cs="Arial"/>
          <w:szCs w:val="22"/>
        </w:rPr>
        <w:t xml:space="preserve"> then allocates funding.</w:t>
      </w:r>
    </w:p>
    <w:p w14:paraId="4F8B865C" w14:textId="77777777" w:rsidR="00647280" w:rsidRPr="00736210" w:rsidRDefault="00647280" w:rsidP="00647280">
      <w:pPr>
        <w:spacing w:after="200"/>
        <w:jc w:val="both"/>
        <w:rPr>
          <w:rFonts w:cs="Arial"/>
          <w:szCs w:val="22"/>
        </w:rPr>
      </w:pPr>
      <w:r w:rsidRPr="00736210">
        <w:rPr>
          <w:rFonts w:cs="Arial"/>
          <w:szCs w:val="22"/>
        </w:rPr>
        <w:t>This process takes between 1 and 3 months.</w:t>
      </w:r>
    </w:p>
    <w:p w14:paraId="36AE5528" w14:textId="77777777" w:rsidR="00647280" w:rsidRDefault="00647280" w:rsidP="00647280">
      <w:pPr>
        <w:spacing w:after="200"/>
        <w:jc w:val="both"/>
        <w:rPr>
          <w:rFonts w:cs="Arial"/>
          <w:szCs w:val="22"/>
        </w:rPr>
      </w:pPr>
      <w:r w:rsidRPr="00736210">
        <w:rPr>
          <w:rFonts w:cs="Arial"/>
          <w:szCs w:val="22"/>
        </w:rPr>
        <w:t>Many activities identified as roles of the DILG Regional Offices within this process are being undertaken by the SLRF Unit due to lack of capability at Regional level. This is turn reduces the effectiveness of SLRF to complete its core functions or to provide necessary support.</w:t>
      </w:r>
    </w:p>
    <w:p w14:paraId="5905C249" w14:textId="77777777" w:rsidR="00647280" w:rsidRPr="00736210" w:rsidRDefault="00647280" w:rsidP="00647280">
      <w:pPr>
        <w:spacing w:after="200"/>
        <w:jc w:val="both"/>
        <w:rPr>
          <w:rFonts w:cs="Arial"/>
          <w:szCs w:val="22"/>
        </w:rPr>
      </w:pPr>
    </w:p>
    <w:p w14:paraId="4CFB53CB" w14:textId="77777777" w:rsidR="00647280" w:rsidRPr="00736210" w:rsidRDefault="00647280" w:rsidP="00647280">
      <w:pPr>
        <w:spacing w:after="200"/>
        <w:jc w:val="both"/>
        <w:rPr>
          <w:rFonts w:cs="Arial"/>
          <w:b/>
          <w:szCs w:val="22"/>
        </w:rPr>
      </w:pPr>
      <w:r w:rsidRPr="00736210">
        <w:rPr>
          <w:rFonts w:cs="Arial"/>
          <w:b/>
          <w:szCs w:val="22"/>
        </w:rPr>
        <w:t>Model for Consideration</w:t>
      </w:r>
    </w:p>
    <w:p w14:paraId="60CA7473" w14:textId="77777777" w:rsidR="00647280" w:rsidRPr="00736210" w:rsidRDefault="00647280" w:rsidP="00647280">
      <w:pPr>
        <w:spacing w:after="200"/>
        <w:jc w:val="both"/>
        <w:rPr>
          <w:rFonts w:cs="Arial"/>
          <w:szCs w:val="22"/>
        </w:rPr>
      </w:pPr>
      <w:r w:rsidRPr="00736210">
        <w:rPr>
          <w:rFonts w:cs="Arial"/>
          <w:szCs w:val="22"/>
        </w:rPr>
        <w:t>The roads portfolio of the DILG requires considerable additional resources to maintain current services and to position itself for effective management of the anticipated increased funding, particularly through the implementation of KALSADA, which begins in 2016.</w:t>
      </w:r>
    </w:p>
    <w:p w14:paraId="51E25A96" w14:textId="77777777" w:rsidR="00647280" w:rsidRPr="00736210" w:rsidRDefault="00647280" w:rsidP="00647280">
      <w:pPr>
        <w:spacing w:after="200"/>
        <w:jc w:val="both"/>
        <w:rPr>
          <w:rFonts w:cs="Arial"/>
          <w:szCs w:val="22"/>
        </w:rPr>
      </w:pPr>
      <w:r w:rsidRPr="00736210">
        <w:rPr>
          <w:rFonts w:cs="Arial"/>
          <w:szCs w:val="22"/>
        </w:rPr>
        <w:t>There are two broad approaches required to meet DILG’s commitments to the road sector:</w:t>
      </w:r>
    </w:p>
    <w:p w14:paraId="73B9FB2A" w14:textId="77777777" w:rsidR="00647280" w:rsidRPr="00736210" w:rsidRDefault="00647280" w:rsidP="00647280">
      <w:pPr>
        <w:pStyle w:val="ListParagraph"/>
        <w:numPr>
          <w:ilvl w:val="0"/>
          <w:numId w:val="41"/>
        </w:numPr>
        <w:spacing w:after="200"/>
      </w:pPr>
      <w:r w:rsidRPr="00736210">
        <w:t xml:space="preserve">Short-term strategies - that provide enough support to maintain existing roles and services and manage the anticipated increase in demand and workload. </w:t>
      </w:r>
    </w:p>
    <w:p w14:paraId="40E56FD2" w14:textId="77777777" w:rsidR="00647280" w:rsidRPr="00736210" w:rsidRDefault="00647280" w:rsidP="00647280">
      <w:pPr>
        <w:pStyle w:val="ListParagraph"/>
        <w:numPr>
          <w:ilvl w:val="0"/>
          <w:numId w:val="41"/>
        </w:numPr>
        <w:spacing w:after="200"/>
      </w:pPr>
      <w:r w:rsidRPr="00736210">
        <w:t>Long-term solutions – that establish sustainable staffing levels and resources to provide on-going service and support to stakeholders.</w:t>
      </w:r>
    </w:p>
    <w:p w14:paraId="3CFFA4FB" w14:textId="77777777" w:rsidR="00647280" w:rsidRPr="00736210" w:rsidRDefault="00647280" w:rsidP="00647280">
      <w:pPr>
        <w:spacing w:after="200"/>
        <w:jc w:val="both"/>
        <w:rPr>
          <w:rFonts w:cs="Arial"/>
          <w:szCs w:val="22"/>
        </w:rPr>
      </w:pPr>
      <w:r w:rsidRPr="00736210">
        <w:rPr>
          <w:rFonts w:cs="Arial"/>
          <w:szCs w:val="22"/>
        </w:rPr>
        <w:t xml:space="preserve">The overall rationale framing this paper is that </w:t>
      </w:r>
      <w:r w:rsidRPr="00736210">
        <w:rPr>
          <w:rFonts w:cs="Arial"/>
          <w:szCs w:val="22"/>
          <w:u w:val="single"/>
        </w:rPr>
        <w:t>specific skills need to be available where they are needed most</w:t>
      </w:r>
      <w:r w:rsidRPr="00736210">
        <w:rPr>
          <w:rFonts w:cs="Arial"/>
          <w:szCs w:val="22"/>
        </w:rPr>
        <w:t>, that is, design, construction, advisory and supervisory skills at Provincial and Regional levels; program management, policy and procedural skills within Central Units.</w:t>
      </w:r>
    </w:p>
    <w:p w14:paraId="3668F4EB" w14:textId="77777777" w:rsidR="00647280" w:rsidRPr="00736210" w:rsidRDefault="00647280" w:rsidP="00647280">
      <w:pPr>
        <w:spacing w:after="200"/>
        <w:jc w:val="both"/>
        <w:rPr>
          <w:rFonts w:cs="Arial"/>
          <w:szCs w:val="22"/>
        </w:rPr>
      </w:pPr>
      <w:r w:rsidRPr="00736210">
        <w:rPr>
          <w:rFonts w:cs="Arial"/>
          <w:szCs w:val="22"/>
        </w:rPr>
        <w:t>Given that the core customers of DILG are the Provinces and Local Government Units (LGUs) and that the core business outcome is to support improvement to road infrastructure, it seems logical that DILG needs capacity at this level. With this in mind, the second of the approaches i.e. long-term solutions, is discussed first.</w:t>
      </w:r>
    </w:p>
    <w:p w14:paraId="7388BD00" w14:textId="77777777" w:rsidR="00647280" w:rsidRPr="00736210" w:rsidRDefault="00647280" w:rsidP="00647280">
      <w:pPr>
        <w:spacing w:after="200"/>
        <w:jc w:val="both"/>
        <w:rPr>
          <w:rFonts w:cs="Arial"/>
          <w:b/>
          <w:szCs w:val="22"/>
        </w:rPr>
      </w:pPr>
      <w:r w:rsidRPr="00736210">
        <w:rPr>
          <w:rFonts w:cs="Arial"/>
          <w:b/>
          <w:szCs w:val="22"/>
        </w:rPr>
        <w:t>Long-Term Solutions</w:t>
      </w:r>
    </w:p>
    <w:p w14:paraId="5FC79CD6" w14:textId="77777777" w:rsidR="00647280" w:rsidRPr="00736210" w:rsidRDefault="00647280" w:rsidP="00647280">
      <w:pPr>
        <w:spacing w:after="200"/>
        <w:jc w:val="both"/>
        <w:rPr>
          <w:rFonts w:cs="Arial"/>
          <w:szCs w:val="22"/>
        </w:rPr>
      </w:pPr>
      <w:r w:rsidRPr="00736210">
        <w:rPr>
          <w:rFonts w:cs="Arial"/>
          <w:szCs w:val="22"/>
        </w:rPr>
        <w:t>Building the capacity of DILG’s Provincial and Regional Offices to enable effective management and monitoring of road projects is critical to the long-term sustainability of current and proposed funding and associated construction.</w:t>
      </w:r>
    </w:p>
    <w:p w14:paraId="07D8B70E" w14:textId="77777777" w:rsidR="00647280" w:rsidRPr="00736210" w:rsidRDefault="00647280" w:rsidP="00647280">
      <w:pPr>
        <w:spacing w:after="200"/>
        <w:jc w:val="both"/>
        <w:rPr>
          <w:rFonts w:cs="Arial"/>
          <w:szCs w:val="22"/>
        </w:rPr>
      </w:pPr>
      <w:r w:rsidRPr="00736210">
        <w:rPr>
          <w:rFonts w:cs="Arial"/>
          <w:szCs w:val="22"/>
        </w:rPr>
        <w:t>An exercise was conducted with PRMF professional staff to identify what roles are undertaken by engineering personnel at each level and what their key roles are likely to be. The results of this exercise is at Attachment A. Following is a summary of the professional staff’s input:</w:t>
      </w:r>
    </w:p>
    <w:p w14:paraId="1FF34A7C" w14:textId="77777777" w:rsidR="00647280" w:rsidRPr="00736210" w:rsidRDefault="00647280" w:rsidP="00647280">
      <w:pPr>
        <w:spacing w:after="200"/>
        <w:jc w:val="both"/>
        <w:rPr>
          <w:rFonts w:cs="Arial"/>
          <w:szCs w:val="22"/>
        </w:rPr>
      </w:pPr>
      <w:r w:rsidRPr="00736210">
        <w:rPr>
          <w:rFonts w:cs="Arial"/>
          <w:szCs w:val="22"/>
        </w:rPr>
        <w:t xml:space="preserve">At </w:t>
      </w:r>
      <w:r w:rsidRPr="00736210">
        <w:rPr>
          <w:rFonts w:cs="Arial"/>
          <w:szCs w:val="22"/>
          <w:u w:val="single"/>
        </w:rPr>
        <w:t>Provincial level</w:t>
      </w:r>
      <w:r w:rsidRPr="00736210">
        <w:rPr>
          <w:rFonts w:cs="Arial"/>
          <w:szCs w:val="22"/>
        </w:rPr>
        <w:t xml:space="preserve"> there is a need for one roads engineer with expertise in Materials and QA/QC. See note below </w:t>
      </w:r>
      <w:r w:rsidRPr="00736210">
        <w:rPr>
          <w:rFonts w:cs="Arial"/>
          <w:i/>
          <w:szCs w:val="22"/>
        </w:rPr>
        <w:t>A Flexible Workforce</w:t>
      </w:r>
      <w:r w:rsidRPr="00736210">
        <w:rPr>
          <w:rFonts w:cs="Arial"/>
          <w:szCs w:val="22"/>
        </w:rPr>
        <w:t>. This person provides ‘hands-on’ advice and project monitoring to LGUs, and reporting of project progress to DILG Regional Offices. This role needs to be supported by administrative support and have regular access to a vehicle.</w:t>
      </w:r>
    </w:p>
    <w:p w14:paraId="537D4BF1" w14:textId="77777777" w:rsidR="00647280" w:rsidRPr="00736210" w:rsidRDefault="00647280" w:rsidP="00647280">
      <w:pPr>
        <w:spacing w:after="200"/>
        <w:jc w:val="both"/>
        <w:rPr>
          <w:rFonts w:cs="Arial"/>
          <w:szCs w:val="22"/>
        </w:rPr>
      </w:pPr>
      <w:r w:rsidRPr="00736210">
        <w:rPr>
          <w:rFonts w:cs="Arial"/>
          <w:szCs w:val="22"/>
        </w:rPr>
        <w:t xml:space="preserve">At </w:t>
      </w:r>
      <w:r w:rsidRPr="00736210">
        <w:rPr>
          <w:rFonts w:cs="Arial"/>
          <w:szCs w:val="22"/>
          <w:u w:val="single"/>
        </w:rPr>
        <w:t>Regional level</w:t>
      </w:r>
      <w:r w:rsidRPr="00736210">
        <w:rPr>
          <w:rFonts w:cs="Arial"/>
          <w:szCs w:val="22"/>
        </w:rPr>
        <w:t xml:space="preserve"> it is suggested that a roads Engineering Team be in place within the Project Management Development Unit (PDMU). The Team of approximately six will undertake detailed review of project designs and costings from the LGUs and provide advice to DILG Central with regard to their accuracy. The team will have a role in supporting the Provincial engineer with advice and project supervision, as well as providing relief for absences or in cases of conflicting deadlines.  Regional Offices will require administrative support and sufficient travel budget to enable effective support to Provincial Offices.</w:t>
      </w:r>
    </w:p>
    <w:p w14:paraId="08D72EAD" w14:textId="77777777" w:rsidR="00647280" w:rsidRPr="00736210" w:rsidRDefault="00647280" w:rsidP="00647280">
      <w:pPr>
        <w:spacing w:after="200"/>
        <w:jc w:val="both"/>
        <w:rPr>
          <w:rFonts w:cs="Arial"/>
          <w:szCs w:val="22"/>
        </w:rPr>
      </w:pPr>
      <w:r w:rsidRPr="00736210">
        <w:rPr>
          <w:rFonts w:cs="Arial"/>
          <w:szCs w:val="22"/>
        </w:rPr>
        <w:t xml:space="preserve">At </w:t>
      </w:r>
      <w:r w:rsidRPr="00736210">
        <w:rPr>
          <w:rFonts w:cs="Arial"/>
          <w:szCs w:val="22"/>
          <w:u w:val="single"/>
        </w:rPr>
        <w:t>Central Office</w:t>
      </w:r>
      <w:r w:rsidRPr="00736210">
        <w:rPr>
          <w:rFonts w:cs="Arial"/>
          <w:szCs w:val="22"/>
        </w:rPr>
        <w:t xml:space="preserve"> level there will be little requirement for engineering expertise, but greater requirement for database and administrative personnel. The Unit/s will provide overall program management; undertake criteria assessments of funding applications; develop and disseminate procedures for funding applications and approvals; and coordinate associated training for Provincial and Regional staff.  </w:t>
      </w:r>
    </w:p>
    <w:p w14:paraId="42265952" w14:textId="77777777" w:rsidR="00647280" w:rsidRPr="00736210" w:rsidRDefault="00647280" w:rsidP="00647280">
      <w:pPr>
        <w:spacing w:after="200"/>
        <w:jc w:val="both"/>
        <w:rPr>
          <w:rFonts w:cs="Arial"/>
          <w:szCs w:val="22"/>
        </w:rPr>
      </w:pPr>
      <w:r w:rsidRPr="00736210">
        <w:rPr>
          <w:rFonts w:cs="Arial"/>
          <w:szCs w:val="22"/>
        </w:rPr>
        <w:t>As mentioned previously, this approach is intended to place specific skills at specific locations within the workflow process, according to where it is most needed. A summary is provided below:</w:t>
      </w:r>
    </w:p>
    <w:tbl>
      <w:tblPr>
        <w:tblStyle w:val="TableGrid"/>
        <w:tblW w:w="0" w:type="auto"/>
        <w:tblLook w:val="04A0" w:firstRow="1" w:lastRow="0" w:firstColumn="1" w:lastColumn="0" w:noHBand="0" w:noVBand="1"/>
      </w:tblPr>
      <w:tblGrid>
        <w:gridCol w:w="2020"/>
        <w:gridCol w:w="4185"/>
        <w:gridCol w:w="2811"/>
      </w:tblGrid>
      <w:tr w:rsidR="00647280" w:rsidRPr="00736210" w14:paraId="535DD438" w14:textId="77777777" w:rsidTr="00420590">
        <w:tc>
          <w:tcPr>
            <w:tcW w:w="2020" w:type="dxa"/>
          </w:tcPr>
          <w:p w14:paraId="543D7AA6" w14:textId="77777777" w:rsidR="00647280" w:rsidRPr="00736210" w:rsidRDefault="00647280" w:rsidP="00420590">
            <w:pPr>
              <w:jc w:val="center"/>
              <w:rPr>
                <w:rFonts w:cs="Arial"/>
                <w:b/>
              </w:rPr>
            </w:pPr>
            <w:r w:rsidRPr="00736210">
              <w:rPr>
                <w:rFonts w:cs="Arial"/>
                <w:b/>
              </w:rPr>
              <w:t>Location</w:t>
            </w:r>
          </w:p>
        </w:tc>
        <w:tc>
          <w:tcPr>
            <w:tcW w:w="4185" w:type="dxa"/>
          </w:tcPr>
          <w:p w14:paraId="559726AB" w14:textId="77777777" w:rsidR="00647280" w:rsidRPr="00736210" w:rsidRDefault="00647280" w:rsidP="00420590">
            <w:pPr>
              <w:jc w:val="center"/>
              <w:rPr>
                <w:rFonts w:cs="Arial"/>
                <w:b/>
              </w:rPr>
            </w:pPr>
            <w:r w:rsidRPr="00736210">
              <w:rPr>
                <w:rFonts w:cs="Arial"/>
                <w:b/>
              </w:rPr>
              <w:t>Key Focus / Role</w:t>
            </w:r>
          </w:p>
        </w:tc>
        <w:tc>
          <w:tcPr>
            <w:tcW w:w="2811" w:type="dxa"/>
          </w:tcPr>
          <w:p w14:paraId="22B34B56" w14:textId="77777777" w:rsidR="00647280" w:rsidRPr="00736210" w:rsidRDefault="00647280" w:rsidP="00420590">
            <w:pPr>
              <w:jc w:val="center"/>
              <w:rPr>
                <w:rFonts w:cs="Arial"/>
                <w:b/>
              </w:rPr>
            </w:pPr>
            <w:r w:rsidRPr="00736210">
              <w:rPr>
                <w:rFonts w:cs="Arial"/>
                <w:b/>
              </w:rPr>
              <w:t>Expertise Required</w:t>
            </w:r>
          </w:p>
        </w:tc>
      </w:tr>
      <w:tr w:rsidR="00647280" w:rsidRPr="00736210" w14:paraId="3F5BFE8A" w14:textId="77777777" w:rsidTr="00420590">
        <w:tc>
          <w:tcPr>
            <w:tcW w:w="2020" w:type="dxa"/>
          </w:tcPr>
          <w:p w14:paraId="51A3481A" w14:textId="77777777" w:rsidR="00647280" w:rsidRPr="00736210" w:rsidRDefault="00647280" w:rsidP="00420590">
            <w:pPr>
              <w:rPr>
                <w:rFonts w:cs="Arial"/>
              </w:rPr>
            </w:pPr>
            <w:r w:rsidRPr="00736210">
              <w:rPr>
                <w:rFonts w:cs="Arial"/>
              </w:rPr>
              <w:t xml:space="preserve">Provinces </w:t>
            </w:r>
          </w:p>
        </w:tc>
        <w:tc>
          <w:tcPr>
            <w:tcW w:w="4185" w:type="dxa"/>
          </w:tcPr>
          <w:p w14:paraId="0011EC89" w14:textId="77777777" w:rsidR="00647280" w:rsidRPr="00736210" w:rsidRDefault="00647280" w:rsidP="00420590">
            <w:pPr>
              <w:rPr>
                <w:rFonts w:cs="Arial"/>
              </w:rPr>
            </w:pPr>
            <w:r w:rsidRPr="00736210">
              <w:rPr>
                <w:rFonts w:cs="Arial"/>
              </w:rPr>
              <w:t>Oversight and reporting on constructio</w:t>
            </w:r>
            <w:r>
              <w:rPr>
                <w:rFonts w:cs="Arial"/>
              </w:rPr>
              <w:t>n; provision of advice to PLGUs</w:t>
            </w:r>
          </w:p>
        </w:tc>
        <w:tc>
          <w:tcPr>
            <w:tcW w:w="2811" w:type="dxa"/>
          </w:tcPr>
          <w:p w14:paraId="4AABE423" w14:textId="77777777" w:rsidR="00647280" w:rsidRPr="00736210" w:rsidRDefault="00647280" w:rsidP="00420590">
            <w:pPr>
              <w:rPr>
                <w:rFonts w:cs="Arial"/>
              </w:rPr>
            </w:pPr>
            <w:r w:rsidRPr="00736210">
              <w:rPr>
                <w:rFonts w:cs="Arial"/>
              </w:rPr>
              <w:t>Engineer</w:t>
            </w:r>
          </w:p>
        </w:tc>
      </w:tr>
      <w:tr w:rsidR="00647280" w:rsidRPr="00736210" w14:paraId="73EA132B" w14:textId="77777777" w:rsidTr="00420590">
        <w:tc>
          <w:tcPr>
            <w:tcW w:w="2020" w:type="dxa"/>
          </w:tcPr>
          <w:p w14:paraId="4740C3DB" w14:textId="77777777" w:rsidR="00647280" w:rsidRPr="00736210" w:rsidRDefault="00647280" w:rsidP="00420590">
            <w:pPr>
              <w:rPr>
                <w:rFonts w:cs="Arial"/>
              </w:rPr>
            </w:pPr>
            <w:r w:rsidRPr="00736210">
              <w:rPr>
                <w:rFonts w:cs="Arial"/>
              </w:rPr>
              <w:t>Regional Offices</w:t>
            </w:r>
          </w:p>
          <w:p w14:paraId="1AA68C97" w14:textId="77777777" w:rsidR="00647280" w:rsidRPr="00736210" w:rsidRDefault="00647280" w:rsidP="00420590">
            <w:pPr>
              <w:rPr>
                <w:rFonts w:cs="Arial"/>
              </w:rPr>
            </w:pPr>
            <w:r w:rsidRPr="00736210">
              <w:rPr>
                <w:rFonts w:cs="Arial"/>
              </w:rPr>
              <w:t>(PDMU)</w:t>
            </w:r>
          </w:p>
        </w:tc>
        <w:tc>
          <w:tcPr>
            <w:tcW w:w="4185" w:type="dxa"/>
          </w:tcPr>
          <w:p w14:paraId="026C4324" w14:textId="77777777" w:rsidR="00647280" w:rsidRPr="00736210" w:rsidRDefault="00647280" w:rsidP="00420590">
            <w:pPr>
              <w:rPr>
                <w:rFonts w:cs="Arial"/>
              </w:rPr>
            </w:pPr>
            <w:r w:rsidRPr="00736210">
              <w:rPr>
                <w:rFonts w:cs="Arial"/>
              </w:rPr>
              <w:t>Detailed review of designs and costings; inspections of projects; support to Provincial Office</w:t>
            </w:r>
          </w:p>
        </w:tc>
        <w:tc>
          <w:tcPr>
            <w:tcW w:w="2811" w:type="dxa"/>
          </w:tcPr>
          <w:p w14:paraId="0E587E18" w14:textId="77777777" w:rsidR="00647280" w:rsidRPr="00736210" w:rsidRDefault="00647280" w:rsidP="00420590">
            <w:pPr>
              <w:rPr>
                <w:rFonts w:cs="Arial"/>
              </w:rPr>
            </w:pPr>
            <w:r w:rsidRPr="00736210">
              <w:rPr>
                <w:rFonts w:cs="Arial"/>
              </w:rPr>
              <w:t>Engineers</w:t>
            </w:r>
          </w:p>
        </w:tc>
      </w:tr>
      <w:tr w:rsidR="00647280" w:rsidRPr="00736210" w14:paraId="375A3BA8" w14:textId="77777777" w:rsidTr="00420590">
        <w:tc>
          <w:tcPr>
            <w:tcW w:w="2020" w:type="dxa"/>
          </w:tcPr>
          <w:p w14:paraId="75EE4F28" w14:textId="77777777" w:rsidR="00647280" w:rsidRPr="00736210" w:rsidRDefault="00647280" w:rsidP="00420590">
            <w:pPr>
              <w:rPr>
                <w:rFonts w:cs="Arial"/>
              </w:rPr>
            </w:pPr>
            <w:r w:rsidRPr="00736210">
              <w:rPr>
                <w:rFonts w:cs="Arial"/>
              </w:rPr>
              <w:t xml:space="preserve">Central </w:t>
            </w:r>
          </w:p>
        </w:tc>
        <w:tc>
          <w:tcPr>
            <w:tcW w:w="4185" w:type="dxa"/>
          </w:tcPr>
          <w:p w14:paraId="525F9928" w14:textId="77777777" w:rsidR="00647280" w:rsidRPr="00736210" w:rsidRDefault="00647280" w:rsidP="00420590">
            <w:pPr>
              <w:rPr>
                <w:rFonts w:cs="Arial"/>
              </w:rPr>
            </w:pPr>
            <w:r w:rsidRPr="00736210">
              <w:rPr>
                <w:rFonts w:cs="Arial"/>
              </w:rPr>
              <w:t>Overall funding oversight</w:t>
            </w:r>
          </w:p>
          <w:p w14:paraId="38837577" w14:textId="77777777" w:rsidR="00647280" w:rsidRPr="00736210" w:rsidRDefault="00647280" w:rsidP="00420590">
            <w:pPr>
              <w:rPr>
                <w:rFonts w:cs="Arial"/>
              </w:rPr>
            </w:pPr>
            <w:r w:rsidRPr="00736210">
              <w:rPr>
                <w:rFonts w:cs="Arial"/>
              </w:rPr>
              <w:t>Policy and procedure development, monitoring and dissemination</w:t>
            </w:r>
          </w:p>
        </w:tc>
        <w:tc>
          <w:tcPr>
            <w:tcW w:w="2811" w:type="dxa"/>
          </w:tcPr>
          <w:p w14:paraId="263E1938" w14:textId="77777777" w:rsidR="00647280" w:rsidRPr="00736210" w:rsidRDefault="00647280" w:rsidP="00420590">
            <w:pPr>
              <w:rPr>
                <w:rFonts w:cs="Arial"/>
              </w:rPr>
            </w:pPr>
            <w:r w:rsidRPr="00736210">
              <w:rPr>
                <w:rFonts w:cs="Arial"/>
              </w:rPr>
              <w:t>Database and systems; administration and funds management</w:t>
            </w:r>
          </w:p>
        </w:tc>
      </w:tr>
    </w:tbl>
    <w:p w14:paraId="1BAF6C5B" w14:textId="77777777" w:rsidR="00647280" w:rsidRPr="00736210" w:rsidRDefault="00647280" w:rsidP="00647280">
      <w:pPr>
        <w:spacing w:after="200"/>
        <w:jc w:val="both"/>
        <w:rPr>
          <w:rFonts w:cs="Arial"/>
          <w:szCs w:val="22"/>
        </w:rPr>
      </w:pPr>
      <w:r w:rsidRPr="00736210">
        <w:rPr>
          <w:rFonts w:cs="Arial"/>
          <w:szCs w:val="22"/>
        </w:rPr>
        <w:t xml:space="preserve">  </w:t>
      </w:r>
    </w:p>
    <w:p w14:paraId="33DCAE1C" w14:textId="77777777" w:rsidR="00647280" w:rsidRPr="00736210" w:rsidRDefault="00647280" w:rsidP="00647280">
      <w:pPr>
        <w:spacing w:after="200"/>
        <w:jc w:val="both"/>
        <w:rPr>
          <w:rFonts w:cs="Arial"/>
          <w:b/>
          <w:szCs w:val="22"/>
        </w:rPr>
      </w:pPr>
      <w:r w:rsidRPr="00736210">
        <w:rPr>
          <w:rFonts w:cs="Arial"/>
          <w:b/>
          <w:szCs w:val="22"/>
        </w:rPr>
        <w:t>A Flexible Workforce</w:t>
      </w:r>
    </w:p>
    <w:p w14:paraId="341033DA" w14:textId="77777777" w:rsidR="00647280" w:rsidRPr="00736210" w:rsidRDefault="00647280" w:rsidP="00647280">
      <w:pPr>
        <w:spacing w:after="200"/>
        <w:jc w:val="both"/>
        <w:rPr>
          <w:rFonts w:cs="Arial"/>
          <w:szCs w:val="22"/>
        </w:rPr>
      </w:pPr>
      <w:r w:rsidRPr="00736210">
        <w:rPr>
          <w:rFonts w:cs="Arial"/>
          <w:szCs w:val="22"/>
        </w:rPr>
        <w:t>It is understood that current road monitoring capacity at DILG Provincial and Regional offices varies considerably. Likewise the demand for DILG services will also vary.</w:t>
      </w:r>
    </w:p>
    <w:p w14:paraId="6CA1F734" w14:textId="77777777" w:rsidR="00647280" w:rsidRPr="00736210" w:rsidRDefault="00647280" w:rsidP="00647280">
      <w:pPr>
        <w:spacing w:after="200"/>
        <w:jc w:val="both"/>
        <w:rPr>
          <w:rFonts w:cs="Arial"/>
          <w:szCs w:val="22"/>
        </w:rPr>
      </w:pPr>
      <w:r w:rsidRPr="00736210">
        <w:rPr>
          <w:rFonts w:cs="Arial"/>
          <w:szCs w:val="22"/>
        </w:rPr>
        <w:t xml:space="preserve">During the workforce planning stage of any organisational review it will be necessary to consider the specific capacity and demand for services. It may be that permanent (road-specific) expertise is not required in each Province and that service can be provided on an “as required” basis. </w:t>
      </w:r>
    </w:p>
    <w:p w14:paraId="1C956AE5" w14:textId="77777777" w:rsidR="00647280" w:rsidRPr="00736210" w:rsidRDefault="00647280" w:rsidP="00647280">
      <w:pPr>
        <w:spacing w:after="200"/>
        <w:jc w:val="both"/>
        <w:rPr>
          <w:rFonts w:cs="Arial"/>
          <w:szCs w:val="22"/>
        </w:rPr>
      </w:pPr>
      <w:r w:rsidRPr="00736210">
        <w:rPr>
          <w:rFonts w:cs="Arial"/>
          <w:szCs w:val="22"/>
        </w:rPr>
        <w:t>The benefits of where staff are placed will need to consider both the cost and the manner in which service to Provinces is provided. The concept of a flexible, ‘mobile’ team at Regional level should be examined.</w:t>
      </w:r>
    </w:p>
    <w:p w14:paraId="2B32A756" w14:textId="77777777" w:rsidR="00647280" w:rsidRPr="00736210" w:rsidRDefault="00647280" w:rsidP="00647280">
      <w:pPr>
        <w:spacing w:after="200"/>
        <w:jc w:val="both"/>
        <w:rPr>
          <w:rFonts w:cs="Arial"/>
          <w:szCs w:val="22"/>
        </w:rPr>
      </w:pPr>
      <w:r w:rsidRPr="00736210">
        <w:rPr>
          <w:rFonts w:cs="Arial"/>
          <w:szCs w:val="22"/>
        </w:rPr>
        <w:t>This mobile team could provide services when and where required, dependent on the specific works taking place within Provinces. This mobility will require adequate budget to cover travel and associated costs, but may prove cost-effective by negating the need for permanent officers in Provinces where there is insufficient activity to maintain permanent staff.</w:t>
      </w:r>
    </w:p>
    <w:p w14:paraId="514A6768" w14:textId="77777777" w:rsidR="00647280" w:rsidRPr="00736210" w:rsidRDefault="00647280" w:rsidP="00647280">
      <w:pPr>
        <w:spacing w:after="200"/>
        <w:jc w:val="both"/>
        <w:rPr>
          <w:rFonts w:cs="Arial"/>
          <w:szCs w:val="22"/>
        </w:rPr>
      </w:pPr>
      <w:r w:rsidRPr="00736210">
        <w:rPr>
          <w:rFonts w:cs="Arial"/>
          <w:szCs w:val="22"/>
        </w:rPr>
        <w:t>A further strategy for consideration is to empower Regional Offices to outsource monitoring and reporting roles where relevant. For example, where road building or maintenance is minimal, it may be a more cost-effective and time-effective to use locally-based expertise as required, rather than to send staff from a Regional Office for what may only require minimal time commitment.</w:t>
      </w:r>
    </w:p>
    <w:p w14:paraId="2E6DE077" w14:textId="77777777" w:rsidR="00647280" w:rsidRPr="00736210" w:rsidRDefault="00647280" w:rsidP="00647280">
      <w:pPr>
        <w:spacing w:after="200"/>
        <w:jc w:val="both"/>
        <w:rPr>
          <w:rFonts w:cs="Arial"/>
          <w:b/>
          <w:szCs w:val="22"/>
        </w:rPr>
      </w:pPr>
      <w:r w:rsidRPr="00736210">
        <w:rPr>
          <w:rFonts w:cs="Arial"/>
          <w:b/>
          <w:szCs w:val="22"/>
        </w:rPr>
        <w:t>Short-Term Strategies</w:t>
      </w:r>
    </w:p>
    <w:p w14:paraId="48490D59" w14:textId="77777777" w:rsidR="00647280" w:rsidRPr="00736210" w:rsidRDefault="00647280" w:rsidP="00647280">
      <w:pPr>
        <w:spacing w:after="200"/>
        <w:jc w:val="both"/>
        <w:rPr>
          <w:rFonts w:cs="Arial"/>
          <w:szCs w:val="22"/>
        </w:rPr>
      </w:pPr>
      <w:r w:rsidRPr="00736210">
        <w:rPr>
          <w:rFonts w:cs="Arial"/>
          <w:szCs w:val="22"/>
        </w:rPr>
        <w:t xml:space="preserve">Short-term is intended to imply what it says: </w:t>
      </w:r>
      <w:r w:rsidRPr="00736210">
        <w:rPr>
          <w:rFonts w:cs="Arial"/>
          <w:szCs w:val="22"/>
          <w:u w:val="single"/>
        </w:rPr>
        <w:t>‘short’</w:t>
      </w:r>
      <w:r w:rsidRPr="00736210">
        <w:rPr>
          <w:rFonts w:cs="Arial"/>
          <w:szCs w:val="22"/>
        </w:rPr>
        <w:t>-term. Strategies discussed here are intended to guide DILG Central during the interim phase as the capacity building and resourcing of Provincial and Regional Offices is taking place i.e. during 2016.</w:t>
      </w:r>
    </w:p>
    <w:p w14:paraId="3591DA30" w14:textId="77777777" w:rsidR="00647280" w:rsidRPr="00736210" w:rsidRDefault="00647280" w:rsidP="00647280">
      <w:pPr>
        <w:spacing w:after="200"/>
        <w:jc w:val="both"/>
        <w:rPr>
          <w:rFonts w:cs="Arial"/>
          <w:szCs w:val="22"/>
        </w:rPr>
      </w:pPr>
      <w:r w:rsidRPr="00736210">
        <w:rPr>
          <w:rFonts w:cs="Arial"/>
          <w:szCs w:val="22"/>
        </w:rPr>
        <w:t xml:space="preserve">The goal should be to have functional structures operating at Regional and Provincial levels by the start of 2017. </w:t>
      </w:r>
    </w:p>
    <w:p w14:paraId="376C2886" w14:textId="77777777" w:rsidR="00647280" w:rsidRPr="00736210" w:rsidRDefault="00647280" w:rsidP="00647280">
      <w:pPr>
        <w:spacing w:after="200"/>
        <w:jc w:val="both"/>
        <w:rPr>
          <w:rFonts w:cs="Arial"/>
          <w:szCs w:val="22"/>
        </w:rPr>
      </w:pPr>
      <w:r w:rsidRPr="00736210">
        <w:rPr>
          <w:rFonts w:cs="Arial"/>
          <w:szCs w:val="22"/>
        </w:rPr>
        <w:t>During 2016 Units such as SLRF and the Office of Project Development Services (OPDS) will continue to do everything that they are doing now, but with a significant increase in volume due to the implementation of KALSADA and possibly other funding sources. These Units will also continue to undertake several functions that should be undertaken at Regional and/or Provincial level.</w:t>
      </w:r>
    </w:p>
    <w:p w14:paraId="4B5B624A" w14:textId="77777777" w:rsidR="00647280" w:rsidRPr="00736210" w:rsidRDefault="00647280" w:rsidP="00647280">
      <w:pPr>
        <w:spacing w:after="200"/>
        <w:jc w:val="both"/>
        <w:rPr>
          <w:rFonts w:cs="Arial"/>
          <w:szCs w:val="22"/>
        </w:rPr>
      </w:pPr>
      <w:r w:rsidRPr="00736210">
        <w:rPr>
          <w:rFonts w:cs="Arial"/>
          <w:szCs w:val="22"/>
        </w:rPr>
        <w:t>It does not seem appropriate to undertake a major structural revision of SLRF/OPDS Units at this time. This should happen after the structures in Provinces and Regional Offices are in place and positions filled.</w:t>
      </w:r>
    </w:p>
    <w:p w14:paraId="0BD680E9" w14:textId="77777777" w:rsidR="00647280" w:rsidRPr="00736210" w:rsidRDefault="00647280" w:rsidP="00647280">
      <w:pPr>
        <w:spacing w:after="200"/>
        <w:jc w:val="both"/>
        <w:rPr>
          <w:rFonts w:cs="Arial"/>
          <w:szCs w:val="22"/>
        </w:rPr>
      </w:pPr>
      <w:r w:rsidRPr="00736210">
        <w:rPr>
          <w:rFonts w:cs="Arial"/>
          <w:szCs w:val="22"/>
        </w:rPr>
        <w:t xml:space="preserve">A proposed interim framework for the SLRF Unit is included as Attachment B. The intention of the framework is to assist the Unit in managing the anticipated increase in funding applications, while actively implementing functions associated with the capacity building of Regional Offices and Provincial Offices. </w:t>
      </w:r>
    </w:p>
    <w:p w14:paraId="3F1C1DD2" w14:textId="77777777" w:rsidR="00647280" w:rsidRPr="00736210" w:rsidRDefault="00647280" w:rsidP="00647280">
      <w:pPr>
        <w:spacing w:after="200"/>
        <w:jc w:val="both"/>
        <w:rPr>
          <w:rFonts w:cs="Arial"/>
          <w:szCs w:val="22"/>
        </w:rPr>
      </w:pPr>
      <w:r w:rsidRPr="00736210">
        <w:rPr>
          <w:rFonts w:cs="Arial"/>
          <w:szCs w:val="22"/>
        </w:rPr>
        <w:t xml:space="preserve">The number of positions included within the proposed framework is only </w:t>
      </w:r>
      <w:r w:rsidRPr="00736210">
        <w:rPr>
          <w:rFonts w:cs="Arial"/>
          <w:szCs w:val="22"/>
          <w:u w:val="single"/>
        </w:rPr>
        <w:t xml:space="preserve">a guide </w:t>
      </w:r>
      <w:r w:rsidRPr="00736210">
        <w:rPr>
          <w:rFonts w:cs="Arial"/>
          <w:szCs w:val="22"/>
        </w:rPr>
        <w:t>and will depend on the volume of work that arises from applications from new sources. It is understood that additional funding will be available for staffing levels via a percentage from the funding source allocations.</w:t>
      </w:r>
    </w:p>
    <w:p w14:paraId="34B0DD74" w14:textId="77777777" w:rsidR="00647280" w:rsidRPr="00736210" w:rsidRDefault="00647280" w:rsidP="00647280">
      <w:pPr>
        <w:spacing w:after="200"/>
        <w:jc w:val="both"/>
        <w:rPr>
          <w:rFonts w:cs="Arial"/>
          <w:szCs w:val="22"/>
        </w:rPr>
      </w:pPr>
      <w:r w:rsidRPr="00736210">
        <w:rPr>
          <w:rFonts w:cs="Arial"/>
          <w:szCs w:val="22"/>
        </w:rPr>
        <w:t>Key components of this framework are:</w:t>
      </w:r>
    </w:p>
    <w:p w14:paraId="002C6EA8" w14:textId="77777777" w:rsidR="00647280" w:rsidRPr="00736210" w:rsidRDefault="00647280" w:rsidP="00D56A29">
      <w:pPr>
        <w:pStyle w:val="ListParagraph"/>
        <w:numPr>
          <w:ilvl w:val="0"/>
          <w:numId w:val="42"/>
        </w:numPr>
      </w:pPr>
      <w:r w:rsidRPr="00736210">
        <w:t xml:space="preserve">Changing of the name and positions within </w:t>
      </w:r>
      <w:r w:rsidRPr="00736210">
        <w:rPr>
          <w:i/>
        </w:rPr>
        <w:t>Technical Services</w:t>
      </w:r>
      <w:r w:rsidRPr="00736210">
        <w:t xml:space="preserve"> to </w:t>
      </w:r>
      <w:r w:rsidRPr="00736210">
        <w:rPr>
          <w:i/>
        </w:rPr>
        <w:t>Evaluation Services</w:t>
      </w:r>
      <w:r w:rsidRPr="00736210">
        <w:t xml:space="preserve"> to reflect the administrative focus of assessing funding applications. Positions with </w:t>
      </w:r>
      <w:r w:rsidRPr="00736210">
        <w:rPr>
          <w:i/>
        </w:rPr>
        <w:t>Evaluation Services</w:t>
      </w:r>
      <w:r w:rsidRPr="00736210">
        <w:t xml:space="preserve"> should be interchangeable i.e. able to move between Programs dependent on the volume of work.</w:t>
      </w:r>
    </w:p>
    <w:p w14:paraId="439DC965" w14:textId="77777777" w:rsidR="00647280" w:rsidRPr="00736210" w:rsidRDefault="00647280" w:rsidP="00D56A29">
      <w:pPr>
        <w:pStyle w:val="ListParagraph"/>
        <w:numPr>
          <w:ilvl w:val="0"/>
          <w:numId w:val="42"/>
        </w:numPr>
      </w:pPr>
      <w:r w:rsidRPr="00736210">
        <w:t>Separating the funding applications assessment process into three sections to align with the identified funding sources – KALSADA, BuB – LA, and SLRF. Each section will be headed by a Program Coordinator.</w:t>
      </w:r>
    </w:p>
    <w:p w14:paraId="17440189" w14:textId="77777777" w:rsidR="00647280" w:rsidRPr="00736210" w:rsidRDefault="00647280" w:rsidP="00D56A29">
      <w:pPr>
        <w:pStyle w:val="ListParagraph"/>
        <w:numPr>
          <w:ilvl w:val="0"/>
          <w:numId w:val="42"/>
        </w:numPr>
      </w:pPr>
      <w:r w:rsidRPr="00736210">
        <w:t>Inclusion of a Document Controller position.</w:t>
      </w:r>
    </w:p>
    <w:p w14:paraId="26FB9E77" w14:textId="77777777" w:rsidR="00647280" w:rsidRPr="00736210" w:rsidRDefault="00647280" w:rsidP="00647280">
      <w:pPr>
        <w:pStyle w:val="ListParagraph"/>
        <w:numPr>
          <w:ilvl w:val="0"/>
          <w:numId w:val="42"/>
        </w:numPr>
        <w:spacing w:after="200"/>
      </w:pPr>
      <w:r w:rsidRPr="00736210">
        <w:t>Addition of a Capacity Implementation Team, which will drive the process of finalising organisational structures of Regional Offices and Provincial Offices; recruiting to the identified positions; and providing intensive training, orientation and induction to new staff.</w:t>
      </w:r>
    </w:p>
    <w:p w14:paraId="1DFB0FD4" w14:textId="77777777" w:rsidR="00647280" w:rsidRPr="00736210" w:rsidRDefault="00647280" w:rsidP="00647280">
      <w:pPr>
        <w:spacing w:after="200"/>
        <w:jc w:val="both"/>
        <w:rPr>
          <w:rFonts w:cs="Arial"/>
          <w:szCs w:val="22"/>
        </w:rPr>
      </w:pPr>
      <w:r w:rsidRPr="00736210">
        <w:rPr>
          <w:rFonts w:cs="Arial"/>
          <w:szCs w:val="22"/>
        </w:rPr>
        <w:t>A summary of proposed new positions within SLRF and an overview of their roles follows:</w:t>
      </w:r>
    </w:p>
    <w:tbl>
      <w:tblPr>
        <w:tblStyle w:val="TableGrid"/>
        <w:tblW w:w="0" w:type="auto"/>
        <w:tblLook w:val="04A0" w:firstRow="1" w:lastRow="0" w:firstColumn="1" w:lastColumn="0" w:noHBand="0" w:noVBand="1"/>
      </w:tblPr>
      <w:tblGrid>
        <w:gridCol w:w="3256"/>
        <w:gridCol w:w="5760"/>
      </w:tblGrid>
      <w:tr w:rsidR="00647280" w:rsidRPr="00736210" w14:paraId="6382C6C2" w14:textId="77777777" w:rsidTr="00420590">
        <w:trPr>
          <w:trHeight w:val="96"/>
          <w:tblHeader/>
        </w:trPr>
        <w:tc>
          <w:tcPr>
            <w:tcW w:w="3256" w:type="dxa"/>
          </w:tcPr>
          <w:p w14:paraId="439AEE44" w14:textId="77777777" w:rsidR="00647280" w:rsidRPr="00736210" w:rsidRDefault="00647280" w:rsidP="00D56A29">
            <w:pPr>
              <w:spacing w:after="120"/>
              <w:jc w:val="center"/>
              <w:rPr>
                <w:rFonts w:cs="Arial"/>
                <w:b/>
              </w:rPr>
            </w:pPr>
            <w:r w:rsidRPr="00736210">
              <w:rPr>
                <w:rFonts w:cs="Arial"/>
                <w:b/>
              </w:rPr>
              <w:t>Position</w:t>
            </w:r>
          </w:p>
        </w:tc>
        <w:tc>
          <w:tcPr>
            <w:tcW w:w="5760" w:type="dxa"/>
          </w:tcPr>
          <w:p w14:paraId="29B36DA9" w14:textId="77777777" w:rsidR="00647280" w:rsidRPr="00736210" w:rsidRDefault="00647280" w:rsidP="00D56A29">
            <w:pPr>
              <w:spacing w:after="120"/>
              <w:jc w:val="center"/>
              <w:rPr>
                <w:rFonts w:cs="Arial"/>
                <w:b/>
              </w:rPr>
            </w:pPr>
            <w:r w:rsidRPr="00736210">
              <w:rPr>
                <w:rFonts w:cs="Arial"/>
                <w:b/>
              </w:rPr>
              <w:t>Summary of Roles</w:t>
            </w:r>
          </w:p>
        </w:tc>
      </w:tr>
      <w:tr w:rsidR="00647280" w:rsidRPr="00736210" w14:paraId="2644AECB" w14:textId="77777777" w:rsidTr="00420590">
        <w:tc>
          <w:tcPr>
            <w:tcW w:w="3256" w:type="dxa"/>
          </w:tcPr>
          <w:p w14:paraId="2B0FDC91" w14:textId="77777777" w:rsidR="00647280" w:rsidRPr="00736210" w:rsidRDefault="00647280" w:rsidP="00D56A29">
            <w:pPr>
              <w:spacing w:after="120"/>
              <w:rPr>
                <w:rFonts w:cs="Arial"/>
              </w:rPr>
            </w:pPr>
            <w:r w:rsidRPr="00736210">
              <w:rPr>
                <w:rFonts w:cs="Arial"/>
              </w:rPr>
              <w:t>Program Coordinator</w:t>
            </w:r>
          </w:p>
          <w:p w14:paraId="1A8D6338" w14:textId="77777777" w:rsidR="00647280" w:rsidRPr="00736210" w:rsidRDefault="00647280" w:rsidP="00D56A29">
            <w:pPr>
              <w:spacing w:after="120"/>
              <w:rPr>
                <w:rFonts w:cs="Arial"/>
              </w:rPr>
            </w:pPr>
          </w:p>
        </w:tc>
        <w:tc>
          <w:tcPr>
            <w:tcW w:w="5760" w:type="dxa"/>
          </w:tcPr>
          <w:p w14:paraId="3D242C31" w14:textId="77777777" w:rsidR="00647280" w:rsidRPr="00736210" w:rsidRDefault="00647280" w:rsidP="00D56A29">
            <w:pPr>
              <w:spacing w:after="120"/>
              <w:rPr>
                <w:rFonts w:cs="Arial"/>
              </w:rPr>
            </w:pPr>
            <w:r w:rsidRPr="00736210">
              <w:rPr>
                <w:rFonts w:cs="Arial"/>
              </w:rPr>
              <w:t xml:space="preserve">Coordinate the workflow of funding applications from LGUs for </w:t>
            </w:r>
            <w:r>
              <w:rPr>
                <w:rFonts w:cs="Arial"/>
              </w:rPr>
              <w:t>the particular Funding Program.</w:t>
            </w:r>
          </w:p>
          <w:p w14:paraId="2FC02D44" w14:textId="77777777" w:rsidR="00647280" w:rsidRPr="00736210" w:rsidRDefault="00647280" w:rsidP="00D56A29">
            <w:pPr>
              <w:spacing w:after="120"/>
              <w:rPr>
                <w:rFonts w:cs="Arial"/>
              </w:rPr>
            </w:pPr>
            <w:r w:rsidRPr="00736210">
              <w:rPr>
                <w:rFonts w:cs="Arial"/>
              </w:rPr>
              <w:t>Prepare and disseminate Assessment Services reports for the designated Program so that data collected can be used effectively to inform DILG management and improve the Unit/Department’s service to stakeholders.</w:t>
            </w:r>
            <w:r>
              <w:rPr>
                <w:rFonts w:cs="Arial"/>
              </w:rPr>
              <w:t xml:space="preserve"> </w:t>
            </w:r>
          </w:p>
          <w:p w14:paraId="7A955EE5" w14:textId="77777777" w:rsidR="00647280" w:rsidRPr="00736210" w:rsidRDefault="00647280" w:rsidP="00D56A29">
            <w:pPr>
              <w:spacing w:after="120"/>
              <w:rPr>
                <w:rFonts w:cs="Arial"/>
              </w:rPr>
            </w:pPr>
            <w:r w:rsidRPr="00736210">
              <w:rPr>
                <w:rFonts w:cs="Arial"/>
              </w:rPr>
              <w:t xml:space="preserve">Provides specialist advice to colleagues and customers on the policies and procedures applicable to their Program responsibility. </w:t>
            </w:r>
          </w:p>
          <w:p w14:paraId="4F66652F" w14:textId="77777777" w:rsidR="00647280" w:rsidRPr="00736210" w:rsidRDefault="00647280" w:rsidP="00D56A29">
            <w:pPr>
              <w:spacing w:after="120"/>
              <w:rPr>
                <w:rFonts w:cs="Arial"/>
              </w:rPr>
            </w:pPr>
            <w:r w:rsidRPr="00736210">
              <w:rPr>
                <w:rFonts w:cs="Arial"/>
              </w:rPr>
              <w:t>The three Program Coordinators will work together so that workload is evenly spread and service to the Unit’s cu</w:t>
            </w:r>
            <w:r>
              <w:rPr>
                <w:rFonts w:cs="Arial"/>
              </w:rPr>
              <w:t>stomers is prompt and reliable.</w:t>
            </w:r>
          </w:p>
        </w:tc>
      </w:tr>
      <w:tr w:rsidR="00647280" w:rsidRPr="00736210" w14:paraId="317B273F" w14:textId="77777777" w:rsidTr="00420590">
        <w:tc>
          <w:tcPr>
            <w:tcW w:w="3256" w:type="dxa"/>
          </w:tcPr>
          <w:p w14:paraId="33F258BF" w14:textId="77777777" w:rsidR="00647280" w:rsidRPr="00736210" w:rsidRDefault="00647280" w:rsidP="00D56A29">
            <w:pPr>
              <w:spacing w:after="120"/>
              <w:rPr>
                <w:rFonts w:cs="Arial"/>
              </w:rPr>
            </w:pPr>
            <w:r w:rsidRPr="00736210">
              <w:rPr>
                <w:rFonts w:cs="Arial"/>
              </w:rPr>
              <w:t>Evaluation Officer</w:t>
            </w:r>
          </w:p>
          <w:p w14:paraId="7343574C" w14:textId="77777777" w:rsidR="00647280" w:rsidRPr="00736210" w:rsidRDefault="00647280" w:rsidP="00D56A29">
            <w:pPr>
              <w:spacing w:after="120"/>
              <w:rPr>
                <w:rFonts w:cs="Arial"/>
              </w:rPr>
            </w:pPr>
          </w:p>
        </w:tc>
        <w:tc>
          <w:tcPr>
            <w:tcW w:w="5760" w:type="dxa"/>
          </w:tcPr>
          <w:p w14:paraId="7978FC7C" w14:textId="77777777" w:rsidR="00647280" w:rsidRPr="00736210" w:rsidRDefault="00647280" w:rsidP="00D56A29">
            <w:pPr>
              <w:spacing w:after="120"/>
              <w:rPr>
                <w:rFonts w:cs="Arial"/>
              </w:rPr>
            </w:pPr>
            <w:r w:rsidRPr="00736210">
              <w:rPr>
                <w:rFonts w:cs="Arial"/>
              </w:rPr>
              <w:t xml:space="preserve">Undertake checks of LGU Project Lists to determine eligibility and compliance of projects submitted against the criteria of the particular funding program and prepare advice for authorising bodies. </w:t>
            </w:r>
          </w:p>
        </w:tc>
      </w:tr>
      <w:tr w:rsidR="00647280" w:rsidRPr="00736210" w14:paraId="18DA7D24" w14:textId="77777777" w:rsidTr="00420590">
        <w:tc>
          <w:tcPr>
            <w:tcW w:w="3256" w:type="dxa"/>
          </w:tcPr>
          <w:p w14:paraId="5C9D5BA6" w14:textId="77777777" w:rsidR="00647280" w:rsidRPr="00736210" w:rsidRDefault="00647280" w:rsidP="00D56A29">
            <w:pPr>
              <w:spacing w:after="120"/>
              <w:rPr>
                <w:rFonts w:cs="Arial"/>
              </w:rPr>
            </w:pPr>
            <w:r w:rsidRPr="00736210">
              <w:rPr>
                <w:rFonts w:cs="Arial"/>
              </w:rPr>
              <w:t>Engineer - Monitoring</w:t>
            </w:r>
          </w:p>
          <w:p w14:paraId="1BD1DF40" w14:textId="77777777" w:rsidR="00647280" w:rsidRPr="00736210" w:rsidRDefault="00647280" w:rsidP="00D56A29">
            <w:pPr>
              <w:spacing w:after="120"/>
              <w:rPr>
                <w:rFonts w:cs="Arial"/>
              </w:rPr>
            </w:pPr>
          </w:p>
        </w:tc>
        <w:tc>
          <w:tcPr>
            <w:tcW w:w="5760" w:type="dxa"/>
          </w:tcPr>
          <w:p w14:paraId="5D6E5BF6" w14:textId="77777777" w:rsidR="00647280" w:rsidRPr="00736210" w:rsidRDefault="00647280" w:rsidP="00D56A29">
            <w:pPr>
              <w:spacing w:after="120"/>
              <w:rPr>
                <w:rFonts w:cs="Arial"/>
              </w:rPr>
            </w:pPr>
            <w:r w:rsidRPr="00736210">
              <w:rPr>
                <w:rFonts w:cs="Arial"/>
              </w:rPr>
              <w:t xml:space="preserve">Provide advice, support and relevant information to staff of the Regional Offices on road funding policies and procedures to enable them to </w:t>
            </w:r>
            <w:r>
              <w:rPr>
                <w:rFonts w:cs="Arial"/>
              </w:rPr>
              <w:t>provide timely service to LGUs.</w:t>
            </w:r>
          </w:p>
          <w:p w14:paraId="6DCAD1AB" w14:textId="77777777" w:rsidR="00647280" w:rsidRPr="00736210" w:rsidRDefault="00647280" w:rsidP="00D56A29">
            <w:pPr>
              <w:spacing w:after="120"/>
              <w:rPr>
                <w:rFonts w:cs="Arial"/>
              </w:rPr>
            </w:pPr>
            <w:r w:rsidRPr="00736210">
              <w:rPr>
                <w:rFonts w:cs="Arial"/>
              </w:rPr>
              <w:t>Guide Assessment Officers in determining the eligibility and compliance of roads projects within LGU Project Lists through the provision of advi</w:t>
            </w:r>
            <w:r>
              <w:rPr>
                <w:rFonts w:cs="Arial"/>
              </w:rPr>
              <w:t>ce and instruction as required.</w:t>
            </w:r>
          </w:p>
        </w:tc>
      </w:tr>
      <w:tr w:rsidR="00647280" w:rsidRPr="00736210" w14:paraId="713C226B" w14:textId="77777777" w:rsidTr="00420590">
        <w:tc>
          <w:tcPr>
            <w:tcW w:w="3256" w:type="dxa"/>
          </w:tcPr>
          <w:p w14:paraId="10FF96D6" w14:textId="77777777" w:rsidR="00647280" w:rsidRPr="00736210" w:rsidRDefault="00647280" w:rsidP="00D56A29">
            <w:pPr>
              <w:spacing w:after="120"/>
              <w:rPr>
                <w:rFonts w:cs="Arial"/>
              </w:rPr>
            </w:pPr>
            <w:r w:rsidRPr="00736210">
              <w:rPr>
                <w:rFonts w:cs="Arial"/>
              </w:rPr>
              <w:t>Document Controller</w:t>
            </w:r>
          </w:p>
          <w:p w14:paraId="384A5188" w14:textId="77777777" w:rsidR="00647280" w:rsidRPr="00736210" w:rsidRDefault="00647280" w:rsidP="00D56A29">
            <w:pPr>
              <w:spacing w:after="120"/>
              <w:rPr>
                <w:rFonts w:cs="Arial"/>
              </w:rPr>
            </w:pPr>
          </w:p>
        </w:tc>
        <w:tc>
          <w:tcPr>
            <w:tcW w:w="5760" w:type="dxa"/>
          </w:tcPr>
          <w:p w14:paraId="16269451" w14:textId="77777777" w:rsidR="00647280" w:rsidRPr="00736210" w:rsidRDefault="00647280" w:rsidP="00D56A29">
            <w:pPr>
              <w:spacing w:after="120"/>
              <w:rPr>
                <w:rFonts w:cs="Arial"/>
              </w:rPr>
            </w:pPr>
            <w:r w:rsidRPr="00736210">
              <w:rPr>
                <w:rFonts w:cs="Arial"/>
              </w:rPr>
              <w:t>The document controller is responsible for the referencing, storage and retrieval of all records associated with applications for r</w:t>
            </w:r>
            <w:r>
              <w:rPr>
                <w:rFonts w:cs="Arial"/>
              </w:rPr>
              <w:t>oad funding.</w:t>
            </w:r>
          </w:p>
          <w:p w14:paraId="6114ACF5" w14:textId="77777777" w:rsidR="00647280" w:rsidRPr="00736210" w:rsidRDefault="00647280" w:rsidP="00D56A29">
            <w:pPr>
              <w:spacing w:after="120"/>
              <w:rPr>
                <w:rFonts w:cs="Arial"/>
              </w:rPr>
            </w:pPr>
            <w:r w:rsidRPr="00736210">
              <w:rPr>
                <w:rFonts w:cs="Arial"/>
              </w:rPr>
              <w:t xml:space="preserve">Monitors the flow of documentation between the Unit and other departments to identify the progress of required action (e.g. authorisation, advice) in order to minimise delays </w:t>
            </w:r>
            <w:r>
              <w:rPr>
                <w:rFonts w:cs="Arial"/>
              </w:rPr>
              <w:t xml:space="preserve">in the processing of requests. </w:t>
            </w:r>
          </w:p>
        </w:tc>
      </w:tr>
      <w:tr w:rsidR="00647280" w:rsidRPr="00736210" w14:paraId="57DC1E2D" w14:textId="77777777" w:rsidTr="00420590">
        <w:tc>
          <w:tcPr>
            <w:tcW w:w="3256" w:type="dxa"/>
          </w:tcPr>
          <w:p w14:paraId="2B0166E5" w14:textId="77777777" w:rsidR="00647280" w:rsidRPr="00736210" w:rsidRDefault="00647280" w:rsidP="00D56A29">
            <w:pPr>
              <w:spacing w:after="120"/>
              <w:rPr>
                <w:rFonts w:cs="Arial"/>
              </w:rPr>
            </w:pPr>
            <w:r w:rsidRPr="00736210">
              <w:rPr>
                <w:rFonts w:cs="Arial"/>
              </w:rPr>
              <w:t>Workforce Planning (Function)</w:t>
            </w:r>
          </w:p>
          <w:p w14:paraId="6FD53B20" w14:textId="77777777" w:rsidR="00647280" w:rsidRPr="00736210" w:rsidRDefault="00647280" w:rsidP="00D56A29">
            <w:pPr>
              <w:spacing w:after="120"/>
              <w:rPr>
                <w:rFonts w:cs="Arial"/>
              </w:rPr>
            </w:pPr>
          </w:p>
        </w:tc>
        <w:tc>
          <w:tcPr>
            <w:tcW w:w="5760" w:type="dxa"/>
          </w:tcPr>
          <w:p w14:paraId="624A35F5" w14:textId="77777777" w:rsidR="00647280" w:rsidRPr="00736210" w:rsidRDefault="00647280" w:rsidP="00D56A29">
            <w:pPr>
              <w:spacing w:after="120"/>
              <w:rPr>
                <w:rFonts w:cs="Arial"/>
              </w:rPr>
            </w:pPr>
            <w:r w:rsidRPr="00736210">
              <w:rPr>
                <w:rFonts w:cs="Arial"/>
              </w:rPr>
              <w:t xml:space="preserve">Determine appropriate organisational structures for Regional and Provincial Offices to </w:t>
            </w:r>
            <w:r>
              <w:rPr>
                <w:rFonts w:cs="Arial"/>
              </w:rPr>
              <w:t>maximise efficiency and output.</w:t>
            </w:r>
          </w:p>
          <w:p w14:paraId="5404D13E" w14:textId="77777777" w:rsidR="00647280" w:rsidRPr="00736210" w:rsidRDefault="00647280" w:rsidP="00D56A29">
            <w:pPr>
              <w:spacing w:after="120"/>
              <w:rPr>
                <w:rFonts w:cs="Arial"/>
              </w:rPr>
            </w:pPr>
            <w:r w:rsidRPr="00736210">
              <w:rPr>
                <w:rFonts w:cs="Arial"/>
              </w:rPr>
              <w:t>Prepare Terms of Reference for positions and liaise with recruitment and DILG human resou</w:t>
            </w:r>
            <w:r>
              <w:rPr>
                <w:rFonts w:cs="Arial"/>
              </w:rPr>
              <w:t>rces to establish salary rates.</w:t>
            </w:r>
          </w:p>
        </w:tc>
      </w:tr>
      <w:tr w:rsidR="00647280" w:rsidRPr="00736210" w14:paraId="175D051B" w14:textId="77777777" w:rsidTr="00420590">
        <w:tc>
          <w:tcPr>
            <w:tcW w:w="3256" w:type="dxa"/>
          </w:tcPr>
          <w:p w14:paraId="327E7858" w14:textId="77777777" w:rsidR="00647280" w:rsidRPr="00736210" w:rsidRDefault="00647280" w:rsidP="00D56A29">
            <w:pPr>
              <w:spacing w:after="120"/>
              <w:rPr>
                <w:rFonts w:cs="Arial"/>
              </w:rPr>
            </w:pPr>
            <w:r w:rsidRPr="00736210">
              <w:rPr>
                <w:rFonts w:cs="Arial"/>
              </w:rPr>
              <w:t>Recruitment (Function)</w:t>
            </w:r>
          </w:p>
          <w:p w14:paraId="38DB9333" w14:textId="77777777" w:rsidR="00647280" w:rsidRPr="00736210" w:rsidRDefault="00647280" w:rsidP="00D56A29">
            <w:pPr>
              <w:spacing w:after="120"/>
              <w:rPr>
                <w:rFonts w:cs="Arial"/>
              </w:rPr>
            </w:pPr>
          </w:p>
        </w:tc>
        <w:tc>
          <w:tcPr>
            <w:tcW w:w="5760" w:type="dxa"/>
          </w:tcPr>
          <w:p w14:paraId="5AAACD17" w14:textId="77777777" w:rsidR="00647280" w:rsidRPr="00736210" w:rsidRDefault="00647280" w:rsidP="00D56A29">
            <w:pPr>
              <w:spacing w:after="120"/>
              <w:rPr>
                <w:rFonts w:cs="Arial"/>
              </w:rPr>
            </w:pPr>
            <w:r w:rsidRPr="00736210">
              <w:rPr>
                <w:rFonts w:cs="Arial"/>
              </w:rPr>
              <w:t>Coordinate the process of advertising and recruiting staff for the R</w:t>
            </w:r>
            <w:r>
              <w:rPr>
                <w:rFonts w:cs="Arial"/>
              </w:rPr>
              <w:t>egional and Provincial Offices.</w:t>
            </w:r>
          </w:p>
          <w:p w14:paraId="658AC2B8" w14:textId="77777777" w:rsidR="00647280" w:rsidRPr="00736210" w:rsidRDefault="00647280" w:rsidP="00D56A29">
            <w:pPr>
              <w:spacing w:after="120"/>
              <w:rPr>
                <w:rFonts w:cs="Arial"/>
              </w:rPr>
            </w:pPr>
            <w:r w:rsidRPr="00736210">
              <w:rPr>
                <w:rFonts w:cs="Arial"/>
              </w:rPr>
              <w:t>Liaise with Workforce Planning to establish pe</w:t>
            </w:r>
            <w:r>
              <w:rPr>
                <w:rFonts w:cs="Arial"/>
              </w:rPr>
              <w:t>rsonnel requirements, salaries.</w:t>
            </w:r>
          </w:p>
        </w:tc>
      </w:tr>
      <w:tr w:rsidR="00647280" w:rsidRPr="00736210" w14:paraId="2C729C62" w14:textId="77777777" w:rsidTr="00420590">
        <w:tc>
          <w:tcPr>
            <w:tcW w:w="3256" w:type="dxa"/>
          </w:tcPr>
          <w:p w14:paraId="6699A4BD" w14:textId="77777777" w:rsidR="00647280" w:rsidRPr="00736210" w:rsidRDefault="00647280" w:rsidP="00D56A29">
            <w:pPr>
              <w:spacing w:after="120"/>
              <w:rPr>
                <w:rFonts w:cs="Arial"/>
              </w:rPr>
            </w:pPr>
            <w:r w:rsidRPr="00736210">
              <w:rPr>
                <w:rFonts w:cs="Arial"/>
              </w:rPr>
              <w:t>Orientation, induction and mentoring (Function)</w:t>
            </w:r>
          </w:p>
        </w:tc>
        <w:tc>
          <w:tcPr>
            <w:tcW w:w="5760" w:type="dxa"/>
          </w:tcPr>
          <w:p w14:paraId="2F51CEE3" w14:textId="77777777" w:rsidR="00647280" w:rsidRPr="00736210" w:rsidRDefault="00647280" w:rsidP="00D56A29">
            <w:pPr>
              <w:spacing w:after="120"/>
              <w:rPr>
                <w:rFonts w:cs="Arial"/>
              </w:rPr>
            </w:pPr>
            <w:r w:rsidRPr="00736210">
              <w:rPr>
                <w:rFonts w:cs="Arial"/>
              </w:rPr>
              <w:t>Provide initial induction and orientation to new staff, particularly in relation to the various funding progra</w:t>
            </w:r>
            <w:r>
              <w:rPr>
                <w:rFonts w:cs="Arial"/>
              </w:rPr>
              <w:t>ms and associated requirements.</w:t>
            </w:r>
          </w:p>
          <w:p w14:paraId="707AA757" w14:textId="77777777" w:rsidR="00647280" w:rsidRPr="00736210" w:rsidRDefault="00647280" w:rsidP="00D56A29">
            <w:pPr>
              <w:spacing w:after="120"/>
              <w:rPr>
                <w:rFonts w:cs="Arial"/>
              </w:rPr>
            </w:pPr>
            <w:r w:rsidRPr="00736210">
              <w:rPr>
                <w:rFonts w:cs="Arial"/>
              </w:rPr>
              <w:t>Provide on-going mentoring for new staff as required.</w:t>
            </w:r>
          </w:p>
        </w:tc>
      </w:tr>
    </w:tbl>
    <w:p w14:paraId="43E6251B" w14:textId="77777777" w:rsidR="00647280" w:rsidRDefault="00647280" w:rsidP="00647280">
      <w:pPr>
        <w:spacing w:after="200"/>
        <w:jc w:val="both"/>
        <w:rPr>
          <w:rFonts w:cs="Arial"/>
          <w:szCs w:val="22"/>
        </w:rPr>
      </w:pPr>
      <w:r w:rsidRPr="00736210">
        <w:rPr>
          <w:rFonts w:cs="Arial"/>
          <w:szCs w:val="22"/>
        </w:rPr>
        <w:t xml:space="preserve"> </w:t>
      </w:r>
    </w:p>
    <w:p w14:paraId="6F2A5DEA" w14:textId="77777777" w:rsidR="00647280" w:rsidRPr="00736210" w:rsidRDefault="00647280" w:rsidP="00647280">
      <w:pPr>
        <w:spacing w:after="200"/>
        <w:jc w:val="both"/>
        <w:rPr>
          <w:rFonts w:cs="Arial"/>
          <w:b/>
          <w:szCs w:val="22"/>
        </w:rPr>
      </w:pPr>
      <w:r w:rsidRPr="00736210">
        <w:rPr>
          <w:rFonts w:cs="Arial"/>
          <w:b/>
          <w:szCs w:val="22"/>
        </w:rPr>
        <w:t>Summary</w:t>
      </w:r>
    </w:p>
    <w:p w14:paraId="4761C36F" w14:textId="77777777" w:rsidR="00647280" w:rsidRPr="00736210" w:rsidRDefault="00647280" w:rsidP="00647280">
      <w:pPr>
        <w:spacing w:after="200"/>
        <w:jc w:val="both"/>
        <w:rPr>
          <w:rFonts w:cs="Arial"/>
          <w:szCs w:val="22"/>
        </w:rPr>
      </w:pPr>
      <w:r w:rsidRPr="00736210">
        <w:rPr>
          <w:rFonts w:cs="Arial"/>
          <w:szCs w:val="22"/>
        </w:rPr>
        <w:t>The above discussion provides only an option for DILG to consider. However, regardless of what direction the department chooses to take, the following points will be consistent:</w:t>
      </w:r>
    </w:p>
    <w:p w14:paraId="0C9342AF" w14:textId="77777777" w:rsidR="00647280" w:rsidRPr="00736210" w:rsidRDefault="00647280" w:rsidP="00647280">
      <w:pPr>
        <w:pStyle w:val="ListParagraph"/>
        <w:numPr>
          <w:ilvl w:val="0"/>
          <w:numId w:val="43"/>
        </w:numPr>
        <w:spacing w:after="200"/>
      </w:pPr>
      <w:r w:rsidRPr="00736210">
        <w:t>The need to have relevant expertise at the appropriate location i.e. where it is most effectively used and most needed.</w:t>
      </w:r>
    </w:p>
    <w:p w14:paraId="0871E063" w14:textId="77777777" w:rsidR="00647280" w:rsidRPr="00736210" w:rsidRDefault="00647280" w:rsidP="00647280">
      <w:pPr>
        <w:pStyle w:val="ListParagraph"/>
        <w:numPr>
          <w:ilvl w:val="0"/>
          <w:numId w:val="43"/>
        </w:numPr>
        <w:spacing w:after="200"/>
      </w:pPr>
      <w:r w:rsidRPr="00736210">
        <w:t>The importance of teamwork is critical. Multi-skilling and strategies to provide additional human resources as required, so that processes are not delayed when a team member is unavailable.</w:t>
      </w:r>
    </w:p>
    <w:p w14:paraId="13B9DAE8" w14:textId="77777777" w:rsidR="00647280" w:rsidRPr="00736210" w:rsidRDefault="00647280" w:rsidP="00647280">
      <w:pPr>
        <w:pStyle w:val="ListParagraph"/>
        <w:numPr>
          <w:ilvl w:val="0"/>
          <w:numId w:val="43"/>
        </w:numPr>
        <w:spacing w:after="200"/>
      </w:pPr>
      <w:r w:rsidRPr="00736210">
        <w:t xml:space="preserve">The process to implement improvements must begin immediately. Prolonged delay will only result in bigger </w:t>
      </w:r>
      <w:r w:rsidR="009B7800" w:rsidRPr="00736210">
        <w:t>‘roadblocks’, which</w:t>
      </w:r>
      <w:r w:rsidRPr="00736210">
        <w:t xml:space="preserve"> ultimately will adversely affect the DILG (road units) core commitment to building and maintaining better, safer roads.</w:t>
      </w:r>
    </w:p>
    <w:p w14:paraId="5C0FBECF" w14:textId="77777777" w:rsidR="00647280" w:rsidRPr="00736210" w:rsidRDefault="00647280" w:rsidP="00647280">
      <w:pPr>
        <w:pStyle w:val="ListParagraph"/>
        <w:numPr>
          <w:ilvl w:val="0"/>
          <w:numId w:val="43"/>
        </w:numPr>
        <w:spacing w:after="200"/>
      </w:pPr>
      <w:r w:rsidRPr="00736210">
        <w:t xml:space="preserve">Appropriate budget must be available at all levels of the organisation. Firstly to implement identified organisational change, secondly to provide the identified capacity, and finally, to maintain service levels. </w:t>
      </w:r>
    </w:p>
    <w:p w14:paraId="631804CE" w14:textId="77777777" w:rsidR="00647280" w:rsidRPr="00736210" w:rsidRDefault="00647280" w:rsidP="00647280">
      <w:pPr>
        <w:spacing w:after="200"/>
        <w:jc w:val="both"/>
        <w:rPr>
          <w:rFonts w:cs="Arial"/>
          <w:szCs w:val="22"/>
        </w:rPr>
      </w:pPr>
      <w:r w:rsidRPr="00736210">
        <w:rPr>
          <w:rFonts w:cs="Arial"/>
          <w:szCs w:val="22"/>
        </w:rPr>
        <w:t>It is hoped that this Discussion Paper is of value to DILG.</w:t>
      </w:r>
    </w:p>
    <w:p w14:paraId="2B7D4B79" w14:textId="77777777" w:rsidR="00647280" w:rsidRPr="00736210" w:rsidRDefault="00647280" w:rsidP="00647280">
      <w:pPr>
        <w:spacing w:after="200"/>
        <w:jc w:val="center"/>
        <w:rPr>
          <w:rFonts w:cs="Arial"/>
          <w:b/>
          <w:sz w:val="24"/>
        </w:rPr>
      </w:pPr>
      <w:r w:rsidRPr="00736210">
        <w:rPr>
          <w:rFonts w:cs="Arial"/>
          <w:szCs w:val="22"/>
        </w:rPr>
        <w:br w:type="page"/>
      </w:r>
      <w:r w:rsidRPr="00736210">
        <w:rPr>
          <w:rFonts w:cs="Arial"/>
          <w:b/>
          <w:sz w:val="24"/>
        </w:rPr>
        <w:t>Provincial Engineering Office - Human Resource Requirements</w:t>
      </w:r>
    </w:p>
    <w:p w14:paraId="00C5255F" w14:textId="77777777" w:rsidR="00647280" w:rsidRPr="00736210" w:rsidRDefault="00647280" w:rsidP="00647280">
      <w:pPr>
        <w:spacing w:after="200"/>
        <w:jc w:val="both"/>
        <w:rPr>
          <w:rFonts w:cs="Arial"/>
          <w:b/>
          <w:szCs w:val="22"/>
        </w:rPr>
      </w:pPr>
      <w:r w:rsidRPr="00736210">
        <w:rPr>
          <w:rFonts w:cs="Arial"/>
          <w:b/>
          <w:szCs w:val="22"/>
        </w:rPr>
        <w:t>Executive Summary</w:t>
      </w:r>
    </w:p>
    <w:p w14:paraId="26375AC5" w14:textId="77777777" w:rsidR="00647280" w:rsidRPr="00736210" w:rsidRDefault="00647280" w:rsidP="00647280">
      <w:pPr>
        <w:spacing w:after="200"/>
        <w:jc w:val="both"/>
        <w:rPr>
          <w:rFonts w:cs="Arial"/>
          <w:szCs w:val="22"/>
        </w:rPr>
      </w:pPr>
      <w:r w:rsidRPr="00736210">
        <w:rPr>
          <w:rFonts w:cs="Arial"/>
          <w:szCs w:val="22"/>
        </w:rPr>
        <w:t>From 2016 the Government of the Philippines (GoP) will inject P6.5B annually into the provincial road networks.</w:t>
      </w:r>
    </w:p>
    <w:p w14:paraId="34A20651" w14:textId="77777777" w:rsidR="00647280" w:rsidRPr="00736210" w:rsidRDefault="00647280" w:rsidP="00647280">
      <w:pPr>
        <w:spacing w:after="200"/>
        <w:jc w:val="both"/>
        <w:rPr>
          <w:rFonts w:cs="Arial"/>
          <w:szCs w:val="22"/>
        </w:rPr>
      </w:pPr>
      <w:r w:rsidRPr="00736210">
        <w:rPr>
          <w:rFonts w:cs="Arial"/>
          <w:szCs w:val="22"/>
        </w:rPr>
        <w:t>The KALSADA program is a performance-based approach to funding for local road rehabilitation, with funding available to all provinces that meet its eligibility criteria. The criteria centres on effective planning, implementation and assets accountability throughout the local roads management process.</w:t>
      </w:r>
    </w:p>
    <w:p w14:paraId="46D93318" w14:textId="77777777" w:rsidR="00647280" w:rsidRPr="00736210" w:rsidRDefault="00647280" w:rsidP="00647280">
      <w:pPr>
        <w:spacing w:after="200"/>
        <w:jc w:val="both"/>
        <w:rPr>
          <w:rFonts w:cs="Arial"/>
          <w:szCs w:val="22"/>
        </w:rPr>
      </w:pPr>
      <w:r w:rsidRPr="00736210">
        <w:rPr>
          <w:rFonts w:cs="Arial"/>
          <w:szCs w:val="22"/>
        </w:rPr>
        <w:t>It is anticipated that most Provincial Local Government Units (PLGUs) will meet eligibility criteria by early 2016, with the remainder likely to follow by 2017. Based on this informed assumption, provinces can expect to see an inflow of approximately Php100Million annually (depending on their province rating and project readiness) to use for identified road rehabilitation projects.</w:t>
      </w:r>
    </w:p>
    <w:p w14:paraId="158A03DD" w14:textId="77777777" w:rsidR="00647280" w:rsidRPr="00736210" w:rsidRDefault="00647280" w:rsidP="00647280">
      <w:pPr>
        <w:spacing w:after="200"/>
        <w:jc w:val="both"/>
        <w:rPr>
          <w:rFonts w:cs="Arial"/>
          <w:szCs w:val="22"/>
        </w:rPr>
      </w:pPr>
      <w:r w:rsidRPr="00736210">
        <w:rPr>
          <w:rFonts w:cs="Arial"/>
          <w:szCs w:val="22"/>
        </w:rPr>
        <w:t>The issue for many provinces will not be whether they meet the criteria to access funding (though this will be an issue for some), but whether they have the capability to maximize the benefits of the increased funding which, in theory, means greater volume of road rehabilitation works.</w:t>
      </w:r>
    </w:p>
    <w:p w14:paraId="6AC2F2E0" w14:textId="77777777" w:rsidR="00647280" w:rsidRPr="00736210" w:rsidRDefault="00647280" w:rsidP="00647280">
      <w:pPr>
        <w:spacing w:after="200"/>
        <w:jc w:val="both"/>
        <w:rPr>
          <w:rFonts w:cs="Arial"/>
          <w:szCs w:val="22"/>
        </w:rPr>
      </w:pPr>
      <w:r w:rsidRPr="00AA58BF">
        <w:rPr>
          <w:rFonts w:cs="Arial"/>
          <w:szCs w:val="22"/>
        </w:rPr>
        <w:t>Base-line data</w:t>
      </w:r>
      <w:r w:rsidRPr="00736210">
        <w:rPr>
          <w:rFonts w:cs="Arial"/>
          <w:szCs w:val="22"/>
        </w:rPr>
        <w:t xml:space="preserve"> suggests that many provinces lack organizational capacity at the delivery point – the Provincial Engineers Offices (PEOs).</w:t>
      </w:r>
    </w:p>
    <w:p w14:paraId="53EC610D" w14:textId="77777777" w:rsidR="00647280" w:rsidRPr="00736210" w:rsidRDefault="00647280" w:rsidP="00647280">
      <w:pPr>
        <w:spacing w:after="200"/>
        <w:jc w:val="both"/>
        <w:rPr>
          <w:rFonts w:cs="Arial"/>
          <w:szCs w:val="22"/>
        </w:rPr>
      </w:pPr>
      <w:r w:rsidRPr="00736210">
        <w:rPr>
          <w:rFonts w:cs="Arial"/>
          <w:szCs w:val="22"/>
        </w:rPr>
        <w:t>This Discussion Paper examines the current scenario within Provinces, specifically the PEOs, with regard to workforce suitability and capability to, firstly, meet KALSADA eligibility criteria and obtain funding, and secondly, to be positioned to implement and complete the rehabilitation projects for which it is funded.</w:t>
      </w:r>
    </w:p>
    <w:p w14:paraId="2E541C38" w14:textId="77777777" w:rsidR="00647280" w:rsidRPr="00736210" w:rsidRDefault="00647280" w:rsidP="00647280">
      <w:pPr>
        <w:spacing w:after="200"/>
        <w:jc w:val="both"/>
        <w:rPr>
          <w:rFonts w:cs="Arial"/>
          <w:szCs w:val="22"/>
        </w:rPr>
      </w:pPr>
      <w:r w:rsidRPr="00736210">
        <w:rPr>
          <w:rFonts w:cs="Arial"/>
          <w:szCs w:val="22"/>
        </w:rPr>
        <w:t xml:space="preserve">This Paper discusses a generalized approach to the review of PEO capacity and suggests strategies to implement improvement processes – strategies that are applicable to all provinces. However, it is important to note that all provinces are different and it is acknowledged that a “one size fits all” approach is not appropriate when it comes to re-aligning PEO organizational structures.  </w:t>
      </w:r>
    </w:p>
    <w:p w14:paraId="6BCB6AC8" w14:textId="77777777" w:rsidR="00647280" w:rsidRPr="00736210" w:rsidRDefault="00647280" w:rsidP="00647280">
      <w:pPr>
        <w:spacing w:after="200"/>
        <w:jc w:val="both"/>
        <w:rPr>
          <w:rFonts w:cs="Arial"/>
          <w:szCs w:val="22"/>
        </w:rPr>
      </w:pPr>
      <w:r w:rsidRPr="00736210">
        <w:rPr>
          <w:rFonts w:cs="Arial"/>
          <w:szCs w:val="22"/>
        </w:rPr>
        <w:t>This Paper provides resources that are indicative only. It is the role of the PLGU to determine the specific requirements of their structure/s so that they reflect the social and environmental factors that are unique to their province.</w:t>
      </w:r>
    </w:p>
    <w:p w14:paraId="75CC5DB5" w14:textId="77777777" w:rsidR="00647280" w:rsidRPr="00736210" w:rsidRDefault="00647280" w:rsidP="00647280">
      <w:pPr>
        <w:spacing w:after="200"/>
        <w:jc w:val="both"/>
        <w:rPr>
          <w:rFonts w:cs="Arial"/>
          <w:szCs w:val="22"/>
        </w:rPr>
      </w:pPr>
      <w:r w:rsidRPr="00736210">
        <w:rPr>
          <w:rFonts w:cs="Arial"/>
          <w:szCs w:val="22"/>
        </w:rPr>
        <w:t>The aim of this Discussion Paper is to provide a guide to the types of structures, and associated positions and expertise that PEOs will need to adopt to build and maintain the required human resources capacity to maximize the benefits of the introduction of KALSADA.</w:t>
      </w:r>
    </w:p>
    <w:p w14:paraId="3C33EE0D" w14:textId="77777777" w:rsidR="00647280" w:rsidRPr="00736210" w:rsidRDefault="00647280" w:rsidP="00647280">
      <w:pPr>
        <w:spacing w:after="200"/>
        <w:jc w:val="both"/>
        <w:rPr>
          <w:rFonts w:cs="Arial"/>
          <w:szCs w:val="22"/>
        </w:rPr>
      </w:pPr>
      <w:r w:rsidRPr="00736210">
        <w:rPr>
          <w:rFonts w:cs="Arial"/>
          <w:szCs w:val="22"/>
        </w:rPr>
        <w:br w:type="page"/>
      </w:r>
    </w:p>
    <w:p w14:paraId="2F4047F5" w14:textId="77777777" w:rsidR="00647280" w:rsidRPr="00736210" w:rsidRDefault="00647280" w:rsidP="00647280">
      <w:pPr>
        <w:spacing w:after="200"/>
        <w:jc w:val="both"/>
        <w:rPr>
          <w:rFonts w:cs="Arial"/>
          <w:b/>
          <w:szCs w:val="22"/>
        </w:rPr>
      </w:pPr>
      <w:r w:rsidRPr="00736210">
        <w:rPr>
          <w:rFonts w:cs="Arial"/>
          <w:b/>
          <w:szCs w:val="22"/>
        </w:rPr>
        <w:t>Introduction and Purpose</w:t>
      </w:r>
    </w:p>
    <w:p w14:paraId="501556AC" w14:textId="77777777" w:rsidR="00647280" w:rsidRPr="00736210" w:rsidRDefault="00647280" w:rsidP="00647280">
      <w:pPr>
        <w:spacing w:after="200"/>
        <w:jc w:val="both"/>
        <w:rPr>
          <w:rFonts w:cs="Arial"/>
          <w:szCs w:val="22"/>
        </w:rPr>
      </w:pPr>
      <w:r w:rsidRPr="00736210">
        <w:rPr>
          <w:rFonts w:cs="Arial"/>
          <w:szCs w:val="22"/>
        </w:rPr>
        <w:t xml:space="preserve">Pending final Presidential approval, the Government of the Philippines (GoP) will launch its partnership funding program, KALSADA, with the Provinces, in 2016. </w:t>
      </w:r>
    </w:p>
    <w:p w14:paraId="5DAAE810" w14:textId="77777777" w:rsidR="00647280" w:rsidRPr="00736210" w:rsidRDefault="00647280" w:rsidP="00647280">
      <w:pPr>
        <w:spacing w:after="200"/>
        <w:jc w:val="both"/>
        <w:rPr>
          <w:rFonts w:cs="Arial"/>
          <w:szCs w:val="22"/>
        </w:rPr>
      </w:pPr>
      <w:r w:rsidRPr="00736210">
        <w:rPr>
          <w:rFonts w:cs="Arial"/>
          <w:szCs w:val="22"/>
        </w:rPr>
        <w:t xml:space="preserve">This Php6.5b trial year of performance-based funding for PLGUs on local road rehabilitation, will precede a long-term funding </w:t>
      </w:r>
      <w:r w:rsidR="009B7800" w:rsidRPr="00736210">
        <w:rPr>
          <w:rFonts w:cs="Arial"/>
          <w:szCs w:val="22"/>
        </w:rPr>
        <w:t>commitment, which</w:t>
      </w:r>
      <w:r w:rsidRPr="00736210">
        <w:rPr>
          <w:rFonts w:cs="Arial"/>
          <w:szCs w:val="22"/>
        </w:rPr>
        <w:t xml:space="preserve"> is intended to be ‘politically inert’, with the emphasis being on asset values and depreciation as the major determinant of capital funding entitlements. KALSADA will provide capital works funding for road rehabilitation, with the pre-requisite road maintenance expenditure to be recorded as operational expenses. All road assets will be subject to depreciation schedules and periodic independent inventory reporting.</w:t>
      </w:r>
    </w:p>
    <w:p w14:paraId="00959704" w14:textId="77777777" w:rsidR="00647280" w:rsidRPr="00736210" w:rsidRDefault="00647280" w:rsidP="00647280">
      <w:pPr>
        <w:spacing w:after="200"/>
        <w:jc w:val="both"/>
        <w:rPr>
          <w:rFonts w:cs="Arial"/>
          <w:szCs w:val="22"/>
        </w:rPr>
      </w:pPr>
      <w:r w:rsidRPr="00736210">
        <w:rPr>
          <w:rFonts w:cs="Arial"/>
          <w:szCs w:val="22"/>
        </w:rPr>
        <w:t>This is a different way of doing things for many Provinces and, as such, will require different strategies in order to benefit from the increased funding that will be available. It is also likely that there will be a significant increase in capital works activities – if Provinces have the capacity to take advantage of the budget increase.</w:t>
      </w:r>
    </w:p>
    <w:p w14:paraId="05CF28D5" w14:textId="77777777" w:rsidR="00647280" w:rsidRPr="00736210" w:rsidRDefault="00647280" w:rsidP="00647280">
      <w:pPr>
        <w:spacing w:after="200"/>
        <w:jc w:val="both"/>
        <w:rPr>
          <w:rFonts w:cs="Arial"/>
          <w:szCs w:val="22"/>
        </w:rPr>
      </w:pPr>
      <w:r w:rsidRPr="00736210">
        <w:rPr>
          <w:rFonts w:cs="Arial"/>
          <w:szCs w:val="22"/>
        </w:rPr>
        <w:t>It is important to note that initial research for this Discussion Paper, via direct interviews with PEOs and through anecdotal commentary, suggests that most Provinces believe that they are well positioned to access funding as soon as it is available and many already have project-ready designs for identified road rehabilitation activities.</w:t>
      </w:r>
    </w:p>
    <w:p w14:paraId="775E2594" w14:textId="77777777" w:rsidR="00647280" w:rsidRPr="00736210" w:rsidRDefault="00647280" w:rsidP="00647280">
      <w:pPr>
        <w:spacing w:after="200"/>
        <w:jc w:val="both"/>
        <w:rPr>
          <w:rFonts w:cs="Arial"/>
          <w:szCs w:val="22"/>
        </w:rPr>
      </w:pPr>
      <w:r w:rsidRPr="00736210">
        <w:rPr>
          <w:rFonts w:cs="Arial"/>
          <w:szCs w:val="22"/>
        </w:rPr>
        <w:t>This ‘picture of readiness’ is in contrast to evidence collected through feedback to the monitoring and evaluation process undertaken by the PRMF, with regard to its capacity building initiatives, and from baseline data that shows the difficulty that Provinces have had in effectively utilizing previous funding. Frequent reference is made for the need to review organizational structures of several Provincial Engineers Offices (PEOs).</w:t>
      </w:r>
    </w:p>
    <w:p w14:paraId="71D49EEC" w14:textId="77777777" w:rsidR="00647280" w:rsidRPr="00736210" w:rsidRDefault="00647280" w:rsidP="00647280">
      <w:pPr>
        <w:spacing w:after="200"/>
        <w:jc w:val="both"/>
        <w:rPr>
          <w:rFonts w:cs="Arial"/>
          <w:szCs w:val="22"/>
        </w:rPr>
      </w:pPr>
      <w:r w:rsidRPr="00736210">
        <w:rPr>
          <w:rFonts w:cs="Arial"/>
          <w:szCs w:val="22"/>
        </w:rPr>
        <w:t>In marrying these contrasting opinions, it would appear that each PLGU will be at a different stage of preparedness for the introduction of KALSADA.</w:t>
      </w:r>
    </w:p>
    <w:p w14:paraId="04E1C3F1" w14:textId="77777777" w:rsidR="00647280" w:rsidRPr="00736210" w:rsidRDefault="00647280" w:rsidP="00647280">
      <w:pPr>
        <w:spacing w:after="200"/>
        <w:jc w:val="both"/>
        <w:rPr>
          <w:rFonts w:cs="Arial"/>
          <w:szCs w:val="22"/>
        </w:rPr>
      </w:pPr>
      <w:r w:rsidRPr="00736210">
        <w:rPr>
          <w:rFonts w:cs="Arial"/>
          <w:szCs w:val="22"/>
        </w:rPr>
        <w:t>This Discussion Paper considers that all Provinces will be different and will have varying degrees of need for capacity building and organizational review. As such there is no attempt to determine an ‘ideal’ model for PEOs, rather to identify key functions (particularly relating to the introduction of KALSADA) that will be common across all Provinces and the core skills, knowledge and experience required to carry out these functions.</w:t>
      </w:r>
    </w:p>
    <w:p w14:paraId="64269FEF" w14:textId="77777777" w:rsidR="00647280" w:rsidRPr="00736210" w:rsidRDefault="00647280" w:rsidP="00647280">
      <w:pPr>
        <w:spacing w:after="200"/>
        <w:jc w:val="both"/>
        <w:rPr>
          <w:rFonts w:cs="Arial"/>
          <w:szCs w:val="22"/>
        </w:rPr>
      </w:pPr>
      <w:r w:rsidRPr="00736210">
        <w:rPr>
          <w:rFonts w:cs="Arial"/>
          <w:szCs w:val="22"/>
        </w:rPr>
        <w:t>While this paper targets the capacity needs of PEOs, it has also been necessary to consider the relative capacity of the PLGU Human Resource Divisions, as many of the requirements for change within (some) PEOs will be driven by their Human Resources Divisions.</w:t>
      </w:r>
    </w:p>
    <w:p w14:paraId="38D2742F" w14:textId="77777777" w:rsidR="00647280" w:rsidRPr="00736210" w:rsidRDefault="00647280" w:rsidP="00647280">
      <w:pPr>
        <w:spacing w:after="200"/>
        <w:jc w:val="both"/>
        <w:rPr>
          <w:rFonts w:cs="Arial"/>
          <w:szCs w:val="22"/>
        </w:rPr>
      </w:pPr>
      <w:r w:rsidRPr="00736210">
        <w:rPr>
          <w:rFonts w:cs="Arial"/>
          <w:szCs w:val="22"/>
        </w:rPr>
        <w:t xml:space="preserve">Several resources are provided in this </w:t>
      </w:r>
      <w:r w:rsidR="009B7800" w:rsidRPr="00736210">
        <w:rPr>
          <w:rFonts w:cs="Arial"/>
          <w:szCs w:val="22"/>
        </w:rPr>
        <w:t>paper, which</w:t>
      </w:r>
      <w:r w:rsidRPr="00736210">
        <w:rPr>
          <w:rFonts w:cs="Arial"/>
          <w:szCs w:val="22"/>
        </w:rPr>
        <w:t xml:space="preserve"> may be used by PLGUs/PEOs as a guide to any review of organizational needs, specifically in relation to new demands arising from the introduction of KALSADA. Resources include: a Checklist of expertise required; indicative organizational structures and accompanying sample Terms of Reference for positions within these structures. See Attachments.</w:t>
      </w:r>
    </w:p>
    <w:p w14:paraId="7CBFF92D" w14:textId="77777777" w:rsidR="00647280" w:rsidRPr="00736210" w:rsidRDefault="00647280" w:rsidP="00647280">
      <w:pPr>
        <w:spacing w:after="200"/>
        <w:jc w:val="both"/>
        <w:rPr>
          <w:rFonts w:cs="Arial"/>
          <w:b/>
          <w:szCs w:val="22"/>
        </w:rPr>
      </w:pPr>
    </w:p>
    <w:p w14:paraId="6BC725D6" w14:textId="77777777" w:rsidR="00647280" w:rsidRPr="00736210" w:rsidRDefault="00647280" w:rsidP="00647280">
      <w:pPr>
        <w:spacing w:after="200"/>
        <w:jc w:val="both"/>
        <w:rPr>
          <w:rFonts w:cs="Arial"/>
          <w:b/>
          <w:szCs w:val="22"/>
        </w:rPr>
      </w:pPr>
      <w:r w:rsidRPr="00736210">
        <w:rPr>
          <w:rFonts w:cs="Arial"/>
          <w:b/>
          <w:szCs w:val="22"/>
        </w:rPr>
        <w:t>Background</w:t>
      </w:r>
      <w:r w:rsidRPr="00736210">
        <w:rPr>
          <w:rStyle w:val="FootnoteReference"/>
          <w:rFonts w:cs="Arial"/>
          <w:b/>
          <w:szCs w:val="22"/>
        </w:rPr>
        <w:footnoteReference w:id="46"/>
      </w:r>
    </w:p>
    <w:p w14:paraId="5203718F" w14:textId="77777777" w:rsidR="00647280" w:rsidRPr="00736210" w:rsidRDefault="00647280" w:rsidP="00647280">
      <w:pPr>
        <w:spacing w:after="200"/>
        <w:jc w:val="both"/>
        <w:rPr>
          <w:rFonts w:cs="Arial"/>
          <w:szCs w:val="22"/>
        </w:rPr>
      </w:pPr>
      <w:r w:rsidRPr="00736210">
        <w:rPr>
          <w:rFonts w:cs="Arial"/>
          <w:szCs w:val="22"/>
        </w:rPr>
        <w:t xml:space="preserve">Base-line research conducted by the PRMF and completed in mid-2014 showed road expenditure histories in the 10 partner provinces in which it operated, had only ever funded 47% of the requirement for maintenance and 10% of the requirement for rehabilitation - less than 20% of the overall requirement for the assets being managed. </w:t>
      </w:r>
    </w:p>
    <w:p w14:paraId="69286DAA" w14:textId="77777777" w:rsidR="00647280" w:rsidRPr="00736210" w:rsidRDefault="00647280" w:rsidP="00647280">
      <w:pPr>
        <w:spacing w:after="200"/>
        <w:jc w:val="both"/>
        <w:rPr>
          <w:rFonts w:cs="Arial"/>
          <w:szCs w:val="22"/>
        </w:rPr>
      </w:pPr>
      <w:r w:rsidRPr="00736210">
        <w:rPr>
          <w:rFonts w:cs="Arial"/>
          <w:szCs w:val="22"/>
        </w:rPr>
        <w:t xml:space="preserve">In the latter half of 2014, PRMF analysis of historic expenditure estimated that provincial roads lost Php11.1 Billion per year in accelerated depreciation due to inadequate capital funding. The KALSADA program, which grew out of this analysis, will help sustain and scale-up gains.  </w:t>
      </w:r>
    </w:p>
    <w:p w14:paraId="4F03F01E" w14:textId="77777777" w:rsidR="00647280" w:rsidRPr="00736210" w:rsidRDefault="00647280" w:rsidP="00647280">
      <w:pPr>
        <w:spacing w:after="200"/>
        <w:jc w:val="both"/>
        <w:rPr>
          <w:rFonts w:cs="Arial"/>
          <w:szCs w:val="22"/>
        </w:rPr>
      </w:pPr>
      <w:r w:rsidRPr="00736210">
        <w:rPr>
          <w:rFonts w:cs="Arial"/>
          <w:szCs w:val="22"/>
        </w:rPr>
        <w:t>The road asset management approach will provide a way for PLGUs to value road assets. This will provide needed information for PLGUs in managing the assets and how depreciation impacts on value over time. The result will be increasing accountability and public knowledge of local road management and expenditure. This approach will provide incentive for PLGUs to maintain road assets better through improved routine and periodic maintenance and rehabilitation.</w:t>
      </w:r>
    </w:p>
    <w:p w14:paraId="651F952C" w14:textId="77777777" w:rsidR="00647280" w:rsidRPr="00736210" w:rsidRDefault="00647280" w:rsidP="00647280">
      <w:pPr>
        <w:spacing w:after="200"/>
        <w:jc w:val="both"/>
        <w:rPr>
          <w:rFonts w:cs="Arial"/>
          <w:szCs w:val="22"/>
        </w:rPr>
      </w:pPr>
      <w:r w:rsidRPr="00736210">
        <w:rPr>
          <w:rFonts w:cs="Arial"/>
          <w:szCs w:val="22"/>
        </w:rPr>
        <w:t>For Provinces to be eligible for KALSADA funding they must be able to meet the following criteria:</w:t>
      </w:r>
    </w:p>
    <w:p w14:paraId="07AAB6DE" w14:textId="77777777" w:rsidR="00647280" w:rsidRPr="00736210" w:rsidRDefault="00647280" w:rsidP="00647280">
      <w:pPr>
        <w:pStyle w:val="ListParagraph"/>
        <w:numPr>
          <w:ilvl w:val="1"/>
          <w:numId w:val="54"/>
        </w:numPr>
        <w:spacing w:after="200"/>
        <w:rPr>
          <w:lang w:val="en-US"/>
        </w:rPr>
      </w:pPr>
      <w:r w:rsidRPr="00736210">
        <w:rPr>
          <w:bCs/>
          <w:lang w:val="en-US"/>
        </w:rPr>
        <w:t>A Provincial Road Network Development Plan (PRNDP) must be in place and up to date, clearly defining Core Roads and prioritizing rehabilitation projects.</w:t>
      </w:r>
    </w:p>
    <w:p w14:paraId="3B361C1E" w14:textId="77777777" w:rsidR="00647280" w:rsidRPr="00736210" w:rsidRDefault="00647280" w:rsidP="00647280">
      <w:pPr>
        <w:pStyle w:val="ListParagraph"/>
        <w:numPr>
          <w:ilvl w:val="1"/>
          <w:numId w:val="54"/>
        </w:numPr>
        <w:spacing w:after="200"/>
      </w:pPr>
      <w:r w:rsidRPr="00736210">
        <w:rPr>
          <w:bCs/>
        </w:rPr>
        <w:t>Provincial road maintenance expenditure must exceed the DILG benchmark for Core Roads and all past SLRF project accounts must be acquitted.</w:t>
      </w:r>
    </w:p>
    <w:p w14:paraId="25E190F4" w14:textId="77777777" w:rsidR="00647280" w:rsidRPr="00736210" w:rsidRDefault="00647280" w:rsidP="00647280">
      <w:pPr>
        <w:pStyle w:val="ListParagraph"/>
        <w:numPr>
          <w:ilvl w:val="1"/>
          <w:numId w:val="54"/>
        </w:numPr>
        <w:spacing w:after="200"/>
      </w:pPr>
      <w:r w:rsidRPr="00736210">
        <w:rPr>
          <w:bCs/>
        </w:rPr>
        <w:t>Provinces must submit road rehabilitation project designs and budgets including the commitment for provincial co-funding.</w:t>
      </w:r>
    </w:p>
    <w:p w14:paraId="5982A340" w14:textId="77777777" w:rsidR="00647280" w:rsidRPr="00736210" w:rsidRDefault="00647280" w:rsidP="00647280">
      <w:pPr>
        <w:pStyle w:val="ListParagraph"/>
        <w:numPr>
          <w:ilvl w:val="1"/>
          <w:numId w:val="54"/>
        </w:numPr>
        <w:spacing w:after="200"/>
        <w:rPr>
          <w:bCs/>
        </w:rPr>
      </w:pPr>
      <w:r w:rsidRPr="00736210">
        <w:rPr>
          <w:bCs/>
        </w:rPr>
        <w:t xml:space="preserve">The Seal of Good Financial Housekeeping (SGFH) must be achieved and internal auditing of procurement must be ongoing. </w:t>
      </w:r>
    </w:p>
    <w:p w14:paraId="03BDBA73" w14:textId="77777777" w:rsidR="00647280" w:rsidRPr="00736210" w:rsidRDefault="00647280" w:rsidP="00647280">
      <w:pPr>
        <w:pStyle w:val="ListParagraph"/>
        <w:numPr>
          <w:ilvl w:val="1"/>
          <w:numId w:val="54"/>
        </w:numPr>
        <w:spacing w:after="200"/>
        <w:rPr>
          <w:lang w:val="en-US"/>
        </w:rPr>
      </w:pPr>
      <w:r w:rsidRPr="00736210">
        <w:rPr>
          <w:bCs/>
          <w:lang w:val="en-US"/>
        </w:rPr>
        <w:t xml:space="preserve">All provincial roads assets will be inventoried in the </w:t>
      </w:r>
      <w:r w:rsidRPr="00736210">
        <w:t>Roads and Bridges Information System</w:t>
      </w:r>
      <w:r w:rsidRPr="00736210">
        <w:rPr>
          <w:bCs/>
          <w:lang w:val="en-US"/>
        </w:rPr>
        <w:t xml:space="preserve"> (RBIS) with annual road condition inventory updates.</w:t>
      </w:r>
      <w:r w:rsidRPr="00736210">
        <w:t xml:space="preserve"> </w:t>
      </w:r>
    </w:p>
    <w:p w14:paraId="20A68C58" w14:textId="77777777" w:rsidR="00647280" w:rsidRPr="00736210" w:rsidRDefault="00647280" w:rsidP="00647280">
      <w:pPr>
        <w:pStyle w:val="ListParagraph"/>
        <w:numPr>
          <w:ilvl w:val="1"/>
          <w:numId w:val="54"/>
        </w:numPr>
        <w:spacing w:after="200"/>
        <w:rPr>
          <w:lang w:val="en-US"/>
        </w:rPr>
      </w:pPr>
      <w:r w:rsidRPr="00736210">
        <w:rPr>
          <w:bCs/>
          <w:lang w:val="en-US"/>
        </w:rPr>
        <w:t xml:space="preserve">All provincial road assets must be valued and depreciated on provincial balance sheets, </w:t>
      </w:r>
      <w:r w:rsidRPr="00736210">
        <w:t>in compliance with the new Commission on Audit (COA) Regulation on local road asset accounting practice</w:t>
      </w:r>
      <w:r w:rsidRPr="00736210">
        <w:rPr>
          <w:bCs/>
          <w:lang w:val="en-US"/>
        </w:rPr>
        <w:t>.</w:t>
      </w:r>
    </w:p>
    <w:p w14:paraId="3062D925" w14:textId="77777777" w:rsidR="00647280" w:rsidRPr="00736210" w:rsidRDefault="00647280" w:rsidP="00647280">
      <w:pPr>
        <w:spacing w:after="200"/>
        <w:jc w:val="both"/>
        <w:rPr>
          <w:rFonts w:cs="Arial"/>
          <w:szCs w:val="22"/>
        </w:rPr>
      </w:pPr>
      <w:r w:rsidRPr="00736210">
        <w:rPr>
          <w:rFonts w:cs="Arial"/>
          <w:szCs w:val="22"/>
        </w:rPr>
        <w:t>Adherence to the KALSADA eligibility criteria and the emphasis on road asset management and inventory will impact on current practices within PLGU Units, particularly the Provincial Engineers Office (PEO). It will be necessary for some PLGUs to re-structure their PEOs.</w:t>
      </w:r>
    </w:p>
    <w:p w14:paraId="5B313DBA" w14:textId="77777777" w:rsidR="00647280" w:rsidRPr="00736210" w:rsidRDefault="00647280" w:rsidP="00647280">
      <w:pPr>
        <w:spacing w:after="200"/>
        <w:jc w:val="both"/>
        <w:rPr>
          <w:rFonts w:cs="Arial"/>
          <w:szCs w:val="22"/>
        </w:rPr>
      </w:pPr>
      <w:r w:rsidRPr="00736210">
        <w:rPr>
          <w:rFonts w:cs="Arial"/>
          <w:szCs w:val="22"/>
        </w:rPr>
        <w:t xml:space="preserve">The GoP Internal Revenue Allotment (IRA) to each province has historically dictated how many positions </w:t>
      </w:r>
      <w:r w:rsidR="009B7800" w:rsidRPr="00736210">
        <w:rPr>
          <w:rFonts w:cs="Arial"/>
          <w:szCs w:val="22"/>
        </w:rPr>
        <w:t>each Governor can fill</w:t>
      </w:r>
      <w:r w:rsidRPr="00736210">
        <w:rPr>
          <w:rFonts w:cs="Arial"/>
          <w:szCs w:val="22"/>
        </w:rPr>
        <w:t xml:space="preserve">. Consequently, PLGU departments often have bloated staff cadres with structures misaligned between departments and functional </w:t>
      </w:r>
      <w:r w:rsidR="009B7800" w:rsidRPr="00736210">
        <w:rPr>
          <w:rFonts w:cs="Arial"/>
          <w:szCs w:val="22"/>
        </w:rPr>
        <w:t>requirements;</w:t>
      </w:r>
      <w:r w:rsidRPr="00736210">
        <w:rPr>
          <w:rFonts w:cs="Arial"/>
          <w:szCs w:val="22"/>
        </w:rPr>
        <w:t xml:space="preserve"> hence PLGUs pay for unneeded personnel while being unable to fulfil their mandates with appropriately skilled staff. Due to Plantilla (permanency) staff caps, capacity gaps cannot always be filled using additional positions.</w:t>
      </w:r>
    </w:p>
    <w:p w14:paraId="0B19E7E2" w14:textId="77777777" w:rsidR="00647280" w:rsidRPr="00736210" w:rsidRDefault="00647280" w:rsidP="00647280">
      <w:pPr>
        <w:spacing w:after="200"/>
        <w:jc w:val="both"/>
        <w:rPr>
          <w:rFonts w:cs="Arial"/>
          <w:szCs w:val="22"/>
        </w:rPr>
      </w:pPr>
      <w:r w:rsidRPr="00736210">
        <w:rPr>
          <w:rFonts w:cs="Arial"/>
          <w:szCs w:val="22"/>
        </w:rPr>
        <w:t>Low salaries for temporary positions for more technically competent, but less experienced staff, means they regularly move on. As skilled personnel develop additional capacity, the temptation is to</w:t>
      </w:r>
      <w:r>
        <w:rPr>
          <w:rFonts w:cs="Arial"/>
          <w:szCs w:val="22"/>
        </w:rPr>
        <w:t xml:space="preserve"> migrate to the private sector.</w:t>
      </w:r>
    </w:p>
    <w:p w14:paraId="7BE17E5F" w14:textId="77777777" w:rsidR="00647280" w:rsidRPr="00736210" w:rsidRDefault="00647280" w:rsidP="00647280">
      <w:pPr>
        <w:spacing w:after="200"/>
        <w:jc w:val="both"/>
        <w:rPr>
          <w:rFonts w:cs="Arial"/>
          <w:b/>
          <w:szCs w:val="22"/>
        </w:rPr>
      </w:pPr>
      <w:r w:rsidRPr="00736210">
        <w:rPr>
          <w:rFonts w:cs="Arial"/>
          <w:b/>
          <w:szCs w:val="22"/>
        </w:rPr>
        <w:t>The Case for Organizational Review of PEO Offices</w:t>
      </w:r>
    </w:p>
    <w:p w14:paraId="14BA0856" w14:textId="77777777" w:rsidR="00647280" w:rsidRPr="00736210" w:rsidRDefault="00647280" w:rsidP="00647280">
      <w:pPr>
        <w:spacing w:after="200"/>
        <w:jc w:val="both"/>
        <w:rPr>
          <w:rFonts w:cs="Arial"/>
          <w:b/>
          <w:szCs w:val="22"/>
        </w:rPr>
      </w:pPr>
      <w:r w:rsidRPr="00736210">
        <w:rPr>
          <w:rFonts w:cs="Arial"/>
          <w:b/>
          <w:szCs w:val="22"/>
        </w:rPr>
        <w:t>Staffing levels and skills</w:t>
      </w:r>
    </w:p>
    <w:p w14:paraId="3FDE8E9A" w14:textId="77777777" w:rsidR="00647280" w:rsidRPr="00736210" w:rsidRDefault="00647280" w:rsidP="00647280">
      <w:pPr>
        <w:spacing w:after="200"/>
        <w:jc w:val="both"/>
        <w:rPr>
          <w:rFonts w:cs="Arial"/>
          <w:szCs w:val="22"/>
        </w:rPr>
      </w:pPr>
      <w:r w:rsidRPr="00736210">
        <w:rPr>
          <w:rFonts w:cs="Arial"/>
          <w:szCs w:val="22"/>
        </w:rPr>
        <w:t xml:space="preserve">In terms of organizational structures, each Province is different. There are many reasons for this, such as population, geography, size (and complexity) of the road networks, availability of revenue. This paper does not provide specific analysis of what is </w:t>
      </w:r>
      <w:r w:rsidR="009B7800" w:rsidRPr="00736210">
        <w:rPr>
          <w:rFonts w:cs="Arial"/>
          <w:szCs w:val="22"/>
        </w:rPr>
        <w:t>andideal’</w:t>
      </w:r>
      <w:r w:rsidRPr="00736210">
        <w:rPr>
          <w:rFonts w:cs="Arial"/>
          <w:szCs w:val="22"/>
        </w:rPr>
        <w:t xml:space="preserve"> structure – one size does not fit all. Rather, the advice provided focuses on the essential components required in the workforce structures of Provincial Engineers Offices (PEOs).</w:t>
      </w:r>
    </w:p>
    <w:p w14:paraId="58118F19" w14:textId="77777777" w:rsidR="00647280" w:rsidRPr="00736210" w:rsidRDefault="00647280" w:rsidP="00647280">
      <w:pPr>
        <w:spacing w:after="200"/>
        <w:jc w:val="both"/>
        <w:rPr>
          <w:rFonts w:cs="Arial"/>
          <w:szCs w:val="22"/>
        </w:rPr>
      </w:pPr>
      <w:r w:rsidRPr="00736210">
        <w:rPr>
          <w:rFonts w:cs="Arial"/>
          <w:szCs w:val="22"/>
        </w:rPr>
        <w:t xml:space="preserve">It is acknowledged that many PEOs are fully functional and </w:t>
      </w:r>
      <w:r w:rsidR="009B7800" w:rsidRPr="00736210">
        <w:rPr>
          <w:rFonts w:cs="Arial"/>
          <w:szCs w:val="22"/>
        </w:rPr>
        <w:t>well prepared</w:t>
      </w:r>
      <w:r w:rsidRPr="00736210">
        <w:rPr>
          <w:rFonts w:cs="Arial"/>
          <w:szCs w:val="22"/>
        </w:rPr>
        <w:t xml:space="preserve"> for increased opportunities through KALSADA.</w:t>
      </w:r>
    </w:p>
    <w:p w14:paraId="34AB942A" w14:textId="77777777" w:rsidR="00647280" w:rsidRPr="00736210" w:rsidRDefault="00647280" w:rsidP="00647280">
      <w:pPr>
        <w:spacing w:after="200"/>
        <w:jc w:val="both"/>
        <w:rPr>
          <w:rFonts w:cs="Arial"/>
          <w:szCs w:val="22"/>
        </w:rPr>
      </w:pPr>
      <w:r w:rsidRPr="00736210">
        <w:rPr>
          <w:rFonts w:cs="Arial"/>
          <w:szCs w:val="22"/>
        </w:rPr>
        <w:t>In respect of PEOs, some of the components of an effective workforce include:</w:t>
      </w:r>
    </w:p>
    <w:p w14:paraId="355FE02E" w14:textId="77777777" w:rsidR="00647280" w:rsidRPr="00736210" w:rsidRDefault="00647280" w:rsidP="00647280">
      <w:pPr>
        <w:spacing w:after="200"/>
        <w:jc w:val="both"/>
        <w:rPr>
          <w:rFonts w:cs="Arial"/>
          <w:szCs w:val="22"/>
        </w:rPr>
      </w:pPr>
      <w:r w:rsidRPr="00736210">
        <w:rPr>
          <w:rFonts w:cs="Arial"/>
          <w:b/>
          <w:szCs w:val="22"/>
        </w:rPr>
        <w:t>Having skills, knowledge and expertise where they are needed</w:t>
      </w:r>
      <w:r w:rsidRPr="00736210">
        <w:rPr>
          <w:rFonts w:cs="Arial"/>
          <w:szCs w:val="22"/>
        </w:rPr>
        <w:t xml:space="preserve"> </w:t>
      </w:r>
    </w:p>
    <w:p w14:paraId="3A282525" w14:textId="77777777" w:rsidR="00647280" w:rsidRPr="00736210" w:rsidRDefault="00647280" w:rsidP="00647280">
      <w:pPr>
        <w:spacing w:after="200"/>
        <w:jc w:val="both"/>
        <w:rPr>
          <w:rFonts w:cs="Arial"/>
          <w:szCs w:val="22"/>
        </w:rPr>
      </w:pPr>
      <w:r w:rsidRPr="00736210">
        <w:rPr>
          <w:rFonts w:cs="Arial"/>
          <w:szCs w:val="22"/>
        </w:rPr>
        <w:t>In many cases, the structures and staffing levels of PEOs have evolved over many years, but often the skills base and overall unit capability has not kept pace. This is due to several reasons:</w:t>
      </w:r>
    </w:p>
    <w:p w14:paraId="3125CD84" w14:textId="77777777" w:rsidR="00647280" w:rsidRPr="00736210" w:rsidRDefault="009B7800" w:rsidP="00647280">
      <w:pPr>
        <w:pStyle w:val="ListParagraph"/>
        <w:numPr>
          <w:ilvl w:val="0"/>
          <w:numId w:val="44"/>
        </w:numPr>
        <w:spacing w:after="200"/>
      </w:pPr>
      <w:r w:rsidRPr="00736210">
        <w:t>Permanently funded</w:t>
      </w:r>
      <w:r w:rsidR="00647280" w:rsidRPr="00736210">
        <w:t xml:space="preserve"> (plantilla) positions are prized and, as such, incumbents are understandably reluctant to relinquish these posts, even though they may no longer have appropriate skills for the position.</w:t>
      </w:r>
    </w:p>
    <w:p w14:paraId="124A08F6" w14:textId="77777777" w:rsidR="00647280" w:rsidRPr="00736210" w:rsidRDefault="00647280" w:rsidP="00647280">
      <w:pPr>
        <w:pStyle w:val="ListParagraph"/>
        <w:numPr>
          <w:ilvl w:val="0"/>
          <w:numId w:val="44"/>
        </w:numPr>
        <w:spacing w:after="200"/>
      </w:pPr>
      <w:r w:rsidRPr="00736210">
        <w:t xml:space="preserve">High-achieving staff move on to other positions elsewhere and are either not replaced or replaced with temporary staff, often with lesser qualifications and experience. </w:t>
      </w:r>
    </w:p>
    <w:p w14:paraId="3D468E33" w14:textId="77777777" w:rsidR="00647280" w:rsidRPr="00736210" w:rsidRDefault="00647280" w:rsidP="00647280">
      <w:pPr>
        <w:pStyle w:val="ListParagraph"/>
        <w:numPr>
          <w:ilvl w:val="0"/>
          <w:numId w:val="44"/>
        </w:numPr>
        <w:spacing w:after="200"/>
      </w:pPr>
      <w:r w:rsidRPr="00736210">
        <w:t xml:space="preserve">Salaries for appropriately skilled and experienced staff, particularly temporaries, are not competitive in the market and, as such, they move to the private sector or other government departments. </w:t>
      </w:r>
    </w:p>
    <w:p w14:paraId="56CA0348" w14:textId="77777777" w:rsidR="00647280" w:rsidRPr="00736210" w:rsidRDefault="00647280" w:rsidP="00647280">
      <w:pPr>
        <w:spacing w:after="200"/>
        <w:jc w:val="both"/>
        <w:rPr>
          <w:rFonts w:cs="Arial"/>
          <w:szCs w:val="22"/>
        </w:rPr>
      </w:pPr>
      <w:r w:rsidRPr="00736210">
        <w:rPr>
          <w:rFonts w:cs="Arial"/>
          <w:szCs w:val="22"/>
        </w:rPr>
        <w:t xml:space="preserve">The result of the above is that, while PEO establishment figures may indicate full staffing or at least a sufficient level of staffing to meet its needs, the true picture is that many of the staff </w:t>
      </w:r>
      <w:r w:rsidR="009B7800" w:rsidRPr="00736210">
        <w:rPr>
          <w:rFonts w:cs="Arial"/>
          <w:szCs w:val="22"/>
        </w:rPr>
        <w:t>is</w:t>
      </w:r>
      <w:r w:rsidRPr="00736210">
        <w:rPr>
          <w:rFonts w:cs="Arial"/>
          <w:szCs w:val="22"/>
        </w:rPr>
        <w:t xml:space="preserve"> not sufficiently skilled to actively contribute to the PEO’s outputs.</w:t>
      </w:r>
    </w:p>
    <w:p w14:paraId="1EECC94F" w14:textId="77777777" w:rsidR="00647280" w:rsidRPr="00736210" w:rsidRDefault="00647280" w:rsidP="00647280">
      <w:pPr>
        <w:spacing w:after="200"/>
        <w:jc w:val="both"/>
        <w:rPr>
          <w:rFonts w:cs="Arial"/>
          <w:szCs w:val="22"/>
          <w:u w:val="single"/>
        </w:rPr>
      </w:pPr>
      <w:r w:rsidRPr="00736210">
        <w:rPr>
          <w:rFonts w:cs="Arial"/>
          <w:szCs w:val="22"/>
          <w:u w:val="single"/>
        </w:rPr>
        <w:t xml:space="preserve">Strategies </w:t>
      </w:r>
    </w:p>
    <w:p w14:paraId="7CF3A19B" w14:textId="77777777" w:rsidR="00647280" w:rsidRPr="00736210" w:rsidRDefault="00647280" w:rsidP="00647280">
      <w:pPr>
        <w:spacing w:after="200"/>
        <w:jc w:val="both"/>
        <w:rPr>
          <w:rFonts w:cs="Arial"/>
          <w:szCs w:val="22"/>
        </w:rPr>
      </w:pPr>
      <w:r w:rsidRPr="00736210">
        <w:rPr>
          <w:rFonts w:cs="Arial"/>
          <w:szCs w:val="22"/>
        </w:rPr>
        <w:t>Those Provinces that have identified weaknesses in their PEO’s capacity should conduct a workforce review to identify the knowledge, skills and experience required for a fully functioning Unit; and compare this data to the currently available knowledge, skills and experience. See Page 6</w:t>
      </w:r>
    </w:p>
    <w:p w14:paraId="298BA335" w14:textId="77777777" w:rsidR="00647280" w:rsidRPr="00736210" w:rsidRDefault="00647280" w:rsidP="00647280">
      <w:pPr>
        <w:spacing w:after="200"/>
        <w:jc w:val="both"/>
        <w:rPr>
          <w:rFonts w:cs="Arial"/>
          <w:szCs w:val="22"/>
        </w:rPr>
      </w:pPr>
    </w:p>
    <w:p w14:paraId="6D00F14E" w14:textId="77777777" w:rsidR="00647280" w:rsidRPr="00736210" w:rsidRDefault="00647280" w:rsidP="00647280">
      <w:pPr>
        <w:spacing w:after="200"/>
        <w:ind w:left="360" w:hanging="360"/>
        <w:jc w:val="both"/>
        <w:rPr>
          <w:rFonts w:cs="Arial"/>
          <w:b/>
          <w:szCs w:val="22"/>
        </w:rPr>
      </w:pPr>
      <w:r w:rsidRPr="00736210">
        <w:rPr>
          <w:rFonts w:cs="Arial"/>
          <w:b/>
          <w:szCs w:val="22"/>
        </w:rPr>
        <w:t>Having sufficient numbers of skilled staff to achieve the work goals</w:t>
      </w:r>
    </w:p>
    <w:p w14:paraId="5836415C" w14:textId="77777777" w:rsidR="00647280" w:rsidRPr="00736210" w:rsidRDefault="00647280" w:rsidP="00647280">
      <w:pPr>
        <w:spacing w:after="200"/>
        <w:jc w:val="both"/>
        <w:rPr>
          <w:rFonts w:cs="Arial"/>
          <w:szCs w:val="22"/>
        </w:rPr>
      </w:pPr>
      <w:r w:rsidRPr="00736210">
        <w:rPr>
          <w:rFonts w:cs="Arial"/>
          <w:szCs w:val="22"/>
        </w:rPr>
        <w:t>In many Provinces the pool of suitably qualified and skilled people is limited and competition from the private sector or better-paying government departments, means that Provinces may need to employ less skilled/experienced staff, often as temporary employees.</w:t>
      </w:r>
    </w:p>
    <w:p w14:paraId="3476425C" w14:textId="77777777" w:rsidR="00647280" w:rsidRPr="00736210" w:rsidRDefault="00647280" w:rsidP="00647280">
      <w:pPr>
        <w:spacing w:after="200"/>
        <w:jc w:val="both"/>
        <w:rPr>
          <w:rFonts w:cs="Arial"/>
          <w:szCs w:val="22"/>
          <w:u w:val="single"/>
        </w:rPr>
      </w:pPr>
      <w:r w:rsidRPr="00736210">
        <w:rPr>
          <w:rFonts w:cs="Arial"/>
          <w:szCs w:val="22"/>
          <w:u w:val="single"/>
        </w:rPr>
        <w:t>Strategies</w:t>
      </w:r>
    </w:p>
    <w:p w14:paraId="37DC9864" w14:textId="77777777" w:rsidR="00647280" w:rsidRPr="00736210" w:rsidRDefault="00647280" w:rsidP="00647280">
      <w:pPr>
        <w:spacing w:after="200"/>
        <w:jc w:val="both"/>
        <w:rPr>
          <w:rFonts w:cs="Arial"/>
          <w:szCs w:val="22"/>
        </w:rPr>
      </w:pPr>
      <w:r w:rsidRPr="00736210">
        <w:rPr>
          <w:rFonts w:cs="Arial"/>
          <w:szCs w:val="22"/>
        </w:rPr>
        <w:t>Undertake a salary review to identify benchmark salaries (government and private sector) for each position classification. This will enable the PLGU to identify appropriate salary rates to be able to attract – and retain – appropriately skilled and qualified personnel.</w:t>
      </w:r>
    </w:p>
    <w:p w14:paraId="24CF0D6B" w14:textId="77777777" w:rsidR="00647280" w:rsidRPr="00736210" w:rsidRDefault="00647280" w:rsidP="00647280">
      <w:pPr>
        <w:spacing w:after="200"/>
        <w:jc w:val="both"/>
        <w:rPr>
          <w:rFonts w:cs="Arial"/>
          <w:szCs w:val="22"/>
        </w:rPr>
      </w:pPr>
      <w:r w:rsidRPr="00736210">
        <w:rPr>
          <w:rFonts w:cs="Arial"/>
          <w:szCs w:val="22"/>
        </w:rPr>
        <w:t>It is understood that PLGUs have budget restraints, however the increased funding generated for KALSADA projects allows for certain project preparation costs (including labour costs) to be included within the PLGU’s co-contribution to the funding, which would offset increase. Likewise, an associated workforce review would likely identify positions that are outdated and no longer required by the Unit.</w:t>
      </w:r>
    </w:p>
    <w:p w14:paraId="36429A96" w14:textId="77777777" w:rsidR="00647280" w:rsidRPr="00736210" w:rsidRDefault="00647280" w:rsidP="00647280">
      <w:pPr>
        <w:spacing w:after="200"/>
        <w:jc w:val="both"/>
        <w:rPr>
          <w:rFonts w:cs="Arial"/>
          <w:szCs w:val="22"/>
        </w:rPr>
      </w:pPr>
      <w:r w:rsidRPr="00736210">
        <w:rPr>
          <w:rFonts w:cs="Arial"/>
          <w:szCs w:val="22"/>
        </w:rPr>
        <w:t>Undertake a workforce review to identify what skills and knowledge is available and how best to use this to the</w:t>
      </w:r>
      <w:r w:rsidR="007F1B98">
        <w:rPr>
          <w:rFonts w:cs="Arial"/>
          <w:szCs w:val="22"/>
        </w:rPr>
        <w:t xml:space="preserve"> benefit of the unit. See Page 4-5.</w:t>
      </w:r>
    </w:p>
    <w:p w14:paraId="343148BB" w14:textId="77777777" w:rsidR="00647280" w:rsidRPr="00736210" w:rsidRDefault="00647280" w:rsidP="00647280">
      <w:pPr>
        <w:spacing w:after="200"/>
        <w:jc w:val="both"/>
        <w:rPr>
          <w:rFonts w:cs="Arial"/>
          <w:szCs w:val="22"/>
        </w:rPr>
      </w:pPr>
      <w:r w:rsidRPr="00736210">
        <w:rPr>
          <w:rFonts w:cs="Arial"/>
          <w:szCs w:val="22"/>
          <w:u w:val="single"/>
        </w:rPr>
        <w:t>Please note</w:t>
      </w:r>
      <w:r w:rsidRPr="00736210">
        <w:rPr>
          <w:rFonts w:cs="Arial"/>
          <w:szCs w:val="22"/>
        </w:rPr>
        <w:t>: While an overall review of the PEOs should be undertaken as a single exercise, it is not recommended to attempt to implement overall PEO re-structuring in one process. Rather an approach that identifies priorities (e.g. bottlenecks within the PEO processes) and addresses these progressively is viewed as a more realistic method, as it allows PEO functions to continue while improvements are implemented.</w:t>
      </w:r>
    </w:p>
    <w:p w14:paraId="61BFF869" w14:textId="77777777" w:rsidR="00647280" w:rsidRPr="00736210" w:rsidRDefault="00647280" w:rsidP="00647280">
      <w:pPr>
        <w:spacing w:after="200"/>
        <w:jc w:val="both"/>
        <w:rPr>
          <w:rFonts w:cs="Arial"/>
          <w:b/>
          <w:szCs w:val="22"/>
        </w:rPr>
      </w:pPr>
      <w:r w:rsidRPr="00736210">
        <w:rPr>
          <w:rFonts w:cs="Arial"/>
          <w:b/>
          <w:szCs w:val="22"/>
        </w:rPr>
        <w:t>Flexibility in job roles</w:t>
      </w:r>
    </w:p>
    <w:p w14:paraId="1CA9C31E" w14:textId="77777777" w:rsidR="00647280" w:rsidRPr="00736210" w:rsidRDefault="00647280" w:rsidP="00647280">
      <w:pPr>
        <w:spacing w:after="200"/>
        <w:jc w:val="both"/>
        <w:rPr>
          <w:rFonts w:cs="Arial"/>
          <w:szCs w:val="22"/>
        </w:rPr>
      </w:pPr>
      <w:r w:rsidRPr="00736210">
        <w:rPr>
          <w:rFonts w:cs="Arial"/>
          <w:szCs w:val="22"/>
        </w:rPr>
        <w:t>In many cases Provinces do not have the pool of talent to enable specialization, nor, in most cases, is there the budget to allow for this. For example, in most Provinces many engineers will have dual roles between road and non-road infrastructure. This is not necessarily an issue as it provides variety for the employee while being cost-effective and a flexible use of resources for the PEO. However it does require effective workforce planning and recruitment practices.</w:t>
      </w:r>
    </w:p>
    <w:p w14:paraId="37AF09C0" w14:textId="77777777" w:rsidR="00647280" w:rsidRPr="00736210" w:rsidRDefault="00647280" w:rsidP="00647280">
      <w:pPr>
        <w:spacing w:after="200"/>
        <w:jc w:val="both"/>
        <w:rPr>
          <w:rFonts w:cs="Arial"/>
          <w:szCs w:val="22"/>
          <w:u w:val="single"/>
        </w:rPr>
      </w:pPr>
      <w:r w:rsidRPr="00736210">
        <w:rPr>
          <w:rFonts w:cs="Arial"/>
          <w:szCs w:val="22"/>
          <w:u w:val="single"/>
        </w:rPr>
        <w:t>Strategies</w:t>
      </w:r>
    </w:p>
    <w:p w14:paraId="5115D8E6" w14:textId="77777777" w:rsidR="00647280" w:rsidRPr="00736210" w:rsidRDefault="00647280" w:rsidP="00647280">
      <w:pPr>
        <w:spacing w:after="200"/>
        <w:jc w:val="both"/>
        <w:rPr>
          <w:rFonts w:cs="Arial"/>
          <w:szCs w:val="22"/>
        </w:rPr>
      </w:pPr>
      <w:r w:rsidRPr="00736210">
        <w:rPr>
          <w:rFonts w:cs="Arial"/>
          <w:szCs w:val="22"/>
        </w:rPr>
        <w:t>Identify core skills and qualifications required for each position. Develop, where required, new positions that focus on all infrastructure rather than just roads or other.</w:t>
      </w:r>
    </w:p>
    <w:p w14:paraId="4E2EDAB4" w14:textId="77777777" w:rsidR="00647280" w:rsidRPr="00736210" w:rsidRDefault="00647280" w:rsidP="00647280">
      <w:pPr>
        <w:spacing w:after="200"/>
        <w:ind w:left="360" w:hanging="360"/>
        <w:jc w:val="both"/>
        <w:rPr>
          <w:rFonts w:cs="Arial"/>
          <w:b/>
          <w:szCs w:val="22"/>
        </w:rPr>
      </w:pPr>
      <w:r w:rsidRPr="00736210">
        <w:rPr>
          <w:rFonts w:cs="Arial"/>
          <w:b/>
          <w:szCs w:val="22"/>
        </w:rPr>
        <w:t>Having ‘back-up’ for every position</w:t>
      </w:r>
    </w:p>
    <w:p w14:paraId="7688FB7C" w14:textId="77777777" w:rsidR="00647280" w:rsidRDefault="00647280" w:rsidP="00647280">
      <w:pPr>
        <w:spacing w:after="200"/>
        <w:jc w:val="both"/>
        <w:rPr>
          <w:rFonts w:cs="Arial"/>
          <w:szCs w:val="22"/>
        </w:rPr>
      </w:pPr>
      <w:r w:rsidRPr="00736210">
        <w:rPr>
          <w:rFonts w:cs="Arial"/>
          <w:szCs w:val="22"/>
        </w:rPr>
        <w:t>Even in cases where PEOs have a full complement of staff there is often not the depth of knowledge and expertise within the unit to be able to adequately fill the void when a position incumbent is absent for a significant length of time e.g. illness, secondment to another unit, recreation leave. This often leads to situations where the workflow stops and the associated project likewise stops.</w:t>
      </w:r>
    </w:p>
    <w:p w14:paraId="0024CAEC" w14:textId="77777777" w:rsidR="00647280" w:rsidRDefault="00647280" w:rsidP="00647280">
      <w:pPr>
        <w:spacing w:after="200"/>
        <w:jc w:val="both"/>
        <w:rPr>
          <w:rFonts w:cs="Arial"/>
          <w:szCs w:val="22"/>
        </w:rPr>
      </w:pPr>
    </w:p>
    <w:p w14:paraId="1E89716A" w14:textId="77777777" w:rsidR="00647280" w:rsidRPr="00736210" w:rsidRDefault="00647280" w:rsidP="00647280">
      <w:pPr>
        <w:spacing w:after="200"/>
        <w:jc w:val="both"/>
        <w:rPr>
          <w:rFonts w:cs="Arial"/>
          <w:szCs w:val="22"/>
        </w:rPr>
      </w:pPr>
    </w:p>
    <w:p w14:paraId="19D0B366" w14:textId="77777777" w:rsidR="00647280" w:rsidRPr="00736210" w:rsidRDefault="00647280" w:rsidP="00647280">
      <w:pPr>
        <w:spacing w:after="200"/>
        <w:ind w:left="360" w:hanging="360"/>
        <w:jc w:val="both"/>
        <w:rPr>
          <w:rFonts w:cs="Arial"/>
          <w:szCs w:val="22"/>
          <w:u w:val="single"/>
        </w:rPr>
      </w:pPr>
      <w:r w:rsidRPr="00736210">
        <w:rPr>
          <w:rFonts w:cs="Arial"/>
          <w:szCs w:val="22"/>
          <w:u w:val="single"/>
        </w:rPr>
        <w:t xml:space="preserve">Strategies </w:t>
      </w:r>
    </w:p>
    <w:p w14:paraId="767F0148" w14:textId="77777777" w:rsidR="00647280" w:rsidRPr="00736210" w:rsidRDefault="00647280" w:rsidP="00647280">
      <w:pPr>
        <w:spacing w:after="200"/>
        <w:jc w:val="both"/>
        <w:rPr>
          <w:rFonts w:cs="Arial"/>
          <w:szCs w:val="22"/>
        </w:rPr>
      </w:pPr>
      <w:r w:rsidRPr="00736210">
        <w:rPr>
          <w:rFonts w:cs="Arial"/>
          <w:szCs w:val="22"/>
        </w:rPr>
        <w:t xml:space="preserve">No person/position is indispensable. A Workforce Planning Strategy needs to be adopted by the PLGU, which considers how unit capacity can be maintained. The strategy will formalize the organization’s approach to succession planning through opportunities such as </w:t>
      </w:r>
      <w:r w:rsidR="009B7800" w:rsidRPr="00736210">
        <w:rPr>
          <w:rFonts w:cs="Arial"/>
          <w:szCs w:val="22"/>
        </w:rPr>
        <w:t>on going</w:t>
      </w:r>
      <w:r w:rsidRPr="00736210">
        <w:rPr>
          <w:rFonts w:cs="Arial"/>
          <w:szCs w:val="22"/>
        </w:rPr>
        <w:t xml:space="preserve"> mentoring and coaching and ‘acting’ arrangements. See Page 6</w:t>
      </w:r>
    </w:p>
    <w:p w14:paraId="01610DF6" w14:textId="77777777" w:rsidR="00647280" w:rsidRPr="00736210" w:rsidRDefault="00647280" w:rsidP="00647280">
      <w:pPr>
        <w:spacing w:after="200"/>
        <w:ind w:left="360" w:hanging="360"/>
        <w:jc w:val="both"/>
        <w:rPr>
          <w:rFonts w:cs="Arial"/>
          <w:b/>
          <w:szCs w:val="22"/>
        </w:rPr>
      </w:pPr>
      <w:r w:rsidRPr="00736210">
        <w:rPr>
          <w:rFonts w:cs="Arial"/>
          <w:b/>
          <w:szCs w:val="22"/>
        </w:rPr>
        <w:t>Maintaining skills and knowledge to current standards</w:t>
      </w:r>
    </w:p>
    <w:p w14:paraId="036151F0" w14:textId="77777777" w:rsidR="00647280" w:rsidRPr="00736210" w:rsidRDefault="00647280" w:rsidP="00647280">
      <w:pPr>
        <w:spacing w:after="200"/>
        <w:jc w:val="both"/>
        <w:rPr>
          <w:rFonts w:cs="Arial"/>
          <w:szCs w:val="22"/>
        </w:rPr>
      </w:pPr>
      <w:r w:rsidRPr="00736210">
        <w:rPr>
          <w:rFonts w:cs="Arial"/>
          <w:szCs w:val="22"/>
        </w:rPr>
        <w:t>Anecdotal evidence suggests that many staff currently holding positions within PEOs lack currency in terms of skills and knowledge.</w:t>
      </w:r>
    </w:p>
    <w:p w14:paraId="4791272D" w14:textId="77777777" w:rsidR="00647280" w:rsidRPr="00736210" w:rsidRDefault="00647280" w:rsidP="00647280">
      <w:pPr>
        <w:spacing w:after="200"/>
        <w:jc w:val="both"/>
        <w:rPr>
          <w:rFonts w:cs="Arial"/>
          <w:szCs w:val="22"/>
          <w:u w:val="single"/>
        </w:rPr>
      </w:pPr>
      <w:r w:rsidRPr="00736210">
        <w:rPr>
          <w:rFonts w:cs="Arial"/>
          <w:szCs w:val="22"/>
          <w:u w:val="single"/>
        </w:rPr>
        <w:t>Strategies</w:t>
      </w:r>
    </w:p>
    <w:p w14:paraId="2698B728" w14:textId="77777777" w:rsidR="00647280" w:rsidRPr="00736210" w:rsidRDefault="00647280" w:rsidP="00647280">
      <w:pPr>
        <w:spacing w:after="200"/>
        <w:jc w:val="both"/>
        <w:rPr>
          <w:rFonts w:cs="Arial"/>
          <w:szCs w:val="22"/>
        </w:rPr>
      </w:pPr>
      <w:r w:rsidRPr="00736210">
        <w:rPr>
          <w:rFonts w:cs="Arial"/>
          <w:szCs w:val="22"/>
        </w:rPr>
        <w:t>As part of a broader workforce review, it is suggested that a training needs analysis be conducted to identify where there are skills gaps between the position holder and the requirements of the position, as identified in the Terms of Reference (Position Description) for the position. If possible the skills gaps will be addressed through targeted professional development, though if this is not possible alternative strategies may be required e.g. redeployment/redundancy, followed by recruitment of appropriately skilled and qualified personnel.</w:t>
      </w:r>
    </w:p>
    <w:p w14:paraId="4BB750E6" w14:textId="77777777" w:rsidR="00647280" w:rsidRPr="00736210" w:rsidRDefault="00647280" w:rsidP="00647280">
      <w:pPr>
        <w:spacing w:after="200"/>
        <w:jc w:val="both"/>
        <w:rPr>
          <w:rFonts w:cs="Arial"/>
          <w:b/>
          <w:szCs w:val="22"/>
        </w:rPr>
      </w:pPr>
      <w:r w:rsidRPr="00736210">
        <w:rPr>
          <w:rFonts w:cs="Arial"/>
          <w:b/>
          <w:szCs w:val="22"/>
        </w:rPr>
        <w:t>Outsourcing as an option</w:t>
      </w:r>
    </w:p>
    <w:p w14:paraId="52A75973" w14:textId="77777777" w:rsidR="00647280" w:rsidRPr="00736210" w:rsidRDefault="00647280" w:rsidP="00647280">
      <w:pPr>
        <w:spacing w:after="200"/>
        <w:jc w:val="both"/>
        <w:rPr>
          <w:rFonts w:cs="Arial"/>
          <w:szCs w:val="22"/>
        </w:rPr>
      </w:pPr>
      <w:r w:rsidRPr="00736210">
        <w:rPr>
          <w:rFonts w:cs="Arial"/>
          <w:szCs w:val="22"/>
        </w:rPr>
        <w:t>PEOs need to consider the use of external providers as an option in addressing each of the above listed skills requirements. Outsourcing is a useful tool when in-house capability is not available, for instance, where the project component requires specialized skill and/or equipment; where the activity is infrequent and does not justify having permanent in-house capacity e.g. designs for bridge construction; or where staff capability is lacking e.g. during absence of a position-holder.</w:t>
      </w:r>
    </w:p>
    <w:p w14:paraId="791F7F12" w14:textId="77777777" w:rsidR="00647280" w:rsidRPr="00736210" w:rsidRDefault="00647280" w:rsidP="00647280">
      <w:pPr>
        <w:spacing w:after="200"/>
        <w:jc w:val="both"/>
        <w:rPr>
          <w:rFonts w:cs="Arial"/>
          <w:szCs w:val="22"/>
        </w:rPr>
      </w:pPr>
      <w:r w:rsidRPr="00736210">
        <w:rPr>
          <w:rFonts w:cs="Arial"/>
          <w:szCs w:val="22"/>
        </w:rPr>
        <w:t xml:space="preserve">Under KALSADA provisions, the cost of outsourcing expertise can be included as contribution to the PLGU’s co-funding requirement and, as such, remains a cost-effective alternative to in-house input. </w:t>
      </w:r>
    </w:p>
    <w:p w14:paraId="485ABDC4" w14:textId="77777777" w:rsidR="00647280" w:rsidRPr="00736210" w:rsidRDefault="00647280" w:rsidP="00647280">
      <w:pPr>
        <w:spacing w:after="200"/>
        <w:jc w:val="both"/>
        <w:rPr>
          <w:rFonts w:cs="Arial"/>
          <w:szCs w:val="22"/>
        </w:rPr>
      </w:pPr>
      <w:r w:rsidRPr="00736210">
        <w:rPr>
          <w:rFonts w:cs="Arial"/>
          <w:szCs w:val="22"/>
        </w:rPr>
        <w:t>Outsourcing will most likely be the easiest method in terms of accounting for PLGU co-funding under the pro</w:t>
      </w:r>
      <w:r>
        <w:rPr>
          <w:rFonts w:cs="Arial"/>
          <w:szCs w:val="22"/>
        </w:rPr>
        <w:t>posed KALSADA audit guidelines.</w:t>
      </w:r>
    </w:p>
    <w:p w14:paraId="5C2ED527" w14:textId="77777777" w:rsidR="00647280" w:rsidRPr="00736210" w:rsidRDefault="00647280" w:rsidP="00647280">
      <w:pPr>
        <w:spacing w:after="200"/>
        <w:ind w:left="360" w:hanging="360"/>
        <w:jc w:val="both"/>
        <w:rPr>
          <w:rFonts w:cs="Arial"/>
          <w:b/>
          <w:szCs w:val="22"/>
        </w:rPr>
      </w:pPr>
      <w:r w:rsidRPr="00736210">
        <w:rPr>
          <w:rFonts w:cs="Arial"/>
          <w:b/>
          <w:szCs w:val="22"/>
        </w:rPr>
        <w:t>The Role of the PLGU Human Resources Division in Workforce Review</w:t>
      </w:r>
    </w:p>
    <w:p w14:paraId="0BB427EA" w14:textId="77777777" w:rsidR="00647280" w:rsidRPr="00736210" w:rsidRDefault="00647280" w:rsidP="00647280">
      <w:pPr>
        <w:spacing w:after="200"/>
        <w:jc w:val="both"/>
        <w:rPr>
          <w:rFonts w:cs="Arial"/>
          <w:szCs w:val="22"/>
        </w:rPr>
      </w:pPr>
      <w:r w:rsidRPr="00736210">
        <w:rPr>
          <w:rFonts w:cs="Arial"/>
          <w:szCs w:val="22"/>
        </w:rPr>
        <w:t xml:space="preserve">The Human Resources Management function of PLGUs is undertaken by a central HR division within each Province and as such has broad responsibilities beyond those of just the PEO. This paper does not specifically look at organizational structures of the PLGU Human Resources Divisions, but provides recommendations as to activities it should be incorporating within its overall </w:t>
      </w:r>
      <w:r w:rsidR="009B7800" w:rsidRPr="00736210">
        <w:rPr>
          <w:rFonts w:cs="Arial"/>
          <w:szCs w:val="22"/>
        </w:rPr>
        <w:t>responsibilities, which</w:t>
      </w:r>
      <w:r w:rsidRPr="00736210">
        <w:rPr>
          <w:rFonts w:cs="Arial"/>
          <w:szCs w:val="22"/>
        </w:rPr>
        <w:t xml:space="preserve"> will benefit all units within its structure.</w:t>
      </w:r>
    </w:p>
    <w:p w14:paraId="196C0152" w14:textId="77777777" w:rsidR="00647280" w:rsidRPr="00736210" w:rsidRDefault="00647280" w:rsidP="00647280">
      <w:pPr>
        <w:spacing w:after="200"/>
        <w:jc w:val="both"/>
        <w:rPr>
          <w:rFonts w:cs="Arial"/>
          <w:b/>
          <w:szCs w:val="22"/>
        </w:rPr>
      </w:pPr>
      <w:r w:rsidRPr="00736210">
        <w:rPr>
          <w:rFonts w:cs="Arial"/>
          <w:b/>
          <w:szCs w:val="22"/>
        </w:rPr>
        <w:t xml:space="preserve">Workforce Planning Strategy </w:t>
      </w:r>
    </w:p>
    <w:p w14:paraId="5F7B5AF0" w14:textId="77777777" w:rsidR="00647280" w:rsidRPr="00736210" w:rsidRDefault="00647280" w:rsidP="00647280">
      <w:pPr>
        <w:spacing w:after="200"/>
        <w:jc w:val="both"/>
        <w:rPr>
          <w:rFonts w:cs="Arial"/>
          <w:szCs w:val="22"/>
        </w:rPr>
      </w:pPr>
      <w:r w:rsidRPr="00736210">
        <w:rPr>
          <w:rFonts w:cs="Arial"/>
          <w:szCs w:val="22"/>
        </w:rPr>
        <w:t>Even in more developed countries the response to organizational re-structuring tends to be reactionary, rather than pro-active and few resources are generally allocated to genuine workforce “planning”. It is unlikely that Provinces will have sufficient resources to dedicate a position/s to planning for future needs, but there are several strategies that could be implemented that will assist in achieving workforce stability. For example:</w:t>
      </w:r>
    </w:p>
    <w:p w14:paraId="1A5C9337" w14:textId="77777777" w:rsidR="00647280" w:rsidRPr="00736210" w:rsidRDefault="00647280" w:rsidP="00647280">
      <w:pPr>
        <w:spacing w:after="200"/>
        <w:jc w:val="both"/>
        <w:rPr>
          <w:rFonts w:cs="Arial"/>
          <w:szCs w:val="22"/>
        </w:rPr>
      </w:pPr>
      <w:r w:rsidRPr="00736210">
        <w:rPr>
          <w:rFonts w:cs="Arial"/>
          <w:szCs w:val="22"/>
          <w:u w:val="single"/>
        </w:rPr>
        <w:t>Establishing a Professional Development Plan</w:t>
      </w:r>
      <w:r w:rsidRPr="00736210">
        <w:rPr>
          <w:rFonts w:cs="Arial"/>
          <w:szCs w:val="22"/>
        </w:rPr>
        <w:t xml:space="preserve"> – Formal professional development plans should be developed for each PLGU division. In the case of the PEO the plan would need to identify the changing needs of the engineering sector and capture the overall knowledge and skills required by the Office. </w:t>
      </w:r>
    </w:p>
    <w:p w14:paraId="6C885947" w14:textId="77777777" w:rsidR="00647280" w:rsidRPr="00736210" w:rsidRDefault="00647280" w:rsidP="00647280">
      <w:pPr>
        <w:spacing w:after="200"/>
        <w:jc w:val="both"/>
        <w:rPr>
          <w:rFonts w:cs="Arial"/>
          <w:szCs w:val="22"/>
        </w:rPr>
      </w:pPr>
      <w:r w:rsidRPr="00736210">
        <w:rPr>
          <w:rFonts w:cs="Arial"/>
          <w:szCs w:val="22"/>
        </w:rPr>
        <w:t xml:space="preserve">A similar exercise was undertaken through Human Resource Management Development Plans, which were created in 2010. These plans may provide useful data for future professional development </w:t>
      </w:r>
      <w:r w:rsidR="009B7800" w:rsidRPr="00736210">
        <w:rPr>
          <w:rFonts w:cs="Arial"/>
          <w:szCs w:val="22"/>
        </w:rPr>
        <w:t>planning;</w:t>
      </w:r>
      <w:r w:rsidRPr="00736210">
        <w:rPr>
          <w:rFonts w:cs="Arial"/>
          <w:szCs w:val="22"/>
        </w:rPr>
        <w:t xml:space="preserve"> provided that they remain current/relevant and that they target specific unit and individual needs, rather than more broadly-focused “soft” competencies.</w:t>
      </w:r>
    </w:p>
    <w:p w14:paraId="45D5F0C1" w14:textId="77777777" w:rsidR="00647280" w:rsidRPr="00736210" w:rsidRDefault="00647280" w:rsidP="00647280">
      <w:pPr>
        <w:spacing w:after="200"/>
        <w:jc w:val="both"/>
        <w:rPr>
          <w:rFonts w:cs="Arial"/>
          <w:szCs w:val="22"/>
        </w:rPr>
      </w:pPr>
      <w:r w:rsidRPr="00736210">
        <w:rPr>
          <w:rFonts w:cs="Arial"/>
          <w:szCs w:val="22"/>
        </w:rPr>
        <w:t>Any professional development within the PEO should be specifically targeted to bolster its collective skills bank so that it can manage its operations now and into the near future – particularly as the implementation of KALSADA begins to impact.</w:t>
      </w:r>
    </w:p>
    <w:p w14:paraId="3B81EE9C" w14:textId="77777777" w:rsidR="00647280" w:rsidRPr="00736210" w:rsidRDefault="00647280" w:rsidP="00647280">
      <w:pPr>
        <w:spacing w:after="200"/>
        <w:jc w:val="both"/>
        <w:rPr>
          <w:rFonts w:cs="Arial"/>
          <w:szCs w:val="22"/>
        </w:rPr>
      </w:pPr>
      <w:r w:rsidRPr="00736210">
        <w:rPr>
          <w:rFonts w:cs="Arial"/>
          <w:szCs w:val="22"/>
        </w:rPr>
        <w:t>For the PEO, the professional development planning process will require close examination of individual position requirements and the specific skills and knowledge required to undertake the position’s roles and responsibilities effectively. The identified expertise is then aligned to those currently held by the incumbent. The gap in expertise then becomes the target for training and is noted accordingly in the PEO’s and the individual’s professional development plan.</w:t>
      </w:r>
    </w:p>
    <w:p w14:paraId="02ABAFFE" w14:textId="77777777" w:rsidR="00647280" w:rsidRPr="00736210" w:rsidRDefault="00647280" w:rsidP="00647280">
      <w:pPr>
        <w:spacing w:after="200"/>
        <w:jc w:val="both"/>
        <w:rPr>
          <w:rFonts w:cs="Arial"/>
          <w:szCs w:val="22"/>
        </w:rPr>
      </w:pPr>
      <w:r w:rsidRPr="00736210">
        <w:rPr>
          <w:rFonts w:cs="Arial"/>
          <w:szCs w:val="22"/>
        </w:rPr>
        <w:t>This process would be managed by the Human Resources Division, though the Provincial Engineer will have ownership of the findings and responsibility for identifying solutions e.g. formal training or workshops, mentoring and/or coaching, short-term secondment.</w:t>
      </w:r>
    </w:p>
    <w:p w14:paraId="0F8B442C" w14:textId="77777777" w:rsidR="00647280" w:rsidRPr="00736210" w:rsidRDefault="00647280" w:rsidP="00647280">
      <w:pPr>
        <w:spacing w:after="200"/>
        <w:jc w:val="both"/>
        <w:rPr>
          <w:rFonts w:cs="Arial"/>
          <w:szCs w:val="22"/>
        </w:rPr>
      </w:pPr>
      <w:r w:rsidRPr="00736210">
        <w:rPr>
          <w:rFonts w:cs="Arial"/>
          <w:szCs w:val="22"/>
        </w:rPr>
        <w:t>The Human Resources Division will collate data from the respective divisions. Assuming the professional development data is consistently collected and analysed, then the Human Resources Division will be able to identify where the required skills of one division may be available in another division. This approach can provide a cost-effective (and targeted) approach to upskilling, through a coaching or mentoring arrangement, or even through transfer of staff within the PLGU, to a position more suited to their expertise and/or more valuable to the organization as a whole.</w:t>
      </w:r>
    </w:p>
    <w:p w14:paraId="6CC2F57F" w14:textId="77777777" w:rsidR="00647280" w:rsidRPr="00736210" w:rsidRDefault="00647280" w:rsidP="00647280">
      <w:pPr>
        <w:spacing w:after="200"/>
        <w:jc w:val="both"/>
        <w:rPr>
          <w:rFonts w:cs="Arial"/>
          <w:szCs w:val="22"/>
        </w:rPr>
      </w:pPr>
      <w:r w:rsidRPr="00736210">
        <w:rPr>
          <w:rFonts w:cs="Arial"/>
          <w:szCs w:val="22"/>
          <w:u w:val="single"/>
        </w:rPr>
        <w:t>Performance Appraisal Scheme</w:t>
      </w:r>
      <w:r w:rsidRPr="00736210">
        <w:rPr>
          <w:rFonts w:cs="Arial"/>
          <w:szCs w:val="22"/>
        </w:rPr>
        <w:t xml:space="preserve"> – Accompanying a professional development plan should be a tool for formally assessing an employee’s progress. As well as rating an employee’s general work performance (e.g. outputs, attendance, teamwork) it should also be </w:t>
      </w:r>
      <w:r w:rsidR="009B7800" w:rsidRPr="00736210">
        <w:rPr>
          <w:rFonts w:cs="Arial"/>
          <w:szCs w:val="22"/>
        </w:rPr>
        <w:t>used,</w:t>
      </w:r>
      <w:r w:rsidRPr="00736210">
        <w:rPr>
          <w:rFonts w:cs="Arial"/>
          <w:szCs w:val="22"/>
        </w:rPr>
        <w:t xml:space="preserve"> as a measure of an employee’s professional development against previously identified development needs).</w:t>
      </w:r>
    </w:p>
    <w:p w14:paraId="0E50EBBF" w14:textId="77777777" w:rsidR="00647280" w:rsidRDefault="00647280" w:rsidP="00647280">
      <w:pPr>
        <w:spacing w:after="200"/>
        <w:jc w:val="both"/>
        <w:rPr>
          <w:rFonts w:cs="Arial"/>
          <w:szCs w:val="22"/>
        </w:rPr>
      </w:pPr>
      <w:r w:rsidRPr="00736210">
        <w:rPr>
          <w:rFonts w:cs="Arial"/>
          <w:szCs w:val="22"/>
        </w:rPr>
        <w:t>It is suggested that PLGUs review the suitability of the Civil Service Commission’s Strategic Performance Management System (SPMS), which could provide PLGUs with a formal (and consistent) basis for measuring individual staff performance against their position role and the success or otherwise of targeted professional development in developing their expertise.</w:t>
      </w:r>
    </w:p>
    <w:p w14:paraId="5170B35C" w14:textId="77777777" w:rsidR="00647280" w:rsidRDefault="00647280" w:rsidP="00647280">
      <w:pPr>
        <w:spacing w:after="200"/>
        <w:jc w:val="both"/>
        <w:rPr>
          <w:rFonts w:cs="Arial"/>
          <w:szCs w:val="22"/>
        </w:rPr>
      </w:pPr>
    </w:p>
    <w:p w14:paraId="6B9DBA5E" w14:textId="77777777" w:rsidR="00647280" w:rsidRPr="00736210" w:rsidRDefault="00647280" w:rsidP="00647280">
      <w:pPr>
        <w:spacing w:after="200"/>
        <w:jc w:val="both"/>
        <w:rPr>
          <w:rFonts w:cs="Arial"/>
          <w:szCs w:val="22"/>
        </w:rPr>
      </w:pPr>
    </w:p>
    <w:p w14:paraId="1D03A236" w14:textId="77777777" w:rsidR="00647280" w:rsidRPr="00736210" w:rsidRDefault="00647280" w:rsidP="00647280">
      <w:pPr>
        <w:spacing w:after="200"/>
        <w:jc w:val="both"/>
        <w:rPr>
          <w:rFonts w:cs="Arial"/>
          <w:b/>
          <w:szCs w:val="22"/>
        </w:rPr>
      </w:pPr>
      <w:r w:rsidRPr="00736210">
        <w:rPr>
          <w:rFonts w:cs="Arial"/>
          <w:szCs w:val="22"/>
        </w:rPr>
        <w:t xml:space="preserve"> </w:t>
      </w:r>
      <w:r w:rsidRPr="00736210">
        <w:rPr>
          <w:rFonts w:cs="Arial"/>
          <w:b/>
          <w:szCs w:val="22"/>
        </w:rPr>
        <w:t>Rationalization Plan</w:t>
      </w:r>
    </w:p>
    <w:p w14:paraId="2F72A10C" w14:textId="77777777" w:rsidR="00647280" w:rsidRPr="00736210" w:rsidRDefault="00647280" w:rsidP="00647280">
      <w:pPr>
        <w:spacing w:after="200"/>
        <w:jc w:val="both"/>
        <w:rPr>
          <w:rFonts w:cs="Arial"/>
          <w:szCs w:val="22"/>
        </w:rPr>
      </w:pPr>
      <w:r w:rsidRPr="00736210">
        <w:rPr>
          <w:rFonts w:cs="Arial"/>
          <w:szCs w:val="22"/>
        </w:rPr>
        <w:t>PLGUs must have a formal Change Management Plan (more commonly referred to in the Philippines as a Rationalization Plan) that clearly states how it will manage any workforce review process.</w:t>
      </w:r>
    </w:p>
    <w:p w14:paraId="5B99225F" w14:textId="77777777" w:rsidR="00647280" w:rsidRPr="00736210" w:rsidRDefault="00647280" w:rsidP="00647280">
      <w:pPr>
        <w:spacing w:after="200"/>
        <w:jc w:val="both"/>
        <w:rPr>
          <w:rFonts w:cs="Arial"/>
          <w:szCs w:val="22"/>
        </w:rPr>
      </w:pPr>
      <w:r w:rsidRPr="00736210">
        <w:rPr>
          <w:rFonts w:cs="Arial"/>
          <w:szCs w:val="22"/>
        </w:rPr>
        <w:t>Many GoP Departments have such plans, for example the DPWH.</w:t>
      </w:r>
    </w:p>
    <w:p w14:paraId="1CC88EA0" w14:textId="77777777" w:rsidR="00647280" w:rsidRPr="00736210" w:rsidRDefault="00647280" w:rsidP="00647280">
      <w:pPr>
        <w:spacing w:after="200"/>
        <w:jc w:val="both"/>
        <w:rPr>
          <w:rFonts w:cs="Arial"/>
          <w:szCs w:val="22"/>
        </w:rPr>
      </w:pPr>
      <w:r w:rsidRPr="00736210">
        <w:rPr>
          <w:rFonts w:cs="Arial"/>
          <w:szCs w:val="22"/>
        </w:rPr>
        <w:t>In many westernised countries the aim of workforce reviews tends to be in streamlining the workforce to create leaner organization structures and minimize expenditure on personnel. It is important to note that this Discussion Paper does not support this approach in the current Philippine economic and social environment.</w:t>
      </w:r>
    </w:p>
    <w:p w14:paraId="55144A1E" w14:textId="77777777" w:rsidR="00647280" w:rsidRPr="00736210" w:rsidRDefault="00647280" w:rsidP="00647280">
      <w:pPr>
        <w:spacing w:after="200"/>
        <w:jc w:val="both"/>
        <w:rPr>
          <w:rFonts w:cs="Arial"/>
          <w:szCs w:val="22"/>
        </w:rPr>
      </w:pPr>
      <w:r w:rsidRPr="00736210">
        <w:rPr>
          <w:rFonts w:cs="Arial"/>
          <w:szCs w:val="22"/>
        </w:rPr>
        <w:t>Employment is critical in contributing to overall foreign aid goals of reducing poverty and improving living standards. As such, this paper errs on the side of over-staffing, rather than what would be considered ‘optimum’ levels in more developed countries.</w:t>
      </w:r>
    </w:p>
    <w:p w14:paraId="066C515F" w14:textId="77777777" w:rsidR="00647280" w:rsidRPr="00736210" w:rsidRDefault="00647280" w:rsidP="00647280">
      <w:pPr>
        <w:spacing w:after="200"/>
        <w:jc w:val="both"/>
        <w:rPr>
          <w:rFonts w:cs="Arial"/>
          <w:szCs w:val="22"/>
        </w:rPr>
      </w:pPr>
      <w:r w:rsidRPr="00736210">
        <w:rPr>
          <w:rFonts w:cs="Arial"/>
          <w:szCs w:val="22"/>
        </w:rPr>
        <w:t xml:space="preserve">However, it remains that, to be effective, PEOs must have the right people in the right positions. </w:t>
      </w:r>
    </w:p>
    <w:p w14:paraId="047A4F48" w14:textId="77777777" w:rsidR="00647280" w:rsidRPr="00736210" w:rsidRDefault="00647280" w:rsidP="00647280">
      <w:pPr>
        <w:spacing w:after="200"/>
        <w:jc w:val="both"/>
        <w:rPr>
          <w:rFonts w:cs="Arial"/>
          <w:szCs w:val="22"/>
        </w:rPr>
      </w:pPr>
      <w:r w:rsidRPr="00736210">
        <w:rPr>
          <w:rFonts w:cs="Arial"/>
          <w:szCs w:val="22"/>
        </w:rPr>
        <w:t>It is likely that any serious review of PEO workforce requirements will identify staff who simply do not have the required expertise to be positioned within the PEO or that some positions are unnecessary to the role of the PEO. These people/positions need to be replaced.</w:t>
      </w:r>
    </w:p>
    <w:p w14:paraId="63401F3F" w14:textId="77777777" w:rsidR="00647280" w:rsidRPr="00736210" w:rsidRDefault="00647280" w:rsidP="00647280">
      <w:pPr>
        <w:spacing w:after="200"/>
        <w:jc w:val="both"/>
        <w:rPr>
          <w:rFonts w:cs="Arial"/>
          <w:szCs w:val="22"/>
        </w:rPr>
      </w:pPr>
      <w:r w:rsidRPr="00736210">
        <w:rPr>
          <w:rFonts w:cs="Arial"/>
          <w:szCs w:val="22"/>
        </w:rPr>
        <w:t>A Rationalization Plan must consider options for excess staff, including:</w:t>
      </w:r>
    </w:p>
    <w:p w14:paraId="2DFBA687" w14:textId="77777777" w:rsidR="00647280" w:rsidRPr="00736210" w:rsidRDefault="00647280" w:rsidP="00647280">
      <w:pPr>
        <w:pStyle w:val="ListParagraph"/>
        <w:numPr>
          <w:ilvl w:val="0"/>
          <w:numId w:val="45"/>
        </w:numPr>
        <w:spacing w:after="200"/>
      </w:pPr>
      <w:r w:rsidRPr="00736210">
        <w:t xml:space="preserve">Redeployment – where an employee is transferred to another division within the PLGU, to another government entity or to the private sector </w:t>
      </w:r>
    </w:p>
    <w:p w14:paraId="2A305F70" w14:textId="77777777" w:rsidR="00647280" w:rsidRPr="00736210" w:rsidRDefault="00647280" w:rsidP="00647280">
      <w:pPr>
        <w:pStyle w:val="ListParagraph"/>
        <w:numPr>
          <w:ilvl w:val="0"/>
          <w:numId w:val="45"/>
        </w:numPr>
        <w:spacing w:after="200"/>
      </w:pPr>
      <w:r w:rsidRPr="00736210">
        <w:t xml:space="preserve">Re-training – up-skilling to provide the staff member with new or updated skills that can be used elsewhere in the organisation </w:t>
      </w:r>
    </w:p>
    <w:p w14:paraId="1CCA0FBA" w14:textId="77777777" w:rsidR="00647280" w:rsidRPr="00736210" w:rsidRDefault="00647280" w:rsidP="00647280">
      <w:pPr>
        <w:pStyle w:val="ListParagraph"/>
        <w:numPr>
          <w:ilvl w:val="0"/>
          <w:numId w:val="45"/>
        </w:numPr>
        <w:spacing w:after="200"/>
      </w:pPr>
      <w:r w:rsidRPr="00736210">
        <w:t>Redundancy – as a last resort, employees may need to be paid out. In such cases it may be necessary to provide additional support/guidance e.g. career planning and advice, referral to support agencies.</w:t>
      </w:r>
    </w:p>
    <w:p w14:paraId="0ECA035A" w14:textId="77777777" w:rsidR="00647280" w:rsidRPr="00736210" w:rsidRDefault="00647280" w:rsidP="00647280">
      <w:pPr>
        <w:spacing w:after="200"/>
        <w:jc w:val="both"/>
        <w:rPr>
          <w:rFonts w:cs="Arial"/>
          <w:b/>
          <w:szCs w:val="22"/>
        </w:rPr>
      </w:pPr>
      <w:r w:rsidRPr="00736210">
        <w:rPr>
          <w:rFonts w:cs="Arial"/>
          <w:b/>
          <w:szCs w:val="22"/>
        </w:rPr>
        <w:t>Recruitment Strategy</w:t>
      </w:r>
    </w:p>
    <w:p w14:paraId="76EF50AF" w14:textId="77777777" w:rsidR="00647280" w:rsidRPr="00736210" w:rsidRDefault="00647280" w:rsidP="00647280">
      <w:pPr>
        <w:spacing w:after="200"/>
        <w:jc w:val="both"/>
        <w:rPr>
          <w:rFonts w:cs="Arial"/>
          <w:szCs w:val="22"/>
        </w:rPr>
      </w:pPr>
      <w:r w:rsidRPr="00736210">
        <w:rPr>
          <w:rFonts w:cs="Arial"/>
          <w:szCs w:val="22"/>
        </w:rPr>
        <w:t>Filling positions is easy. Filling positions with the right person is not so easy.</w:t>
      </w:r>
    </w:p>
    <w:p w14:paraId="55F7443B" w14:textId="77777777" w:rsidR="00647280" w:rsidRPr="00736210" w:rsidRDefault="00647280" w:rsidP="00647280">
      <w:pPr>
        <w:spacing w:after="200"/>
        <w:jc w:val="both"/>
        <w:rPr>
          <w:rFonts w:cs="Arial"/>
          <w:szCs w:val="22"/>
        </w:rPr>
      </w:pPr>
      <w:r w:rsidRPr="00736210">
        <w:rPr>
          <w:rFonts w:cs="Arial"/>
          <w:szCs w:val="22"/>
        </w:rPr>
        <w:t>As previously mentioned, many Provinces operate in areas where there is a limited pool of appropriately qualified and skilled people. Employers offering the best incentives package will generally have first choice in selecting personnel. Incentives include:</w:t>
      </w:r>
    </w:p>
    <w:p w14:paraId="0A01729D" w14:textId="77777777" w:rsidR="00647280" w:rsidRPr="00736210" w:rsidRDefault="00647280" w:rsidP="00647280">
      <w:pPr>
        <w:pStyle w:val="ListParagraph"/>
        <w:numPr>
          <w:ilvl w:val="0"/>
          <w:numId w:val="55"/>
        </w:numPr>
        <w:spacing w:after="200"/>
      </w:pPr>
      <w:r w:rsidRPr="00736210">
        <w:t>Competitive salary – salaries that equivalent to those offered by other employers in the same industry</w:t>
      </w:r>
    </w:p>
    <w:p w14:paraId="7496A914" w14:textId="77777777" w:rsidR="00647280" w:rsidRPr="00736210" w:rsidRDefault="00647280" w:rsidP="00647280">
      <w:pPr>
        <w:pStyle w:val="ListParagraph"/>
        <w:numPr>
          <w:ilvl w:val="0"/>
          <w:numId w:val="55"/>
        </w:numPr>
        <w:spacing w:after="200"/>
      </w:pPr>
      <w:r w:rsidRPr="00736210">
        <w:t xml:space="preserve">Opportunities for advancement – a career pathway through the organization </w:t>
      </w:r>
    </w:p>
    <w:p w14:paraId="52E15F5F" w14:textId="77777777" w:rsidR="00647280" w:rsidRPr="00736210" w:rsidRDefault="00647280" w:rsidP="00647280">
      <w:pPr>
        <w:pStyle w:val="ListParagraph"/>
        <w:numPr>
          <w:ilvl w:val="0"/>
          <w:numId w:val="55"/>
        </w:numPr>
        <w:spacing w:after="200"/>
      </w:pPr>
      <w:r w:rsidRPr="00736210">
        <w:t>Additional benefits in working with the PLGU e.g. lifestyle/cost of living; accommodation allowances.</w:t>
      </w:r>
    </w:p>
    <w:p w14:paraId="2B14AA23" w14:textId="77777777" w:rsidR="00647280" w:rsidRPr="00736210" w:rsidRDefault="00647280" w:rsidP="00647280">
      <w:pPr>
        <w:spacing w:after="200"/>
        <w:jc w:val="both"/>
        <w:rPr>
          <w:rFonts w:cs="Arial"/>
          <w:szCs w:val="22"/>
        </w:rPr>
      </w:pPr>
      <w:r w:rsidRPr="00736210">
        <w:rPr>
          <w:rFonts w:cs="Arial"/>
          <w:szCs w:val="22"/>
        </w:rPr>
        <w:t xml:space="preserve">PLGUs should also consider the employment of trainees. Trainees are generally younger people who are currently studying or have recently completed their studies and are seeking entry to the workforce. As entry level employees, trainees salaries are generally lower but can provide valuable support to the workforce. </w:t>
      </w:r>
    </w:p>
    <w:p w14:paraId="52CFC666" w14:textId="77777777" w:rsidR="00647280" w:rsidRPr="00736210" w:rsidRDefault="00647280" w:rsidP="00647280">
      <w:pPr>
        <w:spacing w:after="200"/>
        <w:jc w:val="both"/>
        <w:rPr>
          <w:rFonts w:cs="Arial"/>
          <w:szCs w:val="22"/>
        </w:rPr>
      </w:pPr>
      <w:r w:rsidRPr="00736210">
        <w:rPr>
          <w:rFonts w:cs="Arial"/>
          <w:szCs w:val="22"/>
        </w:rPr>
        <w:t>Salaries offered by PLGUs are often below those of government departments and the private sector. This alone is a significant inhibitor to attracting suitable personnel. It is recommended that PLGUs undertake a salaries review as a means of ensuring competitiveness in the market.</w:t>
      </w:r>
    </w:p>
    <w:p w14:paraId="07FB0E0D" w14:textId="77777777" w:rsidR="00647280" w:rsidRPr="00736210" w:rsidRDefault="00647280" w:rsidP="00647280">
      <w:pPr>
        <w:spacing w:after="200"/>
        <w:jc w:val="both"/>
        <w:rPr>
          <w:rFonts w:cs="Arial"/>
          <w:szCs w:val="22"/>
        </w:rPr>
      </w:pPr>
      <w:r w:rsidRPr="00736210">
        <w:rPr>
          <w:rFonts w:cs="Arial"/>
          <w:szCs w:val="22"/>
        </w:rPr>
        <w:t xml:space="preserve">A </w:t>
      </w:r>
      <w:r w:rsidRPr="00736210">
        <w:rPr>
          <w:rFonts w:cs="Arial"/>
          <w:szCs w:val="22"/>
          <w:u w:val="single"/>
        </w:rPr>
        <w:t>Salaries Review</w:t>
      </w:r>
      <w:r w:rsidRPr="00736210">
        <w:rPr>
          <w:rFonts w:cs="Arial"/>
          <w:szCs w:val="22"/>
        </w:rPr>
        <w:t xml:space="preserve"> should establish a benchmark of salary rates and parameters for each classification of staff, by reviewing equivalent PLGU salaries to those of other government entities and the private sector.</w:t>
      </w:r>
    </w:p>
    <w:p w14:paraId="4556B7C7" w14:textId="77777777" w:rsidR="00647280" w:rsidRPr="00736210" w:rsidRDefault="00647280" w:rsidP="00647280">
      <w:pPr>
        <w:spacing w:after="200"/>
        <w:jc w:val="both"/>
        <w:rPr>
          <w:rFonts w:cs="Arial"/>
          <w:szCs w:val="22"/>
        </w:rPr>
      </w:pPr>
      <w:r w:rsidRPr="00736210">
        <w:rPr>
          <w:rFonts w:cs="Arial"/>
          <w:szCs w:val="22"/>
        </w:rPr>
        <w:t xml:space="preserve">It is understood that funding for KALSADA requires co-contribution, which can include salaries for contribution to KALSADA projects. This approach will allow some flexibility for PLGUs to raise salary levels to market levels.   </w:t>
      </w:r>
    </w:p>
    <w:p w14:paraId="2AD529D5" w14:textId="77777777" w:rsidR="00647280" w:rsidRPr="00C278DA" w:rsidRDefault="00647280" w:rsidP="00647280">
      <w:pPr>
        <w:spacing w:after="200"/>
        <w:jc w:val="both"/>
        <w:rPr>
          <w:b/>
        </w:rPr>
      </w:pPr>
      <w:r w:rsidRPr="00736210">
        <w:rPr>
          <w:rFonts w:cs="Arial"/>
          <w:szCs w:val="22"/>
        </w:rPr>
        <w:t>The capture of salaries in the KALSADA co-funding, will however, require an auditable job numbering and timesheet reconciliation process to be in place.</w:t>
      </w:r>
      <w:r w:rsidRPr="00C278DA">
        <w:rPr>
          <w:b/>
        </w:rPr>
        <w:br w:type="page"/>
      </w:r>
    </w:p>
    <w:p w14:paraId="4EB2905E" w14:textId="77777777" w:rsidR="00647280" w:rsidRPr="00C278DA" w:rsidRDefault="00647280" w:rsidP="00647280">
      <w:pPr>
        <w:rPr>
          <w:b/>
        </w:rPr>
        <w:sectPr w:rsidR="00647280" w:rsidRPr="00C278DA" w:rsidSect="00690E61">
          <w:headerReference w:type="even" r:id="rId43"/>
          <w:headerReference w:type="default" r:id="rId44"/>
          <w:footerReference w:type="default" r:id="rId45"/>
          <w:headerReference w:type="first" r:id="rId46"/>
          <w:pgSz w:w="11906" w:h="16838"/>
          <w:pgMar w:top="1440" w:right="1440" w:bottom="1440" w:left="1440" w:header="708" w:footer="708" w:gutter="0"/>
          <w:pgNumType w:start="1"/>
          <w:cols w:space="708"/>
          <w:docGrid w:linePitch="360"/>
        </w:sectPr>
      </w:pPr>
    </w:p>
    <w:p w14:paraId="335944A2" w14:textId="77777777" w:rsidR="00647280" w:rsidRDefault="00647280" w:rsidP="00647280">
      <w:pPr>
        <w:rPr>
          <w:b/>
        </w:rPr>
      </w:pPr>
      <w:r>
        <w:rPr>
          <w:b/>
        </w:rPr>
        <w:t xml:space="preserve">ATTACHMENT A  </w:t>
      </w:r>
    </w:p>
    <w:p w14:paraId="02AAD691" w14:textId="77777777" w:rsidR="00647280" w:rsidRPr="000A02BF" w:rsidRDefault="00647280" w:rsidP="00647280">
      <w:pPr>
        <w:rPr>
          <w:b/>
        </w:rPr>
      </w:pPr>
      <w:r w:rsidRPr="000A02BF">
        <w:rPr>
          <w:b/>
        </w:rPr>
        <w:t>Local Roads Management – PEO Requirements</w:t>
      </w:r>
      <w:r>
        <w:rPr>
          <w:b/>
        </w:rPr>
        <w:t xml:space="preserve"> - CHECKLIST</w:t>
      </w:r>
    </w:p>
    <w:tbl>
      <w:tblPr>
        <w:tblStyle w:val="TableGrid"/>
        <w:tblW w:w="0" w:type="auto"/>
        <w:tblLook w:val="04A0" w:firstRow="1" w:lastRow="0" w:firstColumn="1" w:lastColumn="0" w:noHBand="0" w:noVBand="1"/>
      </w:tblPr>
      <w:tblGrid>
        <w:gridCol w:w="2057"/>
        <w:gridCol w:w="1183"/>
        <w:gridCol w:w="1195"/>
        <w:gridCol w:w="1414"/>
        <w:gridCol w:w="4049"/>
        <w:gridCol w:w="2919"/>
        <w:gridCol w:w="1353"/>
      </w:tblGrid>
      <w:tr w:rsidR="00647280" w14:paraId="7EAF5418" w14:textId="77777777" w:rsidTr="00420590">
        <w:trPr>
          <w:tblHeader/>
        </w:trPr>
        <w:tc>
          <w:tcPr>
            <w:tcW w:w="2122" w:type="dxa"/>
            <w:shd w:val="clear" w:color="auto" w:fill="DBE5F1" w:themeFill="accent1" w:themeFillTint="33"/>
          </w:tcPr>
          <w:p w14:paraId="6EF638BD" w14:textId="77777777" w:rsidR="00647280" w:rsidRDefault="00647280" w:rsidP="00420590">
            <w:pPr>
              <w:jc w:val="center"/>
              <w:rPr>
                <w:b/>
              </w:rPr>
            </w:pPr>
          </w:p>
          <w:p w14:paraId="76EB901D" w14:textId="77777777" w:rsidR="00647280" w:rsidRPr="00E61B5B" w:rsidRDefault="00647280" w:rsidP="00420590">
            <w:pPr>
              <w:jc w:val="center"/>
              <w:rPr>
                <w:b/>
              </w:rPr>
            </w:pPr>
            <w:r w:rsidRPr="00E61B5B">
              <w:rPr>
                <w:b/>
              </w:rPr>
              <w:t>Function</w:t>
            </w:r>
          </w:p>
        </w:tc>
        <w:tc>
          <w:tcPr>
            <w:tcW w:w="1039" w:type="dxa"/>
            <w:shd w:val="clear" w:color="auto" w:fill="DBE5F1" w:themeFill="accent1" w:themeFillTint="33"/>
          </w:tcPr>
          <w:p w14:paraId="46049734" w14:textId="77777777" w:rsidR="00647280" w:rsidRPr="00E61B5B" w:rsidRDefault="00647280" w:rsidP="00420590">
            <w:pPr>
              <w:jc w:val="center"/>
              <w:rPr>
                <w:b/>
              </w:rPr>
            </w:pPr>
            <w:r w:rsidRPr="00E61B5B">
              <w:rPr>
                <w:b/>
              </w:rPr>
              <w:t>Essential</w:t>
            </w:r>
          </w:p>
          <w:p w14:paraId="39298AAB" w14:textId="77777777" w:rsidR="00647280" w:rsidRPr="00E61B5B" w:rsidRDefault="00647280" w:rsidP="00420590">
            <w:pPr>
              <w:jc w:val="center"/>
              <w:rPr>
                <w:b/>
              </w:rPr>
            </w:pPr>
            <w:r w:rsidRPr="00E61B5B">
              <w:rPr>
                <w:b/>
              </w:rPr>
              <w:t>Within PEO</w:t>
            </w:r>
          </w:p>
        </w:tc>
        <w:tc>
          <w:tcPr>
            <w:tcW w:w="1088" w:type="dxa"/>
            <w:shd w:val="clear" w:color="auto" w:fill="DBE5F1" w:themeFill="accent1" w:themeFillTint="33"/>
          </w:tcPr>
          <w:p w14:paraId="09B9A7BA" w14:textId="77777777" w:rsidR="00647280" w:rsidRPr="00E61B5B" w:rsidRDefault="00647280" w:rsidP="00420590">
            <w:pPr>
              <w:jc w:val="center"/>
              <w:rPr>
                <w:b/>
              </w:rPr>
            </w:pPr>
            <w:r w:rsidRPr="00E61B5B">
              <w:rPr>
                <w:b/>
              </w:rPr>
              <w:t>Preferred</w:t>
            </w:r>
          </w:p>
          <w:p w14:paraId="326449BC" w14:textId="77777777" w:rsidR="00647280" w:rsidRPr="00E61B5B" w:rsidRDefault="00647280" w:rsidP="00420590">
            <w:pPr>
              <w:jc w:val="center"/>
              <w:rPr>
                <w:b/>
              </w:rPr>
            </w:pPr>
            <w:r w:rsidRPr="00E61B5B">
              <w:rPr>
                <w:b/>
              </w:rPr>
              <w:t>Within</w:t>
            </w:r>
          </w:p>
          <w:p w14:paraId="4C6D8FDB" w14:textId="77777777" w:rsidR="00647280" w:rsidRPr="00E61B5B" w:rsidRDefault="00647280" w:rsidP="00420590">
            <w:pPr>
              <w:jc w:val="center"/>
              <w:rPr>
                <w:b/>
              </w:rPr>
            </w:pPr>
            <w:r w:rsidRPr="00E61B5B">
              <w:rPr>
                <w:b/>
              </w:rPr>
              <w:t>PEO</w:t>
            </w:r>
          </w:p>
        </w:tc>
        <w:tc>
          <w:tcPr>
            <w:tcW w:w="1275" w:type="dxa"/>
            <w:shd w:val="clear" w:color="auto" w:fill="DBE5F1" w:themeFill="accent1" w:themeFillTint="33"/>
          </w:tcPr>
          <w:p w14:paraId="2234A73E" w14:textId="77777777" w:rsidR="00647280" w:rsidRPr="00E61B5B" w:rsidRDefault="00647280" w:rsidP="00420590">
            <w:pPr>
              <w:jc w:val="center"/>
              <w:rPr>
                <w:b/>
              </w:rPr>
            </w:pPr>
            <w:r w:rsidRPr="00E61B5B">
              <w:rPr>
                <w:b/>
              </w:rPr>
              <w:t>Function could be outsourced</w:t>
            </w:r>
          </w:p>
        </w:tc>
        <w:tc>
          <w:tcPr>
            <w:tcW w:w="4252" w:type="dxa"/>
            <w:shd w:val="clear" w:color="auto" w:fill="DBE5F1" w:themeFill="accent1" w:themeFillTint="33"/>
          </w:tcPr>
          <w:p w14:paraId="5900B177" w14:textId="77777777" w:rsidR="00647280" w:rsidRDefault="00647280" w:rsidP="00420590">
            <w:pPr>
              <w:jc w:val="center"/>
              <w:rPr>
                <w:b/>
              </w:rPr>
            </w:pPr>
          </w:p>
          <w:p w14:paraId="0AA50810" w14:textId="77777777" w:rsidR="00647280" w:rsidRPr="00E61B5B" w:rsidRDefault="00647280" w:rsidP="00420590">
            <w:pPr>
              <w:jc w:val="center"/>
              <w:rPr>
                <w:b/>
              </w:rPr>
            </w:pPr>
            <w:r>
              <w:rPr>
                <w:b/>
              </w:rPr>
              <w:t>Key</w:t>
            </w:r>
            <w:r w:rsidRPr="00E61B5B">
              <w:rPr>
                <w:b/>
              </w:rPr>
              <w:t xml:space="preserve"> </w:t>
            </w:r>
            <w:r>
              <w:rPr>
                <w:b/>
              </w:rPr>
              <w:t>Roles</w:t>
            </w:r>
          </w:p>
        </w:tc>
        <w:tc>
          <w:tcPr>
            <w:tcW w:w="2835" w:type="dxa"/>
            <w:shd w:val="clear" w:color="auto" w:fill="DBE5F1" w:themeFill="accent1" w:themeFillTint="33"/>
          </w:tcPr>
          <w:p w14:paraId="7832FB84" w14:textId="77777777" w:rsidR="00647280" w:rsidRDefault="00647280" w:rsidP="00420590">
            <w:pPr>
              <w:jc w:val="center"/>
              <w:rPr>
                <w:b/>
              </w:rPr>
            </w:pPr>
            <w:r>
              <w:rPr>
                <w:b/>
              </w:rPr>
              <w:t>Indicative Positions</w:t>
            </w:r>
          </w:p>
          <w:p w14:paraId="56E7EF83" w14:textId="77777777" w:rsidR="00647280" w:rsidRDefault="00647280" w:rsidP="00420590">
            <w:pPr>
              <w:jc w:val="center"/>
              <w:rPr>
                <w:b/>
              </w:rPr>
            </w:pPr>
            <w:r>
              <w:rPr>
                <w:b/>
              </w:rPr>
              <w:t>(PEO Personnel)</w:t>
            </w:r>
          </w:p>
          <w:p w14:paraId="1ADC5879" w14:textId="77777777" w:rsidR="00647280" w:rsidRPr="005B3819" w:rsidRDefault="00647280" w:rsidP="00420590">
            <w:pPr>
              <w:ind w:left="360" w:hanging="360"/>
            </w:pPr>
            <w:r w:rsidRPr="005B3819">
              <w:t>*see associated TOR</w:t>
            </w:r>
          </w:p>
        </w:tc>
        <w:tc>
          <w:tcPr>
            <w:tcW w:w="1337" w:type="dxa"/>
            <w:shd w:val="clear" w:color="auto" w:fill="DBE5F1" w:themeFill="accent1" w:themeFillTint="33"/>
          </w:tcPr>
          <w:p w14:paraId="123AD24E" w14:textId="77777777" w:rsidR="00647280" w:rsidRDefault="00647280" w:rsidP="00420590">
            <w:pPr>
              <w:jc w:val="center"/>
              <w:rPr>
                <w:b/>
              </w:rPr>
            </w:pPr>
            <w:r>
              <w:rPr>
                <w:b/>
              </w:rPr>
              <w:t>PLGU/PEO</w:t>
            </w:r>
          </w:p>
          <w:p w14:paraId="75A2C496" w14:textId="77777777" w:rsidR="00647280" w:rsidRDefault="00647280" w:rsidP="00420590">
            <w:pPr>
              <w:jc w:val="center"/>
              <w:rPr>
                <w:b/>
              </w:rPr>
            </w:pPr>
            <w:r>
              <w:rPr>
                <w:b/>
              </w:rPr>
              <w:t>Expertise</w:t>
            </w:r>
          </w:p>
          <w:p w14:paraId="005CAEEC" w14:textId="77777777" w:rsidR="00647280" w:rsidRDefault="00647280" w:rsidP="00420590">
            <w:pPr>
              <w:jc w:val="center"/>
              <w:rPr>
                <w:b/>
              </w:rPr>
            </w:pPr>
            <w:r>
              <w:rPr>
                <w:b/>
              </w:rPr>
              <w:t>Yes/No</w:t>
            </w:r>
          </w:p>
        </w:tc>
      </w:tr>
      <w:tr w:rsidR="00647280" w14:paraId="7EEB427B" w14:textId="77777777" w:rsidTr="00420590">
        <w:tc>
          <w:tcPr>
            <w:tcW w:w="2122" w:type="dxa"/>
          </w:tcPr>
          <w:p w14:paraId="273A1E0C" w14:textId="77777777" w:rsidR="00647280" w:rsidRDefault="00647280" w:rsidP="00420590">
            <w:r>
              <w:t>Road Network Planning</w:t>
            </w:r>
          </w:p>
          <w:p w14:paraId="7B9F87D9" w14:textId="77777777" w:rsidR="00647280" w:rsidRDefault="00647280" w:rsidP="00420590"/>
        </w:tc>
        <w:tc>
          <w:tcPr>
            <w:tcW w:w="1039" w:type="dxa"/>
          </w:tcPr>
          <w:p w14:paraId="322B99B4" w14:textId="77777777" w:rsidR="00647280" w:rsidRDefault="00647280" w:rsidP="00420590">
            <w:pPr>
              <w:jc w:val="center"/>
            </w:pPr>
            <w:r w:rsidRPr="003965E9">
              <w:rPr>
                <w:b/>
                <w:sz w:val="24"/>
              </w:rPr>
              <w:sym w:font="Wingdings" w:char="F0FC"/>
            </w:r>
          </w:p>
        </w:tc>
        <w:tc>
          <w:tcPr>
            <w:tcW w:w="1088" w:type="dxa"/>
          </w:tcPr>
          <w:p w14:paraId="4DB44A42" w14:textId="77777777" w:rsidR="00647280" w:rsidRDefault="00647280" w:rsidP="00420590">
            <w:pPr>
              <w:jc w:val="center"/>
              <w:rPr>
                <w:b/>
                <w:sz w:val="24"/>
              </w:rPr>
            </w:pPr>
          </w:p>
          <w:p w14:paraId="1891A4D7" w14:textId="77777777" w:rsidR="00647280" w:rsidRDefault="00647280" w:rsidP="00420590">
            <w:pPr>
              <w:jc w:val="center"/>
              <w:rPr>
                <w:b/>
                <w:sz w:val="24"/>
              </w:rPr>
            </w:pPr>
          </w:p>
          <w:p w14:paraId="266D7DEF" w14:textId="77777777" w:rsidR="00647280" w:rsidRDefault="00647280" w:rsidP="00420590">
            <w:pPr>
              <w:jc w:val="center"/>
              <w:rPr>
                <w:b/>
                <w:sz w:val="24"/>
              </w:rPr>
            </w:pPr>
          </w:p>
          <w:p w14:paraId="51850BA5" w14:textId="77777777" w:rsidR="00647280" w:rsidRDefault="00647280" w:rsidP="00420590">
            <w:pPr>
              <w:jc w:val="center"/>
              <w:rPr>
                <w:b/>
                <w:sz w:val="24"/>
              </w:rPr>
            </w:pPr>
          </w:p>
          <w:p w14:paraId="781CA044" w14:textId="77777777" w:rsidR="00647280" w:rsidRDefault="00647280" w:rsidP="00420590">
            <w:pPr>
              <w:jc w:val="center"/>
              <w:rPr>
                <w:b/>
                <w:sz w:val="24"/>
              </w:rPr>
            </w:pPr>
          </w:p>
          <w:p w14:paraId="7D3D3D0C" w14:textId="77777777" w:rsidR="00647280" w:rsidRDefault="00647280" w:rsidP="00420590">
            <w:pPr>
              <w:jc w:val="center"/>
              <w:rPr>
                <w:b/>
                <w:sz w:val="24"/>
              </w:rPr>
            </w:pPr>
          </w:p>
          <w:p w14:paraId="315BE860" w14:textId="77777777" w:rsidR="00647280" w:rsidRPr="003965E9" w:rsidRDefault="00647280" w:rsidP="00420590">
            <w:pPr>
              <w:jc w:val="center"/>
              <w:rPr>
                <w:b/>
                <w:sz w:val="24"/>
              </w:rPr>
            </w:pPr>
            <w:r w:rsidRPr="003965E9">
              <w:rPr>
                <w:b/>
                <w:sz w:val="24"/>
              </w:rPr>
              <w:sym w:font="Wingdings" w:char="F0FC"/>
            </w:r>
          </w:p>
        </w:tc>
        <w:tc>
          <w:tcPr>
            <w:tcW w:w="1275" w:type="dxa"/>
          </w:tcPr>
          <w:p w14:paraId="2DEE7DD2" w14:textId="77777777" w:rsidR="00647280" w:rsidRDefault="00647280" w:rsidP="00420590">
            <w:pPr>
              <w:jc w:val="center"/>
            </w:pPr>
          </w:p>
          <w:p w14:paraId="315DBE0D" w14:textId="77777777" w:rsidR="00647280" w:rsidRDefault="00647280" w:rsidP="00420590">
            <w:pPr>
              <w:jc w:val="center"/>
            </w:pPr>
          </w:p>
          <w:p w14:paraId="7450CD9D" w14:textId="77777777" w:rsidR="00647280" w:rsidRDefault="00647280" w:rsidP="00420590">
            <w:pPr>
              <w:jc w:val="center"/>
            </w:pPr>
          </w:p>
          <w:p w14:paraId="5AECF885" w14:textId="77777777" w:rsidR="00647280" w:rsidRDefault="00647280" w:rsidP="00420590">
            <w:pPr>
              <w:jc w:val="center"/>
            </w:pPr>
          </w:p>
          <w:p w14:paraId="5006E327" w14:textId="77777777" w:rsidR="00647280" w:rsidRDefault="00647280" w:rsidP="00420590">
            <w:pPr>
              <w:jc w:val="center"/>
            </w:pPr>
          </w:p>
          <w:p w14:paraId="33452B08" w14:textId="77777777" w:rsidR="00647280" w:rsidRDefault="00647280" w:rsidP="00420590">
            <w:pPr>
              <w:jc w:val="center"/>
              <w:rPr>
                <w:b/>
                <w:sz w:val="24"/>
              </w:rPr>
            </w:pPr>
          </w:p>
          <w:p w14:paraId="7F909FE7" w14:textId="77777777" w:rsidR="00647280" w:rsidRDefault="00647280" w:rsidP="00420590">
            <w:pPr>
              <w:jc w:val="center"/>
              <w:rPr>
                <w:b/>
                <w:sz w:val="24"/>
              </w:rPr>
            </w:pPr>
            <w:r w:rsidRPr="003965E9">
              <w:rPr>
                <w:b/>
                <w:sz w:val="24"/>
              </w:rPr>
              <w:sym w:font="Wingdings" w:char="F0FC"/>
            </w:r>
          </w:p>
          <w:p w14:paraId="6A53647D" w14:textId="77777777" w:rsidR="00647280" w:rsidRDefault="00647280" w:rsidP="00420590">
            <w:pPr>
              <w:jc w:val="center"/>
              <w:rPr>
                <w:b/>
                <w:sz w:val="24"/>
              </w:rPr>
            </w:pPr>
          </w:p>
          <w:p w14:paraId="1C430E1E" w14:textId="77777777" w:rsidR="00647280" w:rsidRDefault="00647280" w:rsidP="00420590">
            <w:pPr>
              <w:jc w:val="center"/>
              <w:rPr>
                <w:b/>
                <w:sz w:val="24"/>
              </w:rPr>
            </w:pPr>
          </w:p>
          <w:p w14:paraId="53814E4B" w14:textId="77777777" w:rsidR="00647280" w:rsidRDefault="00647280" w:rsidP="00420590">
            <w:pPr>
              <w:jc w:val="center"/>
              <w:rPr>
                <w:b/>
                <w:sz w:val="24"/>
              </w:rPr>
            </w:pPr>
          </w:p>
          <w:p w14:paraId="22A57255" w14:textId="77777777" w:rsidR="00647280" w:rsidRDefault="00647280" w:rsidP="00420590">
            <w:pPr>
              <w:jc w:val="center"/>
              <w:rPr>
                <w:b/>
                <w:sz w:val="24"/>
              </w:rPr>
            </w:pPr>
          </w:p>
          <w:p w14:paraId="401FED9D" w14:textId="77777777" w:rsidR="00647280" w:rsidRDefault="00647280" w:rsidP="00420590">
            <w:pPr>
              <w:jc w:val="center"/>
              <w:rPr>
                <w:b/>
                <w:sz w:val="24"/>
              </w:rPr>
            </w:pPr>
          </w:p>
          <w:p w14:paraId="23EB657F" w14:textId="77777777" w:rsidR="00647280" w:rsidRDefault="00647280" w:rsidP="00420590">
            <w:pPr>
              <w:jc w:val="center"/>
            </w:pPr>
            <w:r w:rsidRPr="003965E9">
              <w:rPr>
                <w:b/>
                <w:sz w:val="24"/>
              </w:rPr>
              <w:sym w:font="Wingdings" w:char="F0FC"/>
            </w:r>
          </w:p>
        </w:tc>
        <w:tc>
          <w:tcPr>
            <w:tcW w:w="4252" w:type="dxa"/>
          </w:tcPr>
          <w:p w14:paraId="18A17B3A" w14:textId="77777777" w:rsidR="00647280" w:rsidRDefault="00647280" w:rsidP="00420590">
            <w:r>
              <w:t>PRNDP, holistic planning; GIS; assets management and inventory, RBIS; collection and analysis of data; reporting; prioritizing works</w:t>
            </w:r>
          </w:p>
          <w:p w14:paraId="06011B7E" w14:textId="77777777" w:rsidR="00647280" w:rsidRDefault="00647280" w:rsidP="00420590"/>
          <w:p w14:paraId="738865D2" w14:textId="77777777" w:rsidR="00647280" w:rsidRDefault="00647280" w:rsidP="00420590">
            <w:r>
              <w:t>Prepare initial plans and costings for PRNDP and budgeting purposes</w:t>
            </w:r>
          </w:p>
          <w:p w14:paraId="52B71A35" w14:textId="77777777" w:rsidR="00647280" w:rsidRDefault="00647280" w:rsidP="00420590">
            <w:r>
              <w:t>This step may be eliminated if DEDs are prepared in advance and used for planning purposes</w:t>
            </w:r>
          </w:p>
          <w:p w14:paraId="557532E7" w14:textId="77777777" w:rsidR="00647280" w:rsidRDefault="00647280" w:rsidP="00420590"/>
          <w:p w14:paraId="0C2EA4FB" w14:textId="77777777" w:rsidR="00647280" w:rsidRDefault="00647280" w:rsidP="00420590">
            <w:r>
              <w:t>Environmental/Safety inputs could be outsourced</w:t>
            </w:r>
          </w:p>
        </w:tc>
        <w:tc>
          <w:tcPr>
            <w:tcW w:w="2835" w:type="dxa"/>
          </w:tcPr>
          <w:p w14:paraId="747BFB96" w14:textId="77777777" w:rsidR="00647280" w:rsidRDefault="00647280" w:rsidP="00420590">
            <w:r>
              <w:t>Planning &amp; Design Engineer*</w:t>
            </w:r>
          </w:p>
          <w:p w14:paraId="536F917E" w14:textId="77777777" w:rsidR="00647280" w:rsidRDefault="00647280" w:rsidP="00420590"/>
          <w:p w14:paraId="7A2D6D1B" w14:textId="77777777" w:rsidR="00647280" w:rsidRDefault="00647280" w:rsidP="00420590">
            <w:r>
              <w:t>Spatial Systems Specialist*</w:t>
            </w:r>
          </w:p>
          <w:p w14:paraId="3BBF98F3" w14:textId="77777777" w:rsidR="00647280" w:rsidRDefault="00647280" w:rsidP="00420590"/>
          <w:p w14:paraId="405B6ABC" w14:textId="77777777" w:rsidR="00647280" w:rsidRDefault="00647280" w:rsidP="00420590">
            <w:r>
              <w:t>Road Assets Technician*</w:t>
            </w:r>
          </w:p>
          <w:p w14:paraId="0E1A7A94" w14:textId="77777777" w:rsidR="00647280" w:rsidRDefault="00647280" w:rsidP="00420590"/>
          <w:p w14:paraId="28DD2FCC" w14:textId="77777777" w:rsidR="00647280" w:rsidRDefault="00647280" w:rsidP="00420590">
            <w:r>
              <w:t>Environmental Specialist</w:t>
            </w:r>
          </w:p>
          <w:p w14:paraId="487F6925" w14:textId="77777777" w:rsidR="00647280" w:rsidRDefault="00647280" w:rsidP="00420590"/>
        </w:tc>
        <w:tc>
          <w:tcPr>
            <w:tcW w:w="1337" w:type="dxa"/>
          </w:tcPr>
          <w:p w14:paraId="5AF18795" w14:textId="77777777" w:rsidR="00647280" w:rsidRDefault="00647280" w:rsidP="00420590"/>
        </w:tc>
      </w:tr>
      <w:tr w:rsidR="00647280" w14:paraId="36389549" w14:textId="77777777" w:rsidTr="00420590">
        <w:tc>
          <w:tcPr>
            <w:tcW w:w="2122" w:type="dxa"/>
          </w:tcPr>
          <w:p w14:paraId="22626358" w14:textId="77777777" w:rsidR="00647280" w:rsidRDefault="00647280" w:rsidP="00420590">
            <w:r>
              <w:t xml:space="preserve">Community / Stakeholder / Government Liaison  </w:t>
            </w:r>
          </w:p>
        </w:tc>
        <w:tc>
          <w:tcPr>
            <w:tcW w:w="1039" w:type="dxa"/>
          </w:tcPr>
          <w:p w14:paraId="3389E7C8" w14:textId="77777777" w:rsidR="00647280" w:rsidRDefault="00647280" w:rsidP="00420590">
            <w:pPr>
              <w:jc w:val="center"/>
            </w:pPr>
            <w:r w:rsidRPr="003965E9">
              <w:rPr>
                <w:b/>
                <w:sz w:val="24"/>
              </w:rPr>
              <w:sym w:font="Wingdings" w:char="F0FC"/>
            </w:r>
          </w:p>
        </w:tc>
        <w:tc>
          <w:tcPr>
            <w:tcW w:w="1088" w:type="dxa"/>
          </w:tcPr>
          <w:p w14:paraId="4C8DC211" w14:textId="77777777" w:rsidR="00647280" w:rsidRDefault="00647280" w:rsidP="00420590">
            <w:pPr>
              <w:jc w:val="center"/>
            </w:pPr>
          </w:p>
        </w:tc>
        <w:tc>
          <w:tcPr>
            <w:tcW w:w="1275" w:type="dxa"/>
          </w:tcPr>
          <w:p w14:paraId="755ADAEB" w14:textId="77777777" w:rsidR="00647280" w:rsidRDefault="00647280" w:rsidP="00420590">
            <w:pPr>
              <w:jc w:val="center"/>
            </w:pPr>
          </w:p>
          <w:p w14:paraId="398D53EB" w14:textId="77777777" w:rsidR="00647280" w:rsidRDefault="00647280" w:rsidP="00420590">
            <w:pPr>
              <w:jc w:val="center"/>
            </w:pPr>
          </w:p>
          <w:p w14:paraId="7DD94399" w14:textId="77777777" w:rsidR="00647280" w:rsidRDefault="00647280" w:rsidP="00420590">
            <w:pPr>
              <w:jc w:val="center"/>
            </w:pPr>
          </w:p>
          <w:p w14:paraId="13032DA2" w14:textId="77777777" w:rsidR="00647280" w:rsidRDefault="00647280" w:rsidP="00420590">
            <w:pPr>
              <w:jc w:val="center"/>
            </w:pPr>
          </w:p>
          <w:p w14:paraId="7BFA6CCD" w14:textId="77777777" w:rsidR="00647280" w:rsidRDefault="00647280" w:rsidP="00420590">
            <w:pPr>
              <w:jc w:val="center"/>
              <w:rPr>
                <w:b/>
                <w:sz w:val="24"/>
              </w:rPr>
            </w:pPr>
            <w:r w:rsidRPr="003965E9">
              <w:rPr>
                <w:b/>
                <w:sz w:val="24"/>
              </w:rPr>
              <w:sym w:font="Wingdings" w:char="F0FC"/>
            </w:r>
          </w:p>
          <w:p w14:paraId="512CE337" w14:textId="77777777" w:rsidR="00647280" w:rsidRDefault="00647280" w:rsidP="00420590">
            <w:pPr>
              <w:jc w:val="center"/>
              <w:rPr>
                <w:b/>
                <w:sz w:val="24"/>
              </w:rPr>
            </w:pPr>
          </w:p>
          <w:p w14:paraId="4215A0CD" w14:textId="77777777" w:rsidR="00647280" w:rsidRDefault="00647280" w:rsidP="00420590">
            <w:pPr>
              <w:jc w:val="center"/>
              <w:rPr>
                <w:b/>
                <w:sz w:val="24"/>
              </w:rPr>
            </w:pPr>
          </w:p>
          <w:p w14:paraId="52C6C0EC" w14:textId="77777777" w:rsidR="00647280" w:rsidRDefault="00647280" w:rsidP="00420590">
            <w:pPr>
              <w:jc w:val="center"/>
              <w:rPr>
                <w:b/>
                <w:sz w:val="24"/>
              </w:rPr>
            </w:pPr>
          </w:p>
          <w:p w14:paraId="2DE3FF84" w14:textId="77777777" w:rsidR="00647280" w:rsidRDefault="00647280" w:rsidP="00420590">
            <w:pPr>
              <w:jc w:val="center"/>
            </w:pPr>
            <w:r w:rsidRPr="003965E9">
              <w:rPr>
                <w:b/>
                <w:sz w:val="24"/>
              </w:rPr>
              <w:sym w:font="Wingdings" w:char="F0FC"/>
            </w:r>
          </w:p>
        </w:tc>
        <w:tc>
          <w:tcPr>
            <w:tcW w:w="4252" w:type="dxa"/>
          </w:tcPr>
          <w:p w14:paraId="1ECE465E" w14:textId="77777777" w:rsidR="00647280" w:rsidRDefault="00647280" w:rsidP="00420590">
            <w:r>
              <w:t>Consultation and feedback, right of passage, gov</w:t>
            </w:r>
            <w:r w:rsidR="003B2E3B">
              <w:t>ernment</w:t>
            </w:r>
            <w:r>
              <w:t xml:space="preserve"> liaison re policy, standards updates, BAC rep</w:t>
            </w:r>
          </w:p>
          <w:p w14:paraId="6A6E4EB3" w14:textId="77777777" w:rsidR="00647280" w:rsidRDefault="00647280" w:rsidP="00420590"/>
          <w:p w14:paraId="24CE1EF7" w14:textId="77777777" w:rsidR="00647280" w:rsidRDefault="00647280" w:rsidP="00420590">
            <w:r>
              <w:t>Some liaison may be outsourced dependent on frequency of specific consultation e.g. through PLGU Communications Officer</w:t>
            </w:r>
          </w:p>
          <w:p w14:paraId="1286BFD4" w14:textId="77777777" w:rsidR="00647280" w:rsidRDefault="00647280" w:rsidP="00420590"/>
          <w:p w14:paraId="5679D02D" w14:textId="77777777" w:rsidR="00647280" w:rsidRDefault="00647280" w:rsidP="00420590">
            <w:r>
              <w:t>Environmental/Safety inputs could be outsourced</w:t>
            </w:r>
          </w:p>
        </w:tc>
        <w:tc>
          <w:tcPr>
            <w:tcW w:w="2835" w:type="dxa"/>
          </w:tcPr>
          <w:p w14:paraId="1A3435FA" w14:textId="77777777" w:rsidR="00647280" w:rsidRDefault="00647280" w:rsidP="00420590">
            <w:r>
              <w:t>Liaison Officer (legal)*</w:t>
            </w:r>
          </w:p>
          <w:p w14:paraId="60077350" w14:textId="77777777" w:rsidR="00647280" w:rsidRDefault="00647280" w:rsidP="00420590"/>
          <w:p w14:paraId="18DFA672" w14:textId="77777777" w:rsidR="00647280" w:rsidRDefault="00647280" w:rsidP="00420590">
            <w:r>
              <w:t>Provincial Engineer*</w:t>
            </w:r>
          </w:p>
          <w:p w14:paraId="570129D8" w14:textId="77777777" w:rsidR="00647280" w:rsidRDefault="00647280" w:rsidP="00420590"/>
          <w:p w14:paraId="62AF39C7" w14:textId="77777777" w:rsidR="00647280" w:rsidRDefault="00647280" w:rsidP="00420590">
            <w:r>
              <w:t>Planning &amp; Design Engineer</w:t>
            </w:r>
          </w:p>
          <w:p w14:paraId="77488039" w14:textId="77777777" w:rsidR="00647280" w:rsidRDefault="00647280" w:rsidP="00420590"/>
          <w:p w14:paraId="336C115B" w14:textId="77777777" w:rsidR="00647280" w:rsidRDefault="00647280" w:rsidP="00420590">
            <w:r>
              <w:t>Environmental Specialist</w:t>
            </w:r>
          </w:p>
        </w:tc>
        <w:tc>
          <w:tcPr>
            <w:tcW w:w="1337" w:type="dxa"/>
          </w:tcPr>
          <w:p w14:paraId="53E29345" w14:textId="77777777" w:rsidR="00647280" w:rsidRDefault="00647280" w:rsidP="00420590"/>
        </w:tc>
      </w:tr>
      <w:tr w:rsidR="00647280" w14:paraId="06EDD40B" w14:textId="77777777" w:rsidTr="00420590">
        <w:tc>
          <w:tcPr>
            <w:tcW w:w="2122" w:type="dxa"/>
          </w:tcPr>
          <w:p w14:paraId="33C3D57B" w14:textId="77777777" w:rsidR="00647280" w:rsidRDefault="00647280" w:rsidP="00420590">
            <w:r>
              <w:t>Detailed Engineering Designs (DED)</w:t>
            </w:r>
          </w:p>
        </w:tc>
        <w:tc>
          <w:tcPr>
            <w:tcW w:w="1039" w:type="dxa"/>
          </w:tcPr>
          <w:p w14:paraId="7AE19FDB" w14:textId="77777777" w:rsidR="00647280" w:rsidRDefault="00647280" w:rsidP="00420590">
            <w:pPr>
              <w:jc w:val="center"/>
            </w:pPr>
            <w:r w:rsidRPr="003965E9">
              <w:rPr>
                <w:b/>
                <w:sz w:val="24"/>
              </w:rPr>
              <w:sym w:font="Wingdings" w:char="F0FC"/>
            </w:r>
          </w:p>
        </w:tc>
        <w:tc>
          <w:tcPr>
            <w:tcW w:w="1088" w:type="dxa"/>
          </w:tcPr>
          <w:p w14:paraId="3CBE7C09" w14:textId="77777777" w:rsidR="00647280" w:rsidRDefault="00647280" w:rsidP="00420590">
            <w:pPr>
              <w:jc w:val="center"/>
            </w:pPr>
          </w:p>
        </w:tc>
        <w:tc>
          <w:tcPr>
            <w:tcW w:w="1275" w:type="dxa"/>
          </w:tcPr>
          <w:p w14:paraId="72A93943" w14:textId="77777777" w:rsidR="00647280" w:rsidRDefault="00647280" w:rsidP="00420590">
            <w:pPr>
              <w:jc w:val="center"/>
            </w:pPr>
          </w:p>
          <w:p w14:paraId="6106B0EE" w14:textId="77777777" w:rsidR="00647280" w:rsidRDefault="00647280" w:rsidP="00420590">
            <w:pPr>
              <w:jc w:val="center"/>
              <w:rPr>
                <w:b/>
                <w:sz w:val="24"/>
              </w:rPr>
            </w:pPr>
          </w:p>
          <w:p w14:paraId="58BE8263" w14:textId="77777777" w:rsidR="00647280" w:rsidRDefault="00647280" w:rsidP="00420590">
            <w:pPr>
              <w:jc w:val="center"/>
              <w:rPr>
                <w:b/>
                <w:sz w:val="24"/>
              </w:rPr>
            </w:pPr>
          </w:p>
          <w:p w14:paraId="1F9CE755" w14:textId="77777777" w:rsidR="00647280" w:rsidRDefault="00647280" w:rsidP="00420590">
            <w:pPr>
              <w:jc w:val="center"/>
              <w:rPr>
                <w:b/>
                <w:sz w:val="24"/>
              </w:rPr>
            </w:pPr>
          </w:p>
          <w:p w14:paraId="616379C6" w14:textId="77777777" w:rsidR="00647280" w:rsidRDefault="00647280" w:rsidP="00420590">
            <w:pPr>
              <w:jc w:val="center"/>
            </w:pPr>
            <w:r w:rsidRPr="003965E9">
              <w:rPr>
                <w:b/>
                <w:sz w:val="24"/>
              </w:rPr>
              <w:sym w:font="Wingdings" w:char="F0FC"/>
            </w:r>
          </w:p>
        </w:tc>
        <w:tc>
          <w:tcPr>
            <w:tcW w:w="4252" w:type="dxa"/>
          </w:tcPr>
          <w:p w14:paraId="40438F39" w14:textId="77777777" w:rsidR="00647280" w:rsidRDefault="00647280" w:rsidP="00420590">
            <w:r>
              <w:t>Full surveys, specifications and costings. CAD, Civil3D</w:t>
            </w:r>
          </w:p>
          <w:p w14:paraId="7ADA65EE" w14:textId="77777777" w:rsidR="00647280" w:rsidRDefault="00647280" w:rsidP="00420590"/>
          <w:p w14:paraId="27854EB4" w14:textId="77777777" w:rsidR="00647280" w:rsidRDefault="00647280" w:rsidP="00420590">
            <w:r>
              <w:t>Specialized one-off works e.g. bridge design may be outsourced</w:t>
            </w:r>
          </w:p>
        </w:tc>
        <w:tc>
          <w:tcPr>
            <w:tcW w:w="2835" w:type="dxa"/>
          </w:tcPr>
          <w:p w14:paraId="402910F4" w14:textId="77777777" w:rsidR="00647280" w:rsidRDefault="00647280" w:rsidP="00420590">
            <w:r>
              <w:t>Planning &amp; Design Engineer</w:t>
            </w:r>
          </w:p>
          <w:p w14:paraId="027C3803" w14:textId="77777777" w:rsidR="00647280" w:rsidRDefault="00647280" w:rsidP="00420590"/>
          <w:p w14:paraId="727D769F" w14:textId="77777777" w:rsidR="00647280" w:rsidRDefault="00647280" w:rsidP="00420590">
            <w:r>
              <w:t>Drafting</w:t>
            </w:r>
          </w:p>
          <w:p w14:paraId="523CA00F" w14:textId="77777777" w:rsidR="00647280" w:rsidRDefault="00647280" w:rsidP="00420590"/>
          <w:p w14:paraId="7AD53863" w14:textId="77777777" w:rsidR="00647280" w:rsidRDefault="00647280" w:rsidP="00420590">
            <w:r>
              <w:t>Spatial Systems Specialist</w:t>
            </w:r>
          </w:p>
          <w:p w14:paraId="60E11F1B" w14:textId="77777777" w:rsidR="00647280" w:rsidRDefault="00647280" w:rsidP="00420590"/>
          <w:p w14:paraId="37733370" w14:textId="77777777" w:rsidR="00647280" w:rsidRDefault="00647280" w:rsidP="00420590">
            <w:r>
              <w:t>Geodetic/Geometric/Survey</w:t>
            </w:r>
          </w:p>
          <w:p w14:paraId="5989275A" w14:textId="77777777" w:rsidR="00647280" w:rsidRDefault="00647280" w:rsidP="00420590">
            <w:r>
              <w:t>Engineer</w:t>
            </w:r>
          </w:p>
        </w:tc>
        <w:tc>
          <w:tcPr>
            <w:tcW w:w="1337" w:type="dxa"/>
          </w:tcPr>
          <w:p w14:paraId="7DB79576" w14:textId="77777777" w:rsidR="00647280" w:rsidRDefault="00647280" w:rsidP="00420590"/>
        </w:tc>
      </w:tr>
      <w:tr w:rsidR="00647280" w14:paraId="13A4F14C" w14:textId="77777777" w:rsidTr="00420590">
        <w:tc>
          <w:tcPr>
            <w:tcW w:w="2122" w:type="dxa"/>
          </w:tcPr>
          <w:p w14:paraId="6CEC6D5B" w14:textId="77777777" w:rsidR="00647280" w:rsidRDefault="00647280" w:rsidP="00420590">
            <w:r>
              <w:t>Procurement</w:t>
            </w:r>
          </w:p>
        </w:tc>
        <w:tc>
          <w:tcPr>
            <w:tcW w:w="1039" w:type="dxa"/>
          </w:tcPr>
          <w:p w14:paraId="452C2136" w14:textId="77777777" w:rsidR="00647280" w:rsidRDefault="00647280" w:rsidP="00420590">
            <w:pPr>
              <w:jc w:val="center"/>
              <w:rPr>
                <w:b/>
                <w:sz w:val="24"/>
              </w:rPr>
            </w:pPr>
            <w:r w:rsidRPr="003965E9">
              <w:rPr>
                <w:b/>
                <w:sz w:val="24"/>
              </w:rPr>
              <w:sym w:font="Wingdings" w:char="F0FC"/>
            </w:r>
          </w:p>
          <w:p w14:paraId="4902F6D9" w14:textId="77777777" w:rsidR="00647280" w:rsidRDefault="00647280" w:rsidP="00420590">
            <w:pPr>
              <w:jc w:val="center"/>
              <w:rPr>
                <w:b/>
                <w:sz w:val="24"/>
              </w:rPr>
            </w:pPr>
          </w:p>
          <w:p w14:paraId="11C4C1B2" w14:textId="77777777" w:rsidR="00647280" w:rsidRDefault="00647280" w:rsidP="00420590">
            <w:pPr>
              <w:jc w:val="center"/>
              <w:rPr>
                <w:b/>
                <w:sz w:val="24"/>
              </w:rPr>
            </w:pPr>
          </w:p>
          <w:p w14:paraId="44477B7E" w14:textId="77777777" w:rsidR="00647280" w:rsidRDefault="00647280" w:rsidP="00420590">
            <w:pPr>
              <w:jc w:val="center"/>
            </w:pPr>
          </w:p>
          <w:p w14:paraId="05596299" w14:textId="77777777" w:rsidR="00647280" w:rsidRDefault="00647280" w:rsidP="00420590">
            <w:pPr>
              <w:jc w:val="center"/>
            </w:pPr>
            <w:r w:rsidRPr="003965E9">
              <w:rPr>
                <w:b/>
                <w:sz w:val="24"/>
              </w:rPr>
              <w:sym w:font="Wingdings" w:char="F0FC"/>
            </w:r>
          </w:p>
        </w:tc>
        <w:tc>
          <w:tcPr>
            <w:tcW w:w="1088" w:type="dxa"/>
          </w:tcPr>
          <w:p w14:paraId="5128488B" w14:textId="77777777" w:rsidR="00647280" w:rsidRDefault="00647280" w:rsidP="00420590">
            <w:pPr>
              <w:jc w:val="center"/>
            </w:pPr>
          </w:p>
          <w:p w14:paraId="1173E8D8" w14:textId="77777777" w:rsidR="00647280" w:rsidRDefault="00647280" w:rsidP="00420590">
            <w:pPr>
              <w:jc w:val="center"/>
            </w:pPr>
          </w:p>
          <w:p w14:paraId="26B872F9" w14:textId="77777777" w:rsidR="00647280" w:rsidRDefault="00647280" w:rsidP="00420590">
            <w:pPr>
              <w:jc w:val="center"/>
            </w:pPr>
          </w:p>
          <w:p w14:paraId="0D1F7F65" w14:textId="77777777" w:rsidR="00647280" w:rsidRDefault="00647280" w:rsidP="00420590">
            <w:pPr>
              <w:jc w:val="center"/>
            </w:pPr>
          </w:p>
          <w:p w14:paraId="0C66FD5E" w14:textId="77777777" w:rsidR="00647280" w:rsidRDefault="00647280" w:rsidP="00420590">
            <w:pPr>
              <w:jc w:val="center"/>
            </w:pPr>
          </w:p>
        </w:tc>
        <w:tc>
          <w:tcPr>
            <w:tcW w:w="1275" w:type="dxa"/>
          </w:tcPr>
          <w:p w14:paraId="6612B10C" w14:textId="77777777" w:rsidR="00647280" w:rsidRDefault="00647280" w:rsidP="00420590">
            <w:pPr>
              <w:jc w:val="center"/>
            </w:pPr>
          </w:p>
          <w:p w14:paraId="761F1882" w14:textId="77777777" w:rsidR="00647280" w:rsidRDefault="00647280" w:rsidP="00420590">
            <w:pPr>
              <w:jc w:val="center"/>
            </w:pPr>
          </w:p>
          <w:p w14:paraId="21FC3CCC" w14:textId="77777777" w:rsidR="00647280" w:rsidRDefault="00647280" w:rsidP="00420590">
            <w:pPr>
              <w:jc w:val="center"/>
            </w:pPr>
          </w:p>
          <w:p w14:paraId="64B52477" w14:textId="77777777" w:rsidR="00647280" w:rsidRDefault="00647280" w:rsidP="00420590">
            <w:pPr>
              <w:jc w:val="center"/>
            </w:pPr>
          </w:p>
          <w:p w14:paraId="1444D894" w14:textId="77777777" w:rsidR="00647280" w:rsidRDefault="00647280" w:rsidP="00420590">
            <w:pPr>
              <w:jc w:val="center"/>
            </w:pPr>
            <w:r w:rsidRPr="003965E9">
              <w:rPr>
                <w:b/>
                <w:sz w:val="24"/>
              </w:rPr>
              <w:sym w:font="Wingdings" w:char="F0FC"/>
            </w:r>
          </w:p>
        </w:tc>
        <w:tc>
          <w:tcPr>
            <w:tcW w:w="4252" w:type="dxa"/>
          </w:tcPr>
          <w:p w14:paraId="30355618" w14:textId="77777777" w:rsidR="00647280" w:rsidRDefault="00647280" w:rsidP="00420590">
            <w:r>
              <w:t>Documentation for bids, Requests for Quotations, monitoring, records management; RA9184, GPPB</w:t>
            </w:r>
          </w:p>
          <w:p w14:paraId="0934B6A1" w14:textId="77777777" w:rsidR="00647280" w:rsidRDefault="00647280" w:rsidP="00420590"/>
          <w:p w14:paraId="464F0525" w14:textId="77777777" w:rsidR="00647280" w:rsidRDefault="00647280" w:rsidP="00420590">
            <w:r>
              <w:t>BAC (PEO representatives + external members)</w:t>
            </w:r>
          </w:p>
        </w:tc>
        <w:tc>
          <w:tcPr>
            <w:tcW w:w="2835" w:type="dxa"/>
          </w:tcPr>
          <w:p w14:paraId="6085414B" w14:textId="77777777" w:rsidR="00647280" w:rsidRDefault="00647280" w:rsidP="00420590">
            <w:r>
              <w:t>Procurement Specialist*</w:t>
            </w:r>
          </w:p>
          <w:p w14:paraId="7326C6D0" w14:textId="77777777" w:rsidR="00647280" w:rsidRDefault="00647280" w:rsidP="00420590"/>
          <w:p w14:paraId="31A62155" w14:textId="77777777" w:rsidR="00647280" w:rsidRDefault="00647280" w:rsidP="00420590">
            <w:r>
              <w:t>Contracts Officer*</w:t>
            </w:r>
          </w:p>
          <w:p w14:paraId="4D5998D0" w14:textId="77777777" w:rsidR="00647280" w:rsidRDefault="00647280" w:rsidP="00420590"/>
          <w:p w14:paraId="014842BA" w14:textId="77777777" w:rsidR="00647280" w:rsidRDefault="00647280" w:rsidP="00420590">
            <w:r>
              <w:t>Budget Officer</w:t>
            </w:r>
          </w:p>
          <w:p w14:paraId="4C3480E8" w14:textId="77777777" w:rsidR="00647280" w:rsidRDefault="00647280" w:rsidP="00420590"/>
          <w:p w14:paraId="15422BFC" w14:textId="77777777" w:rsidR="00647280" w:rsidRDefault="00647280" w:rsidP="00420590">
            <w:r>
              <w:t>Planning &amp; Design Engineer</w:t>
            </w:r>
          </w:p>
          <w:p w14:paraId="269E3079" w14:textId="77777777" w:rsidR="00647280" w:rsidRDefault="00647280" w:rsidP="00420590"/>
          <w:p w14:paraId="1DB66834" w14:textId="77777777" w:rsidR="00647280" w:rsidRDefault="00647280" w:rsidP="00420590">
            <w:r>
              <w:t>Liaison Officer</w:t>
            </w:r>
          </w:p>
        </w:tc>
        <w:tc>
          <w:tcPr>
            <w:tcW w:w="1337" w:type="dxa"/>
          </w:tcPr>
          <w:p w14:paraId="79C848FC" w14:textId="77777777" w:rsidR="00647280" w:rsidRDefault="00647280" w:rsidP="00420590"/>
        </w:tc>
      </w:tr>
      <w:tr w:rsidR="00647280" w14:paraId="55A74A8A" w14:textId="77777777" w:rsidTr="00420590">
        <w:tc>
          <w:tcPr>
            <w:tcW w:w="2122" w:type="dxa"/>
          </w:tcPr>
          <w:p w14:paraId="39C9ACED" w14:textId="77777777" w:rsidR="00647280" w:rsidRDefault="00647280" w:rsidP="00420590">
            <w:r>
              <w:t>Contract Management</w:t>
            </w:r>
          </w:p>
        </w:tc>
        <w:tc>
          <w:tcPr>
            <w:tcW w:w="1039" w:type="dxa"/>
          </w:tcPr>
          <w:p w14:paraId="08FBE268" w14:textId="77777777" w:rsidR="00647280" w:rsidRDefault="00647280" w:rsidP="00420590">
            <w:pPr>
              <w:jc w:val="center"/>
              <w:rPr>
                <w:b/>
                <w:sz w:val="24"/>
              </w:rPr>
            </w:pPr>
            <w:r w:rsidRPr="003965E9">
              <w:rPr>
                <w:b/>
                <w:sz w:val="24"/>
              </w:rPr>
              <w:sym w:font="Wingdings" w:char="F0FC"/>
            </w:r>
          </w:p>
          <w:p w14:paraId="42296F3F" w14:textId="77777777" w:rsidR="00647280" w:rsidRDefault="00647280" w:rsidP="00420590">
            <w:pPr>
              <w:jc w:val="center"/>
            </w:pPr>
          </w:p>
        </w:tc>
        <w:tc>
          <w:tcPr>
            <w:tcW w:w="1088" w:type="dxa"/>
          </w:tcPr>
          <w:p w14:paraId="4A9D97F5" w14:textId="77777777" w:rsidR="00647280" w:rsidRDefault="00647280" w:rsidP="00420590">
            <w:pPr>
              <w:jc w:val="center"/>
            </w:pPr>
          </w:p>
        </w:tc>
        <w:tc>
          <w:tcPr>
            <w:tcW w:w="1275" w:type="dxa"/>
          </w:tcPr>
          <w:p w14:paraId="1ADB6434" w14:textId="77777777" w:rsidR="00647280" w:rsidRDefault="00647280" w:rsidP="00420590">
            <w:pPr>
              <w:jc w:val="center"/>
            </w:pPr>
          </w:p>
        </w:tc>
        <w:tc>
          <w:tcPr>
            <w:tcW w:w="4252" w:type="dxa"/>
          </w:tcPr>
          <w:p w14:paraId="6D9FDC54" w14:textId="77777777" w:rsidR="00647280" w:rsidRDefault="00647280" w:rsidP="00420590">
            <w:r>
              <w:t>Preparation and monitoring of contracts, specifications and contractor compliance, progress payment advice</w:t>
            </w:r>
          </w:p>
          <w:p w14:paraId="28D4809F" w14:textId="77777777" w:rsidR="00647280" w:rsidRDefault="00647280" w:rsidP="00420590"/>
        </w:tc>
        <w:tc>
          <w:tcPr>
            <w:tcW w:w="2835" w:type="dxa"/>
          </w:tcPr>
          <w:p w14:paraId="7B572235" w14:textId="77777777" w:rsidR="00647280" w:rsidRDefault="00647280" w:rsidP="00420590">
            <w:r>
              <w:t>Contract Management Spec*</w:t>
            </w:r>
          </w:p>
          <w:p w14:paraId="58C85246" w14:textId="77777777" w:rsidR="00647280" w:rsidRDefault="00647280" w:rsidP="00420590"/>
          <w:p w14:paraId="18092D8F" w14:textId="77777777" w:rsidR="00647280" w:rsidRDefault="00647280" w:rsidP="00420590">
            <w:r>
              <w:t>Construction Engineer*</w:t>
            </w:r>
          </w:p>
          <w:p w14:paraId="33259088" w14:textId="77777777" w:rsidR="00647280" w:rsidRDefault="00647280" w:rsidP="00420590"/>
          <w:p w14:paraId="4326731E" w14:textId="77777777" w:rsidR="00647280" w:rsidRDefault="00647280" w:rsidP="00420590">
            <w:r>
              <w:t>QA/QC Engineer*</w:t>
            </w:r>
          </w:p>
          <w:p w14:paraId="351B2B34" w14:textId="77777777" w:rsidR="00647280" w:rsidRDefault="00647280" w:rsidP="00420590"/>
        </w:tc>
        <w:tc>
          <w:tcPr>
            <w:tcW w:w="1337" w:type="dxa"/>
          </w:tcPr>
          <w:p w14:paraId="6E55338B" w14:textId="77777777" w:rsidR="00647280" w:rsidRDefault="00647280" w:rsidP="00420590"/>
        </w:tc>
      </w:tr>
      <w:tr w:rsidR="00647280" w14:paraId="73D93070" w14:textId="77777777" w:rsidTr="00420590">
        <w:tc>
          <w:tcPr>
            <w:tcW w:w="2122" w:type="dxa"/>
          </w:tcPr>
          <w:p w14:paraId="0DE37178" w14:textId="77777777" w:rsidR="00647280" w:rsidRDefault="00647280" w:rsidP="00420590">
            <w:r>
              <w:t>Works Supervision</w:t>
            </w:r>
          </w:p>
        </w:tc>
        <w:tc>
          <w:tcPr>
            <w:tcW w:w="1039" w:type="dxa"/>
          </w:tcPr>
          <w:p w14:paraId="6984BA32" w14:textId="77777777" w:rsidR="00647280" w:rsidRDefault="00647280" w:rsidP="00420590">
            <w:pPr>
              <w:jc w:val="center"/>
            </w:pPr>
            <w:r w:rsidRPr="003965E9">
              <w:rPr>
                <w:b/>
                <w:sz w:val="24"/>
              </w:rPr>
              <w:sym w:font="Wingdings" w:char="F0FC"/>
            </w:r>
          </w:p>
        </w:tc>
        <w:tc>
          <w:tcPr>
            <w:tcW w:w="1088" w:type="dxa"/>
          </w:tcPr>
          <w:p w14:paraId="23E7F372" w14:textId="77777777" w:rsidR="00647280" w:rsidRDefault="00647280" w:rsidP="00420590">
            <w:pPr>
              <w:jc w:val="center"/>
            </w:pPr>
          </w:p>
          <w:p w14:paraId="147329BE" w14:textId="77777777" w:rsidR="00647280" w:rsidRDefault="00647280" w:rsidP="00420590">
            <w:pPr>
              <w:jc w:val="center"/>
            </w:pPr>
          </w:p>
          <w:p w14:paraId="211522E2" w14:textId="77777777" w:rsidR="00647280" w:rsidRDefault="00647280" w:rsidP="00420590">
            <w:pPr>
              <w:jc w:val="center"/>
            </w:pPr>
          </w:p>
          <w:p w14:paraId="42E80F2B" w14:textId="77777777" w:rsidR="00647280" w:rsidRDefault="00647280" w:rsidP="00420590">
            <w:pPr>
              <w:jc w:val="center"/>
            </w:pPr>
          </w:p>
          <w:p w14:paraId="5B9AC102" w14:textId="77777777" w:rsidR="00647280" w:rsidRDefault="00647280" w:rsidP="00420590">
            <w:pPr>
              <w:jc w:val="center"/>
            </w:pPr>
            <w:r w:rsidRPr="003965E9">
              <w:rPr>
                <w:b/>
                <w:sz w:val="24"/>
              </w:rPr>
              <w:sym w:font="Wingdings" w:char="F0FC"/>
            </w:r>
          </w:p>
        </w:tc>
        <w:tc>
          <w:tcPr>
            <w:tcW w:w="1275" w:type="dxa"/>
          </w:tcPr>
          <w:p w14:paraId="5AEB4224" w14:textId="77777777" w:rsidR="00647280" w:rsidRDefault="00647280" w:rsidP="00420590">
            <w:pPr>
              <w:jc w:val="center"/>
            </w:pPr>
          </w:p>
          <w:p w14:paraId="0E5545CF" w14:textId="77777777" w:rsidR="00647280" w:rsidRDefault="00647280" w:rsidP="00420590">
            <w:pPr>
              <w:jc w:val="center"/>
            </w:pPr>
          </w:p>
          <w:p w14:paraId="7863CACC" w14:textId="77777777" w:rsidR="00647280" w:rsidRDefault="00647280" w:rsidP="00420590">
            <w:pPr>
              <w:jc w:val="center"/>
            </w:pPr>
          </w:p>
          <w:p w14:paraId="2767E195" w14:textId="77777777" w:rsidR="00647280" w:rsidRDefault="00647280" w:rsidP="00420590">
            <w:pPr>
              <w:jc w:val="center"/>
            </w:pPr>
          </w:p>
          <w:p w14:paraId="5745D324" w14:textId="77777777" w:rsidR="00647280" w:rsidRDefault="00647280" w:rsidP="00420590">
            <w:pPr>
              <w:jc w:val="center"/>
            </w:pPr>
            <w:r w:rsidRPr="003965E9">
              <w:rPr>
                <w:b/>
                <w:sz w:val="24"/>
              </w:rPr>
              <w:sym w:font="Wingdings" w:char="F0FC"/>
            </w:r>
          </w:p>
        </w:tc>
        <w:tc>
          <w:tcPr>
            <w:tcW w:w="4252" w:type="dxa"/>
          </w:tcPr>
          <w:p w14:paraId="2CC1E6E5" w14:textId="77777777" w:rsidR="00647280" w:rsidRDefault="00647280" w:rsidP="00420590">
            <w:r>
              <w:t>Contractor standards and compliance with contract (MBC); Supervision of works (MBA)</w:t>
            </w:r>
          </w:p>
          <w:p w14:paraId="25C3985D" w14:textId="77777777" w:rsidR="00647280" w:rsidRDefault="00647280" w:rsidP="00420590"/>
          <w:p w14:paraId="5BB8F1F6" w14:textId="77777777" w:rsidR="00647280" w:rsidRDefault="00647280" w:rsidP="00420590">
            <w:r>
              <w:rPr>
                <w:noProof/>
                <w:lang w:eastAsia="en-AU"/>
              </w:rPr>
              <w:t xml:space="preserve">Materials Testing maybe outsourced -dependent on volume of projects and accreditation requirements </w:t>
            </w:r>
          </w:p>
        </w:tc>
        <w:tc>
          <w:tcPr>
            <w:tcW w:w="2835" w:type="dxa"/>
          </w:tcPr>
          <w:p w14:paraId="612763D3" w14:textId="77777777" w:rsidR="00647280" w:rsidRDefault="00647280" w:rsidP="00420590">
            <w:r>
              <w:t>Construction Engineer</w:t>
            </w:r>
          </w:p>
          <w:p w14:paraId="3F2D805A" w14:textId="77777777" w:rsidR="00647280" w:rsidRDefault="00647280" w:rsidP="00420590"/>
          <w:p w14:paraId="4FA1C959" w14:textId="77777777" w:rsidR="00647280" w:rsidRDefault="00647280" w:rsidP="00420590">
            <w:r>
              <w:t>QA/QC Engineer</w:t>
            </w:r>
          </w:p>
          <w:p w14:paraId="0CB62E35" w14:textId="77777777" w:rsidR="00647280" w:rsidRDefault="00647280" w:rsidP="00420590"/>
          <w:p w14:paraId="441756AF" w14:textId="77777777" w:rsidR="00647280" w:rsidRDefault="00647280" w:rsidP="00420590">
            <w:r>
              <w:t>Material Engineer*</w:t>
            </w:r>
          </w:p>
          <w:p w14:paraId="4E655097" w14:textId="77777777" w:rsidR="00647280" w:rsidRDefault="00647280" w:rsidP="00420590"/>
          <w:p w14:paraId="1FD1829B" w14:textId="77777777" w:rsidR="00647280" w:rsidRDefault="00647280" w:rsidP="00420590">
            <w:r>
              <w:t>Lab Technician</w:t>
            </w:r>
          </w:p>
        </w:tc>
        <w:tc>
          <w:tcPr>
            <w:tcW w:w="1337" w:type="dxa"/>
          </w:tcPr>
          <w:p w14:paraId="438C2E4E" w14:textId="77777777" w:rsidR="00647280" w:rsidRDefault="00647280" w:rsidP="00420590"/>
        </w:tc>
      </w:tr>
      <w:tr w:rsidR="00647280" w14:paraId="2007CD1E" w14:textId="77777777" w:rsidTr="00420590">
        <w:tc>
          <w:tcPr>
            <w:tcW w:w="2122" w:type="dxa"/>
          </w:tcPr>
          <w:p w14:paraId="6E242B2D" w14:textId="77777777" w:rsidR="00647280" w:rsidRDefault="00647280" w:rsidP="00420590">
            <w:r>
              <w:t>Quality Assurance / Quality Control</w:t>
            </w:r>
          </w:p>
        </w:tc>
        <w:tc>
          <w:tcPr>
            <w:tcW w:w="1039" w:type="dxa"/>
          </w:tcPr>
          <w:p w14:paraId="7C994C2A" w14:textId="77777777" w:rsidR="00647280" w:rsidRDefault="00647280" w:rsidP="00420590">
            <w:pPr>
              <w:jc w:val="center"/>
            </w:pPr>
            <w:r w:rsidRPr="003965E9">
              <w:rPr>
                <w:b/>
                <w:sz w:val="24"/>
              </w:rPr>
              <w:sym w:font="Wingdings" w:char="F0FC"/>
            </w:r>
          </w:p>
        </w:tc>
        <w:tc>
          <w:tcPr>
            <w:tcW w:w="1088" w:type="dxa"/>
          </w:tcPr>
          <w:p w14:paraId="200BD9FA" w14:textId="77777777" w:rsidR="00647280" w:rsidRDefault="00647280" w:rsidP="00420590">
            <w:pPr>
              <w:jc w:val="center"/>
            </w:pPr>
          </w:p>
          <w:p w14:paraId="01B602E6" w14:textId="77777777" w:rsidR="00647280" w:rsidRDefault="00647280" w:rsidP="00420590">
            <w:pPr>
              <w:jc w:val="center"/>
            </w:pPr>
          </w:p>
          <w:p w14:paraId="3E99D213" w14:textId="77777777" w:rsidR="00647280" w:rsidRDefault="00647280" w:rsidP="00420590">
            <w:pPr>
              <w:jc w:val="center"/>
            </w:pPr>
          </w:p>
          <w:p w14:paraId="2E1CF64D" w14:textId="77777777" w:rsidR="00647280" w:rsidRDefault="00647280" w:rsidP="00420590">
            <w:pPr>
              <w:jc w:val="center"/>
            </w:pPr>
          </w:p>
          <w:p w14:paraId="2821B8D2" w14:textId="77777777" w:rsidR="00647280" w:rsidRDefault="00647280" w:rsidP="00420590">
            <w:pPr>
              <w:jc w:val="center"/>
              <w:rPr>
                <w:b/>
                <w:sz w:val="24"/>
              </w:rPr>
            </w:pPr>
          </w:p>
          <w:p w14:paraId="30BC29C1" w14:textId="77777777" w:rsidR="00647280" w:rsidRDefault="00647280" w:rsidP="00420590">
            <w:pPr>
              <w:jc w:val="center"/>
            </w:pPr>
            <w:r w:rsidRPr="003965E9">
              <w:rPr>
                <w:b/>
                <w:sz w:val="24"/>
              </w:rPr>
              <w:sym w:font="Wingdings" w:char="F0FC"/>
            </w:r>
          </w:p>
          <w:p w14:paraId="3D9AA64F" w14:textId="77777777" w:rsidR="00647280" w:rsidRDefault="00647280" w:rsidP="00420590">
            <w:pPr>
              <w:jc w:val="center"/>
            </w:pPr>
          </w:p>
        </w:tc>
        <w:tc>
          <w:tcPr>
            <w:tcW w:w="1275" w:type="dxa"/>
          </w:tcPr>
          <w:p w14:paraId="70EAEC54" w14:textId="77777777" w:rsidR="00647280" w:rsidRDefault="00647280" w:rsidP="00420590">
            <w:pPr>
              <w:jc w:val="center"/>
              <w:rPr>
                <w:b/>
                <w:sz w:val="24"/>
              </w:rPr>
            </w:pPr>
          </w:p>
          <w:p w14:paraId="7F79453A" w14:textId="77777777" w:rsidR="00647280" w:rsidRDefault="00647280" w:rsidP="00420590">
            <w:pPr>
              <w:jc w:val="center"/>
              <w:rPr>
                <w:b/>
                <w:sz w:val="24"/>
              </w:rPr>
            </w:pPr>
          </w:p>
          <w:p w14:paraId="6A61C5DE" w14:textId="77777777" w:rsidR="00647280" w:rsidRDefault="00647280" w:rsidP="00420590">
            <w:pPr>
              <w:jc w:val="center"/>
              <w:rPr>
                <w:b/>
                <w:sz w:val="24"/>
              </w:rPr>
            </w:pPr>
          </w:p>
          <w:p w14:paraId="43F0C2F8" w14:textId="77777777" w:rsidR="00647280" w:rsidRDefault="00647280" w:rsidP="00420590">
            <w:pPr>
              <w:jc w:val="center"/>
              <w:rPr>
                <w:b/>
                <w:sz w:val="24"/>
              </w:rPr>
            </w:pPr>
          </w:p>
          <w:p w14:paraId="06747E76" w14:textId="77777777" w:rsidR="00647280" w:rsidRDefault="00647280" w:rsidP="00420590">
            <w:pPr>
              <w:jc w:val="center"/>
            </w:pPr>
            <w:r w:rsidRPr="003965E9">
              <w:rPr>
                <w:b/>
                <w:sz w:val="24"/>
              </w:rPr>
              <w:sym w:font="Wingdings" w:char="F0FC"/>
            </w:r>
          </w:p>
        </w:tc>
        <w:tc>
          <w:tcPr>
            <w:tcW w:w="4252" w:type="dxa"/>
          </w:tcPr>
          <w:p w14:paraId="3E242A97" w14:textId="77777777" w:rsidR="00647280" w:rsidRDefault="00647280" w:rsidP="00420590">
            <w:r>
              <w:t>QA policies and procedures, monitoring of overall process from design to completion</w:t>
            </w:r>
          </w:p>
          <w:p w14:paraId="0C82C5C4" w14:textId="77777777" w:rsidR="00647280" w:rsidRDefault="00647280" w:rsidP="00420590"/>
          <w:p w14:paraId="0FE99AB1" w14:textId="77777777" w:rsidR="00647280" w:rsidRDefault="00647280" w:rsidP="00420590">
            <w:r>
              <w:t xml:space="preserve">Materials testing may (need to) be outsourced. Accredited personnel and facilities are required </w:t>
            </w:r>
          </w:p>
        </w:tc>
        <w:tc>
          <w:tcPr>
            <w:tcW w:w="2835" w:type="dxa"/>
          </w:tcPr>
          <w:p w14:paraId="0FE02B68" w14:textId="77777777" w:rsidR="00647280" w:rsidRDefault="00647280" w:rsidP="00420590">
            <w:r>
              <w:t>QA/QC Engineer</w:t>
            </w:r>
          </w:p>
          <w:p w14:paraId="25EDE39D" w14:textId="77777777" w:rsidR="00647280" w:rsidRDefault="00647280" w:rsidP="00420590"/>
          <w:p w14:paraId="3241C5AB" w14:textId="77777777" w:rsidR="00647280" w:rsidRDefault="00647280" w:rsidP="00420590"/>
          <w:p w14:paraId="2048FD7A" w14:textId="77777777" w:rsidR="00647280" w:rsidRDefault="00647280" w:rsidP="00420590"/>
          <w:p w14:paraId="2B30E852" w14:textId="77777777" w:rsidR="00647280" w:rsidRDefault="00647280" w:rsidP="00420590">
            <w:r>
              <w:t>Civil Engineer (with accreditation) if undertaking materials testing</w:t>
            </w:r>
          </w:p>
          <w:p w14:paraId="0E4D51B5" w14:textId="77777777" w:rsidR="00647280" w:rsidRDefault="00647280" w:rsidP="00420590"/>
        </w:tc>
        <w:tc>
          <w:tcPr>
            <w:tcW w:w="1337" w:type="dxa"/>
          </w:tcPr>
          <w:p w14:paraId="47443DE8" w14:textId="77777777" w:rsidR="00647280" w:rsidRDefault="00647280" w:rsidP="00420590"/>
        </w:tc>
      </w:tr>
      <w:tr w:rsidR="00647280" w14:paraId="7169DCD8" w14:textId="77777777" w:rsidTr="00420590">
        <w:tc>
          <w:tcPr>
            <w:tcW w:w="2122" w:type="dxa"/>
          </w:tcPr>
          <w:p w14:paraId="6654B796" w14:textId="77777777" w:rsidR="00647280" w:rsidRDefault="00647280" w:rsidP="00420590">
            <w:r>
              <w:t>Project Completion</w:t>
            </w:r>
          </w:p>
        </w:tc>
        <w:tc>
          <w:tcPr>
            <w:tcW w:w="1039" w:type="dxa"/>
          </w:tcPr>
          <w:p w14:paraId="5B13DE77" w14:textId="77777777" w:rsidR="00647280" w:rsidRDefault="00647280" w:rsidP="00420590">
            <w:pPr>
              <w:jc w:val="center"/>
            </w:pPr>
            <w:r w:rsidRPr="003965E9">
              <w:rPr>
                <w:b/>
                <w:sz w:val="24"/>
              </w:rPr>
              <w:sym w:font="Wingdings" w:char="F0FC"/>
            </w:r>
          </w:p>
        </w:tc>
        <w:tc>
          <w:tcPr>
            <w:tcW w:w="1088" w:type="dxa"/>
          </w:tcPr>
          <w:p w14:paraId="244A676E" w14:textId="77777777" w:rsidR="00647280" w:rsidRDefault="00647280" w:rsidP="00420590">
            <w:pPr>
              <w:jc w:val="center"/>
            </w:pPr>
          </w:p>
        </w:tc>
        <w:tc>
          <w:tcPr>
            <w:tcW w:w="1275" w:type="dxa"/>
          </w:tcPr>
          <w:p w14:paraId="556EA586" w14:textId="77777777" w:rsidR="00647280" w:rsidRDefault="00647280" w:rsidP="00420590">
            <w:pPr>
              <w:jc w:val="center"/>
            </w:pPr>
          </w:p>
        </w:tc>
        <w:tc>
          <w:tcPr>
            <w:tcW w:w="4252" w:type="dxa"/>
          </w:tcPr>
          <w:p w14:paraId="10D0F939" w14:textId="77777777" w:rsidR="00647280" w:rsidRDefault="00647280" w:rsidP="00420590">
            <w:r>
              <w:t>Coordination of PEO inputs and assessment, Issuance of Certificate of Completion</w:t>
            </w:r>
          </w:p>
        </w:tc>
        <w:tc>
          <w:tcPr>
            <w:tcW w:w="2835" w:type="dxa"/>
          </w:tcPr>
          <w:p w14:paraId="3BF5B6A1" w14:textId="77777777" w:rsidR="00647280" w:rsidRDefault="00647280" w:rsidP="00420590">
            <w:r>
              <w:t>Provincial Engineer</w:t>
            </w:r>
          </w:p>
          <w:p w14:paraId="5C6C1DCC" w14:textId="77777777" w:rsidR="00647280" w:rsidRDefault="00647280" w:rsidP="00420590">
            <w:r>
              <w:t>DED Team</w:t>
            </w:r>
          </w:p>
        </w:tc>
        <w:tc>
          <w:tcPr>
            <w:tcW w:w="1337" w:type="dxa"/>
          </w:tcPr>
          <w:p w14:paraId="3ABFF6BF" w14:textId="77777777" w:rsidR="00647280" w:rsidRDefault="00647280" w:rsidP="00420590"/>
        </w:tc>
      </w:tr>
      <w:tr w:rsidR="00647280" w14:paraId="480970A6" w14:textId="77777777" w:rsidTr="00420590">
        <w:tc>
          <w:tcPr>
            <w:tcW w:w="2122" w:type="dxa"/>
          </w:tcPr>
          <w:p w14:paraId="054A340C" w14:textId="77777777" w:rsidR="00647280" w:rsidRDefault="00647280" w:rsidP="00420590">
            <w:r>
              <w:t>Inventory Update</w:t>
            </w:r>
          </w:p>
        </w:tc>
        <w:tc>
          <w:tcPr>
            <w:tcW w:w="1039" w:type="dxa"/>
          </w:tcPr>
          <w:p w14:paraId="0ABB614B" w14:textId="77777777" w:rsidR="00647280" w:rsidRDefault="00647280" w:rsidP="00420590">
            <w:pPr>
              <w:jc w:val="center"/>
            </w:pPr>
          </w:p>
        </w:tc>
        <w:tc>
          <w:tcPr>
            <w:tcW w:w="1088" w:type="dxa"/>
          </w:tcPr>
          <w:p w14:paraId="51901ECF" w14:textId="77777777" w:rsidR="00647280" w:rsidRDefault="00647280" w:rsidP="00420590">
            <w:pPr>
              <w:jc w:val="center"/>
            </w:pPr>
            <w:r w:rsidRPr="003965E9">
              <w:rPr>
                <w:b/>
                <w:sz w:val="24"/>
              </w:rPr>
              <w:sym w:font="Wingdings" w:char="F0FC"/>
            </w:r>
          </w:p>
        </w:tc>
        <w:tc>
          <w:tcPr>
            <w:tcW w:w="1275" w:type="dxa"/>
          </w:tcPr>
          <w:p w14:paraId="20FADD9E" w14:textId="77777777" w:rsidR="00647280" w:rsidRDefault="00647280" w:rsidP="00420590">
            <w:pPr>
              <w:jc w:val="center"/>
            </w:pPr>
          </w:p>
        </w:tc>
        <w:tc>
          <w:tcPr>
            <w:tcW w:w="4252" w:type="dxa"/>
          </w:tcPr>
          <w:p w14:paraId="5314B7E3" w14:textId="77777777" w:rsidR="00647280" w:rsidRDefault="00647280" w:rsidP="00420590">
            <w:r>
              <w:t>Update of road inventory system, data maintenance and reporting</w:t>
            </w:r>
          </w:p>
          <w:p w14:paraId="5CDF4FDD" w14:textId="77777777" w:rsidR="00647280" w:rsidRDefault="00647280" w:rsidP="00420590"/>
        </w:tc>
        <w:tc>
          <w:tcPr>
            <w:tcW w:w="2835" w:type="dxa"/>
          </w:tcPr>
          <w:p w14:paraId="7E07A74D" w14:textId="77777777" w:rsidR="00647280" w:rsidRDefault="00647280" w:rsidP="00420590">
            <w:r>
              <w:t>Road Assets Technician</w:t>
            </w:r>
          </w:p>
        </w:tc>
        <w:tc>
          <w:tcPr>
            <w:tcW w:w="1337" w:type="dxa"/>
          </w:tcPr>
          <w:p w14:paraId="06AA22E5" w14:textId="77777777" w:rsidR="00647280" w:rsidRDefault="00647280" w:rsidP="00420590"/>
        </w:tc>
      </w:tr>
      <w:tr w:rsidR="00647280" w14:paraId="51A1D4C6" w14:textId="77777777" w:rsidTr="00420590">
        <w:tc>
          <w:tcPr>
            <w:tcW w:w="2122" w:type="dxa"/>
          </w:tcPr>
          <w:p w14:paraId="2D3378C2" w14:textId="77777777" w:rsidR="00647280" w:rsidRDefault="00647280" w:rsidP="00420590">
            <w:r>
              <w:t>Whole of Project</w:t>
            </w:r>
          </w:p>
        </w:tc>
        <w:tc>
          <w:tcPr>
            <w:tcW w:w="1039" w:type="dxa"/>
          </w:tcPr>
          <w:p w14:paraId="2AAC65E5" w14:textId="77777777" w:rsidR="00647280" w:rsidRDefault="00647280" w:rsidP="00420590">
            <w:pPr>
              <w:jc w:val="center"/>
              <w:rPr>
                <w:b/>
                <w:sz w:val="24"/>
              </w:rPr>
            </w:pPr>
            <w:r w:rsidRPr="003965E9">
              <w:rPr>
                <w:b/>
                <w:sz w:val="24"/>
              </w:rPr>
              <w:sym w:font="Wingdings" w:char="F0FC"/>
            </w:r>
          </w:p>
          <w:p w14:paraId="32CDDD9B" w14:textId="77777777" w:rsidR="00647280" w:rsidRDefault="00647280" w:rsidP="00420590">
            <w:pPr>
              <w:jc w:val="center"/>
              <w:rPr>
                <w:b/>
                <w:sz w:val="24"/>
              </w:rPr>
            </w:pPr>
          </w:p>
          <w:p w14:paraId="1EBB4DDD" w14:textId="77777777" w:rsidR="00647280" w:rsidRDefault="00647280" w:rsidP="00420590">
            <w:pPr>
              <w:jc w:val="center"/>
              <w:rPr>
                <w:b/>
                <w:sz w:val="24"/>
              </w:rPr>
            </w:pPr>
            <w:r w:rsidRPr="003965E9">
              <w:rPr>
                <w:b/>
                <w:sz w:val="24"/>
              </w:rPr>
              <w:sym w:font="Wingdings" w:char="F0FC"/>
            </w:r>
          </w:p>
          <w:p w14:paraId="12A6E6DD" w14:textId="77777777" w:rsidR="00647280" w:rsidRDefault="00647280" w:rsidP="00420590">
            <w:pPr>
              <w:jc w:val="center"/>
              <w:rPr>
                <w:b/>
                <w:sz w:val="24"/>
              </w:rPr>
            </w:pPr>
          </w:p>
          <w:p w14:paraId="27F35C04" w14:textId="77777777" w:rsidR="00647280" w:rsidRDefault="00647280" w:rsidP="00420590">
            <w:pPr>
              <w:jc w:val="center"/>
              <w:rPr>
                <w:b/>
                <w:sz w:val="24"/>
              </w:rPr>
            </w:pPr>
          </w:p>
          <w:p w14:paraId="3E1DD3FA" w14:textId="77777777" w:rsidR="00647280" w:rsidRDefault="00647280" w:rsidP="00420590">
            <w:pPr>
              <w:jc w:val="center"/>
            </w:pPr>
            <w:r w:rsidRPr="003965E9">
              <w:rPr>
                <w:b/>
                <w:sz w:val="24"/>
              </w:rPr>
              <w:sym w:font="Wingdings" w:char="F0FC"/>
            </w:r>
          </w:p>
        </w:tc>
        <w:tc>
          <w:tcPr>
            <w:tcW w:w="1088" w:type="dxa"/>
          </w:tcPr>
          <w:p w14:paraId="195A0573" w14:textId="77777777" w:rsidR="00647280" w:rsidRDefault="00647280" w:rsidP="00420590">
            <w:pPr>
              <w:jc w:val="center"/>
            </w:pPr>
          </w:p>
        </w:tc>
        <w:tc>
          <w:tcPr>
            <w:tcW w:w="1275" w:type="dxa"/>
          </w:tcPr>
          <w:p w14:paraId="2D8FC846" w14:textId="77777777" w:rsidR="00647280" w:rsidRDefault="00647280" w:rsidP="00420590">
            <w:pPr>
              <w:jc w:val="center"/>
            </w:pPr>
          </w:p>
          <w:p w14:paraId="0002E174" w14:textId="77777777" w:rsidR="00647280" w:rsidRDefault="00647280" w:rsidP="00420590">
            <w:pPr>
              <w:jc w:val="center"/>
            </w:pPr>
          </w:p>
          <w:p w14:paraId="098FBF37" w14:textId="77777777" w:rsidR="00647280" w:rsidRDefault="00647280" w:rsidP="00420590">
            <w:pPr>
              <w:jc w:val="center"/>
            </w:pPr>
          </w:p>
          <w:p w14:paraId="6AA74A91" w14:textId="77777777" w:rsidR="00647280" w:rsidRDefault="00647280" w:rsidP="00420590">
            <w:pPr>
              <w:jc w:val="center"/>
            </w:pPr>
          </w:p>
          <w:p w14:paraId="2EE47D15" w14:textId="77777777" w:rsidR="00647280" w:rsidRDefault="00647280" w:rsidP="00420590">
            <w:pPr>
              <w:jc w:val="center"/>
            </w:pPr>
          </w:p>
        </w:tc>
        <w:tc>
          <w:tcPr>
            <w:tcW w:w="4252" w:type="dxa"/>
          </w:tcPr>
          <w:p w14:paraId="0E9F5849" w14:textId="77777777" w:rsidR="00647280" w:rsidRDefault="00647280" w:rsidP="00420590">
            <w:r>
              <w:t>Document control, records management</w:t>
            </w:r>
          </w:p>
          <w:p w14:paraId="120AB134" w14:textId="77777777" w:rsidR="00647280" w:rsidRDefault="00647280" w:rsidP="00420590"/>
          <w:p w14:paraId="3F3CD2B6" w14:textId="77777777" w:rsidR="00647280" w:rsidRDefault="00647280" w:rsidP="00420590">
            <w:r>
              <w:t>Policy review and updates</w:t>
            </w:r>
          </w:p>
          <w:p w14:paraId="1B6C5A26" w14:textId="77777777" w:rsidR="00647280" w:rsidRDefault="00647280" w:rsidP="00420590"/>
          <w:p w14:paraId="26CB28F7" w14:textId="77777777" w:rsidR="00647280" w:rsidRDefault="00647280" w:rsidP="00420590">
            <w:r>
              <w:t>Internal Audit (PLGU Central Office)</w:t>
            </w:r>
          </w:p>
        </w:tc>
        <w:tc>
          <w:tcPr>
            <w:tcW w:w="2835" w:type="dxa"/>
          </w:tcPr>
          <w:p w14:paraId="5AEF584E" w14:textId="77777777" w:rsidR="00647280" w:rsidRDefault="00647280" w:rsidP="00420590">
            <w:r>
              <w:t>Document Controller*</w:t>
            </w:r>
          </w:p>
          <w:p w14:paraId="2B1B9A9A" w14:textId="77777777" w:rsidR="00647280" w:rsidRDefault="00647280" w:rsidP="00420590"/>
          <w:p w14:paraId="5D06DFDC" w14:textId="77777777" w:rsidR="00647280" w:rsidRDefault="00647280" w:rsidP="00420590">
            <w:r>
              <w:t>Provincial Engineer</w:t>
            </w:r>
          </w:p>
          <w:p w14:paraId="6BC6D38F" w14:textId="77777777" w:rsidR="00647280" w:rsidRDefault="00647280" w:rsidP="00420590">
            <w:r>
              <w:t>Liaison Officer</w:t>
            </w:r>
          </w:p>
          <w:p w14:paraId="45AF1095" w14:textId="77777777" w:rsidR="00647280" w:rsidRDefault="00647280" w:rsidP="00420590"/>
          <w:p w14:paraId="681BF2E0" w14:textId="77777777" w:rsidR="00647280" w:rsidRDefault="00647280" w:rsidP="00420590"/>
        </w:tc>
        <w:tc>
          <w:tcPr>
            <w:tcW w:w="1337" w:type="dxa"/>
          </w:tcPr>
          <w:p w14:paraId="134177E9" w14:textId="77777777" w:rsidR="00647280" w:rsidRDefault="00647280" w:rsidP="00420590"/>
        </w:tc>
      </w:tr>
      <w:tr w:rsidR="00647280" w14:paraId="670E9F65" w14:textId="77777777" w:rsidTr="00420590">
        <w:tc>
          <w:tcPr>
            <w:tcW w:w="2122" w:type="dxa"/>
          </w:tcPr>
          <w:p w14:paraId="486C936F" w14:textId="77777777" w:rsidR="00647280" w:rsidRDefault="00647280" w:rsidP="00420590">
            <w:r>
              <w:t>Human Resources</w:t>
            </w:r>
          </w:p>
          <w:p w14:paraId="0860EB8F" w14:textId="77777777" w:rsidR="00647280" w:rsidRDefault="00647280" w:rsidP="00420590">
            <w:r>
              <w:t>Management</w:t>
            </w:r>
          </w:p>
        </w:tc>
        <w:tc>
          <w:tcPr>
            <w:tcW w:w="1039" w:type="dxa"/>
          </w:tcPr>
          <w:p w14:paraId="09398573" w14:textId="77777777" w:rsidR="00647280" w:rsidRDefault="00647280" w:rsidP="00420590">
            <w:pPr>
              <w:jc w:val="center"/>
            </w:pPr>
            <w:r w:rsidRPr="003965E9">
              <w:rPr>
                <w:b/>
                <w:sz w:val="24"/>
              </w:rPr>
              <w:sym w:font="Wingdings" w:char="F0FC"/>
            </w:r>
          </w:p>
        </w:tc>
        <w:tc>
          <w:tcPr>
            <w:tcW w:w="1088" w:type="dxa"/>
          </w:tcPr>
          <w:p w14:paraId="7EC13E9A" w14:textId="77777777" w:rsidR="00647280" w:rsidRDefault="00647280" w:rsidP="00420590">
            <w:pPr>
              <w:jc w:val="center"/>
            </w:pPr>
          </w:p>
          <w:p w14:paraId="568B9221" w14:textId="77777777" w:rsidR="00647280" w:rsidRDefault="00647280" w:rsidP="00420590">
            <w:pPr>
              <w:jc w:val="center"/>
            </w:pPr>
          </w:p>
          <w:p w14:paraId="4371E351" w14:textId="77777777" w:rsidR="00647280" w:rsidRDefault="00647280" w:rsidP="00420590">
            <w:pPr>
              <w:jc w:val="center"/>
            </w:pPr>
          </w:p>
          <w:p w14:paraId="032A606A" w14:textId="77777777" w:rsidR="00647280" w:rsidRDefault="00647280" w:rsidP="00420590">
            <w:pPr>
              <w:jc w:val="center"/>
            </w:pPr>
          </w:p>
          <w:p w14:paraId="0BC168A6" w14:textId="77777777" w:rsidR="00647280" w:rsidRDefault="00647280" w:rsidP="00420590">
            <w:pPr>
              <w:jc w:val="center"/>
            </w:pPr>
          </w:p>
          <w:p w14:paraId="15D86D3E" w14:textId="77777777" w:rsidR="00647280" w:rsidRDefault="00647280" w:rsidP="00420590">
            <w:pPr>
              <w:jc w:val="center"/>
            </w:pPr>
            <w:r w:rsidRPr="003965E9">
              <w:rPr>
                <w:b/>
                <w:sz w:val="24"/>
              </w:rPr>
              <w:sym w:font="Wingdings" w:char="F0FC"/>
            </w:r>
          </w:p>
        </w:tc>
        <w:tc>
          <w:tcPr>
            <w:tcW w:w="1275" w:type="dxa"/>
          </w:tcPr>
          <w:p w14:paraId="2AE3B231" w14:textId="77777777" w:rsidR="00647280" w:rsidRDefault="00647280" w:rsidP="00420590">
            <w:pPr>
              <w:jc w:val="center"/>
            </w:pPr>
          </w:p>
          <w:p w14:paraId="7C37C1C0" w14:textId="77777777" w:rsidR="00647280" w:rsidRDefault="00647280" w:rsidP="00420590">
            <w:pPr>
              <w:jc w:val="center"/>
            </w:pPr>
          </w:p>
          <w:p w14:paraId="0210D0F0" w14:textId="77777777" w:rsidR="00647280" w:rsidRDefault="00647280" w:rsidP="00420590">
            <w:pPr>
              <w:jc w:val="center"/>
            </w:pPr>
          </w:p>
          <w:p w14:paraId="5A2C2B87" w14:textId="77777777" w:rsidR="00647280" w:rsidRDefault="00647280" w:rsidP="00420590">
            <w:pPr>
              <w:jc w:val="center"/>
            </w:pPr>
          </w:p>
          <w:p w14:paraId="6B8EB78E" w14:textId="77777777" w:rsidR="00647280" w:rsidRDefault="00647280" w:rsidP="00420590">
            <w:pPr>
              <w:jc w:val="center"/>
            </w:pPr>
          </w:p>
          <w:p w14:paraId="5D24A770" w14:textId="77777777" w:rsidR="00647280" w:rsidRDefault="00647280" w:rsidP="00420590">
            <w:pPr>
              <w:jc w:val="center"/>
            </w:pPr>
            <w:r w:rsidRPr="003965E9">
              <w:rPr>
                <w:b/>
                <w:sz w:val="24"/>
              </w:rPr>
              <w:sym w:font="Wingdings" w:char="F0FC"/>
            </w:r>
          </w:p>
        </w:tc>
        <w:tc>
          <w:tcPr>
            <w:tcW w:w="4252" w:type="dxa"/>
          </w:tcPr>
          <w:p w14:paraId="62386068" w14:textId="77777777" w:rsidR="00647280" w:rsidRDefault="00647280" w:rsidP="00420590">
            <w:r>
              <w:t>Workforce planning; rationalization plan; recruitment; performance appraisal; professional development plan; salaries review</w:t>
            </w:r>
          </w:p>
          <w:p w14:paraId="27D76520" w14:textId="77777777" w:rsidR="00647280" w:rsidRDefault="00647280" w:rsidP="00420590"/>
          <w:p w14:paraId="0D4F5352" w14:textId="77777777" w:rsidR="00647280" w:rsidRDefault="00647280" w:rsidP="00420590">
            <w:r>
              <w:t>Workforce planning may outsourced for one-off approach</w:t>
            </w:r>
          </w:p>
        </w:tc>
        <w:tc>
          <w:tcPr>
            <w:tcW w:w="2835" w:type="dxa"/>
          </w:tcPr>
          <w:p w14:paraId="373C2A56" w14:textId="77777777" w:rsidR="00647280" w:rsidRDefault="00647280" w:rsidP="00420590">
            <w:r>
              <w:t>Human Resources Manager</w:t>
            </w:r>
          </w:p>
          <w:p w14:paraId="1A30EBE7" w14:textId="77777777" w:rsidR="00647280" w:rsidRDefault="00647280" w:rsidP="00420590"/>
          <w:p w14:paraId="61D6BB68" w14:textId="77777777" w:rsidR="00647280" w:rsidRDefault="00647280" w:rsidP="00420590"/>
          <w:p w14:paraId="05E0715B" w14:textId="77777777" w:rsidR="00647280" w:rsidRDefault="00647280" w:rsidP="00420590"/>
          <w:p w14:paraId="0E696B1B" w14:textId="77777777" w:rsidR="00647280" w:rsidRDefault="00647280" w:rsidP="00420590">
            <w:r>
              <w:t>Workforce Planning Spec*</w:t>
            </w:r>
          </w:p>
        </w:tc>
        <w:tc>
          <w:tcPr>
            <w:tcW w:w="1337" w:type="dxa"/>
          </w:tcPr>
          <w:p w14:paraId="7D3EA360" w14:textId="77777777" w:rsidR="00647280" w:rsidRDefault="00647280" w:rsidP="00420590"/>
        </w:tc>
      </w:tr>
      <w:tr w:rsidR="00647280" w14:paraId="6EFEC810" w14:textId="77777777" w:rsidTr="00420590">
        <w:tc>
          <w:tcPr>
            <w:tcW w:w="2122" w:type="dxa"/>
          </w:tcPr>
          <w:p w14:paraId="3705D9E8" w14:textId="77777777" w:rsidR="00647280" w:rsidRDefault="00647280" w:rsidP="00420590">
            <w:r>
              <w:t>Finance</w:t>
            </w:r>
          </w:p>
        </w:tc>
        <w:tc>
          <w:tcPr>
            <w:tcW w:w="1039" w:type="dxa"/>
          </w:tcPr>
          <w:p w14:paraId="7685688D" w14:textId="77777777" w:rsidR="00647280" w:rsidRDefault="00647280" w:rsidP="00420590">
            <w:pPr>
              <w:jc w:val="center"/>
            </w:pPr>
            <w:r w:rsidRPr="003965E9">
              <w:rPr>
                <w:b/>
                <w:sz w:val="24"/>
              </w:rPr>
              <w:sym w:font="Wingdings" w:char="F0FC"/>
            </w:r>
          </w:p>
        </w:tc>
        <w:tc>
          <w:tcPr>
            <w:tcW w:w="1088" w:type="dxa"/>
          </w:tcPr>
          <w:p w14:paraId="7708F02A" w14:textId="77777777" w:rsidR="00647280" w:rsidRDefault="00647280" w:rsidP="00420590">
            <w:pPr>
              <w:jc w:val="center"/>
            </w:pPr>
          </w:p>
        </w:tc>
        <w:tc>
          <w:tcPr>
            <w:tcW w:w="1275" w:type="dxa"/>
          </w:tcPr>
          <w:p w14:paraId="2CF280B5" w14:textId="77777777" w:rsidR="00647280" w:rsidRDefault="00647280" w:rsidP="00420590">
            <w:pPr>
              <w:jc w:val="center"/>
            </w:pPr>
          </w:p>
        </w:tc>
        <w:tc>
          <w:tcPr>
            <w:tcW w:w="4252" w:type="dxa"/>
          </w:tcPr>
          <w:p w14:paraId="6E40668F" w14:textId="77777777" w:rsidR="00647280" w:rsidRDefault="00647280" w:rsidP="00420590">
            <w:r>
              <w:t>Budget management and reporting; assets accounting (policies, procedures and rules)</w:t>
            </w:r>
          </w:p>
        </w:tc>
        <w:tc>
          <w:tcPr>
            <w:tcW w:w="2835" w:type="dxa"/>
          </w:tcPr>
          <w:p w14:paraId="37AB6EBD" w14:textId="77777777" w:rsidR="00647280" w:rsidRDefault="00647280" w:rsidP="00420590">
            <w:r>
              <w:t>Finance Manager</w:t>
            </w:r>
          </w:p>
        </w:tc>
        <w:tc>
          <w:tcPr>
            <w:tcW w:w="1337" w:type="dxa"/>
          </w:tcPr>
          <w:p w14:paraId="46C42CFD" w14:textId="77777777" w:rsidR="00647280" w:rsidRDefault="00647280" w:rsidP="00420590"/>
        </w:tc>
      </w:tr>
      <w:tr w:rsidR="00647280" w14:paraId="57F72AE5" w14:textId="77777777" w:rsidTr="00420590">
        <w:tc>
          <w:tcPr>
            <w:tcW w:w="2122" w:type="dxa"/>
          </w:tcPr>
          <w:p w14:paraId="3F4E0C11" w14:textId="77777777" w:rsidR="00647280" w:rsidRDefault="00647280" w:rsidP="00420590">
            <w:r>
              <w:t>Information Systems &amp; Technology</w:t>
            </w:r>
          </w:p>
        </w:tc>
        <w:tc>
          <w:tcPr>
            <w:tcW w:w="1039" w:type="dxa"/>
          </w:tcPr>
          <w:p w14:paraId="3031C490" w14:textId="77777777" w:rsidR="00647280" w:rsidRDefault="00647280" w:rsidP="00420590">
            <w:pPr>
              <w:jc w:val="center"/>
            </w:pPr>
            <w:r w:rsidRPr="003965E9">
              <w:rPr>
                <w:b/>
                <w:sz w:val="24"/>
              </w:rPr>
              <w:sym w:font="Wingdings" w:char="F0FC"/>
            </w:r>
          </w:p>
        </w:tc>
        <w:tc>
          <w:tcPr>
            <w:tcW w:w="1088" w:type="dxa"/>
          </w:tcPr>
          <w:p w14:paraId="004EA0BB" w14:textId="77777777" w:rsidR="00647280" w:rsidRDefault="00647280" w:rsidP="00420590">
            <w:pPr>
              <w:jc w:val="center"/>
            </w:pPr>
          </w:p>
        </w:tc>
        <w:tc>
          <w:tcPr>
            <w:tcW w:w="1275" w:type="dxa"/>
          </w:tcPr>
          <w:p w14:paraId="6378E64C" w14:textId="77777777" w:rsidR="00647280" w:rsidRDefault="00647280" w:rsidP="00420590">
            <w:pPr>
              <w:jc w:val="center"/>
            </w:pPr>
          </w:p>
        </w:tc>
        <w:tc>
          <w:tcPr>
            <w:tcW w:w="4252" w:type="dxa"/>
          </w:tcPr>
          <w:p w14:paraId="3027CC93" w14:textId="77777777" w:rsidR="00647280" w:rsidRDefault="00647280" w:rsidP="00420590">
            <w:r>
              <w:t>RBIS; ETRACS; Spatial Systems; user training</w:t>
            </w:r>
          </w:p>
        </w:tc>
        <w:tc>
          <w:tcPr>
            <w:tcW w:w="2835" w:type="dxa"/>
          </w:tcPr>
          <w:p w14:paraId="01DFF8E6" w14:textId="77777777" w:rsidR="00647280" w:rsidRDefault="00647280" w:rsidP="00420590">
            <w:r>
              <w:t>Systems &amp; Tech Officer*</w:t>
            </w:r>
          </w:p>
        </w:tc>
        <w:tc>
          <w:tcPr>
            <w:tcW w:w="1337" w:type="dxa"/>
          </w:tcPr>
          <w:p w14:paraId="085C4CB3" w14:textId="77777777" w:rsidR="00647280" w:rsidRDefault="00647280" w:rsidP="00420590"/>
        </w:tc>
      </w:tr>
      <w:tr w:rsidR="00647280" w14:paraId="086E06A1" w14:textId="77777777" w:rsidTr="00420590">
        <w:tc>
          <w:tcPr>
            <w:tcW w:w="2122" w:type="dxa"/>
          </w:tcPr>
          <w:p w14:paraId="4035890B" w14:textId="77777777" w:rsidR="00647280" w:rsidRDefault="00647280" w:rsidP="00420590">
            <w:r>
              <w:t>Management</w:t>
            </w:r>
          </w:p>
        </w:tc>
        <w:tc>
          <w:tcPr>
            <w:tcW w:w="1039" w:type="dxa"/>
          </w:tcPr>
          <w:p w14:paraId="60D75132" w14:textId="77777777" w:rsidR="00647280" w:rsidRPr="003965E9" w:rsidRDefault="00647280" w:rsidP="00420590">
            <w:pPr>
              <w:jc w:val="center"/>
              <w:rPr>
                <w:b/>
                <w:sz w:val="24"/>
              </w:rPr>
            </w:pPr>
            <w:r w:rsidRPr="003965E9">
              <w:rPr>
                <w:b/>
                <w:sz w:val="24"/>
              </w:rPr>
              <w:sym w:font="Wingdings" w:char="F0FC"/>
            </w:r>
          </w:p>
        </w:tc>
        <w:tc>
          <w:tcPr>
            <w:tcW w:w="1088" w:type="dxa"/>
          </w:tcPr>
          <w:p w14:paraId="3F52E213" w14:textId="77777777" w:rsidR="00647280" w:rsidRDefault="00647280" w:rsidP="00420590">
            <w:pPr>
              <w:jc w:val="center"/>
            </w:pPr>
          </w:p>
        </w:tc>
        <w:tc>
          <w:tcPr>
            <w:tcW w:w="1275" w:type="dxa"/>
          </w:tcPr>
          <w:p w14:paraId="69B7D6DB" w14:textId="77777777" w:rsidR="00647280" w:rsidRDefault="00647280" w:rsidP="00420590">
            <w:pPr>
              <w:jc w:val="center"/>
            </w:pPr>
          </w:p>
        </w:tc>
        <w:tc>
          <w:tcPr>
            <w:tcW w:w="4252" w:type="dxa"/>
          </w:tcPr>
          <w:p w14:paraId="4CBA753C" w14:textId="77777777" w:rsidR="00647280" w:rsidRDefault="00647280" w:rsidP="00420590">
            <w:r>
              <w:t>Funding applications; revenue collection; community consultation; communications</w:t>
            </w:r>
          </w:p>
        </w:tc>
        <w:tc>
          <w:tcPr>
            <w:tcW w:w="2835" w:type="dxa"/>
          </w:tcPr>
          <w:p w14:paraId="28306B4B" w14:textId="77777777" w:rsidR="00647280" w:rsidRDefault="00647280" w:rsidP="00420590">
            <w:r>
              <w:t>Provincial Management</w:t>
            </w:r>
          </w:p>
          <w:p w14:paraId="6490F6AF" w14:textId="77777777" w:rsidR="00647280" w:rsidRDefault="00647280" w:rsidP="00420590"/>
          <w:p w14:paraId="28547AA2" w14:textId="77777777" w:rsidR="00647280" w:rsidRDefault="00647280" w:rsidP="00420590">
            <w:r>
              <w:t>Provincial Engineer</w:t>
            </w:r>
          </w:p>
          <w:p w14:paraId="4BF15146" w14:textId="77777777" w:rsidR="00647280" w:rsidRDefault="00647280" w:rsidP="00420590"/>
          <w:p w14:paraId="03C7BBA8" w14:textId="77777777" w:rsidR="00647280" w:rsidRDefault="00647280" w:rsidP="00420590">
            <w:r>
              <w:t>Communications Officer (PIO)*</w:t>
            </w:r>
          </w:p>
        </w:tc>
        <w:tc>
          <w:tcPr>
            <w:tcW w:w="1337" w:type="dxa"/>
          </w:tcPr>
          <w:p w14:paraId="2076CB9D" w14:textId="77777777" w:rsidR="00647280" w:rsidRDefault="00647280" w:rsidP="00420590"/>
        </w:tc>
      </w:tr>
    </w:tbl>
    <w:p w14:paraId="0000F1A2" w14:textId="77777777" w:rsidR="00647280" w:rsidRDefault="00647280" w:rsidP="00647280"/>
    <w:p w14:paraId="3F428E99" w14:textId="77777777" w:rsidR="00647280" w:rsidRDefault="00647280" w:rsidP="00647280"/>
    <w:p w14:paraId="776546A4" w14:textId="77777777" w:rsidR="00647280" w:rsidRDefault="00647280" w:rsidP="00647280">
      <w:r>
        <w:br w:type="page"/>
      </w:r>
    </w:p>
    <w:p w14:paraId="0353FF03" w14:textId="77777777" w:rsidR="00647280" w:rsidRDefault="00647280" w:rsidP="00647280">
      <w:pPr>
        <w:rPr>
          <w:rFonts w:cs="Arial"/>
          <w:b/>
          <w:sz w:val="36"/>
          <w:szCs w:val="36"/>
        </w:rPr>
        <w:sectPr w:rsidR="00647280" w:rsidSect="001F2D82">
          <w:headerReference w:type="default" r:id="rId47"/>
          <w:footerReference w:type="default" r:id="rId48"/>
          <w:pgSz w:w="16834" w:h="11909" w:orient="landscape" w:code="9"/>
          <w:pgMar w:top="1440" w:right="1440" w:bottom="1440" w:left="1440" w:header="720" w:footer="720" w:gutter="0"/>
          <w:cols w:space="708"/>
          <w:docGrid w:linePitch="360"/>
        </w:sectPr>
      </w:pPr>
    </w:p>
    <w:p w14:paraId="486ACC43" w14:textId="77777777" w:rsidR="00647280" w:rsidRDefault="00647280" w:rsidP="00647280">
      <w:pPr>
        <w:rPr>
          <w:rFonts w:cs="Arial"/>
          <w:b/>
          <w:sz w:val="36"/>
          <w:szCs w:val="36"/>
        </w:rPr>
      </w:pPr>
    </w:p>
    <w:p w14:paraId="442B0CB2" w14:textId="77777777" w:rsidR="00647280" w:rsidRPr="008D1339" w:rsidRDefault="00647280" w:rsidP="00647280">
      <w:pPr>
        <w:rPr>
          <w:rFonts w:cs="Arial"/>
          <w:b/>
          <w:sz w:val="40"/>
          <w:szCs w:val="40"/>
        </w:rPr>
      </w:pPr>
      <w:r w:rsidRPr="008D1339">
        <w:rPr>
          <w:rFonts w:cs="Arial"/>
          <w:b/>
          <w:sz w:val="40"/>
          <w:szCs w:val="40"/>
        </w:rPr>
        <w:t>ATTACHMENTS</w:t>
      </w:r>
    </w:p>
    <w:p w14:paraId="4292D7CA" w14:textId="77777777" w:rsidR="00647280" w:rsidRDefault="00647280" w:rsidP="00647280">
      <w:pPr>
        <w:rPr>
          <w:rFonts w:cs="Arial"/>
          <w:b/>
          <w:sz w:val="28"/>
          <w:szCs w:val="28"/>
        </w:rPr>
      </w:pPr>
    </w:p>
    <w:p w14:paraId="166D3308" w14:textId="77777777" w:rsidR="00647280" w:rsidRPr="008D1339" w:rsidRDefault="00647280" w:rsidP="00647280">
      <w:pPr>
        <w:rPr>
          <w:rFonts w:cs="Arial"/>
          <w:sz w:val="28"/>
          <w:szCs w:val="28"/>
        </w:rPr>
      </w:pPr>
      <w:r w:rsidRPr="008D1339">
        <w:rPr>
          <w:rFonts w:cs="Arial"/>
          <w:b/>
          <w:sz w:val="28"/>
          <w:szCs w:val="28"/>
        </w:rPr>
        <w:t>Attachment A</w:t>
      </w:r>
      <w:r w:rsidRPr="008D1339">
        <w:rPr>
          <w:rFonts w:cs="Arial"/>
          <w:sz w:val="28"/>
          <w:szCs w:val="28"/>
        </w:rPr>
        <w:t xml:space="preserve"> - Checklist</w:t>
      </w:r>
    </w:p>
    <w:p w14:paraId="764B7ACB" w14:textId="77777777" w:rsidR="00647280" w:rsidRDefault="00647280" w:rsidP="00647280">
      <w:pPr>
        <w:rPr>
          <w:rFonts w:cs="Arial"/>
          <w:b/>
          <w:sz w:val="28"/>
          <w:szCs w:val="28"/>
        </w:rPr>
      </w:pPr>
    </w:p>
    <w:p w14:paraId="48B2A320" w14:textId="77777777" w:rsidR="00647280" w:rsidRPr="008D1339" w:rsidRDefault="00647280" w:rsidP="00647280">
      <w:pPr>
        <w:rPr>
          <w:rFonts w:cs="Arial"/>
          <w:sz w:val="28"/>
          <w:szCs w:val="28"/>
        </w:rPr>
      </w:pPr>
      <w:r w:rsidRPr="008D1339">
        <w:rPr>
          <w:rFonts w:cs="Arial"/>
          <w:b/>
          <w:sz w:val="28"/>
          <w:szCs w:val="28"/>
        </w:rPr>
        <w:t>Attachment B</w:t>
      </w:r>
      <w:r w:rsidRPr="008D1339">
        <w:rPr>
          <w:rFonts w:cs="Arial"/>
          <w:sz w:val="28"/>
          <w:szCs w:val="28"/>
        </w:rPr>
        <w:t xml:space="preserve"> - Indicative Overview Org Charts</w:t>
      </w:r>
    </w:p>
    <w:p w14:paraId="0828D354" w14:textId="77777777" w:rsidR="00647280" w:rsidRPr="008D1339" w:rsidRDefault="00647280" w:rsidP="00647280">
      <w:pPr>
        <w:rPr>
          <w:rFonts w:cs="Arial"/>
          <w:sz w:val="24"/>
        </w:rPr>
      </w:pPr>
      <w:r w:rsidRPr="008D1339">
        <w:rPr>
          <w:rFonts w:cs="Arial"/>
          <w:sz w:val="24"/>
        </w:rPr>
        <w:t>PEO – Functions Overview (B1)</w:t>
      </w:r>
    </w:p>
    <w:p w14:paraId="213FE2AF" w14:textId="77777777" w:rsidR="00647280" w:rsidRPr="008D1339" w:rsidRDefault="00647280" w:rsidP="00647280">
      <w:pPr>
        <w:rPr>
          <w:rFonts w:cs="Arial"/>
          <w:sz w:val="24"/>
        </w:rPr>
      </w:pPr>
      <w:r w:rsidRPr="008D1339">
        <w:rPr>
          <w:rFonts w:cs="Arial"/>
          <w:sz w:val="24"/>
        </w:rPr>
        <w:t>PEO – Indicative Structure (B2)</w:t>
      </w:r>
    </w:p>
    <w:p w14:paraId="2AE80AA6" w14:textId="77777777" w:rsidR="00647280" w:rsidRPr="008D1339" w:rsidRDefault="00647280" w:rsidP="00647280">
      <w:pPr>
        <w:rPr>
          <w:rFonts w:cs="Arial"/>
          <w:sz w:val="28"/>
          <w:szCs w:val="28"/>
        </w:rPr>
      </w:pPr>
    </w:p>
    <w:p w14:paraId="22ED4930" w14:textId="77777777" w:rsidR="00647280" w:rsidRPr="008D1339" w:rsidRDefault="00647280" w:rsidP="00647280">
      <w:pPr>
        <w:rPr>
          <w:rFonts w:cs="Arial"/>
          <w:sz w:val="28"/>
          <w:szCs w:val="28"/>
        </w:rPr>
      </w:pPr>
      <w:r w:rsidRPr="008D1339">
        <w:rPr>
          <w:rFonts w:cs="Arial"/>
          <w:b/>
          <w:sz w:val="28"/>
          <w:szCs w:val="28"/>
        </w:rPr>
        <w:t>Attachment C</w:t>
      </w:r>
      <w:r w:rsidRPr="008D1339">
        <w:rPr>
          <w:rFonts w:cs="Arial"/>
          <w:sz w:val="28"/>
          <w:szCs w:val="28"/>
        </w:rPr>
        <w:t xml:space="preserve"> - Indicative Terms of Reference (Position Descriptions)</w:t>
      </w:r>
    </w:p>
    <w:p w14:paraId="041D89D6" w14:textId="77777777" w:rsidR="00647280" w:rsidRPr="008D1339" w:rsidRDefault="00647280" w:rsidP="00647280">
      <w:pPr>
        <w:pStyle w:val="ListParagraph"/>
        <w:numPr>
          <w:ilvl w:val="0"/>
          <w:numId w:val="56"/>
        </w:numPr>
        <w:spacing w:after="0"/>
        <w:jc w:val="left"/>
        <w:rPr>
          <w:sz w:val="24"/>
          <w:szCs w:val="24"/>
        </w:rPr>
      </w:pPr>
      <w:r w:rsidRPr="008D1339">
        <w:rPr>
          <w:sz w:val="24"/>
          <w:szCs w:val="24"/>
        </w:rPr>
        <w:t>Communications Officer (PIO)</w:t>
      </w:r>
    </w:p>
    <w:p w14:paraId="7C3D9095" w14:textId="77777777" w:rsidR="00647280" w:rsidRPr="008D1339" w:rsidRDefault="00647280" w:rsidP="00647280">
      <w:pPr>
        <w:pStyle w:val="ListParagraph"/>
        <w:numPr>
          <w:ilvl w:val="0"/>
          <w:numId w:val="56"/>
        </w:numPr>
        <w:spacing w:after="0"/>
        <w:jc w:val="left"/>
        <w:rPr>
          <w:sz w:val="24"/>
          <w:szCs w:val="24"/>
        </w:rPr>
      </w:pPr>
      <w:r w:rsidRPr="008D1339">
        <w:rPr>
          <w:sz w:val="24"/>
          <w:szCs w:val="24"/>
        </w:rPr>
        <w:t>Construction Engineer</w:t>
      </w:r>
    </w:p>
    <w:p w14:paraId="60E0AD05" w14:textId="77777777" w:rsidR="00647280" w:rsidRPr="008D1339" w:rsidRDefault="00647280" w:rsidP="00647280">
      <w:pPr>
        <w:pStyle w:val="ListParagraph"/>
        <w:numPr>
          <w:ilvl w:val="0"/>
          <w:numId w:val="56"/>
        </w:numPr>
        <w:spacing w:after="0"/>
        <w:jc w:val="left"/>
        <w:rPr>
          <w:sz w:val="24"/>
          <w:szCs w:val="24"/>
        </w:rPr>
      </w:pPr>
      <w:r w:rsidRPr="008D1339">
        <w:rPr>
          <w:sz w:val="24"/>
          <w:szCs w:val="24"/>
        </w:rPr>
        <w:t>Contracts Management Specialist</w:t>
      </w:r>
    </w:p>
    <w:p w14:paraId="265A93A0" w14:textId="77777777" w:rsidR="00647280" w:rsidRPr="008D1339" w:rsidRDefault="00647280" w:rsidP="00647280">
      <w:pPr>
        <w:pStyle w:val="ListParagraph"/>
        <w:numPr>
          <w:ilvl w:val="0"/>
          <w:numId w:val="56"/>
        </w:numPr>
        <w:spacing w:after="0"/>
        <w:jc w:val="left"/>
        <w:rPr>
          <w:sz w:val="24"/>
          <w:szCs w:val="24"/>
        </w:rPr>
      </w:pPr>
      <w:r w:rsidRPr="008D1339">
        <w:rPr>
          <w:sz w:val="24"/>
          <w:szCs w:val="24"/>
        </w:rPr>
        <w:t>Contracts Officer</w:t>
      </w:r>
    </w:p>
    <w:p w14:paraId="7BDE2FCC" w14:textId="77777777" w:rsidR="00647280" w:rsidRPr="008D1339" w:rsidRDefault="00647280" w:rsidP="00647280">
      <w:pPr>
        <w:pStyle w:val="ListParagraph"/>
        <w:numPr>
          <w:ilvl w:val="0"/>
          <w:numId w:val="56"/>
        </w:numPr>
        <w:spacing w:after="0"/>
        <w:jc w:val="left"/>
        <w:rPr>
          <w:sz w:val="24"/>
          <w:szCs w:val="24"/>
        </w:rPr>
      </w:pPr>
      <w:r w:rsidRPr="008D1339">
        <w:rPr>
          <w:sz w:val="24"/>
          <w:szCs w:val="24"/>
        </w:rPr>
        <w:t>Document Controller</w:t>
      </w:r>
    </w:p>
    <w:p w14:paraId="15DC9AAD" w14:textId="77777777" w:rsidR="00647280" w:rsidRPr="008D1339" w:rsidRDefault="00647280" w:rsidP="00647280">
      <w:pPr>
        <w:pStyle w:val="ListParagraph"/>
        <w:numPr>
          <w:ilvl w:val="0"/>
          <w:numId w:val="56"/>
        </w:numPr>
        <w:spacing w:after="0"/>
        <w:jc w:val="left"/>
        <w:rPr>
          <w:sz w:val="24"/>
          <w:szCs w:val="24"/>
        </w:rPr>
      </w:pPr>
      <w:r w:rsidRPr="008D1339">
        <w:rPr>
          <w:sz w:val="24"/>
          <w:szCs w:val="24"/>
        </w:rPr>
        <w:t>Liaison Officer (Legal)</w:t>
      </w:r>
    </w:p>
    <w:p w14:paraId="4B26922C" w14:textId="77777777" w:rsidR="00647280" w:rsidRPr="008D1339" w:rsidRDefault="00647280" w:rsidP="00647280">
      <w:pPr>
        <w:pStyle w:val="ListParagraph"/>
        <w:numPr>
          <w:ilvl w:val="0"/>
          <w:numId w:val="56"/>
        </w:numPr>
        <w:spacing w:after="0"/>
        <w:jc w:val="left"/>
        <w:rPr>
          <w:sz w:val="24"/>
          <w:szCs w:val="24"/>
        </w:rPr>
      </w:pPr>
      <w:r w:rsidRPr="008D1339">
        <w:rPr>
          <w:sz w:val="24"/>
          <w:szCs w:val="24"/>
        </w:rPr>
        <w:t>Materials Engineer</w:t>
      </w:r>
    </w:p>
    <w:p w14:paraId="21C28C16" w14:textId="77777777" w:rsidR="00647280" w:rsidRPr="008D1339" w:rsidRDefault="00647280" w:rsidP="00647280">
      <w:pPr>
        <w:pStyle w:val="ListParagraph"/>
        <w:numPr>
          <w:ilvl w:val="0"/>
          <w:numId w:val="56"/>
        </w:numPr>
        <w:spacing w:after="0"/>
        <w:jc w:val="left"/>
        <w:rPr>
          <w:sz w:val="24"/>
          <w:szCs w:val="24"/>
        </w:rPr>
      </w:pPr>
      <w:r w:rsidRPr="008D1339">
        <w:rPr>
          <w:sz w:val="24"/>
          <w:szCs w:val="24"/>
        </w:rPr>
        <w:t>Planning &amp; Design Engineer</w:t>
      </w:r>
    </w:p>
    <w:p w14:paraId="3F84E343" w14:textId="77777777" w:rsidR="00647280" w:rsidRPr="008D1339" w:rsidRDefault="00647280" w:rsidP="00647280">
      <w:pPr>
        <w:pStyle w:val="ListParagraph"/>
        <w:numPr>
          <w:ilvl w:val="0"/>
          <w:numId w:val="56"/>
        </w:numPr>
        <w:spacing w:after="0"/>
        <w:jc w:val="left"/>
        <w:rPr>
          <w:sz w:val="24"/>
          <w:szCs w:val="24"/>
        </w:rPr>
      </w:pPr>
      <w:r w:rsidRPr="008D1339">
        <w:rPr>
          <w:sz w:val="24"/>
          <w:szCs w:val="24"/>
        </w:rPr>
        <w:t>Provincial Engineer</w:t>
      </w:r>
    </w:p>
    <w:p w14:paraId="680F4ED0" w14:textId="77777777" w:rsidR="00647280" w:rsidRPr="008D1339" w:rsidRDefault="00647280" w:rsidP="00647280">
      <w:pPr>
        <w:pStyle w:val="ListParagraph"/>
        <w:numPr>
          <w:ilvl w:val="0"/>
          <w:numId w:val="56"/>
        </w:numPr>
        <w:spacing w:after="0"/>
        <w:jc w:val="left"/>
        <w:rPr>
          <w:sz w:val="24"/>
          <w:szCs w:val="24"/>
        </w:rPr>
      </w:pPr>
      <w:r w:rsidRPr="008D1339">
        <w:rPr>
          <w:sz w:val="24"/>
          <w:szCs w:val="24"/>
        </w:rPr>
        <w:t>Procurement Specialist</w:t>
      </w:r>
    </w:p>
    <w:p w14:paraId="2E4F7AB9" w14:textId="77777777" w:rsidR="00647280" w:rsidRPr="008D1339" w:rsidRDefault="00647280" w:rsidP="00647280">
      <w:pPr>
        <w:pStyle w:val="ListParagraph"/>
        <w:numPr>
          <w:ilvl w:val="0"/>
          <w:numId w:val="56"/>
        </w:numPr>
        <w:spacing w:after="0"/>
        <w:jc w:val="left"/>
        <w:rPr>
          <w:sz w:val="24"/>
          <w:szCs w:val="24"/>
        </w:rPr>
      </w:pPr>
      <w:r w:rsidRPr="008D1339">
        <w:rPr>
          <w:sz w:val="24"/>
          <w:szCs w:val="24"/>
        </w:rPr>
        <w:t>Procurement Officer</w:t>
      </w:r>
    </w:p>
    <w:p w14:paraId="3A23DA08" w14:textId="77777777" w:rsidR="00647280" w:rsidRPr="008D1339" w:rsidRDefault="00647280" w:rsidP="00647280">
      <w:pPr>
        <w:pStyle w:val="ListParagraph"/>
        <w:numPr>
          <w:ilvl w:val="0"/>
          <w:numId w:val="56"/>
        </w:numPr>
        <w:spacing w:after="0"/>
        <w:jc w:val="left"/>
        <w:rPr>
          <w:sz w:val="24"/>
          <w:szCs w:val="24"/>
        </w:rPr>
      </w:pPr>
      <w:r w:rsidRPr="008D1339">
        <w:rPr>
          <w:sz w:val="24"/>
          <w:szCs w:val="24"/>
        </w:rPr>
        <w:t>QA/QC Engineer</w:t>
      </w:r>
    </w:p>
    <w:p w14:paraId="0C70420C" w14:textId="77777777" w:rsidR="00647280" w:rsidRPr="008D1339" w:rsidRDefault="00647280" w:rsidP="00647280">
      <w:pPr>
        <w:pStyle w:val="ListParagraph"/>
        <w:numPr>
          <w:ilvl w:val="0"/>
          <w:numId w:val="56"/>
        </w:numPr>
        <w:spacing w:after="0"/>
        <w:jc w:val="left"/>
        <w:rPr>
          <w:sz w:val="24"/>
          <w:szCs w:val="24"/>
        </w:rPr>
      </w:pPr>
      <w:r w:rsidRPr="008D1339">
        <w:rPr>
          <w:sz w:val="24"/>
          <w:szCs w:val="24"/>
        </w:rPr>
        <w:t>Road Assets Technician</w:t>
      </w:r>
    </w:p>
    <w:p w14:paraId="49A2715E" w14:textId="77777777" w:rsidR="00647280" w:rsidRPr="008D1339" w:rsidRDefault="00647280" w:rsidP="00647280">
      <w:pPr>
        <w:pStyle w:val="ListParagraph"/>
        <w:numPr>
          <w:ilvl w:val="0"/>
          <w:numId w:val="56"/>
        </w:numPr>
        <w:spacing w:after="0"/>
        <w:jc w:val="left"/>
        <w:rPr>
          <w:sz w:val="24"/>
          <w:szCs w:val="24"/>
        </w:rPr>
      </w:pPr>
      <w:r w:rsidRPr="008D1339">
        <w:rPr>
          <w:sz w:val="24"/>
          <w:szCs w:val="24"/>
        </w:rPr>
        <w:t>Spatial Systems Specialist</w:t>
      </w:r>
    </w:p>
    <w:p w14:paraId="77E40706" w14:textId="77777777" w:rsidR="00647280" w:rsidRPr="008D1339" w:rsidRDefault="00647280" w:rsidP="00647280">
      <w:pPr>
        <w:pStyle w:val="ListParagraph"/>
        <w:numPr>
          <w:ilvl w:val="0"/>
          <w:numId w:val="56"/>
        </w:numPr>
        <w:spacing w:after="0"/>
        <w:jc w:val="left"/>
        <w:rPr>
          <w:sz w:val="24"/>
          <w:szCs w:val="24"/>
        </w:rPr>
      </w:pPr>
      <w:r w:rsidRPr="008D1339">
        <w:rPr>
          <w:sz w:val="24"/>
          <w:szCs w:val="24"/>
        </w:rPr>
        <w:t>Workforce Planning Specification</w:t>
      </w:r>
    </w:p>
    <w:p w14:paraId="01EE7642" w14:textId="77777777" w:rsidR="00647280" w:rsidRPr="008D1339" w:rsidRDefault="00647280" w:rsidP="00647280">
      <w:pPr>
        <w:rPr>
          <w:sz w:val="28"/>
          <w:szCs w:val="28"/>
        </w:rPr>
        <w:sectPr w:rsidR="00647280" w:rsidRPr="008D1339" w:rsidSect="008D1339">
          <w:headerReference w:type="default" r:id="rId49"/>
          <w:footerReference w:type="default" r:id="rId50"/>
          <w:pgSz w:w="11909" w:h="16834" w:code="9"/>
          <w:pgMar w:top="1440" w:right="1440" w:bottom="1440" w:left="1440" w:header="720" w:footer="720" w:gutter="0"/>
          <w:cols w:space="708"/>
          <w:docGrid w:linePitch="360"/>
        </w:sectPr>
      </w:pPr>
    </w:p>
    <w:p w14:paraId="343B65DE" w14:textId="77777777" w:rsidR="00647280" w:rsidRPr="007C6731" w:rsidRDefault="00647280" w:rsidP="00647280">
      <w:pPr>
        <w:pStyle w:val="AnnexHeading"/>
      </w:pPr>
      <w:r>
        <w:t>Annex D</w:t>
      </w:r>
      <w:r w:rsidRPr="007C6731">
        <w:t xml:space="preserve"> </w:t>
      </w:r>
    </w:p>
    <w:p w14:paraId="65BFCFB6" w14:textId="77777777" w:rsidR="00647280" w:rsidRDefault="00647280" w:rsidP="00647280">
      <w:pPr>
        <w:pStyle w:val="AnnexSubHeading"/>
        <w:spacing w:after="120"/>
      </w:pPr>
      <w:r>
        <w:t>M&amp;E Findings and Provincial Summary Sheets</w:t>
      </w:r>
    </w:p>
    <w:p w14:paraId="0A9076B3" w14:textId="77777777" w:rsidR="00647280" w:rsidRDefault="00647280" w:rsidP="00647280">
      <w:pPr>
        <w:pStyle w:val="AnnexSubHeading"/>
        <w:sectPr w:rsidR="00647280" w:rsidSect="001F2D82">
          <w:headerReference w:type="default" r:id="rId51"/>
          <w:footerReference w:type="default" r:id="rId52"/>
          <w:pgSz w:w="11909" w:h="16834" w:code="9"/>
          <w:pgMar w:top="1440" w:right="1440" w:bottom="1440" w:left="1440" w:header="720" w:footer="720" w:gutter="0"/>
          <w:cols w:space="708"/>
          <w:docGrid w:linePitch="360"/>
        </w:sectPr>
      </w:pPr>
      <w:r>
        <w:rPr>
          <w:b w:val="0"/>
          <w:sz w:val="22"/>
          <w:szCs w:val="22"/>
        </w:rPr>
        <w:t>(Extracted from PRMF 5</w:t>
      </w:r>
      <w:r w:rsidRPr="00163F4D">
        <w:rPr>
          <w:b w:val="0"/>
          <w:sz w:val="22"/>
          <w:szCs w:val="22"/>
          <w:vertAlign w:val="superscript"/>
        </w:rPr>
        <w:t>th</w:t>
      </w:r>
      <w:r>
        <w:rPr>
          <w:b w:val="0"/>
          <w:sz w:val="22"/>
          <w:szCs w:val="22"/>
        </w:rPr>
        <w:t xml:space="preserve"> M&amp;E Report, December 31, 2015)</w:t>
      </w:r>
    </w:p>
    <w:p w14:paraId="632674FC" w14:textId="77777777" w:rsidR="00647280" w:rsidRPr="00173652" w:rsidRDefault="00647280" w:rsidP="00647280">
      <w:pPr>
        <w:pStyle w:val="heading22a"/>
        <w:numPr>
          <w:ilvl w:val="0"/>
          <w:numId w:val="88"/>
        </w:numPr>
      </w:pPr>
      <w:bookmarkStart w:id="80" w:name="_Toc442122449"/>
      <w:bookmarkStart w:id="81" w:name="_Toc442355297"/>
      <w:bookmarkStart w:id="82" w:name="_Toc410724702"/>
      <w:r>
        <w:t>Agusan d</w:t>
      </w:r>
      <w:r w:rsidRPr="00173652">
        <w:t>el Sur</w:t>
      </w:r>
      <w:bookmarkEnd w:id="80"/>
      <w:bookmarkEnd w:id="81"/>
      <w:r w:rsidRPr="00173652">
        <w:tab/>
      </w:r>
      <w:r w:rsidRPr="00173652">
        <w:tab/>
      </w:r>
    </w:p>
    <w:p w14:paraId="5562DE15" w14:textId="77777777" w:rsidR="00647280" w:rsidRPr="00173652" w:rsidRDefault="00647280" w:rsidP="00647280">
      <w:pPr>
        <w:spacing w:after="200"/>
        <w:rPr>
          <w:b/>
        </w:rPr>
      </w:pPr>
      <w:r w:rsidRPr="00173652">
        <w:rPr>
          <w:b/>
        </w:rPr>
        <w:t>Overview</w:t>
      </w:r>
    </w:p>
    <w:p w14:paraId="4CEEB31B" w14:textId="77777777" w:rsidR="00647280" w:rsidRDefault="00647280" w:rsidP="00647280">
      <w:pPr>
        <w:spacing w:after="200"/>
        <w:jc w:val="both"/>
      </w:pPr>
      <w:r w:rsidRPr="00173652">
        <w:t>During the life of the PRMF, due to significant investments in rehabilitation, Agusan del Sur saw its maintainable core road network increase by 193% to 387 km, which is 95% of its core road network. Its current maintenance budget falls short of the low threshold of Php 100,000 per km, but its maintenance budget has been increasing every year, so there is reason to hope that it will achieve budget adequacy in the near future. Maintenance budget expenditures have followed maintenance budgets closely, so budgeting and execution seems to be going well in this area. While rehabilitation budgets have risen over the cour</w:t>
      </w:r>
      <w:r>
        <w:t>s</w:t>
      </w:r>
      <w:r w:rsidRPr="00173652">
        <w:t>e of the PRMF, rehabilitation expenditures have been volatile, suggesting perhaps the need to better build in funding for unexpected impairments due to natural disaster</w:t>
      </w:r>
      <w:r>
        <w:t xml:space="preserve"> or misuse</w:t>
      </w:r>
      <w:r w:rsidRPr="00173652">
        <w:t xml:space="preserve">. Finally, Agusan del Sur’s </w:t>
      </w:r>
      <w:r>
        <w:t>RPT</w:t>
      </w:r>
      <w:r w:rsidRPr="00173652">
        <w:t xml:space="preserve"> collection has been increasing every year through 2015 as well, rising 106% over 2009, so own-revenue sources of funding are growing, promising sustainability.</w:t>
      </w:r>
    </w:p>
    <w:p w14:paraId="7C59E6BA" w14:textId="77777777" w:rsidR="00647280" w:rsidRPr="00173652" w:rsidRDefault="00647280" w:rsidP="00647280"/>
    <w:p w14:paraId="1FF55832" w14:textId="1B236329" w:rsidR="00647280" w:rsidRPr="00173652" w:rsidRDefault="00647280" w:rsidP="009A0EDE">
      <w:pPr>
        <w:pStyle w:val="AnnexTable"/>
      </w:pPr>
      <w:bookmarkStart w:id="83" w:name="_Toc441668699"/>
      <w:bookmarkStart w:id="84" w:name="_Toc442342727"/>
      <w:bookmarkStart w:id="85" w:name="_Toc442342850"/>
      <w:r w:rsidRPr="00173652">
        <w:t xml:space="preserve">Table </w:t>
      </w:r>
      <w:r>
        <w:fldChar w:fldCharType="begin"/>
      </w:r>
      <w:r>
        <w:instrText xml:space="preserve"> SEQ Table \* ARABIC </w:instrText>
      </w:r>
      <w:r>
        <w:fldChar w:fldCharType="separate"/>
      </w:r>
      <w:r w:rsidR="00956D47">
        <w:rPr>
          <w:noProof/>
        </w:rPr>
        <w:t>1</w:t>
      </w:r>
      <w:r>
        <w:rPr>
          <w:noProof/>
        </w:rPr>
        <w:fldChar w:fldCharType="end"/>
      </w:r>
      <w:r w:rsidRPr="00173652">
        <w:t>: PRMF Investment – Agusan del Sur</w:t>
      </w:r>
      <w:bookmarkEnd w:id="83"/>
      <w:bookmarkEnd w:id="84"/>
      <w:bookmarkEnd w:id="85"/>
    </w:p>
    <w:p w14:paraId="22453BED" w14:textId="77777777" w:rsidR="00647280" w:rsidRPr="00173652" w:rsidRDefault="00647280" w:rsidP="00647280">
      <w:pPr>
        <w:spacing w:after="200"/>
        <w:jc w:val="center"/>
        <w:rPr>
          <w:rFonts w:cs="Arial"/>
        </w:rPr>
      </w:pPr>
      <w:r w:rsidRPr="00173652">
        <w:rPr>
          <w:noProof/>
          <w:lang w:eastAsia="en-AU"/>
        </w:rPr>
        <w:drawing>
          <wp:inline distT="0" distB="0" distL="0" distR="0" wp14:anchorId="1AAB42EB" wp14:editId="02EC7B2A">
            <wp:extent cx="4656996" cy="914400"/>
            <wp:effectExtent l="0" t="0" r="0" b="0"/>
            <wp:docPr id="2302" name="Picture 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92306" cy="921333"/>
                    </a:xfrm>
                    <a:prstGeom prst="rect">
                      <a:avLst/>
                    </a:prstGeom>
                    <a:noFill/>
                    <a:ln>
                      <a:noFill/>
                    </a:ln>
                  </pic:spPr>
                </pic:pic>
              </a:graphicData>
            </a:graphic>
          </wp:inline>
        </w:drawing>
      </w:r>
    </w:p>
    <w:p w14:paraId="5518AAB2" w14:textId="77777777" w:rsidR="00647280" w:rsidRDefault="00647280" w:rsidP="00647280">
      <w:pPr>
        <w:pStyle w:val="Caption"/>
        <w:spacing w:after="0"/>
        <w:jc w:val="both"/>
      </w:pPr>
      <w:bookmarkStart w:id="86" w:name="_Toc441668700"/>
    </w:p>
    <w:p w14:paraId="2E593FF6" w14:textId="30C0E0E2" w:rsidR="00647280" w:rsidRPr="00173652" w:rsidRDefault="00647280" w:rsidP="009A0EDE">
      <w:pPr>
        <w:pStyle w:val="AnnexTable"/>
      </w:pPr>
      <w:bookmarkStart w:id="87" w:name="_Toc442342728"/>
      <w:bookmarkStart w:id="88" w:name="_Toc442342851"/>
      <w:r w:rsidRPr="00173652">
        <w:t xml:space="preserve">Table </w:t>
      </w:r>
      <w:r>
        <w:fldChar w:fldCharType="begin"/>
      </w:r>
      <w:r>
        <w:instrText xml:space="preserve"> SEQ Table \* ARABIC </w:instrText>
      </w:r>
      <w:r>
        <w:fldChar w:fldCharType="separate"/>
      </w:r>
      <w:r w:rsidR="00956D47">
        <w:rPr>
          <w:noProof/>
        </w:rPr>
        <w:t>2</w:t>
      </w:r>
      <w:r>
        <w:fldChar w:fldCharType="end"/>
      </w:r>
      <w:r w:rsidRPr="00173652">
        <w:t>: Current Road Network and Maintenance Budget – Agusan del Sur</w:t>
      </w:r>
      <w:bookmarkEnd w:id="86"/>
      <w:bookmarkEnd w:id="87"/>
      <w:bookmarkEnd w:id="88"/>
    </w:p>
    <w:p w14:paraId="30F79D48" w14:textId="77777777" w:rsidR="00647280" w:rsidRDefault="00647280" w:rsidP="00647280">
      <w:pPr>
        <w:spacing w:after="200"/>
        <w:jc w:val="center"/>
        <w:rPr>
          <w:rFonts w:cs="Arial"/>
        </w:rPr>
      </w:pPr>
      <w:r w:rsidRPr="00173652">
        <w:rPr>
          <w:noProof/>
          <w:lang w:eastAsia="en-AU"/>
        </w:rPr>
        <w:drawing>
          <wp:inline distT="0" distB="0" distL="0" distR="0" wp14:anchorId="3A116182" wp14:editId="453D9D66">
            <wp:extent cx="3562350" cy="9525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62350" cy="952500"/>
                    </a:xfrm>
                    <a:prstGeom prst="rect">
                      <a:avLst/>
                    </a:prstGeom>
                    <a:noFill/>
                    <a:ln>
                      <a:noFill/>
                    </a:ln>
                  </pic:spPr>
                </pic:pic>
              </a:graphicData>
            </a:graphic>
          </wp:inline>
        </w:drawing>
      </w:r>
      <w:bookmarkStart w:id="89" w:name="_Toc441668701"/>
    </w:p>
    <w:p w14:paraId="26598FA0" w14:textId="77777777" w:rsidR="00647280" w:rsidRPr="00B20CD6" w:rsidRDefault="00647280" w:rsidP="009A0EDE">
      <w:pPr>
        <w:rPr>
          <w:rFonts w:cs="Arial"/>
        </w:rPr>
      </w:pPr>
    </w:p>
    <w:p w14:paraId="54E7B701" w14:textId="64CC882C" w:rsidR="00647280" w:rsidRPr="00173652" w:rsidRDefault="00647280" w:rsidP="009A0EDE">
      <w:pPr>
        <w:pStyle w:val="AnnexTable"/>
      </w:pPr>
      <w:bookmarkStart w:id="90" w:name="_Toc442342729"/>
      <w:bookmarkStart w:id="91" w:name="_Toc442342852"/>
      <w:r w:rsidRPr="00173652">
        <w:t xml:space="preserve">Table </w:t>
      </w:r>
      <w:r>
        <w:fldChar w:fldCharType="begin"/>
      </w:r>
      <w:r>
        <w:instrText xml:space="preserve"> SEQ Table \* ARABIC </w:instrText>
      </w:r>
      <w:r>
        <w:fldChar w:fldCharType="separate"/>
      </w:r>
      <w:r w:rsidR="00956D47">
        <w:rPr>
          <w:noProof/>
        </w:rPr>
        <w:t>3</w:t>
      </w:r>
      <w:r>
        <w:fldChar w:fldCharType="end"/>
      </w:r>
      <w:r w:rsidRPr="00173652">
        <w:t>: Trends in Road Sector Financial Management – Agusan del Sur</w:t>
      </w:r>
      <w:bookmarkEnd w:id="89"/>
      <w:bookmarkEnd w:id="90"/>
      <w:bookmarkEnd w:id="91"/>
    </w:p>
    <w:p w14:paraId="58647EF3" w14:textId="77777777" w:rsidR="00647280" w:rsidRPr="00173652" w:rsidRDefault="00647280" w:rsidP="00647280">
      <w:pPr>
        <w:spacing w:after="200"/>
        <w:jc w:val="center"/>
        <w:rPr>
          <w:rFonts w:cs="Arial"/>
        </w:rPr>
      </w:pPr>
      <w:r w:rsidRPr="00173652">
        <w:rPr>
          <w:noProof/>
          <w:lang w:eastAsia="en-AU"/>
        </w:rPr>
        <w:drawing>
          <wp:inline distT="0" distB="0" distL="0" distR="0" wp14:anchorId="0D4F8C1E" wp14:editId="67CC3329">
            <wp:extent cx="5733415" cy="1205243"/>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3415" cy="1205243"/>
                    </a:xfrm>
                    <a:prstGeom prst="rect">
                      <a:avLst/>
                    </a:prstGeom>
                    <a:noFill/>
                    <a:ln>
                      <a:noFill/>
                    </a:ln>
                  </pic:spPr>
                </pic:pic>
              </a:graphicData>
            </a:graphic>
          </wp:inline>
        </w:drawing>
      </w:r>
    </w:p>
    <w:p w14:paraId="22670519" w14:textId="77777777" w:rsidR="00647280" w:rsidRDefault="00647280" w:rsidP="00647280">
      <w:pPr>
        <w:pStyle w:val="FigureName"/>
      </w:pPr>
      <w:bookmarkStart w:id="92" w:name="_Toc442343095"/>
    </w:p>
    <w:p w14:paraId="653B5B3C" w14:textId="77777777" w:rsidR="00647280" w:rsidRDefault="00647280" w:rsidP="00647280">
      <w:pPr>
        <w:pStyle w:val="FigureName"/>
      </w:pPr>
    </w:p>
    <w:p w14:paraId="3127EDC1" w14:textId="77777777" w:rsidR="00647280" w:rsidRDefault="00647280" w:rsidP="00647280">
      <w:pPr>
        <w:pStyle w:val="FigureName"/>
      </w:pPr>
    </w:p>
    <w:p w14:paraId="63D8E099" w14:textId="203A90C8" w:rsidR="00647280" w:rsidRPr="00432B97" w:rsidRDefault="00647280" w:rsidP="00483AF0">
      <w:pPr>
        <w:pStyle w:val="AnnexFigure"/>
      </w:pPr>
      <w:r>
        <w:t xml:space="preserve">Figure </w:t>
      </w:r>
      <w:r>
        <w:fldChar w:fldCharType="begin"/>
      </w:r>
      <w:r>
        <w:instrText xml:space="preserve"> SEQ Figure \* ARABIC </w:instrText>
      </w:r>
      <w:r>
        <w:fldChar w:fldCharType="separate"/>
      </w:r>
      <w:r w:rsidR="00956D47">
        <w:rPr>
          <w:noProof/>
        </w:rPr>
        <w:t>1</w:t>
      </w:r>
      <w:r>
        <w:rPr>
          <w:noProof/>
        </w:rPr>
        <w:fldChar w:fldCharType="end"/>
      </w:r>
      <w:r>
        <w:t xml:space="preserve">: </w:t>
      </w:r>
      <w:r w:rsidRPr="00432B97">
        <w:t>Budgets vs. Expenditures – Agusan del Sur</w:t>
      </w:r>
      <w:bookmarkEnd w:id="92"/>
    </w:p>
    <w:p w14:paraId="122D4578" w14:textId="77777777" w:rsidR="00647280" w:rsidRPr="00173652" w:rsidRDefault="00647280" w:rsidP="00647280">
      <w:pPr>
        <w:spacing w:after="200"/>
        <w:jc w:val="center"/>
        <w:rPr>
          <w:rFonts w:cs="Arial"/>
          <w:b/>
        </w:rPr>
      </w:pPr>
      <w:r w:rsidRPr="00173652">
        <w:rPr>
          <w:noProof/>
          <w:lang w:eastAsia="en-AU"/>
        </w:rPr>
        <w:drawing>
          <wp:inline distT="0" distB="0" distL="0" distR="0" wp14:anchorId="22A8073E" wp14:editId="1FD3AC53">
            <wp:extent cx="3949156" cy="1943100"/>
            <wp:effectExtent l="19050" t="19050" r="13335" b="19050"/>
            <wp:docPr id="2335" name="Picture 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8804"/>
                    <a:stretch/>
                  </pic:blipFill>
                  <pic:spPr bwMode="auto">
                    <a:xfrm>
                      <a:off x="0" y="0"/>
                      <a:ext cx="4083280" cy="2009093"/>
                    </a:xfrm>
                    <a:prstGeom prst="rect">
                      <a:avLst/>
                    </a:prstGeom>
                    <a:noFill/>
                    <a:ln>
                      <a:solidFill>
                        <a:schemeClr val="bg1">
                          <a:lumMod val="95000"/>
                        </a:schemeClr>
                      </a:solidFill>
                    </a:ln>
                    <a:extLst>
                      <a:ext uri="{53640926-AAD7-44D8-BBD7-CCE9431645EC}">
                        <a14:shadowObscured xmlns:a14="http://schemas.microsoft.com/office/drawing/2010/main"/>
                      </a:ext>
                    </a:extLst>
                  </pic:spPr>
                </pic:pic>
              </a:graphicData>
            </a:graphic>
          </wp:inline>
        </w:drawing>
      </w:r>
    </w:p>
    <w:p w14:paraId="6DCED80B" w14:textId="77777777" w:rsidR="00647280" w:rsidRPr="00432B97" w:rsidRDefault="00647280" w:rsidP="00647280">
      <w:pPr>
        <w:pStyle w:val="heading22a"/>
        <w:numPr>
          <w:ilvl w:val="0"/>
          <w:numId w:val="88"/>
        </w:numPr>
      </w:pPr>
      <w:bookmarkStart w:id="93" w:name="_Toc442122450"/>
      <w:bookmarkStart w:id="94" w:name="_Toc442355298"/>
      <w:r w:rsidRPr="00173652">
        <w:t>Aklan</w:t>
      </w:r>
      <w:bookmarkEnd w:id="93"/>
      <w:bookmarkEnd w:id="94"/>
    </w:p>
    <w:p w14:paraId="33431AD4" w14:textId="77777777" w:rsidR="00647280" w:rsidRPr="00173652" w:rsidRDefault="00647280" w:rsidP="00647280">
      <w:pPr>
        <w:spacing w:after="200"/>
        <w:rPr>
          <w:b/>
        </w:rPr>
      </w:pPr>
      <w:r w:rsidRPr="00173652">
        <w:rPr>
          <w:b/>
        </w:rPr>
        <w:t>Overview</w:t>
      </w:r>
    </w:p>
    <w:p w14:paraId="3069022C" w14:textId="77777777" w:rsidR="00647280" w:rsidRDefault="00647280" w:rsidP="00647280">
      <w:pPr>
        <w:spacing w:after="200"/>
        <w:jc w:val="both"/>
      </w:pPr>
      <w:r w:rsidRPr="00173652">
        <w:t xml:space="preserve">During the course of the PRMF, Aklan successfully brought 100% of its core road network into maintainable condition. While Aklan has increased its maintenance budget significantly since the beginning of the PRMF (by 42% since 2013), the budget is currently inadequate to fund its total road network, although it would be adequate to fund its core road network. Its RPT has risen 97% since 2009 to Php 155 million in 2015, providing more than adequate budgetary resources for both maintenance and rehabilitation. Aklan has sharply increased its rehabilitation budget, up from Php 14 </w:t>
      </w:r>
      <w:r w:rsidR="007F1B98">
        <w:t>M</w:t>
      </w:r>
      <w:r w:rsidRPr="00173652">
        <w:t xml:space="preserve">illion in 2013 to Php 78 </w:t>
      </w:r>
      <w:r w:rsidR="007F1B98">
        <w:t>M</w:t>
      </w:r>
      <w:r w:rsidRPr="00173652">
        <w:t>il</w:t>
      </w:r>
      <w:r>
        <w:t>l</w:t>
      </w:r>
      <w:r w:rsidRPr="00173652">
        <w:t>ion in 2015. In terms of its expenditures, it maintenance spending follows its budget quite closely, but there has been a growing gap between its rehabilitation budget and expenditures, sugge</w:t>
      </w:r>
      <w:r>
        <w:t>sting that there have been abso</w:t>
      </w:r>
      <w:r w:rsidRPr="00173652">
        <w:t>r</w:t>
      </w:r>
      <w:r>
        <w:t>p</w:t>
      </w:r>
      <w:r w:rsidRPr="00173652">
        <w:t>tive capacity issues as its budget has grown that ha</w:t>
      </w:r>
      <w:r>
        <w:t>ve</w:t>
      </w:r>
      <w:r w:rsidRPr="00173652">
        <w:t xml:space="preserve"> caused budget execution to suffer.</w:t>
      </w:r>
    </w:p>
    <w:p w14:paraId="47850C94" w14:textId="77777777" w:rsidR="00647280" w:rsidRPr="00415F3D" w:rsidRDefault="00647280" w:rsidP="00647280"/>
    <w:p w14:paraId="56406541" w14:textId="039E4E7B" w:rsidR="00647280" w:rsidRPr="00173652" w:rsidRDefault="00647280" w:rsidP="009A0EDE">
      <w:pPr>
        <w:pStyle w:val="AnnexTable"/>
      </w:pPr>
      <w:bookmarkStart w:id="95" w:name="_Toc441668702"/>
      <w:bookmarkStart w:id="96" w:name="_Toc442342730"/>
      <w:bookmarkStart w:id="97" w:name="_Toc442342853"/>
      <w:r w:rsidRPr="00173652">
        <w:t xml:space="preserve">Table </w:t>
      </w:r>
      <w:r>
        <w:fldChar w:fldCharType="begin"/>
      </w:r>
      <w:r>
        <w:instrText xml:space="preserve"> SEQ Table \* ARABIC </w:instrText>
      </w:r>
      <w:r>
        <w:fldChar w:fldCharType="separate"/>
      </w:r>
      <w:r w:rsidR="00956D47">
        <w:rPr>
          <w:noProof/>
        </w:rPr>
        <w:t>4</w:t>
      </w:r>
      <w:r>
        <w:fldChar w:fldCharType="end"/>
      </w:r>
      <w:r w:rsidRPr="00173652">
        <w:t>: PRMF Investment – Aklan</w:t>
      </w:r>
      <w:bookmarkEnd w:id="95"/>
      <w:bookmarkEnd w:id="96"/>
      <w:bookmarkEnd w:id="97"/>
    </w:p>
    <w:p w14:paraId="7F794022" w14:textId="77777777" w:rsidR="00647280" w:rsidRDefault="00647280" w:rsidP="00647280">
      <w:pPr>
        <w:spacing w:after="200"/>
        <w:jc w:val="center"/>
        <w:rPr>
          <w:rFonts w:cs="Arial"/>
        </w:rPr>
      </w:pPr>
      <w:r w:rsidRPr="00173652">
        <w:rPr>
          <w:noProof/>
          <w:lang w:eastAsia="en-AU"/>
        </w:rPr>
        <w:drawing>
          <wp:inline distT="0" distB="0" distL="0" distR="0" wp14:anchorId="35A50AD5" wp14:editId="1686AC5E">
            <wp:extent cx="4934585" cy="1061085"/>
            <wp:effectExtent l="0" t="0" r="0" b="5715"/>
            <wp:docPr id="2303" name="Picture 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34585" cy="1061085"/>
                    </a:xfrm>
                    <a:prstGeom prst="rect">
                      <a:avLst/>
                    </a:prstGeom>
                    <a:noFill/>
                    <a:ln>
                      <a:noFill/>
                    </a:ln>
                  </pic:spPr>
                </pic:pic>
              </a:graphicData>
            </a:graphic>
          </wp:inline>
        </w:drawing>
      </w:r>
      <w:bookmarkStart w:id="98" w:name="_Toc441668703"/>
    </w:p>
    <w:p w14:paraId="699E4A2A" w14:textId="77777777" w:rsidR="00647280" w:rsidRPr="00B20CD6" w:rsidRDefault="00647280" w:rsidP="00647280">
      <w:pPr>
        <w:jc w:val="center"/>
        <w:rPr>
          <w:rFonts w:cs="Arial"/>
        </w:rPr>
      </w:pPr>
    </w:p>
    <w:p w14:paraId="78902A29" w14:textId="715D49C8" w:rsidR="00647280" w:rsidRPr="00173652" w:rsidRDefault="00647280" w:rsidP="009A0EDE">
      <w:pPr>
        <w:pStyle w:val="AnnexTable"/>
      </w:pPr>
      <w:bookmarkStart w:id="99" w:name="_Toc442342731"/>
      <w:bookmarkStart w:id="100" w:name="_Toc442342854"/>
      <w:r w:rsidRPr="00173652">
        <w:t xml:space="preserve">Table </w:t>
      </w:r>
      <w:r>
        <w:fldChar w:fldCharType="begin"/>
      </w:r>
      <w:r>
        <w:instrText xml:space="preserve"> SEQ Table \* ARABIC </w:instrText>
      </w:r>
      <w:r>
        <w:fldChar w:fldCharType="separate"/>
      </w:r>
      <w:r w:rsidR="00956D47">
        <w:rPr>
          <w:noProof/>
        </w:rPr>
        <w:t>5</w:t>
      </w:r>
      <w:r>
        <w:fldChar w:fldCharType="end"/>
      </w:r>
      <w:r w:rsidRPr="00173652">
        <w:t>: Current Road Network and Maintenance Budget – Aklan</w:t>
      </w:r>
      <w:bookmarkEnd w:id="98"/>
      <w:bookmarkEnd w:id="99"/>
      <w:bookmarkEnd w:id="100"/>
    </w:p>
    <w:p w14:paraId="4DAE5F3B" w14:textId="77777777" w:rsidR="00647280" w:rsidRDefault="00647280" w:rsidP="00647280">
      <w:pPr>
        <w:spacing w:after="200"/>
        <w:jc w:val="center"/>
        <w:rPr>
          <w:rFonts w:cs="Arial"/>
        </w:rPr>
      </w:pPr>
      <w:r w:rsidRPr="00173652">
        <w:rPr>
          <w:noProof/>
          <w:lang w:eastAsia="en-AU"/>
        </w:rPr>
        <w:drawing>
          <wp:inline distT="0" distB="0" distL="0" distR="0" wp14:anchorId="0A181D57" wp14:editId="478F5F2D">
            <wp:extent cx="3562350" cy="10001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62350" cy="1000125"/>
                    </a:xfrm>
                    <a:prstGeom prst="rect">
                      <a:avLst/>
                    </a:prstGeom>
                    <a:noFill/>
                    <a:ln>
                      <a:noFill/>
                    </a:ln>
                  </pic:spPr>
                </pic:pic>
              </a:graphicData>
            </a:graphic>
          </wp:inline>
        </w:drawing>
      </w:r>
      <w:bookmarkStart w:id="101" w:name="_Toc441668704"/>
    </w:p>
    <w:p w14:paraId="3588297C" w14:textId="77777777" w:rsidR="00647280" w:rsidRPr="001D2B0E" w:rsidRDefault="00647280" w:rsidP="00647280">
      <w:pPr>
        <w:spacing w:after="200"/>
        <w:jc w:val="center"/>
        <w:rPr>
          <w:rFonts w:cs="Arial"/>
        </w:rPr>
      </w:pPr>
    </w:p>
    <w:p w14:paraId="43AC45B9" w14:textId="60C67C24" w:rsidR="00647280" w:rsidRPr="00173652" w:rsidRDefault="00647280" w:rsidP="009A0EDE">
      <w:pPr>
        <w:pStyle w:val="AnnexTable"/>
      </w:pPr>
      <w:bookmarkStart w:id="102" w:name="_Toc442342732"/>
      <w:bookmarkStart w:id="103" w:name="_Toc442342855"/>
      <w:r w:rsidRPr="00173652">
        <w:t xml:space="preserve">Table </w:t>
      </w:r>
      <w:r>
        <w:fldChar w:fldCharType="begin"/>
      </w:r>
      <w:r>
        <w:instrText xml:space="preserve"> SEQ Table \* ARABIC </w:instrText>
      </w:r>
      <w:r>
        <w:fldChar w:fldCharType="separate"/>
      </w:r>
      <w:r w:rsidR="00956D47">
        <w:rPr>
          <w:noProof/>
        </w:rPr>
        <w:t>6</w:t>
      </w:r>
      <w:r>
        <w:fldChar w:fldCharType="end"/>
      </w:r>
      <w:r w:rsidRPr="00173652">
        <w:t>: Trends in Road Sector Financial Management– Aklan</w:t>
      </w:r>
      <w:bookmarkEnd w:id="101"/>
      <w:bookmarkEnd w:id="102"/>
      <w:bookmarkEnd w:id="103"/>
    </w:p>
    <w:p w14:paraId="42FBB594" w14:textId="77777777" w:rsidR="00647280" w:rsidRPr="00173652" w:rsidRDefault="00647280" w:rsidP="00647280">
      <w:pPr>
        <w:spacing w:after="200"/>
        <w:jc w:val="center"/>
        <w:rPr>
          <w:rFonts w:cs="Arial"/>
        </w:rPr>
      </w:pPr>
      <w:r w:rsidRPr="00173652">
        <w:rPr>
          <w:noProof/>
          <w:lang w:eastAsia="en-AU"/>
        </w:rPr>
        <w:drawing>
          <wp:inline distT="0" distB="0" distL="0" distR="0" wp14:anchorId="25C3634A" wp14:editId="624310B2">
            <wp:extent cx="5733415" cy="1205243"/>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3415" cy="1205243"/>
                    </a:xfrm>
                    <a:prstGeom prst="rect">
                      <a:avLst/>
                    </a:prstGeom>
                    <a:noFill/>
                    <a:ln>
                      <a:noFill/>
                    </a:ln>
                  </pic:spPr>
                </pic:pic>
              </a:graphicData>
            </a:graphic>
          </wp:inline>
        </w:drawing>
      </w:r>
    </w:p>
    <w:p w14:paraId="4D71D3C5" w14:textId="77777777" w:rsidR="00647280" w:rsidRDefault="00647280" w:rsidP="00647280">
      <w:pPr>
        <w:pStyle w:val="Caption"/>
        <w:spacing w:after="0"/>
      </w:pPr>
      <w:bookmarkStart w:id="104" w:name="_Toc441668744"/>
    </w:p>
    <w:p w14:paraId="22D600B7" w14:textId="4555712B" w:rsidR="00647280" w:rsidRPr="00173652" w:rsidRDefault="00647280" w:rsidP="009A0EDE">
      <w:pPr>
        <w:pStyle w:val="AnnexFigure"/>
        <w:spacing w:before="0"/>
      </w:pPr>
      <w:bookmarkStart w:id="105" w:name="_Toc442343096"/>
      <w:r w:rsidRPr="00173652">
        <w:t xml:space="preserve">Figure </w:t>
      </w:r>
      <w:r>
        <w:fldChar w:fldCharType="begin"/>
      </w:r>
      <w:r>
        <w:instrText xml:space="preserve"> SEQ Figure \* ARABIC </w:instrText>
      </w:r>
      <w:r>
        <w:fldChar w:fldCharType="separate"/>
      </w:r>
      <w:r w:rsidR="00956D47">
        <w:rPr>
          <w:noProof/>
        </w:rPr>
        <w:t>2</w:t>
      </w:r>
      <w:r>
        <w:fldChar w:fldCharType="end"/>
      </w:r>
      <w:r w:rsidRPr="00173652">
        <w:t>: Budgets vs. Expenditures – Aklan</w:t>
      </w:r>
      <w:bookmarkEnd w:id="104"/>
      <w:bookmarkEnd w:id="105"/>
    </w:p>
    <w:p w14:paraId="06E61F49" w14:textId="77777777" w:rsidR="00647280" w:rsidRDefault="00647280" w:rsidP="00647280">
      <w:pPr>
        <w:pStyle w:val="BodyText"/>
        <w:jc w:val="center"/>
        <w:rPr>
          <w:lang w:val="en-AU"/>
        </w:rPr>
      </w:pPr>
      <w:r w:rsidRPr="00173652">
        <w:rPr>
          <w:noProof/>
          <w:lang w:val="en-AU" w:eastAsia="en-AU"/>
        </w:rPr>
        <w:drawing>
          <wp:inline distT="0" distB="0" distL="0" distR="0" wp14:anchorId="42766757" wp14:editId="41E46437">
            <wp:extent cx="4581525" cy="25812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81525" cy="2581275"/>
                    </a:xfrm>
                    <a:prstGeom prst="rect">
                      <a:avLst/>
                    </a:prstGeom>
                    <a:noFill/>
                    <a:ln>
                      <a:noFill/>
                    </a:ln>
                  </pic:spPr>
                </pic:pic>
              </a:graphicData>
            </a:graphic>
          </wp:inline>
        </w:drawing>
      </w:r>
    </w:p>
    <w:p w14:paraId="454AECD7" w14:textId="77777777" w:rsidR="00647280" w:rsidRPr="00173652" w:rsidRDefault="00647280" w:rsidP="00647280">
      <w:pPr>
        <w:pStyle w:val="BodyText"/>
        <w:spacing w:after="200"/>
        <w:jc w:val="center"/>
        <w:rPr>
          <w:lang w:val="en-AU"/>
        </w:rPr>
      </w:pPr>
    </w:p>
    <w:p w14:paraId="666CCC38" w14:textId="77777777" w:rsidR="00647280" w:rsidRPr="00432B97" w:rsidRDefault="00647280" w:rsidP="00647280">
      <w:pPr>
        <w:pStyle w:val="heading22a"/>
        <w:numPr>
          <w:ilvl w:val="0"/>
          <w:numId w:val="88"/>
        </w:numPr>
      </w:pPr>
      <w:bookmarkStart w:id="106" w:name="_Toc442122451"/>
      <w:bookmarkStart w:id="107" w:name="_Toc442355299"/>
      <w:r w:rsidRPr="00173652">
        <w:t>Bohol</w:t>
      </w:r>
      <w:bookmarkEnd w:id="106"/>
      <w:bookmarkEnd w:id="107"/>
    </w:p>
    <w:p w14:paraId="76E3718F" w14:textId="77777777" w:rsidR="00647280" w:rsidRPr="00173652" w:rsidRDefault="00647280" w:rsidP="00647280">
      <w:pPr>
        <w:spacing w:after="200"/>
        <w:rPr>
          <w:b/>
        </w:rPr>
      </w:pPr>
      <w:r w:rsidRPr="00173652">
        <w:rPr>
          <w:b/>
        </w:rPr>
        <w:t>Overview</w:t>
      </w:r>
    </w:p>
    <w:p w14:paraId="0E886666" w14:textId="77777777" w:rsidR="00647280" w:rsidRPr="00415F3D" w:rsidRDefault="00647280" w:rsidP="00647280">
      <w:pPr>
        <w:spacing w:after="200"/>
        <w:jc w:val="both"/>
      </w:pPr>
      <w:r w:rsidRPr="00173652">
        <w:t>Over the course of the PRMF, Bohol successfully brought 100% (up from 84%) of its core road network into maintainable condition, an achievement even more remarkable when the 2013 earthquake is taken into account. Bohol has successfully inc</w:t>
      </w:r>
      <w:r>
        <w:t>r</w:t>
      </w:r>
      <w:r w:rsidRPr="00173652">
        <w:t xml:space="preserve">eased its RPT by 258% from Php 23 </w:t>
      </w:r>
      <w:r w:rsidR="007F1B98">
        <w:t>M</w:t>
      </w:r>
      <w:r w:rsidRPr="00173652">
        <w:t xml:space="preserve">illion to Php 82 </w:t>
      </w:r>
      <w:r w:rsidR="007F1B98">
        <w:t>M</w:t>
      </w:r>
      <w:r w:rsidRPr="00173652">
        <w:t xml:space="preserve">illion, providing ample budget resources. Its maintenance budget declined by 28% over the course of the program and is inadequate both for its total and core road networks. In contrast, its rehabilitation budget has risen dramatically by 140% from Php 94 </w:t>
      </w:r>
      <w:r w:rsidR="007F1B98">
        <w:t>M</w:t>
      </w:r>
      <w:r w:rsidRPr="00173652">
        <w:t xml:space="preserve">illion in 2009 to Php 226 </w:t>
      </w:r>
      <w:r w:rsidR="007F1B98">
        <w:t>M</w:t>
      </w:r>
      <w:r w:rsidRPr="00173652">
        <w:t>illion in 2015. While these dual trends would be normally a concern, given the 2013 earthquake, there is probably good reason why Bohol shifted budget resources from maintenance to rehabilitation. Maintenance expenditures are roughly in line with its budgets while rehabilitation expenditures tend to be quite below the budget each year, suggesting budget execution issues that need to be addressed. (The significant divergence in 2015 is overstated since the expenditure data is currently only through September 2015).</w:t>
      </w:r>
      <w:bookmarkStart w:id="108" w:name="_Toc441668705"/>
    </w:p>
    <w:p w14:paraId="21CD1CD1" w14:textId="77777777" w:rsidR="00647280" w:rsidRDefault="00647280" w:rsidP="00647280">
      <w:pPr>
        <w:pStyle w:val="TableName"/>
      </w:pPr>
      <w:bookmarkStart w:id="109" w:name="_Toc442342733"/>
      <w:bookmarkStart w:id="110" w:name="_Toc442342856"/>
    </w:p>
    <w:p w14:paraId="54D73586" w14:textId="77777777" w:rsidR="00647280" w:rsidRDefault="00647280" w:rsidP="00647280">
      <w:pPr>
        <w:pStyle w:val="TableName"/>
      </w:pPr>
    </w:p>
    <w:p w14:paraId="5F2D26FA" w14:textId="4D6316C0" w:rsidR="00647280" w:rsidRPr="00173652" w:rsidRDefault="00647280" w:rsidP="009A0EDE">
      <w:pPr>
        <w:pStyle w:val="AnnexTable"/>
      </w:pPr>
      <w:r w:rsidRPr="00173652">
        <w:t xml:space="preserve">Table </w:t>
      </w:r>
      <w:r>
        <w:fldChar w:fldCharType="begin"/>
      </w:r>
      <w:r>
        <w:instrText xml:space="preserve"> SEQ Table \* ARABIC </w:instrText>
      </w:r>
      <w:r>
        <w:fldChar w:fldCharType="separate"/>
      </w:r>
      <w:r w:rsidR="00956D47">
        <w:rPr>
          <w:noProof/>
        </w:rPr>
        <w:t>7</w:t>
      </w:r>
      <w:r>
        <w:fldChar w:fldCharType="end"/>
      </w:r>
      <w:r w:rsidRPr="00173652">
        <w:t>: PRMF Investment – Bohol</w:t>
      </w:r>
      <w:bookmarkEnd w:id="108"/>
      <w:bookmarkEnd w:id="109"/>
      <w:bookmarkEnd w:id="110"/>
    </w:p>
    <w:p w14:paraId="623D21BB" w14:textId="77777777" w:rsidR="00647280" w:rsidRPr="00173652" w:rsidRDefault="00647280" w:rsidP="00647280">
      <w:pPr>
        <w:spacing w:after="200"/>
        <w:jc w:val="center"/>
        <w:rPr>
          <w:rFonts w:cs="Arial"/>
        </w:rPr>
      </w:pPr>
      <w:r w:rsidRPr="00173652">
        <w:rPr>
          <w:noProof/>
          <w:lang w:eastAsia="en-AU"/>
        </w:rPr>
        <w:drawing>
          <wp:inline distT="0" distB="0" distL="0" distR="0" wp14:anchorId="3A4AFED7" wp14:editId="71E56CDE">
            <wp:extent cx="4934585" cy="1061085"/>
            <wp:effectExtent l="0" t="0" r="0" b="5715"/>
            <wp:docPr id="2297" name="Picture 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34585" cy="1061085"/>
                    </a:xfrm>
                    <a:prstGeom prst="rect">
                      <a:avLst/>
                    </a:prstGeom>
                    <a:noFill/>
                    <a:ln>
                      <a:noFill/>
                    </a:ln>
                  </pic:spPr>
                </pic:pic>
              </a:graphicData>
            </a:graphic>
          </wp:inline>
        </w:drawing>
      </w:r>
    </w:p>
    <w:p w14:paraId="5E43E5C3" w14:textId="77777777" w:rsidR="00647280" w:rsidRDefault="00647280" w:rsidP="00647280">
      <w:pPr>
        <w:pStyle w:val="Caption"/>
        <w:spacing w:after="0"/>
      </w:pPr>
      <w:bookmarkStart w:id="111" w:name="_Toc441668706"/>
    </w:p>
    <w:p w14:paraId="6DD25A14" w14:textId="0EF08294" w:rsidR="00647280" w:rsidRPr="00173652" w:rsidRDefault="00647280" w:rsidP="009A0EDE">
      <w:pPr>
        <w:pStyle w:val="AnnexTable"/>
      </w:pPr>
      <w:bookmarkStart w:id="112" w:name="_Toc442342734"/>
      <w:bookmarkStart w:id="113" w:name="_Toc442342857"/>
      <w:r w:rsidRPr="00173652">
        <w:t xml:space="preserve">Table </w:t>
      </w:r>
      <w:r>
        <w:fldChar w:fldCharType="begin"/>
      </w:r>
      <w:r>
        <w:instrText xml:space="preserve"> SEQ Table \* ARABIC </w:instrText>
      </w:r>
      <w:r>
        <w:fldChar w:fldCharType="separate"/>
      </w:r>
      <w:r w:rsidR="00956D47">
        <w:rPr>
          <w:noProof/>
        </w:rPr>
        <w:t>8</w:t>
      </w:r>
      <w:r>
        <w:fldChar w:fldCharType="end"/>
      </w:r>
      <w:r w:rsidRPr="00173652">
        <w:t>: Current Road Network and Maintenance Budget – Bohol</w:t>
      </w:r>
      <w:bookmarkEnd w:id="111"/>
      <w:bookmarkEnd w:id="112"/>
      <w:bookmarkEnd w:id="113"/>
    </w:p>
    <w:p w14:paraId="39D6B537" w14:textId="77777777" w:rsidR="00647280" w:rsidRPr="00173652" w:rsidRDefault="00647280" w:rsidP="00647280">
      <w:pPr>
        <w:spacing w:after="200"/>
        <w:jc w:val="center"/>
        <w:rPr>
          <w:rFonts w:cs="Arial"/>
        </w:rPr>
      </w:pPr>
      <w:r w:rsidRPr="00173652">
        <w:rPr>
          <w:noProof/>
          <w:lang w:eastAsia="en-AU"/>
        </w:rPr>
        <w:drawing>
          <wp:inline distT="0" distB="0" distL="0" distR="0" wp14:anchorId="4FA30EE7" wp14:editId="098E6727">
            <wp:extent cx="3562350" cy="10572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62350" cy="1057275"/>
                    </a:xfrm>
                    <a:prstGeom prst="rect">
                      <a:avLst/>
                    </a:prstGeom>
                    <a:noFill/>
                    <a:ln>
                      <a:noFill/>
                    </a:ln>
                  </pic:spPr>
                </pic:pic>
              </a:graphicData>
            </a:graphic>
          </wp:inline>
        </w:drawing>
      </w:r>
    </w:p>
    <w:p w14:paraId="7CF2D3DF" w14:textId="77777777" w:rsidR="00647280" w:rsidRDefault="00647280" w:rsidP="00647280">
      <w:pPr>
        <w:pStyle w:val="Caption"/>
        <w:spacing w:after="0"/>
      </w:pPr>
      <w:bookmarkStart w:id="114" w:name="_Toc441668707"/>
    </w:p>
    <w:p w14:paraId="0AB70A80" w14:textId="08494E86" w:rsidR="00647280" w:rsidRPr="00173652" w:rsidRDefault="00647280" w:rsidP="009A0EDE">
      <w:pPr>
        <w:pStyle w:val="AnnexTable"/>
      </w:pPr>
      <w:bookmarkStart w:id="115" w:name="_Toc442342735"/>
      <w:bookmarkStart w:id="116" w:name="_Toc442342858"/>
      <w:r w:rsidRPr="00173652">
        <w:t xml:space="preserve">Table </w:t>
      </w:r>
      <w:r>
        <w:fldChar w:fldCharType="begin"/>
      </w:r>
      <w:r>
        <w:instrText xml:space="preserve"> SEQ Table \* ARABIC </w:instrText>
      </w:r>
      <w:r>
        <w:fldChar w:fldCharType="separate"/>
      </w:r>
      <w:r w:rsidR="00956D47">
        <w:rPr>
          <w:noProof/>
        </w:rPr>
        <w:t>9</w:t>
      </w:r>
      <w:r>
        <w:fldChar w:fldCharType="end"/>
      </w:r>
      <w:r w:rsidRPr="00173652">
        <w:t>: Trends in Road Sector Financial Management – Bohol</w:t>
      </w:r>
      <w:bookmarkEnd w:id="114"/>
      <w:bookmarkEnd w:id="115"/>
      <w:bookmarkEnd w:id="116"/>
    </w:p>
    <w:p w14:paraId="2B1A86F9" w14:textId="77777777" w:rsidR="00647280" w:rsidRPr="00173652" w:rsidRDefault="00647280" w:rsidP="00647280">
      <w:pPr>
        <w:spacing w:after="200"/>
        <w:jc w:val="center"/>
        <w:rPr>
          <w:rFonts w:cs="Arial"/>
        </w:rPr>
      </w:pPr>
      <w:r w:rsidRPr="00173652">
        <w:rPr>
          <w:noProof/>
          <w:lang w:eastAsia="en-AU"/>
        </w:rPr>
        <w:drawing>
          <wp:inline distT="0" distB="0" distL="0" distR="0" wp14:anchorId="64D515F6" wp14:editId="3718093A">
            <wp:extent cx="5733415" cy="1205243"/>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3415" cy="1205243"/>
                    </a:xfrm>
                    <a:prstGeom prst="rect">
                      <a:avLst/>
                    </a:prstGeom>
                    <a:noFill/>
                    <a:ln>
                      <a:noFill/>
                    </a:ln>
                  </pic:spPr>
                </pic:pic>
              </a:graphicData>
            </a:graphic>
          </wp:inline>
        </w:drawing>
      </w:r>
    </w:p>
    <w:p w14:paraId="33B8DA52" w14:textId="77777777" w:rsidR="00647280" w:rsidRDefault="00647280" w:rsidP="00647280">
      <w:pPr>
        <w:pStyle w:val="Caption"/>
        <w:spacing w:after="0"/>
      </w:pPr>
      <w:bookmarkStart w:id="117" w:name="_Toc441668745"/>
    </w:p>
    <w:p w14:paraId="559C49CA" w14:textId="1FD57E70" w:rsidR="00647280" w:rsidRPr="00173652" w:rsidRDefault="00647280" w:rsidP="00483AF0">
      <w:pPr>
        <w:pStyle w:val="AnnexFigure"/>
        <w:spacing w:before="0"/>
      </w:pPr>
      <w:bookmarkStart w:id="118" w:name="_Toc442343097"/>
      <w:r w:rsidRPr="00173652">
        <w:t xml:space="preserve">Figure </w:t>
      </w:r>
      <w:r>
        <w:fldChar w:fldCharType="begin"/>
      </w:r>
      <w:r>
        <w:instrText xml:space="preserve"> SEQ Figure \* ARABIC </w:instrText>
      </w:r>
      <w:r>
        <w:fldChar w:fldCharType="separate"/>
      </w:r>
      <w:r w:rsidR="00956D47">
        <w:rPr>
          <w:noProof/>
        </w:rPr>
        <w:t>3</w:t>
      </w:r>
      <w:r>
        <w:fldChar w:fldCharType="end"/>
      </w:r>
      <w:r w:rsidRPr="00173652">
        <w:t>: Budgets vs. Expenditures – Bohol</w:t>
      </w:r>
      <w:bookmarkEnd w:id="117"/>
      <w:bookmarkEnd w:id="118"/>
    </w:p>
    <w:p w14:paraId="67C7A797" w14:textId="77777777" w:rsidR="00647280" w:rsidRDefault="00647280" w:rsidP="00647280">
      <w:pPr>
        <w:spacing w:after="200"/>
        <w:jc w:val="center"/>
        <w:rPr>
          <w:rFonts w:cs="Arial"/>
        </w:rPr>
      </w:pPr>
      <w:r w:rsidRPr="00173652">
        <w:rPr>
          <w:noProof/>
          <w:lang w:eastAsia="en-AU"/>
        </w:rPr>
        <w:drawing>
          <wp:inline distT="0" distB="0" distL="0" distR="0" wp14:anchorId="06A37DD5" wp14:editId="3026C98B">
            <wp:extent cx="4228974" cy="2343150"/>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242853" cy="2350840"/>
                    </a:xfrm>
                    <a:prstGeom prst="rect">
                      <a:avLst/>
                    </a:prstGeom>
                    <a:noFill/>
                    <a:ln>
                      <a:noFill/>
                    </a:ln>
                  </pic:spPr>
                </pic:pic>
              </a:graphicData>
            </a:graphic>
          </wp:inline>
        </w:drawing>
      </w:r>
    </w:p>
    <w:p w14:paraId="71754A8E" w14:textId="77777777" w:rsidR="00647280" w:rsidRDefault="00647280" w:rsidP="00647280">
      <w:pPr>
        <w:rPr>
          <w:rFonts w:cs="Arial"/>
        </w:rPr>
      </w:pPr>
    </w:p>
    <w:p w14:paraId="3BBA2FB5" w14:textId="77777777" w:rsidR="00647280" w:rsidRDefault="00647280" w:rsidP="00647280">
      <w:pPr>
        <w:rPr>
          <w:rFonts w:cs="Arial"/>
        </w:rPr>
      </w:pPr>
    </w:p>
    <w:p w14:paraId="70C511FC" w14:textId="77777777" w:rsidR="00647280" w:rsidRDefault="00647280" w:rsidP="00647280">
      <w:pPr>
        <w:rPr>
          <w:rFonts w:cs="Arial"/>
        </w:rPr>
      </w:pPr>
    </w:p>
    <w:p w14:paraId="534FEB94" w14:textId="77777777" w:rsidR="00647280" w:rsidRDefault="00647280" w:rsidP="00647280">
      <w:pPr>
        <w:rPr>
          <w:rFonts w:cs="Arial"/>
        </w:rPr>
      </w:pPr>
    </w:p>
    <w:p w14:paraId="3C0D707F" w14:textId="77777777" w:rsidR="00647280" w:rsidRPr="006A781A" w:rsidRDefault="00647280" w:rsidP="00647280">
      <w:pPr>
        <w:pStyle w:val="heading22a"/>
        <w:numPr>
          <w:ilvl w:val="0"/>
          <w:numId w:val="88"/>
        </w:numPr>
        <w:spacing w:before="0"/>
      </w:pPr>
      <w:bookmarkStart w:id="119" w:name="_Toc442122452"/>
      <w:bookmarkStart w:id="120" w:name="_Toc442355300"/>
      <w:r w:rsidRPr="00173652">
        <w:t>Bukidnon</w:t>
      </w:r>
      <w:bookmarkEnd w:id="119"/>
      <w:bookmarkEnd w:id="120"/>
    </w:p>
    <w:p w14:paraId="6AA188E8" w14:textId="77777777" w:rsidR="00647280" w:rsidRPr="00173652" w:rsidRDefault="00647280" w:rsidP="00647280">
      <w:pPr>
        <w:spacing w:after="200"/>
        <w:rPr>
          <w:b/>
        </w:rPr>
      </w:pPr>
      <w:r w:rsidRPr="00173652">
        <w:rPr>
          <w:b/>
        </w:rPr>
        <w:t>Overview</w:t>
      </w:r>
    </w:p>
    <w:p w14:paraId="520E2524" w14:textId="77777777" w:rsidR="00647280" w:rsidRPr="00173652" w:rsidRDefault="00647280" w:rsidP="00647280">
      <w:pPr>
        <w:spacing w:after="200"/>
        <w:jc w:val="both"/>
      </w:pPr>
      <w:r w:rsidRPr="00173652">
        <w:t xml:space="preserve">Over the course of the PRMF, Bukidnon increased its maintainable core road network from 41% to 54%. Bukidnon has successfully increased its RPT by 21% from Php 52 </w:t>
      </w:r>
      <w:r w:rsidR="007F1B98">
        <w:t>M</w:t>
      </w:r>
      <w:r w:rsidRPr="00173652">
        <w:t xml:space="preserve">illion to Php 63 </w:t>
      </w:r>
      <w:r w:rsidR="007F1B98">
        <w:t>M</w:t>
      </w:r>
      <w:r w:rsidRPr="00173652">
        <w:t>illion, providing more than sufficient budget resources to cover maintenance for its core road network, although it would still be quite short to do the sa</w:t>
      </w:r>
      <w:r>
        <w:t xml:space="preserve">me for its total road network. </w:t>
      </w:r>
      <w:r w:rsidRPr="00173652">
        <w:t>It has in</w:t>
      </w:r>
      <w:r>
        <w:t>cre</w:t>
      </w:r>
      <w:r w:rsidRPr="00173652">
        <w:t>ased its maintenance budget by 81% since 2009 and has the distinction of being the only province to have a maintenance budget adequate to cover its total road network, which means it far exceeds what would be needed to cover just its core road network. In fact, it could be argued that Bukidnon is one of the few cases where it probably needs to shift some funding from maintenance to rehabilitation so that it can increase the size of its maintainable</w:t>
      </w:r>
      <w:r>
        <w:t xml:space="preserve"> road</w:t>
      </w:r>
      <w:r w:rsidRPr="00173652">
        <w:t xml:space="preserve"> network. Its rehabilitation budget is significantly lower than its maintenance budget and is at a level that suggests it’s not keeping up with the kinds of capital works investments required to offset depreciation over time. Apart from a spike in 2012 and 2013 and no funding in 2014, the rehabilitation budget has remained flat. Maintenance expenditures have largely tracked with budgets except in 2013 and 2015 where there was significant underspending. Rehabilitation expenditures have also tracked with budgets for the years we have data (2009-12). </w:t>
      </w:r>
    </w:p>
    <w:p w14:paraId="03B3AF66" w14:textId="653825FA" w:rsidR="00647280" w:rsidRPr="00173652" w:rsidRDefault="00647280" w:rsidP="009A0EDE">
      <w:pPr>
        <w:pStyle w:val="AnnexTable"/>
      </w:pPr>
      <w:bookmarkStart w:id="121" w:name="_Toc441668708"/>
      <w:bookmarkStart w:id="122" w:name="_Toc442342736"/>
      <w:bookmarkStart w:id="123" w:name="_Toc442342859"/>
      <w:r w:rsidRPr="00173652">
        <w:t xml:space="preserve">Table </w:t>
      </w:r>
      <w:r>
        <w:fldChar w:fldCharType="begin"/>
      </w:r>
      <w:r>
        <w:instrText xml:space="preserve"> SEQ Table \* ARABIC </w:instrText>
      </w:r>
      <w:r>
        <w:fldChar w:fldCharType="separate"/>
      </w:r>
      <w:r w:rsidR="00956D47">
        <w:rPr>
          <w:noProof/>
        </w:rPr>
        <w:t>10</w:t>
      </w:r>
      <w:r>
        <w:fldChar w:fldCharType="end"/>
      </w:r>
      <w:r w:rsidRPr="00173652">
        <w:t>: PRMF Investment – Bukidnon</w:t>
      </w:r>
      <w:bookmarkEnd w:id="121"/>
      <w:bookmarkEnd w:id="122"/>
      <w:bookmarkEnd w:id="123"/>
    </w:p>
    <w:p w14:paraId="1F5C7CF3" w14:textId="77777777" w:rsidR="00647280" w:rsidRPr="00173652" w:rsidRDefault="00647280" w:rsidP="00647280">
      <w:pPr>
        <w:spacing w:after="200"/>
        <w:jc w:val="center"/>
        <w:rPr>
          <w:rFonts w:cs="Arial"/>
        </w:rPr>
      </w:pPr>
      <w:r w:rsidRPr="00173652">
        <w:rPr>
          <w:noProof/>
          <w:lang w:eastAsia="en-AU"/>
        </w:rPr>
        <w:drawing>
          <wp:inline distT="0" distB="0" distL="0" distR="0" wp14:anchorId="4571DA42" wp14:editId="5B0E9A4F">
            <wp:extent cx="4934585" cy="990600"/>
            <wp:effectExtent l="0" t="0" r="0" b="0"/>
            <wp:docPr id="2299" name="Picture 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34585" cy="990600"/>
                    </a:xfrm>
                    <a:prstGeom prst="rect">
                      <a:avLst/>
                    </a:prstGeom>
                    <a:noFill/>
                    <a:ln>
                      <a:noFill/>
                    </a:ln>
                  </pic:spPr>
                </pic:pic>
              </a:graphicData>
            </a:graphic>
          </wp:inline>
        </w:drawing>
      </w:r>
    </w:p>
    <w:p w14:paraId="3A324627" w14:textId="77777777" w:rsidR="00647280" w:rsidRDefault="00647280" w:rsidP="00647280">
      <w:pPr>
        <w:pStyle w:val="Caption"/>
        <w:spacing w:after="0"/>
      </w:pPr>
      <w:bookmarkStart w:id="124" w:name="_Toc441668709"/>
    </w:p>
    <w:p w14:paraId="35BA11C6" w14:textId="6B2E8247" w:rsidR="00647280" w:rsidRPr="00173652" w:rsidRDefault="00647280" w:rsidP="009A0EDE">
      <w:pPr>
        <w:pStyle w:val="AnnexTable"/>
      </w:pPr>
      <w:bookmarkStart w:id="125" w:name="_Toc442342737"/>
      <w:bookmarkStart w:id="126" w:name="_Toc442342860"/>
      <w:r w:rsidRPr="00173652">
        <w:t xml:space="preserve">Table </w:t>
      </w:r>
      <w:r>
        <w:fldChar w:fldCharType="begin"/>
      </w:r>
      <w:r>
        <w:instrText xml:space="preserve"> SEQ Table \* ARABIC </w:instrText>
      </w:r>
      <w:r>
        <w:fldChar w:fldCharType="separate"/>
      </w:r>
      <w:r w:rsidR="00956D47">
        <w:rPr>
          <w:noProof/>
        </w:rPr>
        <w:t>11</w:t>
      </w:r>
      <w:r>
        <w:fldChar w:fldCharType="end"/>
      </w:r>
      <w:r w:rsidRPr="00173652">
        <w:t>: Current Road Network and Maintenance Budget – Bukidnon</w:t>
      </w:r>
      <w:bookmarkEnd w:id="124"/>
      <w:bookmarkEnd w:id="125"/>
      <w:bookmarkEnd w:id="126"/>
    </w:p>
    <w:p w14:paraId="3E4896F9" w14:textId="77777777" w:rsidR="00647280" w:rsidRPr="00173652" w:rsidRDefault="00647280" w:rsidP="00647280">
      <w:pPr>
        <w:spacing w:after="200"/>
        <w:jc w:val="center"/>
        <w:rPr>
          <w:rFonts w:cs="Arial"/>
        </w:rPr>
      </w:pPr>
      <w:r w:rsidRPr="00173652">
        <w:rPr>
          <w:noProof/>
          <w:lang w:eastAsia="en-AU"/>
        </w:rPr>
        <w:drawing>
          <wp:inline distT="0" distB="0" distL="0" distR="0" wp14:anchorId="0CB35806" wp14:editId="5A42A71C">
            <wp:extent cx="3562350" cy="9429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562350" cy="942975"/>
                    </a:xfrm>
                    <a:prstGeom prst="rect">
                      <a:avLst/>
                    </a:prstGeom>
                    <a:noFill/>
                    <a:ln>
                      <a:noFill/>
                    </a:ln>
                  </pic:spPr>
                </pic:pic>
              </a:graphicData>
            </a:graphic>
          </wp:inline>
        </w:drawing>
      </w:r>
    </w:p>
    <w:p w14:paraId="01D49139" w14:textId="77777777" w:rsidR="00647280" w:rsidRDefault="00647280" w:rsidP="00647280">
      <w:pPr>
        <w:pStyle w:val="Caption"/>
        <w:spacing w:after="0"/>
      </w:pPr>
      <w:bookmarkStart w:id="127" w:name="_Toc441668710"/>
    </w:p>
    <w:p w14:paraId="52D3E51D" w14:textId="2DC08E6B" w:rsidR="00647280" w:rsidRPr="00173652" w:rsidRDefault="00647280" w:rsidP="009A0EDE">
      <w:pPr>
        <w:pStyle w:val="AnnexTable"/>
      </w:pPr>
      <w:bookmarkStart w:id="128" w:name="_Toc442342738"/>
      <w:bookmarkStart w:id="129" w:name="_Toc442342861"/>
      <w:r w:rsidRPr="00173652">
        <w:t xml:space="preserve">Table </w:t>
      </w:r>
      <w:r>
        <w:fldChar w:fldCharType="begin"/>
      </w:r>
      <w:r>
        <w:instrText xml:space="preserve"> SEQ Table \* ARABIC </w:instrText>
      </w:r>
      <w:r>
        <w:fldChar w:fldCharType="separate"/>
      </w:r>
      <w:r w:rsidR="00956D47">
        <w:rPr>
          <w:noProof/>
        </w:rPr>
        <w:t>12</w:t>
      </w:r>
      <w:r>
        <w:fldChar w:fldCharType="end"/>
      </w:r>
      <w:r w:rsidRPr="00173652">
        <w:t>: Trends in Road Sector Financial Management – Bukidnon</w:t>
      </w:r>
      <w:bookmarkEnd w:id="127"/>
      <w:bookmarkEnd w:id="128"/>
      <w:bookmarkEnd w:id="129"/>
    </w:p>
    <w:p w14:paraId="2609663A" w14:textId="77777777" w:rsidR="00647280" w:rsidRPr="00173652" w:rsidRDefault="00647280" w:rsidP="00647280">
      <w:pPr>
        <w:spacing w:after="200"/>
        <w:jc w:val="center"/>
      </w:pPr>
      <w:r w:rsidRPr="00173652">
        <w:rPr>
          <w:noProof/>
          <w:lang w:eastAsia="en-AU"/>
        </w:rPr>
        <w:drawing>
          <wp:inline distT="0" distB="0" distL="0" distR="0" wp14:anchorId="7D8EC073" wp14:editId="4A11B1EA">
            <wp:extent cx="5733415" cy="1205243"/>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33415" cy="1205243"/>
                    </a:xfrm>
                    <a:prstGeom prst="rect">
                      <a:avLst/>
                    </a:prstGeom>
                    <a:noFill/>
                    <a:ln>
                      <a:noFill/>
                    </a:ln>
                  </pic:spPr>
                </pic:pic>
              </a:graphicData>
            </a:graphic>
          </wp:inline>
        </w:drawing>
      </w:r>
    </w:p>
    <w:p w14:paraId="51A37DA2" w14:textId="77777777" w:rsidR="00647280" w:rsidRDefault="00647280" w:rsidP="00647280">
      <w:pPr>
        <w:pStyle w:val="FigureName"/>
        <w:spacing w:after="0"/>
      </w:pPr>
      <w:bookmarkStart w:id="130" w:name="_Toc441668746"/>
    </w:p>
    <w:p w14:paraId="0817A365" w14:textId="61A70722" w:rsidR="00647280" w:rsidRPr="00173652" w:rsidRDefault="00647280" w:rsidP="00483AF0">
      <w:pPr>
        <w:pStyle w:val="AnnexFigure"/>
        <w:spacing w:before="0"/>
      </w:pPr>
      <w:bookmarkStart w:id="131" w:name="_Toc442343098"/>
      <w:r w:rsidRPr="00173652">
        <w:t xml:space="preserve">Figure </w:t>
      </w:r>
      <w:r>
        <w:fldChar w:fldCharType="begin"/>
      </w:r>
      <w:r>
        <w:instrText xml:space="preserve"> SEQ Figure \* ARABIC </w:instrText>
      </w:r>
      <w:r>
        <w:fldChar w:fldCharType="separate"/>
      </w:r>
      <w:r w:rsidR="00956D47">
        <w:rPr>
          <w:noProof/>
        </w:rPr>
        <w:t>4</w:t>
      </w:r>
      <w:r>
        <w:fldChar w:fldCharType="end"/>
      </w:r>
      <w:r w:rsidRPr="00173652">
        <w:t>: Budgets vs. Expenditures – Bukidnon</w:t>
      </w:r>
      <w:bookmarkEnd w:id="130"/>
      <w:bookmarkEnd w:id="131"/>
    </w:p>
    <w:p w14:paraId="0DE4109E" w14:textId="77777777" w:rsidR="00647280" w:rsidRPr="00173652" w:rsidRDefault="00647280" w:rsidP="00647280">
      <w:pPr>
        <w:pStyle w:val="Caption"/>
        <w:jc w:val="center"/>
        <w:rPr>
          <w:rFonts w:eastAsia="MS Mincho"/>
          <w:b w:val="0"/>
          <w:sz w:val="24"/>
          <w:szCs w:val="32"/>
          <w:lang w:eastAsia="en-AU"/>
        </w:rPr>
      </w:pPr>
      <w:r w:rsidRPr="00173652">
        <w:rPr>
          <w:noProof/>
          <w:lang w:eastAsia="en-AU"/>
        </w:rPr>
        <w:drawing>
          <wp:inline distT="0" distB="0" distL="0" distR="0" wp14:anchorId="28B69586" wp14:editId="23E3488F">
            <wp:extent cx="4105275" cy="245804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110983" cy="2461462"/>
                    </a:xfrm>
                    <a:prstGeom prst="rect">
                      <a:avLst/>
                    </a:prstGeom>
                    <a:noFill/>
                    <a:ln>
                      <a:noFill/>
                    </a:ln>
                  </pic:spPr>
                </pic:pic>
              </a:graphicData>
            </a:graphic>
          </wp:inline>
        </w:drawing>
      </w:r>
    </w:p>
    <w:p w14:paraId="015E3659" w14:textId="77777777" w:rsidR="00647280" w:rsidRPr="00173652" w:rsidRDefault="00647280" w:rsidP="00647280">
      <w:pPr>
        <w:spacing w:after="200"/>
        <w:rPr>
          <w:rFonts w:eastAsia="MS Mincho"/>
          <w:b/>
          <w:sz w:val="24"/>
          <w:szCs w:val="32"/>
          <w:lang w:eastAsia="en-AU"/>
        </w:rPr>
      </w:pPr>
    </w:p>
    <w:p w14:paraId="1657A99C" w14:textId="77777777" w:rsidR="00647280" w:rsidRPr="00173652" w:rsidRDefault="00647280" w:rsidP="00647280">
      <w:pPr>
        <w:pStyle w:val="heading22a"/>
        <w:numPr>
          <w:ilvl w:val="0"/>
          <w:numId w:val="88"/>
        </w:numPr>
      </w:pPr>
      <w:bookmarkStart w:id="132" w:name="_Toc442122453"/>
      <w:bookmarkStart w:id="133" w:name="_Toc442355301"/>
      <w:r>
        <w:t>Davao d</w:t>
      </w:r>
      <w:r w:rsidRPr="00173652">
        <w:t>el Norte</w:t>
      </w:r>
      <w:bookmarkEnd w:id="132"/>
      <w:bookmarkEnd w:id="133"/>
    </w:p>
    <w:p w14:paraId="3C127EC5" w14:textId="77777777" w:rsidR="00647280" w:rsidRPr="00173652" w:rsidRDefault="00647280" w:rsidP="00647280">
      <w:pPr>
        <w:spacing w:after="200"/>
        <w:rPr>
          <w:b/>
        </w:rPr>
      </w:pPr>
      <w:r w:rsidRPr="00173652">
        <w:rPr>
          <w:b/>
        </w:rPr>
        <w:t>Overview</w:t>
      </w:r>
    </w:p>
    <w:p w14:paraId="2C961A48" w14:textId="77777777" w:rsidR="00647280" w:rsidRDefault="00647280" w:rsidP="00BC6220">
      <w:pPr>
        <w:spacing w:after="200"/>
        <w:jc w:val="both"/>
      </w:pPr>
      <w:r w:rsidRPr="00173652">
        <w:t>Over the course of the PRMF, Davao del Norte successfully brought 100% (up from 88%) of its core road network into maintainable condition. Davao del Norte has successfully inc</w:t>
      </w:r>
      <w:r>
        <w:t>r</w:t>
      </w:r>
      <w:r w:rsidRPr="00173652">
        <w:t xml:space="preserve">eased its RPT by 58% from Php 33 </w:t>
      </w:r>
      <w:r w:rsidR="007F1B98">
        <w:t>M</w:t>
      </w:r>
      <w:r w:rsidRPr="00173652">
        <w:t xml:space="preserve">illion to Php 53 </w:t>
      </w:r>
      <w:r w:rsidR="007F1B98">
        <w:t>M</w:t>
      </w:r>
      <w:r w:rsidRPr="00173652">
        <w:t xml:space="preserve">illion, providing more than sufficient budget resources to cover maintenance for its core road network, although it would be quite short to do the same for its total road network. Its maintenance budget stayed virtually the same over the course of the program and is inadequate for its total road network but is more than sufficient for its core road network. Its maintenance budget is significantly higher than its rehabilitation budget, which may indicate an appropriate prioritization of maintenance. Its rehabilitation budget has risen dramatically by 160% from Php 8 </w:t>
      </w:r>
      <w:r w:rsidR="007F1B98">
        <w:t>M</w:t>
      </w:r>
      <w:r w:rsidRPr="00173652">
        <w:t xml:space="preserve">illion in 2010 to Php 20 </w:t>
      </w:r>
      <w:r w:rsidR="007F1B98">
        <w:t>M</w:t>
      </w:r>
      <w:r w:rsidRPr="00173652">
        <w:t xml:space="preserve">illion in 2015, although since 2013, when the PRMF was launched in Davao del Norte there has been no change. Maintenance expenditures are roughly in line with its budgets, although in 2015 there was under-spending. In the past two years, while rehabilitation budgets have increased sharply, rehabilitation expenditures have fallen slightly. While there could be some time lag on larger projects, this suggests possible issues with absorptive capacity that are leading to budget execution problems.  </w:t>
      </w:r>
      <w:bookmarkStart w:id="134" w:name="_Toc441668711"/>
    </w:p>
    <w:p w14:paraId="157AFBB3" w14:textId="73A4319C" w:rsidR="00647280" w:rsidRPr="00173652" w:rsidRDefault="00647280" w:rsidP="009A0EDE">
      <w:pPr>
        <w:pStyle w:val="AnnexTable"/>
      </w:pPr>
      <w:bookmarkStart w:id="135" w:name="_Toc442342739"/>
      <w:bookmarkStart w:id="136" w:name="_Toc442342862"/>
      <w:r w:rsidRPr="00173652">
        <w:t xml:space="preserve">Table </w:t>
      </w:r>
      <w:r>
        <w:fldChar w:fldCharType="begin"/>
      </w:r>
      <w:r>
        <w:instrText xml:space="preserve"> SEQ Table \* ARABIC </w:instrText>
      </w:r>
      <w:r>
        <w:fldChar w:fldCharType="separate"/>
      </w:r>
      <w:r w:rsidR="00956D47">
        <w:rPr>
          <w:noProof/>
        </w:rPr>
        <w:t>13</w:t>
      </w:r>
      <w:r>
        <w:fldChar w:fldCharType="end"/>
      </w:r>
      <w:r w:rsidRPr="00173652">
        <w:t>: PRMF Investment – Davao del Norte</w:t>
      </w:r>
      <w:bookmarkEnd w:id="134"/>
      <w:bookmarkEnd w:id="135"/>
      <w:bookmarkEnd w:id="136"/>
    </w:p>
    <w:p w14:paraId="2A16B6B4" w14:textId="77777777" w:rsidR="00647280" w:rsidRPr="00173652" w:rsidRDefault="00647280" w:rsidP="00647280">
      <w:pPr>
        <w:spacing w:after="200"/>
        <w:jc w:val="center"/>
        <w:rPr>
          <w:b/>
        </w:rPr>
      </w:pPr>
      <w:r w:rsidRPr="00173652">
        <w:rPr>
          <w:noProof/>
          <w:lang w:eastAsia="en-AU"/>
        </w:rPr>
        <w:drawing>
          <wp:inline distT="0" distB="0" distL="0" distR="0" wp14:anchorId="45BEEA65" wp14:editId="616354AA">
            <wp:extent cx="4934585" cy="923925"/>
            <wp:effectExtent l="0" t="0" r="0" b="9525"/>
            <wp:docPr id="2305" name="Picture 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934585" cy="923925"/>
                    </a:xfrm>
                    <a:prstGeom prst="rect">
                      <a:avLst/>
                    </a:prstGeom>
                    <a:noFill/>
                    <a:ln>
                      <a:noFill/>
                    </a:ln>
                  </pic:spPr>
                </pic:pic>
              </a:graphicData>
            </a:graphic>
          </wp:inline>
        </w:drawing>
      </w:r>
    </w:p>
    <w:p w14:paraId="446BE577" w14:textId="77777777" w:rsidR="00647280" w:rsidRDefault="00647280" w:rsidP="00647280">
      <w:pPr>
        <w:pStyle w:val="TableName"/>
        <w:spacing w:after="0"/>
        <w:jc w:val="both"/>
      </w:pPr>
      <w:bookmarkStart w:id="137" w:name="_Toc441668712"/>
    </w:p>
    <w:p w14:paraId="7A4EEA68" w14:textId="77777777" w:rsidR="00BC6220" w:rsidRDefault="00BC6220" w:rsidP="00647280">
      <w:pPr>
        <w:pStyle w:val="TableName"/>
        <w:spacing w:after="0"/>
        <w:jc w:val="both"/>
      </w:pPr>
    </w:p>
    <w:p w14:paraId="4083925D" w14:textId="77777777" w:rsidR="00647280" w:rsidRDefault="00647280" w:rsidP="00647280">
      <w:pPr>
        <w:pStyle w:val="TableName"/>
        <w:spacing w:after="0"/>
        <w:jc w:val="both"/>
      </w:pPr>
    </w:p>
    <w:p w14:paraId="1292D9EC" w14:textId="60AF8659" w:rsidR="00647280" w:rsidRPr="00173652" w:rsidRDefault="00647280" w:rsidP="009A0EDE">
      <w:pPr>
        <w:pStyle w:val="AnnexTable"/>
      </w:pPr>
      <w:bookmarkStart w:id="138" w:name="_Toc442342740"/>
      <w:bookmarkStart w:id="139" w:name="_Toc442342863"/>
      <w:r w:rsidRPr="00173652">
        <w:t xml:space="preserve">Table </w:t>
      </w:r>
      <w:r>
        <w:fldChar w:fldCharType="begin"/>
      </w:r>
      <w:r>
        <w:instrText xml:space="preserve"> SEQ Table \* ARABIC </w:instrText>
      </w:r>
      <w:r>
        <w:fldChar w:fldCharType="separate"/>
      </w:r>
      <w:r w:rsidR="00956D47">
        <w:rPr>
          <w:noProof/>
        </w:rPr>
        <w:t>14</w:t>
      </w:r>
      <w:r>
        <w:fldChar w:fldCharType="end"/>
      </w:r>
      <w:r w:rsidRPr="00173652">
        <w:t>: Current Road Network and Maintenance Budget – Davao del Norte</w:t>
      </w:r>
      <w:bookmarkEnd w:id="137"/>
      <w:bookmarkEnd w:id="138"/>
      <w:bookmarkEnd w:id="139"/>
    </w:p>
    <w:p w14:paraId="26BEE7EF" w14:textId="77777777" w:rsidR="00647280" w:rsidRPr="00173652" w:rsidRDefault="00647280" w:rsidP="00647280">
      <w:pPr>
        <w:spacing w:after="200"/>
        <w:jc w:val="center"/>
        <w:rPr>
          <w:rFonts w:cs="Arial"/>
        </w:rPr>
      </w:pPr>
      <w:r w:rsidRPr="00173652">
        <w:rPr>
          <w:noProof/>
          <w:lang w:eastAsia="en-AU"/>
        </w:rPr>
        <w:drawing>
          <wp:inline distT="0" distB="0" distL="0" distR="0" wp14:anchorId="69D99C5E" wp14:editId="3AB3D8DF">
            <wp:extent cx="3562350" cy="9334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562350" cy="933450"/>
                    </a:xfrm>
                    <a:prstGeom prst="rect">
                      <a:avLst/>
                    </a:prstGeom>
                    <a:noFill/>
                    <a:ln>
                      <a:noFill/>
                    </a:ln>
                  </pic:spPr>
                </pic:pic>
              </a:graphicData>
            </a:graphic>
          </wp:inline>
        </w:drawing>
      </w:r>
    </w:p>
    <w:p w14:paraId="04D49452" w14:textId="77777777" w:rsidR="00647280" w:rsidRDefault="00647280" w:rsidP="00647280">
      <w:pPr>
        <w:pStyle w:val="Caption"/>
        <w:spacing w:after="0"/>
      </w:pPr>
      <w:bookmarkStart w:id="140" w:name="_Toc441668713"/>
    </w:p>
    <w:p w14:paraId="6A4AAEC1" w14:textId="412F0EE7" w:rsidR="00647280" w:rsidRPr="00173652" w:rsidRDefault="00647280" w:rsidP="009A0EDE">
      <w:pPr>
        <w:pStyle w:val="AnnexTable"/>
      </w:pPr>
      <w:bookmarkStart w:id="141" w:name="_Toc442342741"/>
      <w:bookmarkStart w:id="142" w:name="_Toc442342864"/>
      <w:r w:rsidRPr="00173652">
        <w:t xml:space="preserve">Table </w:t>
      </w:r>
      <w:r>
        <w:fldChar w:fldCharType="begin"/>
      </w:r>
      <w:r>
        <w:instrText xml:space="preserve"> SEQ Table \* ARABIC </w:instrText>
      </w:r>
      <w:r>
        <w:fldChar w:fldCharType="separate"/>
      </w:r>
      <w:r w:rsidR="00956D47">
        <w:rPr>
          <w:noProof/>
        </w:rPr>
        <w:t>15</w:t>
      </w:r>
      <w:r>
        <w:fldChar w:fldCharType="end"/>
      </w:r>
      <w:r w:rsidRPr="00173652">
        <w:t>: Trends in Road Sector Financial Management – Davao del Norte</w:t>
      </w:r>
      <w:bookmarkEnd w:id="140"/>
      <w:bookmarkEnd w:id="141"/>
      <w:bookmarkEnd w:id="142"/>
    </w:p>
    <w:p w14:paraId="4E1F1F51" w14:textId="77777777" w:rsidR="00647280" w:rsidRPr="00173652" w:rsidRDefault="00647280" w:rsidP="00647280">
      <w:pPr>
        <w:spacing w:after="200"/>
        <w:jc w:val="center"/>
        <w:rPr>
          <w:rFonts w:cs="Arial"/>
        </w:rPr>
      </w:pPr>
      <w:r w:rsidRPr="00173652">
        <w:rPr>
          <w:noProof/>
          <w:lang w:eastAsia="en-AU"/>
        </w:rPr>
        <w:drawing>
          <wp:inline distT="0" distB="0" distL="0" distR="0" wp14:anchorId="1C4C0146" wp14:editId="2093B80F">
            <wp:extent cx="5733415" cy="1205243"/>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33415" cy="1205243"/>
                    </a:xfrm>
                    <a:prstGeom prst="rect">
                      <a:avLst/>
                    </a:prstGeom>
                    <a:noFill/>
                    <a:ln>
                      <a:noFill/>
                    </a:ln>
                  </pic:spPr>
                </pic:pic>
              </a:graphicData>
            </a:graphic>
          </wp:inline>
        </w:drawing>
      </w:r>
    </w:p>
    <w:p w14:paraId="1B015446" w14:textId="77777777" w:rsidR="00647280" w:rsidRPr="00173652" w:rsidRDefault="00647280" w:rsidP="00647280">
      <w:pPr>
        <w:rPr>
          <w:rFonts w:cs="Arial"/>
        </w:rPr>
      </w:pPr>
    </w:p>
    <w:p w14:paraId="1D0ABFD9" w14:textId="517CA306" w:rsidR="00647280" w:rsidRPr="00173652" w:rsidRDefault="00647280" w:rsidP="00483AF0">
      <w:pPr>
        <w:pStyle w:val="AnnexFigure"/>
        <w:spacing w:before="0"/>
      </w:pPr>
      <w:bookmarkStart w:id="143" w:name="_Toc441668747"/>
      <w:bookmarkStart w:id="144" w:name="_Toc442343099"/>
      <w:r w:rsidRPr="00173652">
        <w:t xml:space="preserve">Figure </w:t>
      </w:r>
      <w:r>
        <w:fldChar w:fldCharType="begin"/>
      </w:r>
      <w:r>
        <w:instrText xml:space="preserve"> SEQ Figure \* ARABIC </w:instrText>
      </w:r>
      <w:r>
        <w:fldChar w:fldCharType="separate"/>
      </w:r>
      <w:r w:rsidR="00956D47">
        <w:rPr>
          <w:noProof/>
        </w:rPr>
        <w:t>5</w:t>
      </w:r>
      <w:r>
        <w:fldChar w:fldCharType="end"/>
      </w:r>
      <w:r w:rsidRPr="00173652">
        <w:t>: Budgets vs. Expenditures – Davao del Norte</w:t>
      </w:r>
      <w:bookmarkEnd w:id="143"/>
      <w:bookmarkEnd w:id="144"/>
    </w:p>
    <w:p w14:paraId="406EA712" w14:textId="77777777" w:rsidR="00647280" w:rsidRPr="00173652" w:rsidRDefault="00647280" w:rsidP="00647280">
      <w:pPr>
        <w:spacing w:after="200"/>
        <w:jc w:val="center"/>
        <w:rPr>
          <w:rFonts w:eastAsia="MS Mincho"/>
          <w:b/>
          <w:sz w:val="24"/>
          <w:szCs w:val="32"/>
          <w:lang w:eastAsia="en-AU"/>
        </w:rPr>
      </w:pPr>
      <w:r w:rsidRPr="00173652">
        <w:rPr>
          <w:rFonts w:eastAsia="MS Mincho"/>
          <w:noProof/>
          <w:lang w:eastAsia="en-AU"/>
        </w:rPr>
        <w:drawing>
          <wp:inline distT="0" distB="0" distL="0" distR="0" wp14:anchorId="789B7E23" wp14:editId="5E08D124">
            <wp:extent cx="4581525" cy="25908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581525" cy="2590800"/>
                    </a:xfrm>
                    <a:prstGeom prst="rect">
                      <a:avLst/>
                    </a:prstGeom>
                    <a:noFill/>
                    <a:ln>
                      <a:noFill/>
                    </a:ln>
                  </pic:spPr>
                </pic:pic>
              </a:graphicData>
            </a:graphic>
          </wp:inline>
        </w:drawing>
      </w:r>
    </w:p>
    <w:p w14:paraId="700C4310" w14:textId="77777777" w:rsidR="00647280" w:rsidRPr="00173652" w:rsidRDefault="00647280" w:rsidP="00647280">
      <w:pPr>
        <w:spacing w:after="200"/>
        <w:rPr>
          <w:rFonts w:eastAsia="MS Mincho"/>
          <w:b/>
          <w:sz w:val="24"/>
          <w:szCs w:val="32"/>
          <w:lang w:eastAsia="en-AU"/>
        </w:rPr>
      </w:pPr>
    </w:p>
    <w:p w14:paraId="2175C1BD" w14:textId="77777777" w:rsidR="00647280" w:rsidRPr="00173652" w:rsidRDefault="00647280" w:rsidP="00647280">
      <w:pPr>
        <w:pStyle w:val="heading22a"/>
        <w:numPr>
          <w:ilvl w:val="0"/>
          <w:numId w:val="88"/>
        </w:numPr>
      </w:pPr>
      <w:bookmarkStart w:id="145" w:name="_Toc442122454"/>
      <w:bookmarkStart w:id="146" w:name="_Toc442355302"/>
      <w:r w:rsidRPr="00173652">
        <w:t>Guimaras</w:t>
      </w:r>
      <w:bookmarkEnd w:id="145"/>
      <w:bookmarkEnd w:id="146"/>
    </w:p>
    <w:p w14:paraId="3D962C21" w14:textId="77777777" w:rsidR="00647280" w:rsidRPr="00173652" w:rsidRDefault="00647280" w:rsidP="00647280">
      <w:pPr>
        <w:spacing w:after="200"/>
        <w:rPr>
          <w:b/>
        </w:rPr>
      </w:pPr>
      <w:r w:rsidRPr="00173652">
        <w:rPr>
          <w:b/>
        </w:rPr>
        <w:t>Overview</w:t>
      </w:r>
    </w:p>
    <w:p w14:paraId="4527B7DE" w14:textId="77777777" w:rsidR="00647280" w:rsidRPr="00173652" w:rsidRDefault="00647280" w:rsidP="009A0EDE">
      <w:pPr>
        <w:spacing w:after="200"/>
        <w:jc w:val="both"/>
      </w:pPr>
      <w:r w:rsidRPr="00173652">
        <w:t>Over the course of the PRMF, Guimaras successfully brought its maintainable core road network from 85% to 96%. Guimaras has successfully inc</w:t>
      </w:r>
      <w:r>
        <w:t>r</w:t>
      </w:r>
      <w:r w:rsidRPr="00173652">
        <w:t xml:space="preserve">eased its RPT by 32% through 2014 (2015 data was not available) from Php 4.4 </w:t>
      </w:r>
      <w:r w:rsidR="007F1B98">
        <w:t>M</w:t>
      </w:r>
      <w:r w:rsidRPr="00173652">
        <w:t xml:space="preserve">illion to Php 5.8 </w:t>
      </w:r>
      <w:r w:rsidR="007F1B98">
        <w:t>M</w:t>
      </w:r>
      <w:r w:rsidRPr="00173652">
        <w:t xml:space="preserve">illion, providing more than sufficient budgetary resources to cover maintenance for its core road network, although it is insufficient for its total road network. Its maintenance budget increased 26% from 2009 and is inadequate for its total road network but is more than sufficient for its core road network. Its rehabilitation budget vacillated each year through 2014, ranging from a low of Php 2 </w:t>
      </w:r>
      <w:r w:rsidR="007F1B98">
        <w:t>M</w:t>
      </w:r>
      <w:r w:rsidRPr="00173652">
        <w:t xml:space="preserve">illion to a high of Php 8 </w:t>
      </w:r>
      <w:r w:rsidR="007F1B98">
        <w:t>M</w:t>
      </w:r>
      <w:r w:rsidRPr="00173652">
        <w:t xml:space="preserve">illion and then in 2015, for reasons that are not clear, no funds were allocated to rehabilitation. Thus, while Guimaras is taking the funding of maintenance seriously, it needs to work on setting aside regular funding toward restoring assets to protect against normal depreciation. Maintenance expenditures largely tracked with budgets through 2012 and then significantly exceeded budgets in 2014 and 2015, suggesting either inadequate maintenance funding and/or that rehabilitation expenditures were incorrectly classified as maintenance, resulting </w:t>
      </w:r>
      <w:r>
        <w:t xml:space="preserve">in </w:t>
      </w:r>
      <w:r w:rsidRPr="00173652">
        <w:t>unexpected expenditures, perhaps due to weather-related impairments. Rehabilitation expendi</w:t>
      </w:r>
      <w:r>
        <w:t>t</w:t>
      </w:r>
      <w:r w:rsidRPr="00173652">
        <w:t>ures have been volatile, rising to multiples of the budget in three years (2010, 2011, and 2013) and then in 2015, the year with no rehabilitation budget, reachin</w:t>
      </w:r>
      <w:r>
        <w:t>g</w:t>
      </w:r>
      <w:r w:rsidRPr="00173652">
        <w:t xml:space="preserve"> Php 22 </w:t>
      </w:r>
      <w:r w:rsidR="007F1B98">
        <w:t>M</w:t>
      </w:r>
      <w:r w:rsidRPr="00173652">
        <w:t>illion th</w:t>
      </w:r>
      <w:r>
        <w:t>r</w:t>
      </w:r>
      <w:r w:rsidRPr="00173652">
        <w:t xml:space="preserve">ough September, which is multiples of previous year budgets. This suggests that Guimaras is grossly under-funding rehabilitation and not building in sufficient room for things like emergency repairs due to </w:t>
      </w:r>
      <w:r>
        <w:t>impairmen</w:t>
      </w:r>
      <w:r w:rsidR="009A0EDE">
        <w:t>ts caused by weather or misuse.</w:t>
      </w:r>
    </w:p>
    <w:p w14:paraId="1FC59D3C" w14:textId="0DFD7453" w:rsidR="00647280" w:rsidRPr="00173652" w:rsidRDefault="00647280" w:rsidP="009A0EDE">
      <w:pPr>
        <w:pStyle w:val="AnnexTable"/>
      </w:pPr>
      <w:bookmarkStart w:id="147" w:name="_Toc441668714"/>
      <w:bookmarkStart w:id="148" w:name="_Toc442342742"/>
      <w:bookmarkStart w:id="149" w:name="_Toc442342865"/>
      <w:r w:rsidRPr="00173652">
        <w:t xml:space="preserve">Table </w:t>
      </w:r>
      <w:r>
        <w:fldChar w:fldCharType="begin"/>
      </w:r>
      <w:r>
        <w:instrText xml:space="preserve"> SEQ Table \* ARABIC </w:instrText>
      </w:r>
      <w:r>
        <w:fldChar w:fldCharType="separate"/>
      </w:r>
      <w:r w:rsidR="00956D47">
        <w:rPr>
          <w:noProof/>
        </w:rPr>
        <w:t>16</w:t>
      </w:r>
      <w:r>
        <w:fldChar w:fldCharType="end"/>
      </w:r>
      <w:r w:rsidRPr="00173652">
        <w:t>: PRMF Investment – Guimaras</w:t>
      </w:r>
      <w:bookmarkEnd w:id="147"/>
      <w:bookmarkEnd w:id="148"/>
      <w:bookmarkEnd w:id="149"/>
    </w:p>
    <w:p w14:paraId="7B2DDB9D" w14:textId="77777777" w:rsidR="00647280" w:rsidRPr="00173652" w:rsidRDefault="00647280" w:rsidP="00647280">
      <w:pPr>
        <w:spacing w:after="200"/>
        <w:jc w:val="center"/>
        <w:rPr>
          <w:rFonts w:cs="Arial"/>
        </w:rPr>
      </w:pPr>
      <w:r w:rsidRPr="00173652">
        <w:rPr>
          <w:noProof/>
          <w:lang w:eastAsia="en-AU"/>
        </w:rPr>
        <w:drawing>
          <wp:inline distT="0" distB="0" distL="0" distR="0" wp14:anchorId="2642FB91" wp14:editId="134C4D0A">
            <wp:extent cx="4934585" cy="952500"/>
            <wp:effectExtent l="0" t="0" r="0" b="0"/>
            <wp:docPr id="2307" name="Picture 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934585" cy="952500"/>
                    </a:xfrm>
                    <a:prstGeom prst="rect">
                      <a:avLst/>
                    </a:prstGeom>
                    <a:noFill/>
                    <a:ln>
                      <a:noFill/>
                    </a:ln>
                  </pic:spPr>
                </pic:pic>
              </a:graphicData>
            </a:graphic>
          </wp:inline>
        </w:drawing>
      </w:r>
    </w:p>
    <w:p w14:paraId="294F078E" w14:textId="77777777" w:rsidR="00647280" w:rsidRDefault="00647280" w:rsidP="00647280">
      <w:pPr>
        <w:pStyle w:val="Caption"/>
        <w:spacing w:after="0"/>
      </w:pPr>
      <w:bookmarkStart w:id="150" w:name="_Toc441668715"/>
    </w:p>
    <w:p w14:paraId="57E18D41" w14:textId="2C83F784" w:rsidR="00647280" w:rsidRPr="00173652" w:rsidRDefault="00647280" w:rsidP="009A0EDE">
      <w:pPr>
        <w:pStyle w:val="AnnexTable"/>
      </w:pPr>
      <w:bookmarkStart w:id="151" w:name="_Toc442342743"/>
      <w:bookmarkStart w:id="152" w:name="_Toc442342866"/>
      <w:r w:rsidRPr="00173652">
        <w:t xml:space="preserve">Table </w:t>
      </w:r>
      <w:r>
        <w:fldChar w:fldCharType="begin"/>
      </w:r>
      <w:r>
        <w:instrText xml:space="preserve"> SEQ Table \* ARABIC </w:instrText>
      </w:r>
      <w:r>
        <w:fldChar w:fldCharType="separate"/>
      </w:r>
      <w:r w:rsidR="00956D47">
        <w:rPr>
          <w:noProof/>
        </w:rPr>
        <w:t>17</w:t>
      </w:r>
      <w:r>
        <w:fldChar w:fldCharType="end"/>
      </w:r>
      <w:r w:rsidRPr="00173652">
        <w:t>: Current Road Network and Maintenance Budget – Guimaras</w:t>
      </w:r>
      <w:bookmarkEnd w:id="150"/>
      <w:bookmarkEnd w:id="151"/>
      <w:bookmarkEnd w:id="152"/>
    </w:p>
    <w:p w14:paraId="02F4D913" w14:textId="77777777" w:rsidR="00647280" w:rsidRDefault="00647280" w:rsidP="00647280">
      <w:pPr>
        <w:spacing w:after="200"/>
        <w:jc w:val="center"/>
        <w:rPr>
          <w:rFonts w:cs="Arial"/>
        </w:rPr>
      </w:pPr>
      <w:r w:rsidRPr="00173652">
        <w:rPr>
          <w:noProof/>
          <w:lang w:eastAsia="en-AU"/>
        </w:rPr>
        <w:drawing>
          <wp:inline distT="0" distB="0" distL="0" distR="0" wp14:anchorId="5ADF26E6" wp14:editId="71342EE1">
            <wp:extent cx="3648075" cy="9620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48075" cy="962025"/>
                    </a:xfrm>
                    <a:prstGeom prst="rect">
                      <a:avLst/>
                    </a:prstGeom>
                    <a:noFill/>
                    <a:ln>
                      <a:noFill/>
                    </a:ln>
                  </pic:spPr>
                </pic:pic>
              </a:graphicData>
            </a:graphic>
          </wp:inline>
        </w:drawing>
      </w:r>
    </w:p>
    <w:p w14:paraId="063854F2" w14:textId="77777777" w:rsidR="00647280" w:rsidRPr="00173652" w:rsidRDefault="00647280" w:rsidP="00647280">
      <w:pPr>
        <w:jc w:val="center"/>
        <w:rPr>
          <w:rFonts w:cs="Arial"/>
        </w:rPr>
      </w:pPr>
    </w:p>
    <w:p w14:paraId="3A1F6D62" w14:textId="2F184E9C" w:rsidR="00647280" w:rsidRPr="00173652" w:rsidRDefault="00647280" w:rsidP="009A0EDE">
      <w:pPr>
        <w:pStyle w:val="AnnexTable"/>
      </w:pPr>
      <w:bookmarkStart w:id="153" w:name="_Toc441668716"/>
      <w:bookmarkStart w:id="154" w:name="_Toc442342744"/>
      <w:bookmarkStart w:id="155" w:name="_Toc442342867"/>
      <w:r w:rsidRPr="00173652">
        <w:t xml:space="preserve">Table </w:t>
      </w:r>
      <w:r>
        <w:fldChar w:fldCharType="begin"/>
      </w:r>
      <w:r>
        <w:instrText xml:space="preserve"> SEQ Table \* ARABIC </w:instrText>
      </w:r>
      <w:r>
        <w:fldChar w:fldCharType="separate"/>
      </w:r>
      <w:r w:rsidR="00956D47">
        <w:rPr>
          <w:noProof/>
        </w:rPr>
        <w:t>18</w:t>
      </w:r>
      <w:r>
        <w:fldChar w:fldCharType="end"/>
      </w:r>
      <w:r w:rsidRPr="00173652">
        <w:t>: Trends in Road Sector Financial Management – Guimaras</w:t>
      </w:r>
      <w:bookmarkEnd w:id="153"/>
      <w:bookmarkEnd w:id="154"/>
      <w:bookmarkEnd w:id="155"/>
    </w:p>
    <w:p w14:paraId="62B40C2D" w14:textId="77777777" w:rsidR="00647280" w:rsidRPr="00173652" w:rsidRDefault="00647280" w:rsidP="00647280">
      <w:pPr>
        <w:spacing w:after="200"/>
        <w:jc w:val="center"/>
        <w:rPr>
          <w:rFonts w:cs="Arial"/>
        </w:rPr>
      </w:pPr>
      <w:r w:rsidRPr="00173652">
        <w:rPr>
          <w:noProof/>
          <w:lang w:eastAsia="en-AU"/>
        </w:rPr>
        <w:drawing>
          <wp:inline distT="0" distB="0" distL="0" distR="0" wp14:anchorId="75FC5BAF" wp14:editId="79F75B0E">
            <wp:extent cx="5733415" cy="1205243"/>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33415" cy="1205243"/>
                    </a:xfrm>
                    <a:prstGeom prst="rect">
                      <a:avLst/>
                    </a:prstGeom>
                    <a:noFill/>
                    <a:ln>
                      <a:noFill/>
                    </a:ln>
                  </pic:spPr>
                </pic:pic>
              </a:graphicData>
            </a:graphic>
          </wp:inline>
        </w:drawing>
      </w:r>
    </w:p>
    <w:p w14:paraId="3044051F" w14:textId="77777777" w:rsidR="00647280" w:rsidRDefault="00647280" w:rsidP="00647280">
      <w:pPr>
        <w:pStyle w:val="FigureName"/>
        <w:spacing w:after="0"/>
        <w:jc w:val="both"/>
      </w:pPr>
      <w:bookmarkStart w:id="156" w:name="_Toc441668748"/>
    </w:p>
    <w:p w14:paraId="3C8549E2" w14:textId="77777777" w:rsidR="00647280" w:rsidRDefault="00647280" w:rsidP="00647280">
      <w:pPr>
        <w:pStyle w:val="FigureName"/>
        <w:spacing w:before="0"/>
      </w:pPr>
      <w:bookmarkStart w:id="157" w:name="_Toc442343100"/>
    </w:p>
    <w:p w14:paraId="607031D9" w14:textId="77777777" w:rsidR="00647280" w:rsidRDefault="00647280" w:rsidP="00647280">
      <w:pPr>
        <w:pStyle w:val="FigureName"/>
        <w:spacing w:before="0"/>
      </w:pPr>
    </w:p>
    <w:p w14:paraId="4B354E5D" w14:textId="77777777" w:rsidR="009A0EDE" w:rsidRDefault="009A0EDE" w:rsidP="00647280">
      <w:pPr>
        <w:pStyle w:val="FigureName"/>
        <w:spacing w:before="0"/>
      </w:pPr>
    </w:p>
    <w:p w14:paraId="067F564D" w14:textId="77777777" w:rsidR="00647280" w:rsidRDefault="00647280" w:rsidP="00D56A29">
      <w:pPr>
        <w:pStyle w:val="FigureName"/>
        <w:spacing w:before="0"/>
        <w:jc w:val="left"/>
      </w:pPr>
    </w:p>
    <w:p w14:paraId="5E1E83D7" w14:textId="297E80DF" w:rsidR="00647280" w:rsidRPr="00173652" w:rsidRDefault="00647280" w:rsidP="00483AF0">
      <w:pPr>
        <w:pStyle w:val="AnnexFigure"/>
        <w:spacing w:before="0"/>
      </w:pPr>
      <w:r w:rsidRPr="00173652">
        <w:t xml:space="preserve">Figure </w:t>
      </w:r>
      <w:r>
        <w:fldChar w:fldCharType="begin"/>
      </w:r>
      <w:r>
        <w:instrText xml:space="preserve"> SEQ Figure \* ARABIC </w:instrText>
      </w:r>
      <w:r>
        <w:fldChar w:fldCharType="separate"/>
      </w:r>
      <w:r w:rsidR="00956D47">
        <w:rPr>
          <w:noProof/>
        </w:rPr>
        <w:t>6</w:t>
      </w:r>
      <w:r>
        <w:fldChar w:fldCharType="end"/>
      </w:r>
      <w:r w:rsidRPr="00173652">
        <w:t>: Budgets vs. Expenditures – Guimaras</w:t>
      </w:r>
      <w:bookmarkEnd w:id="156"/>
      <w:bookmarkEnd w:id="157"/>
    </w:p>
    <w:p w14:paraId="53B4ADF7" w14:textId="77777777" w:rsidR="00647280" w:rsidRPr="00173652" w:rsidRDefault="00647280" w:rsidP="00647280">
      <w:pPr>
        <w:spacing w:after="200"/>
        <w:jc w:val="center"/>
        <w:rPr>
          <w:rFonts w:cs="Arial"/>
        </w:rPr>
      </w:pPr>
      <w:r w:rsidRPr="00173652">
        <w:rPr>
          <w:noProof/>
          <w:lang w:eastAsia="en-AU"/>
        </w:rPr>
        <w:drawing>
          <wp:inline distT="0" distB="0" distL="0" distR="0" wp14:anchorId="2232CC0B" wp14:editId="216D28E4">
            <wp:extent cx="4200525" cy="25150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200525" cy="2515075"/>
                    </a:xfrm>
                    <a:prstGeom prst="rect">
                      <a:avLst/>
                    </a:prstGeom>
                    <a:noFill/>
                    <a:ln>
                      <a:noFill/>
                    </a:ln>
                  </pic:spPr>
                </pic:pic>
              </a:graphicData>
            </a:graphic>
          </wp:inline>
        </w:drawing>
      </w:r>
    </w:p>
    <w:p w14:paraId="5582B4EC" w14:textId="77777777" w:rsidR="00647280" w:rsidRDefault="00647280" w:rsidP="00647280">
      <w:pPr>
        <w:spacing w:after="200"/>
        <w:rPr>
          <w:rFonts w:eastAsia="MS Mincho"/>
          <w:b/>
          <w:sz w:val="24"/>
          <w:szCs w:val="32"/>
          <w:lang w:eastAsia="en-AU"/>
        </w:rPr>
      </w:pPr>
    </w:p>
    <w:p w14:paraId="1263938F" w14:textId="77777777" w:rsidR="00647280" w:rsidRPr="00173652" w:rsidRDefault="00647280" w:rsidP="00647280">
      <w:pPr>
        <w:pStyle w:val="heading22a"/>
        <w:numPr>
          <w:ilvl w:val="0"/>
          <w:numId w:val="88"/>
        </w:numPr>
      </w:pPr>
      <w:bookmarkStart w:id="158" w:name="_Toc442122455"/>
      <w:bookmarkStart w:id="159" w:name="_Toc442355303"/>
      <w:r w:rsidRPr="00173652">
        <w:t xml:space="preserve">Lanao </w:t>
      </w:r>
      <w:r>
        <w:t>d</w:t>
      </w:r>
      <w:r w:rsidRPr="00173652">
        <w:t>el Norte</w:t>
      </w:r>
      <w:bookmarkEnd w:id="158"/>
      <w:bookmarkEnd w:id="159"/>
    </w:p>
    <w:p w14:paraId="112095EA" w14:textId="77777777" w:rsidR="00647280" w:rsidRPr="00173652" w:rsidRDefault="00647280" w:rsidP="00647280">
      <w:pPr>
        <w:spacing w:after="200"/>
        <w:rPr>
          <w:b/>
        </w:rPr>
      </w:pPr>
      <w:r w:rsidRPr="00173652">
        <w:rPr>
          <w:b/>
        </w:rPr>
        <w:t>Overview</w:t>
      </w:r>
    </w:p>
    <w:p w14:paraId="2A23F7FE" w14:textId="77777777" w:rsidR="00647280" w:rsidRPr="00173652" w:rsidRDefault="00647280" w:rsidP="00647280">
      <w:pPr>
        <w:spacing w:after="200"/>
        <w:jc w:val="both"/>
      </w:pPr>
      <w:r w:rsidRPr="00173652">
        <w:t>Over the course of the PRMF, Lanao del Norte successfully brought 100% (up from 90%) of its core road network into maintainable condition. Lanao del Norte has successfully inc</w:t>
      </w:r>
      <w:r>
        <w:t>r</w:t>
      </w:r>
      <w:r w:rsidRPr="00173652">
        <w:t xml:space="preserve">eased its RPT by 124% from Php 20 </w:t>
      </w:r>
      <w:r w:rsidR="007F1B98">
        <w:t>M</w:t>
      </w:r>
      <w:r w:rsidRPr="00173652">
        <w:t>illion to Php 45 million, providing more than sufficient budget resources to cover maintenance for both its core road and total road networks. Its maintenance budget has been quite volatile, spiking in 2012. It</w:t>
      </w:r>
      <w:r>
        <w:t xml:space="preserve"> i</w:t>
      </w:r>
      <w:r w:rsidRPr="00173652">
        <w:t xml:space="preserve">s not clear why but its maintenance budget has plummeted 65% since 2009 (by 80% since 2013 when the PRMF was launched) and is insufficient for even its core road network, although its budget in all earlier years would have been adequate even for its total road network. Its rehabilitation budget has been inconsistent with three years (2010-12) with no funding allocated to rehabilitation followed by two years at Php 20 million and then a drop to Php 15 </w:t>
      </w:r>
      <w:r w:rsidR="007F1B98">
        <w:t>M</w:t>
      </w:r>
      <w:r w:rsidRPr="00173652">
        <w:t>illion in 2015. This raises questions as to whether Lanao del Norte is devoting sufficient resources to capital works to restore road assets as they deteriorate over time in order to offset depreciation. Both maintenance and rehabilitation expenditures have fallen significantly short of budgets, ind</w:t>
      </w:r>
      <w:r>
        <w:t>icating problems with budget ex</w:t>
      </w:r>
      <w:r w:rsidRPr="00173652">
        <w:t xml:space="preserve">ecution. The exception is 2015, where maintenance expenditures reached Php 45 </w:t>
      </w:r>
      <w:r w:rsidR="007F1B98">
        <w:t>M</w:t>
      </w:r>
      <w:r w:rsidRPr="00173652">
        <w:t xml:space="preserve">illion against a budget of Php 8 </w:t>
      </w:r>
      <w:r w:rsidR="007F1B98">
        <w:t>M</w:t>
      </w:r>
      <w:r w:rsidRPr="00173652">
        <w:t>illion. This seems due to both the under</w:t>
      </w:r>
      <w:r>
        <w:t>-</w:t>
      </w:r>
      <w:r w:rsidRPr="00173652">
        <w:t>budgeting for maintenance mentioned earlier as well as to a likely misclassification of rehabilitation spending as maintenance spending.</w:t>
      </w:r>
    </w:p>
    <w:p w14:paraId="40ED97C7" w14:textId="73256818" w:rsidR="00647280" w:rsidRPr="00173652" w:rsidRDefault="00647280" w:rsidP="009A0EDE">
      <w:pPr>
        <w:pStyle w:val="AnnexTable"/>
      </w:pPr>
      <w:bookmarkStart w:id="160" w:name="_Toc441668717"/>
      <w:bookmarkStart w:id="161" w:name="_Toc442342745"/>
      <w:bookmarkStart w:id="162" w:name="_Toc442342868"/>
      <w:r w:rsidRPr="00173652">
        <w:t xml:space="preserve">Table </w:t>
      </w:r>
      <w:r>
        <w:fldChar w:fldCharType="begin"/>
      </w:r>
      <w:r>
        <w:instrText xml:space="preserve"> SEQ Table \* ARABIC </w:instrText>
      </w:r>
      <w:r>
        <w:fldChar w:fldCharType="separate"/>
      </w:r>
      <w:r w:rsidR="00956D47">
        <w:rPr>
          <w:noProof/>
        </w:rPr>
        <w:t>19</w:t>
      </w:r>
      <w:r>
        <w:fldChar w:fldCharType="end"/>
      </w:r>
      <w:r w:rsidRPr="00173652">
        <w:t>: PRMF Investment – Lanao del Norte</w:t>
      </w:r>
      <w:bookmarkEnd w:id="160"/>
      <w:bookmarkEnd w:id="161"/>
      <w:bookmarkEnd w:id="162"/>
    </w:p>
    <w:p w14:paraId="75E47239" w14:textId="77777777" w:rsidR="00647280" w:rsidRPr="00173652" w:rsidRDefault="00647280" w:rsidP="00483AF0">
      <w:pPr>
        <w:spacing w:after="200"/>
        <w:jc w:val="center"/>
        <w:rPr>
          <w:b/>
        </w:rPr>
      </w:pPr>
      <w:r w:rsidRPr="00432B97">
        <w:rPr>
          <w:noProof/>
          <w:lang w:eastAsia="en-AU"/>
        </w:rPr>
        <w:drawing>
          <wp:inline distT="0" distB="0" distL="0" distR="0" wp14:anchorId="20066940" wp14:editId="73C66F98">
            <wp:extent cx="5731556" cy="1076325"/>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34013" cy="1076786"/>
                    </a:xfrm>
                    <a:prstGeom prst="rect">
                      <a:avLst/>
                    </a:prstGeom>
                    <a:noFill/>
                    <a:ln>
                      <a:noFill/>
                    </a:ln>
                  </pic:spPr>
                </pic:pic>
              </a:graphicData>
            </a:graphic>
          </wp:inline>
        </w:drawing>
      </w:r>
    </w:p>
    <w:p w14:paraId="57FEF91B" w14:textId="606231A3" w:rsidR="00647280" w:rsidRPr="00173652" w:rsidRDefault="00647280" w:rsidP="009A0EDE">
      <w:pPr>
        <w:pStyle w:val="AnnexTable"/>
      </w:pPr>
      <w:bookmarkStart w:id="163" w:name="_Toc441668718"/>
      <w:bookmarkStart w:id="164" w:name="_Toc442342746"/>
      <w:bookmarkStart w:id="165" w:name="_Toc442342869"/>
      <w:r w:rsidRPr="00173652">
        <w:t xml:space="preserve">Table </w:t>
      </w:r>
      <w:r>
        <w:fldChar w:fldCharType="begin"/>
      </w:r>
      <w:r>
        <w:instrText xml:space="preserve"> SEQ Table \* ARABIC </w:instrText>
      </w:r>
      <w:r>
        <w:fldChar w:fldCharType="separate"/>
      </w:r>
      <w:r w:rsidR="00956D47">
        <w:rPr>
          <w:noProof/>
        </w:rPr>
        <w:t>20</w:t>
      </w:r>
      <w:r>
        <w:fldChar w:fldCharType="end"/>
      </w:r>
      <w:r w:rsidRPr="00173652">
        <w:t>: Current Road Network and Maintenance Budget – Lanao del Norte</w:t>
      </w:r>
      <w:bookmarkEnd w:id="163"/>
      <w:bookmarkEnd w:id="164"/>
      <w:bookmarkEnd w:id="165"/>
    </w:p>
    <w:p w14:paraId="6BA75926" w14:textId="77777777" w:rsidR="00647280" w:rsidRPr="00173652" w:rsidRDefault="00647280" w:rsidP="00647280">
      <w:pPr>
        <w:spacing w:after="200"/>
        <w:jc w:val="center"/>
        <w:rPr>
          <w:rFonts w:cs="Arial"/>
        </w:rPr>
      </w:pPr>
      <w:r w:rsidRPr="00173652">
        <w:rPr>
          <w:noProof/>
          <w:lang w:eastAsia="en-AU"/>
        </w:rPr>
        <w:drawing>
          <wp:inline distT="0" distB="0" distL="0" distR="0" wp14:anchorId="7BDEA0CE" wp14:editId="1EB3FFF9">
            <wp:extent cx="3562350" cy="10001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62350" cy="1000125"/>
                    </a:xfrm>
                    <a:prstGeom prst="rect">
                      <a:avLst/>
                    </a:prstGeom>
                    <a:noFill/>
                    <a:ln>
                      <a:noFill/>
                    </a:ln>
                  </pic:spPr>
                </pic:pic>
              </a:graphicData>
            </a:graphic>
          </wp:inline>
        </w:drawing>
      </w:r>
    </w:p>
    <w:p w14:paraId="0E13E691" w14:textId="77777777" w:rsidR="00647280" w:rsidRDefault="00647280" w:rsidP="00647280">
      <w:pPr>
        <w:pStyle w:val="Caption"/>
        <w:spacing w:after="0"/>
      </w:pPr>
      <w:bookmarkStart w:id="166" w:name="_Toc441668719"/>
    </w:p>
    <w:p w14:paraId="2C81018C" w14:textId="29E5E90E" w:rsidR="00647280" w:rsidRPr="00173652" w:rsidRDefault="00647280" w:rsidP="009A0EDE">
      <w:pPr>
        <w:pStyle w:val="AnnexTable"/>
      </w:pPr>
      <w:bookmarkStart w:id="167" w:name="_Toc442342747"/>
      <w:bookmarkStart w:id="168" w:name="_Toc442342870"/>
      <w:r w:rsidRPr="00173652">
        <w:t xml:space="preserve">Table </w:t>
      </w:r>
      <w:r>
        <w:fldChar w:fldCharType="begin"/>
      </w:r>
      <w:r>
        <w:instrText xml:space="preserve"> SEQ Table \* ARABIC </w:instrText>
      </w:r>
      <w:r>
        <w:fldChar w:fldCharType="separate"/>
      </w:r>
      <w:r w:rsidR="00956D47">
        <w:rPr>
          <w:noProof/>
        </w:rPr>
        <w:t>21</w:t>
      </w:r>
      <w:r>
        <w:fldChar w:fldCharType="end"/>
      </w:r>
      <w:r w:rsidRPr="00173652">
        <w:t>: Trends in Road Sector Financial Management – Lanao del Norte</w:t>
      </w:r>
      <w:bookmarkEnd w:id="166"/>
      <w:bookmarkEnd w:id="167"/>
      <w:bookmarkEnd w:id="168"/>
    </w:p>
    <w:p w14:paraId="6C252C87" w14:textId="77777777" w:rsidR="00647280" w:rsidRPr="00173652" w:rsidRDefault="00647280" w:rsidP="00647280">
      <w:pPr>
        <w:spacing w:after="200"/>
        <w:jc w:val="center"/>
        <w:rPr>
          <w:rFonts w:cs="Arial"/>
        </w:rPr>
      </w:pPr>
      <w:r w:rsidRPr="00173652">
        <w:rPr>
          <w:noProof/>
          <w:lang w:eastAsia="en-AU"/>
        </w:rPr>
        <w:drawing>
          <wp:inline distT="0" distB="0" distL="0" distR="0" wp14:anchorId="787491DD" wp14:editId="7A6FC0B4">
            <wp:extent cx="5733415" cy="1205243"/>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33415" cy="1205243"/>
                    </a:xfrm>
                    <a:prstGeom prst="rect">
                      <a:avLst/>
                    </a:prstGeom>
                    <a:noFill/>
                    <a:ln>
                      <a:noFill/>
                    </a:ln>
                  </pic:spPr>
                </pic:pic>
              </a:graphicData>
            </a:graphic>
          </wp:inline>
        </w:drawing>
      </w:r>
    </w:p>
    <w:p w14:paraId="692A1A9F" w14:textId="77777777" w:rsidR="00647280" w:rsidRPr="00173652" w:rsidRDefault="00647280" w:rsidP="00647280"/>
    <w:p w14:paraId="0F4C2F0A" w14:textId="0949A0E0" w:rsidR="00647280" w:rsidRPr="00173652" w:rsidRDefault="00647280" w:rsidP="00483AF0">
      <w:pPr>
        <w:pStyle w:val="AnnexFigure"/>
        <w:spacing w:before="0"/>
      </w:pPr>
      <w:bookmarkStart w:id="169" w:name="_Toc441668749"/>
      <w:bookmarkStart w:id="170" w:name="_Toc442343101"/>
      <w:r w:rsidRPr="00173652">
        <w:t xml:space="preserve">Figure </w:t>
      </w:r>
      <w:r>
        <w:fldChar w:fldCharType="begin"/>
      </w:r>
      <w:r>
        <w:instrText xml:space="preserve"> SEQ Figure \* ARABIC </w:instrText>
      </w:r>
      <w:r>
        <w:fldChar w:fldCharType="separate"/>
      </w:r>
      <w:r w:rsidR="00956D47">
        <w:rPr>
          <w:noProof/>
        </w:rPr>
        <w:t>7</w:t>
      </w:r>
      <w:r>
        <w:fldChar w:fldCharType="end"/>
      </w:r>
      <w:r w:rsidRPr="00173652">
        <w:t>: Budgets vs. Expenditures – Lanao del Norte</w:t>
      </w:r>
      <w:bookmarkEnd w:id="169"/>
      <w:bookmarkEnd w:id="170"/>
    </w:p>
    <w:p w14:paraId="78B54DF9" w14:textId="77777777" w:rsidR="00647280" w:rsidRDefault="00647280" w:rsidP="00483AF0">
      <w:pPr>
        <w:jc w:val="center"/>
        <w:rPr>
          <w:rFonts w:eastAsia="MS Mincho"/>
          <w:b/>
          <w:sz w:val="24"/>
          <w:szCs w:val="32"/>
          <w:lang w:eastAsia="en-AU"/>
        </w:rPr>
      </w:pPr>
      <w:r w:rsidRPr="00173652">
        <w:rPr>
          <w:rFonts w:eastAsia="MS Mincho"/>
          <w:noProof/>
          <w:lang w:eastAsia="en-AU"/>
        </w:rPr>
        <w:drawing>
          <wp:inline distT="0" distB="0" distL="0" distR="0" wp14:anchorId="22F6029B" wp14:editId="2C40C402">
            <wp:extent cx="4152900" cy="2590166"/>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159198" cy="2594094"/>
                    </a:xfrm>
                    <a:prstGeom prst="rect">
                      <a:avLst/>
                    </a:prstGeom>
                    <a:noFill/>
                    <a:ln>
                      <a:noFill/>
                    </a:ln>
                  </pic:spPr>
                </pic:pic>
              </a:graphicData>
            </a:graphic>
          </wp:inline>
        </w:drawing>
      </w:r>
    </w:p>
    <w:p w14:paraId="5E7D4443" w14:textId="77777777" w:rsidR="00483AF0" w:rsidRPr="00173652" w:rsidRDefault="00483AF0" w:rsidP="00483AF0">
      <w:pPr>
        <w:jc w:val="center"/>
        <w:rPr>
          <w:rFonts w:eastAsia="MS Mincho"/>
          <w:b/>
          <w:sz w:val="24"/>
          <w:szCs w:val="32"/>
          <w:lang w:eastAsia="en-AU"/>
        </w:rPr>
      </w:pPr>
    </w:p>
    <w:p w14:paraId="06B0B375" w14:textId="77777777" w:rsidR="00647280" w:rsidRPr="00173652" w:rsidRDefault="00647280" w:rsidP="00647280">
      <w:pPr>
        <w:pStyle w:val="heading22a"/>
        <w:numPr>
          <w:ilvl w:val="0"/>
          <w:numId w:val="88"/>
        </w:numPr>
      </w:pPr>
      <w:bookmarkStart w:id="171" w:name="_Toc442122456"/>
      <w:bookmarkStart w:id="172" w:name="_Toc442355304"/>
      <w:r w:rsidRPr="00173652">
        <w:t>Misamis Occidental</w:t>
      </w:r>
      <w:bookmarkEnd w:id="171"/>
      <w:bookmarkEnd w:id="172"/>
    </w:p>
    <w:p w14:paraId="43E13F4F" w14:textId="77777777" w:rsidR="00647280" w:rsidRPr="00173652" w:rsidRDefault="00647280" w:rsidP="00647280">
      <w:pPr>
        <w:spacing w:after="200"/>
        <w:rPr>
          <w:b/>
        </w:rPr>
      </w:pPr>
      <w:r w:rsidRPr="00173652">
        <w:rPr>
          <w:b/>
        </w:rPr>
        <w:t>Overview</w:t>
      </w:r>
    </w:p>
    <w:p w14:paraId="33468F32" w14:textId="77777777" w:rsidR="00647280" w:rsidRPr="00173652" w:rsidRDefault="00647280" w:rsidP="00647280">
      <w:pPr>
        <w:spacing w:after="200"/>
        <w:jc w:val="both"/>
      </w:pPr>
      <w:r w:rsidRPr="00173652">
        <w:t>Over the course of the PRMF, Misamis Occidental successfully brought 100% (up from 61% -- an improvement of 100 km) of its core road network into maintainable condition. Misamis Occidental has successfully inc</w:t>
      </w:r>
      <w:r>
        <w:t>r</w:t>
      </w:r>
      <w:r w:rsidRPr="00173652">
        <w:t xml:space="preserve">eased its RPT by 49% from Php 8 </w:t>
      </w:r>
      <w:r w:rsidR="007F1B98">
        <w:t>M</w:t>
      </w:r>
      <w:r w:rsidRPr="00173652">
        <w:t xml:space="preserve">illion to Php 12 </w:t>
      </w:r>
      <w:r w:rsidR="007F1B98">
        <w:t>M</w:t>
      </w:r>
      <w:r w:rsidRPr="00173652">
        <w:t>illion, which is still insufficient to cover maintenance for even its core road network. Its maintenance bud</w:t>
      </w:r>
      <w:r>
        <w:t xml:space="preserve">get grew by 76% from Php 5 </w:t>
      </w:r>
      <w:r w:rsidR="007F1B98">
        <w:t>M</w:t>
      </w:r>
      <w:r>
        <w:t>ill</w:t>
      </w:r>
      <w:r w:rsidRPr="00173652">
        <w:t xml:space="preserve">ion </w:t>
      </w:r>
      <w:r>
        <w:t xml:space="preserve">in 2010 </w:t>
      </w:r>
      <w:r w:rsidRPr="00173652">
        <w:t xml:space="preserve">to close to Php 9 </w:t>
      </w:r>
      <w:r w:rsidR="007F1B98">
        <w:t>M</w:t>
      </w:r>
      <w:r w:rsidRPr="00173652">
        <w:t>illion</w:t>
      </w:r>
      <w:r>
        <w:t xml:space="preserve"> in 2015</w:t>
      </w:r>
      <w:r w:rsidRPr="00173652">
        <w:t xml:space="preserve">, but this is still grossly inadequate to properly cover the maintenance needs of even its core road network, which means its road network will likely suffer accelerated depreciation. There was a spike in 2014 to Php 24 </w:t>
      </w:r>
      <w:r w:rsidR="007F1B98">
        <w:t>M</w:t>
      </w:r>
      <w:r w:rsidRPr="00173652">
        <w:t>illion. It</w:t>
      </w:r>
      <w:r>
        <w:t xml:space="preserve"> i</w:t>
      </w:r>
      <w:r w:rsidRPr="00173652">
        <w:t xml:space="preserve">s not clear the reason for this, but it is likely due to a rehabilitation need. If so, the PLGU likely failed to book the improvements as an asset. Its rehabilitation budget has risen dramatically by 401% from Php 7 </w:t>
      </w:r>
      <w:r w:rsidR="007F1B98">
        <w:t>M</w:t>
      </w:r>
      <w:r w:rsidRPr="00173652">
        <w:t xml:space="preserve">illion in 2012 (in prior years, no funding had been allocated to rehabilitation) to Php 34 </w:t>
      </w:r>
      <w:r w:rsidR="007F1B98">
        <w:t>M</w:t>
      </w:r>
      <w:r w:rsidRPr="00173652">
        <w:t>illion in 2015, although no rehabilitation funding was budgeted in 2014. On the surface, it appears that Misamis Occidental would do well to re-allocate half of this to maintenance in order to bring its maintenance budget to an adequate level. Maintenance expenditures are roughly in line with its budgets, although in 2013 there was under-spending. (2015 data expenditure data, which is only through September, seems to indicate that there will be under-spending in this year as well.). The rehabilitation expenditures tracked with the budget in 2012 and significantly exceed it in 2013. We are still waiting on 2015 data have fallen slightly to see how it performed this year.</w:t>
      </w:r>
    </w:p>
    <w:p w14:paraId="34F02E4E" w14:textId="77777777" w:rsidR="00647280" w:rsidRDefault="00647280" w:rsidP="00647280">
      <w:pPr>
        <w:pStyle w:val="Caption"/>
        <w:spacing w:after="0"/>
      </w:pPr>
      <w:bookmarkStart w:id="173" w:name="_Toc441668720"/>
    </w:p>
    <w:p w14:paraId="7D2D4890" w14:textId="5A739740" w:rsidR="00647280" w:rsidRPr="00173652" w:rsidRDefault="00647280" w:rsidP="009A0EDE">
      <w:pPr>
        <w:pStyle w:val="AnnexTable"/>
      </w:pPr>
      <w:bookmarkStart w:id="174" w:name="_Toc442342748"/>
      <w:bookmarkStart w:id="175" w:name="_Toc442342871"/>
      <w:r w:rsidRPr="00173652">
        <w:t xml:space="preserve">Table </w:t>
      </w:r>
      <w:r>
        <w:fldChar w:fldCharType="begin"/>
      </w:r>
      <w:r>
        <w:instrText xml:space="preserve"> SEQ Table \* ARABIC </w:instrText>
      </w:r>
      <w:r>
        <w:fldChar w:fldCharType="separate"/>
      </w:r>
      <w:r w:rsidR="00956D47">
        <w:rPr>
          <w:noProof/>
        </w:rPr>
        <w:t>22</w:t>
      </w:r>
      <w:r>
        <w:fldChar w:fldCharType="end"/>
      </w:r>
      <w:r w:rsidRPr="00173652">
        <w:t>: PRMF Investment – Misamis Occidental</w:t>
      </w:r>
      <w:bookmarkEnd w:id="173"/>
      <w:bookmarkEnd w:id="174"/>
      <w:bookmarkEnd w:id="175"/>
    </w:p>
    <w:p w14:paraId="4D45C189" w14:textId="77777777" w:rsidR="00647280" w:rsidRPr="00173652" w:rsidRDefault="00647280" w:rsidP="00647280">
      <w:pPr>
        <w:spacing w:after="200"/>
        <w:jc w:val="center"/>
        <w:rPr>
          <w:rFonts w:cs="Arial"/>
        </w:rPr>
      </w:pPr>
      <w:r w:rsidRPr="00173652">
        <w:rPr>
          <w:noProof/>
          <w:lang w:eastAsia="en-AU"/>
        </w:rPr>
        <w:drawing>
          <wp:inline distT="0" distB="0" distL="0" distR="0" wp14:anchorId="62687DBE" wp14:editId="4BAC5C10">
            <wp:extent cx="4934585" cy="933450"/>
            <wp:effectExtent l="0" t="0" r="0" b="0"/>
            <wp:docPr id="2311" name="Picture 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934585" cy="933450"/>
                    </a:xfrm>
                    <a:prstGeom prst="rect">
                      <a:avLst/>
                    </a:prstGeom>
                    <a:noFill/>
                    <a:ln>
                      <a:noFill/>
                    </a:ln>
                  </pic:spPr>
                </pic:pic>
              </a:graphicData>
            </a:graphic>
          </wp:inline>
        </w:drawing>
      </w:r>
    </w:p>
    <w:p w14:paraId="081E7D1D" w14:textId="77777777" w:rsidR="00647280" w:rsidRDefault="00647280" w:rsidP="00647280">
      <w:pPr>
        <w:pStyle w:val="Caption"/>
        <w:spacing w:after="0"/>
      </w:pPr>
      <w:bookmarkStart w:id="176" w:name="_Toc441668721"/>
    </w:p>
    <w:p w14:paraId="14B27AEF" w14:textId="47D01E35" w:rsidR="00647280" w:rsidRPr="00173652" w:rsidRDefault="00647280" w:rsidP="009A0EDE">
      <w:pPr>
        <w:pStyle w:val="AnnexTable"/>
      </w:pPr>
      <w:bookmarkStart w:id="177" w:name="_Toc442342749"/>
      <w:bookmarkStart w:id="178" w:name="_Toc442342872"/>
      <w:r w:rsidRPr="00173652">
        <w:t xml:space="preserve">Table </w:t>
      </w:r>
      <w:r>
        <w:fldChar w:fldCharType="begin"/>
      </w:r>
      <w:r>
        <w:instrText xml:space="preserve"> SEQ Table \* ARABIC </w:instrText>
      </w:r>
      <w:r>
        <w:fldChar w:fldCharType="separate"/>
      </w:r>
      <w:r w:rsidR="00956D47">
        <w:rPr>
          <w:noProof/>
        </w:rPr>
        <w:t>23</w:t>
      </w:r>
      <w:r>
        <w:fldChar w:fldCharType="end"/>
      </w:r>
      <w:r w:rsidRPr="00173652">
        <w:t>: Current Road Network and Maintenance Budget – Misamis Occidental</w:t>
      </w:r>
      <w:bookmarkEnd w:id="176"/>
      <w:bookmarkEnd w:id="177"/>
      <w:bookmarkEnd w:id="178"/>
    </w:p>
    <w:p w14:paraId="1E22DB8C" w14:textId="77777777" w:rsidR="00647280" w:rsidRPr="00173652" w:rsidRDefault="00647280" w:rsidP="00647280">
      <w:pPr>
        <w:spacing w:after="200"/>
        <w:jc w:val="center"/>
        <w:rPr>
          <w:rFonts w:cs="Arial"/>
        </w:rPr>
      </w:pPr>
      <w:r w:rsidRPr="00173652">
        <w:rPr>
          <w:noProof/>
          <w:lang w:eastAsia="en-AU"/>
        </w:rPr>
        <w:drawing>
          <wp:inline distT="0" distB="0" distL="0" distR="0" wp14:anchorId="49C09BA7" wp14:editId="2E54BBC3">
            <wp:extent cx="3562350" cy="9334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562350" cy="933450"/>
                    </a:xfrm>
                    <a:prstGeom prst="rect">
                      <a:avLst/>
                    </a:prstGeom>
                    <a:noFill/>
                    <a:ln>
                      <a:noFill/>
                    </a:ln>
                  </pic:spPr>
                </pic:pic>
              </a:graphicData>
            </a:graphic>
          </wp:inline>
        </w:drawing>
      </w:r>
    </w:p>
    <w:p w14:paraId="3A4D5098" w14:textId="77777777" w:rsidR="00647280" w:rsidRDefault="00647280" w:rsidP="00647280">
      <w:pPr>
        <w:pStyle w:val="Caption"/>
        <w:spacing w:after="0"/>
      </w:pPr>
      <w:bookmarkStart w:id="179" w:name="_Toc441668722"/>
    </w:p>
    <w:p w14:paraId="43199CAD" w14:textId="55E41322" w:rsidR="00647280" w:rsidRPr="00173652" w:rsidRDefault="00647280" w:rsidP="009A0EDE">
      <w:pPr>
        <w:pStyle w:val="AnnexTable"/>
      </w:pPr>
      <w:bookmarkStart w:id="180" w:name="_Toc442342750"/>
      <w:bookmarkStart w:id="181" w:name="_Toc442342873"/>
      <w:r w:rsidRPr="00173652">
        <w:t xml:space="preserve">Table </w:t>
      </w:r>
      <w:r>
        <w:fldChar w:fldCharType="begin"/>
      </w:r>
      <w:r>
        <w:instrText xml:space="preserve"> SEQ Table \* ARABIC </w:instrText>
      </w:r>
      <w:r>
        <w:fldChar w:fldCharType="separate"/>
      </w:r>
      <w:r w:rsidR="00956D47">
        <w:rPr>
          <w:noProof/>
        </w:rPr>
        <w:t>24</w:t>
      </w:r>
      <w:r>
        <w:fldChar w:fldCharType="end"/>
      </w:r>
      <w:r w:rsidRPr="00173652">
        <w:t>: Trends in Road Sector Financial Management – Misamis Occidental</w:t>
      </w:r>
      <w:bookmarkEnd w:id="179"/>
      <w:bookmarkEnd w:id="180"/>
      <w:bookmarkEnd w:id="181"/>
    </w:p>
    <w:p w14:paraId="489C814C" w14:textId="77777777" w:rsidR="00647280" w:rsidRPr="00173652" w:rsidRDefault="00647280" w:rsidP="00647280">
      <w:pPr>
        <w:spacing w:after="200"/>
        <w:jc w:val="center"/>
        <w:rPr>
          <w:rFonts w:cs="Arial"/>
        </w:rPr>
      </w:pPr>
      <w:r w:rsidRPr="00173652">
        <w:rPr>
          <w:noProof/>
          <w:lang w:eastAsia="en-AU"/>
        </w:rPr>
        <w:drawing>
          <wp:inline distT="0" distB="0" distL="0" distR="0" wp14:anchorId="54DA1645" wp14:editId="03B3FB8A">
            <wp:extent cx="5733415" cy="1125857"/>
            <wp:effectExtent l="0" t="0" r="635" b="0"/>
            <wp:docPr id="2286" name="Picture 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33415" cy="1125857"/>
                    </a:xfrm>
                    <a:prstGeom prst="rect">
                      <a:avLst/>
                    </a:prstGeom>
                    <a:noFill/>
                    <a:ln>
                      <a:noFill/>
                    </a:ln>
                  </pic:spPr>
                </pic:pic>
              </a:graphicData>
            </a:graphic>
          </wp:inline>
        </w:drawing>
      </w:r>
    </w:p>
    <w:p w14:paraId="37192264" w14:textId="77777777" w:rsidR="00647280" w:rsidRDefault="00647280" w:rsidP="00647280">
      <w:pPr>
        <w:pStyle w:val="FigureName"/>
        <w:spacing w:after="0"/>
      </w:pPr>
      <w:bookmarkStart w:id="182" w:name="_Toc441668750"/>
    </w:p>
    <w:p w14:paraId="5A4931BD" w14:textId="77777777" w:rsidR="00647280" w:rsidRDefault="00647280" w:rsidP="00483AF0">
      <w:pPr>
        <w:pStyle w:val="FigureName"/>
        <w:spacing w:before="0"/>
        <w:jc w:val="left"/>
      </w:pPr>
      <w:bookmarkStart w:id="183" w:name="_Toc442343102"/>
    </w:p>
    <w:p w14:paraId="45061094" w14:textId="77777777" w:rsidR="00647280" w:rsidRDefault="00647280" w:rsidP="00647280">
      <w:pPr>
        <w:pStyle w:val="FigureName"/>
        <w:spacing w:before="0"/>
      </w:pPr>
    </w:p>
    <w:p w14:paraId="14B6CD58" w14:textId="77777777" w:rsidR="00647280" w:rsidRDefault="00647280" w:rsidP="00647280">
      <w:pPr>
        <w:pStyle w:val="FigureName"/>
        <w:spacing w:before="0"/>
      </w:pPr>
    </w:p>
    <w:p w14:paraId="43F058B3" w14:textId="77777777" w:rsidR="00483AF0" w:rsidRDefault="00483AF0" w:rsidP="00647280">
      <w:pPr>
        <w:pStyle w:val="FigureName"/>
        <w:spacing w:before="0"/>
      </w:pPr>
    </w:p>
    <w:p w14:paraId="7687998D" w14:textId="77777777" w:rsidR="00647280" w:rsidRDefault="00647280" w:rsidP="00647280">
      <w:pPr>
        <w:pStyle w:val="FigureName"/>
        <w:spacing w:before="0"/>
      </w:pPr>
    </w:p>
    <w:p w14:paraId="4B1A9DD9" w14:textId="3414FB20" w:rsidR="00647280" w:rsidRPr="00173652" w:rsidRDefault="00647280" w:rsidP="00483AF0">
      <w:pPr>
        <w:pStyle w:val="AnnexFigure"/>
        <w:spacing w:before="0"/>
      </w:pPr>
      <w:r w:rsidRPr="00173652">
        <w:t xml:space="preserve">Figure </w:t>
      </w:r>
      <w:r>
        <w:fldChar w:fldCharType="begin"/>
      </w:r>
      <w:r>
        <w:instrText xml:space="preserve"> SEQ Figure \* ARABIC </w:instrText>
      </w:r>
      <w:r>
        <w:fldChar w:fldCharType="separate"/>
      </w:r>
      <w:r w:rsidR="00956D47">
        <w:rPr>
          <w:noProof/>
        </w:rPr>
        <w:t>8</w:t>
      </w:r>
      <w:r>
        <w:fldChar w:fldCharType="end"/>
      </w:r>
      <w:r w:rsidRPr="00173652">
        <w:t>: Budgets vs. Expenditures – Misamis Occidental</w:t>
      </w:r>
      <w:bookmarkEnd w:id="182"/>
      <w:bookmarkEnd w:id="183"/>
    </w:p>
    <w:p w14:paraId="57266FC3" w14:textId="77777777" w:rsidR="00647280" w:rsidRPr="00173652" w:rsidRDefault="00647280" w:rsidP="00647280">
      <w:pPr>
        <w:jc w:val="center"/>
        <w:rPr>
          <w:rFonts w:cs="Arial"/>
        </w:rPr>
      </w:pPr>
      <w:r w:rsidRPr="00173652">
        <w:rPr>
          <w:noProof/>
          <w:lang w:eastAsia="en-AU"/>
        </w:rPr>
        <w:drawing>
          <wp:inline distT="0" distB="0" distL="0" distR="0" wp14:anchorId="728265EE" wp14:editId="2AC58C7D">
            <wp:extent cx="4257675" cy="21145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257675" cy="2114550"/>
                    </a:xfrm>
                    <a:prstGeom prst="rect">
                      <a:avLst/>
                    </a:prstGeom>
                    <a:noFill/>
                    <a:ln>
                      <a:noFill/>
                    </a:ln>
                  </pic:spPr>
                </pic:pic>
              </a:graphicData>
            </a:graphic>
          </wp:inline>
        </w:drawing>
      </w:r>
    </w:p>
    <w:p w14:paraId="789A7530" w14:textId="77777777" w:rsidR="00647280" w:rsidRPr="00173652" w:rsidRDefault="00647280" w:rsidP="00647280">
      <w:pPr>
        <w:spacing w:after="200"/>
        <w:rPr>
          <w:rFonts w:cs="Arial"/>
        </w:rPr>
      </w:pPr>
    </w:p>
    <w:p w14:paraId="588E9B1C" w14:textId="77777777" w:rsidR="00647280" w:rsidRPr="00173652" w:rsidRDefault="00647280" w:rsidP="00647280">
      <w:pPr>
        <w:pStyle w:val="heading22a"/>
        <w:numPr>
          <w:ilvl w:val="0"/>
          <w:numId w:val="88"/>
        </w:numPr>
      </w:pPr>
      <w:bookmarkStart w:id="184" w:name="_Toc442122457"/>
      <w:bookmarkStart w:id="185" w:name="_Toc442355305"/>
      <w:r w:rsidRPr="00173652">
        <w:t>Misamis Oriental</w:t>
      </w:r>
      <w:bookmarkEnd w:id="184"/>
      <w:bookmarkEnd w:id="185"/>
    </w:p>
    <w:p w14:paraId="71E177EE" w14:textId="77777777" w:rsidR="00647280" w:rsidRPr="00173652" w:rsidRDefault="00647280" w:rsidP="00647280">
      <w:pPr>
        <w:spacing w:after="200"/>
        <w:rPr>
          <w:b/>
        </w:rPr>
      </w:pPr>
      <w:r w:rsidRPr="00173652">
        <w:rPr>
          <w:b/>
        </w:rPr>
        <w:t>Overview</w:t>
      </w:r>
    </w:p>
    <w:p w14:paraId="71C2E1D7" w14:textId="77777777" w:rsidR="00647280" w:rsidRPr="007855B6" w:rsidRDefault="00647280" w:rsidP="007F1B98">
      <w:pPr>
        <w:spacing w:after="200"/>
        <w:jc w:val="both"/>
      </w:pPr>
      <w:r w:rsidRPr="00173652">
        <w:t>Over the course of the PRMF, Misamis Oriental successfully brought its maintainable core road network to 64% from 46%, which involved upgrading 89 km of road. Misamis Oriental has inc</w:t>
      </w:r>
      <w:r>
        <w:t>r</w:t>
      </w:r>
      <w:r w:rsidRPr="00173652">
        <w:t xml:space="preserve">eased its RPT by </w:t>
      </w:r>
      <w:r>
        <w:t>30</w:t>
      </w:r>
      <w:r w:rsidRPr="00173652">
        <w:t xml:space="preserve">% from Php 31 </w:t>
      </w:r>
      <w:r w:rsidR="007F1B98">
        <w:t>M</w:t>
      </w:r>
      <w:r w:rsidRPr="00173652">
        <w:t>illi</w:t>
      </w:r>
      <w:r>
        <w:t>on to Php 40</w:t>
      </w:r>
      <w:r w:rsidRPr="00173652">
        <w:t xml:space="preserve"> </w:t>
      </w:r>
      <w:r w:rsidR="007F1B98">
        <w:t>M</w:t>
      </w:r>
      <w:r w:rsidRPr="00173652">
        <w:t xml:space="preserve">illion (down from a high of Php 69 </w:t>
      </w:r>
      <w:r w:rsidR="007F1B98">
        <w:t>M</w:t>
      </w:r>
      <w:r w:rsidRPr="00173652">
        <w:t>illion in 2012</w:t>
      </w:r>
      <w:r>
        <w:t>)</w:t>
      </w:r>
      <w:r w:rsidRPr="00173652">
        <w:t xml:space="preserve">, which is more than sufficient to cover maintenance for its core road network but </w:t>
      </w:r>
      <w:r>
        <w:t xml:space="preserve">is </w:t>
      </w:r>
      <w:r w:rsidRPr="00173652">
        <w:t xml:space="preserve">still short of what is needed for its total road network. Its maintenance budget has not grown since 2013 – the first year for which data was provided – although it spiked to Php 85 </w:t>
      </w:r>
      <w:r w:rsidR="007F1B98">
        <w:t>M</w:t>
      </w:r>
      <w:r w:rsidRPr="00173652">
        <w:t>illion in 2014. It</w:t>
      </w:r>
      <w:r>
        <w:t xml:space="preserve"> i</w:t>
      </w:r>
      <w:r w:rsidRPr="00173652">
        <w:t xml:space="preserve">s not clear the reason for this, but it is likely due to a rehabilitation need. If so, the PLGU likely failed to book the improvements as an asset. The current maintenance budget still falls short of what is needed to maintain its core road network, let alone its total road network. Its rehabilitation budget has risen dramatically by 481% from Php 22 </w:t>
      </w:r>
      <w:r w:rsidR="007F1B98">
        <w:t>M</w:t>
      </w:r>
      <w:r w:rsidRPr="00173652">
        <w:t xml:space="preserve">illion in 2010 to Php 128 </w:t>
      </w:r>
      <w:r w:rsidR="007F1B98">
        <w:t>M</w:t>
      </w:r>
      <w:r w:rsidRPr="00173652">
        <w:t>illion in 2015. Its rehabilitation budgets have experienced volatile ups and downs, including no budget for 2014. It would do well to have more sustained funding that could both address usual lifecycle capital improvement</w:t>
      </w:r>
      <w:r>
        <w:t>s to</w:t>
      </w:r>
      <w:r w:rsidRPr="00173652">
        <w:t xml:space="preserve"> offset depreciation as well as emergency-related needs due to weather and other causes.</w:t>
      </w:r>
      <w:r>
        <w:t xml:space="preserve"> For the years that we have data (2013-15), m</w:t>
      </w:r>
      <w:r w:rsidRPr="007855B6">
        <w:t xml:space="preserve">aintenance expenditures track exactly with budgets, except 2015 where we have incomplete data. However, the precision with which they track raises some questions as to the quality of the data. Rehabilitation expenditures have a similar story, exactly tracking from 2011 through 2014 and then fall short in 2015 where the data only goes through September </w:t>
      </w:r>
      <w:r>
        <w:t>2015. This is possibly because they inherited a big deficit fr</w:t>
      </w:r>
      <w:r w:rsidR="007F1B98">
        <w:t>om the previous administration.</w:t>
      </w:r>
    </w:p>
    <w:p w14:paraId="5C5EE306" w14:textId="38AB96AA" w:rsidR="00647280" w:rsidRPr="00173652" w:rsidRDefault="00647280" w:rsidP="009A0EDE">
      <w:pPr>
        <w:pStyle w:val="AnnexTable"/>
      </w:pPr>
      <w:bookmarkStart w:id="186" w:name="_Toc441668723"/>
      <w:bookmarkStart w:id="187" w:name="_Toc442342751"/>
      <w:bookmarkStart w:id="188" w:name="_Toc442342874"/>
      <w:r w:rsidRPr="00173652">
        <w:t xml:space="preserve">Table </w:t>
      </w:r>
      <w:r>
        <w:fldChar w:fldCharType="begin"/>
      </w:r>
      <w:r>
        <w:instrText xml:space="preserve"> SEQ Table \* ARABIC </w:instrText>
      </w:r>
      <w:r>
        <w:fldChar w:fldCharType="separate"/>
      </w:r>
      <w:r w:rsidR="00956D47">
        <w:rPr>
          <w:noProof/>
        </w:rPr>
        <w:t>25</w:t>
      </w:r>
      <w:r>
        <w:fldChar w:fldCharType="end"/>
      </w:r>
      <w:r w:rsidRPr="00173652">
        <w:t>: PRMF Investment – Misamis Oriental</w:t>
      </w:r>
      <w:bookmarkEnd w:id="186"/>
      <w:bookmarkEnd w:id="187"/>
      <w:bookmarkEnd w:id="188"/>
    </w:p>
    <w:p w14:paraId="3F384900" w14:textId="77777777" w:rsidR="00647280" w:rsidRPr="00173652" w:rsidRDefault="00647280" w:rsidP="00647280">
      <w:pPr>
        <w:spacing w:after="200"/>
        <w:jc w:val="center"/>
        <w:rPr>
          <w:rFonts w:cs="Arial"/>
        </w:rPr>
      </w:pPr>
      <w:r w:rsidRPr="00173652">
        <w:rPr>
          <w:noProof/>
          <w:lang w:eastAsia="en-AU"/>
        </w:rPr>
        <w:drawing>
          <wp:inline distT="0" distB="0" distL="0" distR="0" wp14:anchorId="399881D2" wp14:editId="77AB6974">
            <wp:extent cx="4934585" cy="904875"/>
            <wp:effectExtent l="0" t="0" r="0" b="9525"/>
            <wp:docPr id="2313" name="Picture 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934585" cy="904875"/>
                    </a:xfrm>
                    <a:prstGeom prst="rect">
                      <a:avLst/>
                    </a:prstGeom>
                    <a:noFill/>
                    <a:ln>
                      <a:noFill/>
                    </a:ln>
                  </pic:spPr>
                </pic:pic>
              </a:graphicData>
            </a:graphic>
          </wp:inline>
        </w:drawing>
      </w:r>
    </w:p>
    <w:p w14:paraId="6D556D73" w14:textId="77777777" w:rsidR="00647280" w:rsidRDefault="00647280" w:rsidP="00647280">
      <w:pPr>
        <w:pStyle w:val="TableName"/>
      </w:pPr>
      <w:bookmarkStart w:id="189" w:name="_Toc441668724"/>
    </w:p>
    <w:p w14:paraId="0154B690" w14:textId="2C1B2879" w:rsidR="00647280" w:rsidRPr="00173652" w:rsidRDefault="00647280" w:rsidP="009A0EDE">
      <w:pPr>
        <w:pStyle w:val="AnnexTable"/>
      </w:pPr>
      <w:bookmarkStart w:id="190" w:name="_Toc442342752"/>
      <w:bookmarkStart w:id="191" w:name="_Toc442342875"/>
      <w:r w:rsidRPr="00173652">
        <w:t xml:space="preserve">Table </w:t>
      </w:r>
      <w:r>
        <w:fldChar w:fldCharType="begin"/>
      </w:r>
      <w:r>
        <w:instrText xml:space="preserve"> SEQ Table \* ARABIC </w:instrText>
      </w:r>
      <w:r>
        <w:fldChar w:fldCharType="separate"/>
      </w:r>
      <w:r w:rsidR="00956D47">
        <w:rPr>
          <w:noProof/>
        </w:rPr>
        <w:t>26</w:t>
      </w:r>
      <w:r>
        <w:fldChar w:fldCharType="end"/>
      </w:r>
      <w:r w:rsidRPr="00173652">
        <w:t>: Current Road Network and Maintenance Budget – Misamis Oriental</w:t>
      </w:r>
      <w:bookmarkEnd w:id="189"/>
      <w:bookmarkEnd w:id="190"/>
      <w:bookmarkEnd w:id="191"/>
    </w:p>
    <w:p w14:paraId="29EC6770" w14:textId="77777777" w:rsidR="00647280" w:rsidRPr="00173652" w:rsidRDefault="00647280" w:rsidP="00647280">
      <w:pPr>
        <w:spacing w:after="200"/>
        <w:jc w:val="center"/>
        <w:rPr>
          <w:rFonts w:cs="Arial"/>
        </w:rPr>
      </w:pPr>
      <w:r w:rsidRPr="00173652">
        <w:rPr>
          <w:noProof/>
          <w:lang w:eastAsia="en-AU"/>
        </w:rPr>
        <w:drawing>
          <wp:inline distT="0" distB="0" distL="0" distR="0" wp14:anchorId="1C52022C" wp14:editId="05F98360">
            <wp:extent cx="3562350" cy="8953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562350" cy="895350"/>
                    </a:xfrm>
                    <a:prstGeom prst="rect">
                      <a:avLst/>
                    </a:prstGeom>
                    <a:noFill/>
                    <a:ln>
                      <a:noFill/>
                    </a:ln>
                  </pic:spPr>
                </pic:pic>
              </a:graphicData>
            </a:graphic>
          </wp:inline>
        </w:drawing>
      </w:r>
    </w:p>
    <w:p w14:paraId="6D490535" w14:textId="77777777" w:rsidR="00647280" w:rsidRDefault="00647280" w:rsidP="00647280">
      <w:pPr>
        <w:pStyle w:val="Caption"/>
        <w:spacing w:after="0"/>
      </w:pPr>
      <w:bookmarkStart w:id="192" w:name="_Toc441668725"/>
    </w:p>
    <w:p w14:paraId="2559BF93" w14:textId="38960069" w:rsidR="00647280" w:rsidRDefault="00647280" w:rsidP="009A0EDE">
      <w:pPr>
        <w:pStyle w:val="AnnexTable"/>
      </w:pPr>
      <w:bookmarkStart w:id="193" w:name="_Toc442342753"/>
      <w:bookmarkStart w:id="194" w:name="_Toc442342876"/>
      <w:r w:rsidRPr="00173652">
        <w:t xml:space="preserve">Table </w:t>
      </w:r>
      <w:r>
        <w:fldChar w:fldCharType="begin"/>
      </w:r>
      <w:r>
        <w:instrText xml:space="preserve"> SEQ Table \* ARABIC </w:instrText>
      </w:r>
      <w:r>
        <w:fldChar w:fldCharType="separate"/>
      </w:r>
      <w:r w:rsidR="00956D47">
        <w:rPr>
          <w:noProof/>
        </w:rPr>
        <w:t>27</w:t>
      </w:r>
      <w:r>
        <w:fldChar w:fldCharType="end"/>
      </w:r>
      <w:r w:rsidRPr="00173652">
        <w:t>: Trends in Road Sector Financial Management – Misamis Oriental</w:t>
      </w:r>
      <w:bookmarkEnd w:id="192"/>
      <w:bookmarkEnd w:id="193"/>
      <w:bookmarkEnd w:id="194"/>
    </w:p>
    <w:p w14:paraId="7F172943" w14:textId="77777777" w:rsidR="00647280" w:rsidRPr="001D6C4B" w:rsidRDefault="00647280" w:rsidP="009A0EDE">
      <w:pPr>
        <w:jc w:val="center"/>
      </w:pPr>
      <w:r w:rsidRPr="001D6C4B">
        <w:rPr>
          <w:noProof/>
          <w:lang w:eastAsia="en-AU"/>
        </w:rPr>
        <w:drawing>
          <wp:inline distT="0" distB="0" distL="0" distR="0" wp14:anchorId="17480D34" wp14:editId="5031B3A5">
            <wp:extent cx="5733415" cy="1205243"/>
            <wp:effectExtent l="0" t="0" r="635" b="0"/>
            <wp:docPr id="2272" name="Picture 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33415" cy="1205243"/>
                    </a:xfrm>
                    <a:prstGeom prst="rect">
                      <a:avLst/>
                    </a:prstGeom>
                    <a:noFill/>
                    <a:ln>
                      <a:noFill/>
                    </a:ln>
                  </pic:spPr>
                </pic:pic>
              </a:graphicData>
            </a:graphic>
          </wp:inline>
        </w:drawing>
      </w:r>
    </w:p>
    <w:p w14:paraId="3696FEC1" w14:textId="77777777" w:rsidR="00647280" w:rsidRDefault="00647280" w:rsidP="00647280">
      <w:pPr>
        <w:pStyle w:val="Caption"/>
        <w:spacing w:after="0"/>
      </w:pPr>
      <w:bookmarkStart w:id="195" w:name="_Toc441668751"/>
    </w:p>
    <w:p w14:paraId="59B7FF10" w14:textId="6792E551" w:rsidR="00647280" w:rsidRPr="00173652" w:rsidRDefault="00647280" w:rsidP="00483AF0">
      <w:pPr>
        <w:pStyle w:val="AnnexFigure"/>
        <w:spacing w:before="0"/>
      </w:pPr>
      <w:bookmarkStart w:id="196" w:name="_Toc442343103"/>
      <w:r w:rsidRPr="00173652">
        <w:t xml:space="preserve">Figure </w:t>
      </w:r>
      <w:r>
        <w:fldChar w:fldCharType="begin"/>
      </w:r>
      <w:r>
        <w:instrText xml:space="preserve"> SEQ Figure \* ARABIC </w:instrText>
      </w:r>
      <w:r>
        <w:fldChar w:fldCharType="separate"/>
      </w:r>
      <w:r w:rsidR="00956D47">
        <w:rPr>
          <w:noProof/>
        </w:rPr>
        <w:t>9</w:t>
      </w:r>
      <w:r>
        <w:fldChar w:fldCharType="end"/>
      </w:r>
      <w:r w:rsidRPr="00173652">
        <w:t>: Budgets vs. Expenditures – Misamis Oriental</w:t>
      </w:r>
      <w:bookmarkEnd w:id="195"/>
      <w:bookmarkEnd w:id="196"/>
    </w:p>
    <w:p w14:paraId="02C0F790" w14:textId="77777777" w:rsidR="00647280" w:rsidRPr="00173652" w:rsidRDefault="00647280" w:rsidP="00647280">
      <w:pPr>
        <w:jc w:val="center"/>
        <w:rPr>
          <w:rFonts w:cs="Arial"/>
        </w:rPr>
      </w:pPr>
      <w:r w:rsidRPr="00173652">
        <w:rPr>
          <w:noProof/>
          <w:lang w:eastAsia="en-AU"/>
        </w:rPr>
        <w:drawing>
          <wp:inline distT="0" distB="0" distL="0" distR="0" wp14:anchorId="27498FE2" wp14:editId="1DC59C82">
            <wp:extent cx="4238625" cy="2152650"/>
            <wp:effectExtent l="0" t="0" r="9525" b="0"/>
            <wp:docPr id="2273" name="Picture 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238625" cy="2152650"/>
                    </a:xfrm>
                    <a:prstGeom prst="rect">
                      <a:avLst/>
                    </a:prstGeom>
                    <a:noFill/>
                    <a:ln>
                      <a:noFill/>
                    </a:ln>
                  </pic:spPr>
                </pic:pic>
              </a:graphicData>
            </a:graphic>
          </wp:inline>
        </w:drawing>
      </w:r>
    </w:p>
    <w:p w14:paraId="3FE5EE42" w14:textId="77777777" w:rsidR="00647280" w:rsidRPr="00173652" w:rsidRDefault="00647280" w:rsidP="00647280">
      <w:pPr>
        <w:spacing w:after="200"/>
        <w:rPr>
          <w:rFonts w:eastAsia="MS Mincho"/>
          <w:b/>
          <w:sz w:val="24"/>
          <w:szCs w:val="32"/>
          <w:lang w:eastAsia="en-AU"/>
        </w:rPr>
      </w:pPr>
    </w:p>
    <w:p w14:paraId="72F2347D" w14:textId="77777777" w:rsidR="00647280" w:rsidRPr="00173652" w:rsidRDefault="00647280" w:rsidP="00647280">
      <w:pPr>
        <w:pStyle w:val="heading22a"/>
        <w:numPr>
          <w:ilvl w:val="0"/>
          <w:numId w:val="88"/>
        </w:numPr>
      </w:pPr>
      <w:bookmarkStart w:id="197" w:name="_Toc442122458"/>
      <w:bookmarkStart w:id="198" w:name="_Toc442355306"/>
      <w:r>
        <w:t xml:space="preserve"> </w:t>
      </w:r>
      <w:r w:rsidRPr="00173652">
        <w:t xml:space="preserve">Surigao </w:t>
      </w:r>
      <w:r>
        <w:t>d</w:t>
      </w:r>
      <w:r w:rsidRPr="00173652">
        <w:t>el Norte</w:t>
      </w:r>
      <w:bookmarkEnd w:id="197"/>
      <w:bookmarkEnd w:id="198"/>
    </w:p>
    <w:p w14:paraId="50D4A070" w14:textId="77777777" w:rsidR="00647280" w:rsidRPr="00173652" w:rsidRDefault="00647280" w:rsidP="00647280">
      <w:pPr>
        <w:spacing w:after="200"/>
        <w:rPr>
          <w:b/>
        </w:rPr>
      </w:pPr>
      <w:r w:rsidRPr="00173652">
        <w:rPr>
          <w:b/>
        </w:rPr>
        <w:t>Overview</w:t>
      </w:r>
    </w:p>
    <w:p w14:paraId="081BBA70" w14:textId="77777777" w:rsidR="00647280" w:rsidRPr="00173652" w:rsidRDefault="00647280" w:rsidP="009A0EDE">
      <w:pPr>
        <w:spacing w:after="200"/>
        <w:jc w:val="both"/>
      </w:pPr>
      <w:r w:rsidRPr="00173652">
        <w:t>Over the course of the PRMF, Surigao del Norte has increased its maintainable core road network from 45% to 69%. Surigao del Norte has successfully inc</w:t>
      </w:r>
      <w:r>
        <w:t>r</w:t>
      </w:r>
      <w:r w:rsidRPr="00173652">
        <w:t xml:space="preserve">eased its RPT by 195% from Php 8 </w:t>
      </w:r>
      <w:r w:rsidR="007F1B98">
        <w:t>M</w:t>
      </w:r>
      <w:r w:rsidRPr="00173652">
        <w:t xml:space="preserve">illion to Php 22 </w:t>
      </w:r>
      <w:r w:rsidR="007F1B98">
        <w:t>M</w:t>
      </w:r>
      <w:r w:rsidRPr="00173652">
        <w:t>illion, providing more than sufficient budget resources to cover maintenance for its core road network, although this would be insuffic</w:t>
      </w:r>
      <w:r>
        <w:t>i</w:t>
      </w:r>
      <w:r w:rsidRPr="00173652">
        <w:t>ent for its total road network. The data for its budgets and expenditures are included below but it appears likely that the numbers for rehabilitation and maintenance are not disag</w:t>
      </w:r>
      <w:r>
        <w:t>gre</w:t>
      </w:r>
      <w:r w:rsidRPr="00173652">
        <w:t xml:space="preserve">gated since for both budgets and expenditures they are exactly the same except in two instances. As such, analysis of maintenance budgeting and spending compared with rehabilitation budgeting and spending is not possible. Expenditures for both are largely in line in line with budgets except for 2015, but expenditure reporting in this year only runs through September 2015, so this in part explains the gap. Also, Php 130 </w:t>
      </w:r>
      <w:r w:rsidR="007F1B98">
        <w:t>M</w:t>
      </w:r>
      <w:r w:rsidRPr="00173652">
        <w:t xml:space="preserve">illion of the budgeted Php 151 </w:t>
      </w:r>
      <w:r w:rsidR="007F1B98">
        <w:t>M</w:t>
      </w:r>
      <w:r w:rsidRPr="00173652">
        <w:t>illion for 2015 is for a bridge project, which could involve some lag in spending. It</w:t>
      </w:r>
      <w:r>
        <w:t xml:space="preserve"> i</w:t>
      </w:r>
      <w:r w:rsidRPr="00173652">
        <w:t>s important for Surigao del Norte to begin disaggregating rehabilitation and maintenance budgeting and spending so that its allocations can be tracked for effectiveness.</w:t>
      </w:r>
    </w:p>
    <w:p w14:paraId="2ACC14AF" w14:textId="273DA299" w:rsidR="00647280" w:rsidRPr="00173652" w:rsidRDefault="00647280" w:rsidP="009A0EDE">
      <w:pPr>
        <w:pStyle w:val="AnnexTable"/>
      </w:pPr>
      <w:bookmarkStart w:id="199" w:name="_Toc441668726"/>
      <w:bookmarkStart w:id="200" w:name="_Toc442342754"/>
      <w:bookmarkStart w:id="201" w:name="_Toc442342877"/>
      <w:r w:rsidRPr="00173652">
        <w:t xml:space="preserve">Table </w:t>
      </w:r>
      <w:r>
        <w:fldChar w:fldCharType="begin"/>
      </w:r>
      <w:r>
        <w:instrText xml:space="preserve"> SEQ Table \* ARABIC </w:instrText>
      </w:r>
      <w:r>
        <w:fldChar w:fldCharType="separate"/>
      </w:r>
      <w:r w:rsidR="00956D47">
        <w:rPr>
          <w:noProof/>
        </w:rPr>
        <w:t>28</w:t>
      </w:r>
      <w:r>
        <w:fldChar w:fldCharType="end"/>
      </w:r>
      <w:r w:rsidRPr="00173652">
        <w:t>: PRMF Investment – Surigao del Norte</w:t>
      </w:r>
      <w:bookmarkEnd w:id="199"/>
      <w:bookmarkEnd w:id="200"/>
      <w:bookmarkEnd w:id="201"/>
    </w:p>
    <w:p w14:paraId="724247AD" w14:textId="77777777" w:rsidR="00647280" w:rsidRPr="00173652" w:rsidRDefault="00647280" w:rsidP="00647280">
      <w:pPr>
        <w:spacing w:after="200"/>
        <w:jc w:val="center"/>
        <w:rPr>
          <w:rFonts w:cs="Arial"/>
        </w:rPr>
      </w:pPr>
      <w:r w:rsidRPr="00173652">
        <w:rPr>
          <w:noProof/>
          <w:lang w:eastAsia="en-AU"/>
        </w:rPr>
        <w:drawing>
          <wp:inline distT="0" distB="0" distL="0" distR="0" wp14:anchorId="41B91BF5" wp14:editId="4111D95B">
            <wp:extent cx="4934585" cy="952500"/>
            <wp:effectExtent l="0" t="0" r="0" b="0"/>
            <wp:docPr id="2315" name="Picture 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934585" cy="952500"/>
                    </a:xfrm>
                    <a:prstGeom prst="rect">
                      <a:avLst/>
                    </a:prstGeom>
                    <a:noFill/>
                    <a:ln>
                      <a:noFill/>
                    </a:ln>
                  </pic:spPr>
                </pic:pic>
              </a:graphicData>
            </a:graphic>
          </wp:inline>
        </w:drawing>
      </w:r>
    </w:p>
    <w:p w14:paraId="73C4AA56" w14:textId="77777777" w:rsidR="00647280" w:rsidRDefault="00647280" w:rsidP="00647280">
      <w:pPr>
        <w:pStyle w:val="Caption"/>
        <w:spacing w:after="0"/>
      </w:pPr>
      <w:bookmarkStart w:id="202" w:name="_Toc441668727"/>
    </w:p>
    <w:p w14:paraId="5AC7940F" w14:textId="11F925D8" w:rsidR="00647280" w:rsidRPr="00173652" w:rsidRDefault="00647280" w:rsidP="009A0EDE">
      <w:pPr>
        <w:pStyle w:val="AnnexTable"/>
      </w:pPr>
      <w:bookmarkStart w:id="203" w:name="_Toc442342755"/>
      <w:bookmarkStart w:id="204" w:name="_Toc442342878"/>
      <w:r w:rsidRPr="00173652">
        <w:t xml:space="preserve">Table </w:t>
      </w:r>
      <w:r>
        <w:fldChar w:fldCharType="begin"/>
      </w:r>
      <w:r>
        <w:instrText xml:space="preserve"> SEQ Table \* ARABIC </w:instrText>
      </w:r>
      <w:r>
        <w:fldChar w:fldCharType="separate"/>
      </w:r>
      <w:r w:rsidR="00956D47">
        <w:rPr>
          <w:noProof/>
        </w:rPr>
        <w:t>29</w:t>
      </w:r>
      <w:r>
        <w:fldChar w:fldCharType="end"/>
      </w:r>
      <w:r w:rsidRPr="00173652">
        <w:t>: Current Road Network and Maintenance Budget – Surigao del Norte</w:t>
      </w:r>
      <w:bookmarkEnd w:id="202"/>
      <w:bookmarkEnd w:id="203"/>
      <w:bookmarkEnd w:id="204"/>
    </w:p>
    <w:p w14:paraId="3587F62A" w14:textId="77777777" w:rsidR="00647280" w:rsidRPr="00173652" w:rsidRDefault="00647280" w:rsidP="00647280">
      <w:pPr>
        <w:spacing w:after="200"/>
        <w:jc w:val="center"/>
        <w:rPr>
          <w:rFonts w:cs="Arial"/>
        </w:rPr>
      </w:pPr>
      <w:r w:rsidRPr="00A3237A">
        <w:rPr>
          <w:noProof/>
          <w:lang w:eastAsia="en-AU"/>
        </w:rPr>
        <w:drawing>
          <wp:inline distT="0" distB="0" distL="0" distR="0" wp14:anchorId="3F46D97A" wp14:editId="64CC3F63">
            <wp:extent cx="3562350" cy="771525"/>
            <wp:effectExtent l="0" t="0" r="0" b="9525"/>
            <wp:docPr id="2274" name="Picture 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562350" cy="771525"/>
                    </a:xfrm>
                    <a:prstGeom prst="rect">
                      <a:avLst/>
                    </a:prstGeom>
                    <a:noFill/>
                    <a:ln>
                      <a:noFill/>
                    </a:ln>
                  </pic:spPr>
                </pic:pic>
              </a:graphicData>
            </a:graphic>
          </wp:inline>
        </w:drawing>
      </w:r>
    </w:p>
    <w:p w14:paraId="3BFB869E" w14:textId="77777777" w:rsidR="00647280" w:rsidRDefault="00647280" w:rsidP="00647280">
      <w:pPr>
        <w:pStyle w:val="Caption"/>
        <w:spacing w:after="0"/>
      </w:pPr>
      <w:bookmarkStart w:id="205" w:name="_Toc441668728"/>
    </w:p>
    <w:p w14:paraId="3B6841AD" w14:textId="57BED315" w:rsidR="00647280" w:rsidRPr="00173652" w:rsidRDefault="00647280" w:rsidP="009A0EDE">
      <w:pPr>
        <w:pStyle w:val="AnnexTable"/>
      </w:pPr>
      <w:bookmarkStart w:id="206" w:name="_Toc442342756"/>
      <w:bookmarkStart w:id="207" w:name="_Toc442342879"/>
      <w:r w:rsidRPr="00173652">
        <w:t xml:space="preserve">Table </w:t>
      </w:r>
      <w:r>
        <w:fldChar w:fldCharType="begin"/>
      </w:r>
      <w:r>
        <w:instrText xml:space="preserve"> SEQ Table \* ARABIC </w:instrText>
      </w:r>
      <w:r>
        <w:fldChar w:fldCharType="separate"/>
      </w:r>
      <w:r w:rsidR="00956D47">
        <w:rPr>
          <w:noProof/>
        </w:rPr>
        <w:t>30</w:t>
      </w:r>
      <w:r>
        <w:fldChar w:fldCharType="end"/>
      </w:r>
      <w:r w:rsidRPr="00173652">
        <w:t>: Trends in Road Sector Financial Management – Surigao del Norte</w:t>
      </w:r>
      <w:bookmarkEnd w:id="205"/>
      <w:bookmarkEnd w:id="206"/>
      <w:bookmarkEnd w:id="207"/>
    </w:p>
    <w:p w14:paraId="29AC615E" w14:textId="77777777" w:rsidR="00647280" w:rsidRPr="00173652" w:rsidRDefault="00647280" w:rsidP="00647280">
      <w:pPr>
        <w:spacing w:after="200"/>
        <w:jc w:val="center"/>
        <w:rPr>
          <w:rFonts w:cs="Arial"/>
        </w:rPr>
      </w:pPr>
      <w:r w:rsidRPr="00173652">
        <w:rPr>
          <w:noProof/>
          <w:lang w:eastAsia="en-AU"/>
        </w:rPr>
        <w:drawing>
          <wp:inline distT="0" distB="0" distL="0" distR="0" wp14:anchorId="79B960C0" wp14:editId="0AA8B62C">
            <wp:extent cx="5733415" cy="1205243"/>
            <wp:effectExtent l="0" t="0" r="635" b="0"/>
            <wp:docPr id="2275" name="Picture 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33415" cy="1205243"/>
                    </a:xfrm>
                    <a:prstGeom prst="rect">
                      <a:avLst/>
                    </a:prstGeom>
                    <a:noFill/>
                    <a:ln>
                      <a:noFill/>
                    </a:ln>
                  </pic:spPr>
                </pic:pic>
              </a:graphicData>
            </a:graphic>
          </wp:inline>
        </w:drawing>
      </w:r>
    </w:p>
    <w:p w14:paraId="55200C9E" w14:textId="77777777" w:rsidR="00647280" w:rsidRDefault="00647280" w:rsidP="00647280">
      <w:pPr>
        <w:pStyle w:val="Caption"/>
        <w:spacing w:after="0"/>
      </w:pPr>
      <w:bookmarkStart w:id="208" w:name="_Toc441668752"/>
    </w:p>
    <w:p w14:paraId="4990EF73" w14:textId="09635ECE" w:rsidR="00647280" w:rsidRPr="00173652" w:rsidRDefault="00647280" w:rsidP="00483AF0">
      <w:pPr>
        <w:pStyle w:val="AnnexFigure"/>
        <w:spacing w:before="0"/>
      </w:pPr>
      <w:bookmarkStart w:id="209" w:name="_Toc442343104"/>
      <w:r w:rsidRPr="00173652">
        <w:t xml:space="preserve">Figure </w:t>
      </w:r>
      <w:r>
        <w:fldChar w:fldCharType="begin"/>
      </w:r>
      <w:r>
        <w:instrText xml:space="preserve"> SEQ Figure \* ARABIC </w:instrText>
      </w:r>
      <w:r>
        <w:fldChar w:fldCharType="separate"/>
      </w:r>
      <w:r w:rsidR="00956D47">
        <w:rPr>
          <w:noProof/>
        </w:rPr>
        <w:t>10</w:t>
      </w:r>
      <w:r>
        <w:fldChar w:fldCharType="end"/>
      </w:r>
      <w:r w:rsidRPr="00173652">
        <w:t>: Budgets vs. Expenditures – Surigao del Norte</w:t>
      </w:r>
      <w:bookmarkEnd w:id="208"/>
      <w:bookmarkEnd w:id="209"/>
      <w:r w:rsidRPr="00173652">
        <w:t xml:space="preserve"> </w:t>
      </w:r>
    </w:p>
    <w:p w14:paraId="583EF7C0" w14:textId="77777777" w:rsidR="00647280" w:rsidRDefault="00647280" w:rsidP="00647280">
      <w:pPr>
        <w:pStyle w:val="Caption"/>
        <w:jc w:val="center"/>
        <w:rPr>
          <w:rFonts w:eastAsiaTheme="minorHAnsi" w:cs="Arial"/>
          <w:b w:val="0"/>
          <w:caps/>
          <w:color w:val="000000" w:themeColor="text1"/>
          <w:sz w:val="24"/>
          <w:szCs w:val="24"/>
        </w:rPr>
      </w:pPr>
      <w:r w:rsidRPr="00173652">
        <w:rPr>
          <w:noProof/>
          <w:lang w:eastAsia="en-AU"/>
        </w:rPr>
        <w:drawing>
          <wp:inline distT="0" distB="0" distL="0" distR="0" wp14:anchorId="3B2AD1D6" wp14:editId="05617D78">
            <wp:extent cx="4076700" cy="2440935"/>
            <wp:effectExtent l="0" t="0" r="0" b="0"/>
            <wp:docPr id="2276" name="Picture 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082940" cy="2444671"/>
                    </a:xfrm>
                    <a:prstGeom prst="rect">
                      <a:avLst/>
                    </a:prstGeom>
                    <a:noFill/>
                    <a:ln>
                      <a:noFill/>
                    </a:ln>
                  </pic:spPr>
                </pic:pic>
              </a:graphicData>
            </a:graphic>
          </wp:inline>
        </w:drawing>
      </w:r>
    </w:p>
    <w:bookmarkEnd w:id="82"/>
    <w:p w14:paraId="02B36CF3" w14:textId="77777777" w:rsidR="00647280" w:rsidRDefault="00647280" w:rsidP="00647280">
      <w:pPr>
        <w:pStyle w:val="BodyText"/>
        <w:spacing w:after="200"/>
        <w:rPr>
          <w:rFonts w:eastAsiaTheme="minorHAnsi"/>
          <w:lang w:val="en-AU"/>
        </w:rPr>
      </w:pPr>
    </w:p>
    <w:p w14:paraId="386764D8" w14:textId="77777777" w:rsidR="00647280" w:rsidRPr="00B1496D" w:rsidRDefault="00647280" w:rsidP="00647280">
      <w:pPr>
        <w:pStyle w:val="AnnexSubHeading"/>
        <w:sectPr w:rsidR="00647280" w:rsidRPr="00B1496D" w:rsidSect="00420590">
          <w:headerReference w:type="default" r:id="rId92"/>
          <w:footerReference w:type="default" r:id="rId93"/>
          <w:pgSz w:w="11909" w:h="16834" w:code="9"/>
          <w:pgMar w:top="1440" w:right="1440" w:bottom="1440" w:left="1440" w:header="720" w:footer="720" w:gutter="0"/>
          <w:pgNumType w:start="1"/>
          <w:cols w:space="708"/>
          <w:docGrid w:linePitch="360"/>
        </w:sectPr>
      </w:pPr>
    </w:p>
    <w:p w14:paraId="71947FA5" w14:textId="77777777" w:rsidR="00647280" w:rsidRPr="007C6731" w:rsidRDefault="00647280" w:rsidP="00647280">
      <w:pPr>
        <w:pStyle w:val="AnnexHeading"/>
      </w:pPr>
      <w:r>
        <w:t>Annex</w:t>
      </w:r>
      <w:r w:rsidRPr="007C6731">
        <w:t xml:space="preserve"> </w:t>
      </w:r>
      <w:r>
        <w:t>E</w:t>
      </w:r>
      <w:r w:rsidRPr="007C6731">
        <w:t xml:space="preserve"> </w:t>
      </w:r>
    </w:p>
    <w:p w14:paraId="68F1D13A" w14:textId="77777777" w:rsidR="00647280" w:rsidRDefault="00647280" w:rsidP="00647280">
      <w:pPr>
        <w:pStyle w:val="AnnexSubHeading"/>
        <w:sectPr w:rsidR="00647280" w:rsidSect="001F2D82">
          <w:headerReference w:type="default" r:id="rId94"/>
          <w:footerReference w:type="default" r:id="rId95"/>
          <w:pgSz w:w="11909" w:h="16834" w:code="9"/>
          <w:pgMar w:top="1440" w:right="1440" w:bottom="1440" w:left="1440" w:header="720" w:footer="720" w:gutter="0"/>
          <w:pgNumType w:start="1"/>
          <w:cols w:space="708"/>
          <w:docGrid w:linePitch="360"/>
        </w:sectPr>
      </w:pPr>
      <w:r>
        <w:t>Summary of Baseline Data Collected in 2014</w:t>
      </w:r>
    </w:p>
    <w:tbl>
      <w:tblPr>
        <w:tblW w:w="9029" w:type="dxa"/>
        <w:tblCellMar>
          <w:left w:w="43" w:type="dxa"/>
          <w:right w:w="43" w:type="dxa"/>
        </w:tblCellMar>
        <w:tblLook w:val="04A0" w:firstRow="1" w:lastRow="0" w:firstColumn="1" w:lastColumn="0" w:noHBand="0" w:noVBand="1"/>
      </w:tblPr>
      <w:tblGrid>
        <w:gridCol w:w="2380"/>
        <w:gridCol w:w="614"/>
        <w:gridCol w:w="660"/>
        <w:gridCol w:w="615"/>
        <w:gridCol w:w="615"/>
        <w:gridCol w:w="600"/>
        <w:gridCol w:w="528"/>
        <w:gridCol w:w="581"/>
        <w:gridCol w:w="631"/>
        <w:gridCol w:w="638"/>
        <w:gridCol w:w="581"/>
        <w:gridCol w:w="586"/>
      </w:tblGrid>
      <w:tr w:rsidR="00647280" w:rsidRPr="007A320D" w14:paraId="05DEBB50" w14:textId="77777777" w:rsidTr="00420590">
        <w:trPr>
          <w:trHeight w:val="270"/>
        </w:trPr>
        <w:tc>
          <w:tcPr>
            <w:tcW w:w="9029" w:type="dxa"/>
            <w:gridSpan w:val="12"/>
            <w:tcBorders>
              <w:top w:val="nil"/>
              <w:left w:val="nil"/>
              <w:bottom w:val="nil"/>
              <w:right w:val="nil"/>
            </w:tcBorders>
            <w:shd w:val="clear" w:color="auto" w:fill="auto"/>
            <w:noWrap/>
            <w:hideMark/>
          </w:tcPr>
          <w:p w14:paraId="1FF49AAE" w14:textId="77777777" w:rsidR="00647280" w:rsidRPr="007A320D" w:rsidRDefault="00647280" w:rsidP="00420590">
            <w:pPr>
              <w:spacing w:line="240" w:lineRule="auto"/>
              <w:jc w:val="center"/>
              <w:rPr>
                <w:rFonts w:eastAsia="Times New Roman" w:cs="Arial"/>
                <w:b/>
                <w:bCs/>
                <w:color w:val="000000"/>
                <w:szCs w:val="22"/>
                <w:lang w:val="en-US"/>
              </w:rPr>
            </w:pPr>
            <w:r>
              <w:br w:type="page"/>
            </w:r>
            <w:r w:rsidRPr="007A320D">
              <w:rPr>
                <w:rFonts w:eastAsia="Times New Roman" w:cs="Arial"/>
                <w:b/>
                <w:bCs/>
                <w:color w:val="000000"/>
                <w:szCs w:val="22"/>
                <w:lang w:val="en-US"/>
              </w:rPr>
              <w:t>LGI Verification of PEO Base-line Data: Average Annual Expenditure &amp; Portfolio Profiles (2008-2013)</w:t>
            </w:r>
          </w:p>
        </w:tc>
      </w:tr>
      <w:tr w:rsidR="00647280" w:rsidRPr="007A320D" w14:paraId="38B37DD2" w14:textId="77777777" w:rsidTr="00420590">
        <w:trPr>
          <w:trHeight w:val="60"/>
        </w:trPr>
        <w:tc>
          <w:tcPr>
            <w:tcW w:w="2380" w:type="dxa"/>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4CC4A515" w14:textId="77777777" w:rsidR="00647280" w:rsidRPr="007A320D" w:rsidRDefault="00647280" w:rsidP="00420590">
            <w:pPr>
              <w:spacing w:line="240" w:lineRule="auto"/>
              <w:jc w:val="center"/>
              <w:rPr>
                <w:rFonts w:eastAsia="Times New Roman" w:cs="Arial"/>
                <w:b/>
                <w:bCs/>
                <w:color w:val="000000"/>
                <w:sz w:val="18"/>
                <w:szCs w:val="18"/>
                <w:lang w:val="en-US"/>
              </w:rPr>
            </w:pPr>
            <w:r w:rsidRPr="007A320D">
              <w:rPr>
                <w:rFonts w:eastAsia="Times New Roman" w:cs="Arial"/>
                <w:b/>
                <w:bCs/>
                <w:color w:val="000000"/>
                <w:sz w:val="18"/>
                <w:szCs w:val="18"/>
                <w:lang w:val="en-US"/>
              </w:rPr>
              <w:t>PROVINCE NAME</w:t>
            </w:r>
          </w:p>
        </w:tc>
        <w:tc>
          <w:tcPr>
            <w:tcW w:w="614" w:type="dxa"/>
            <w:tcBorders>
              <w:top w:val="single" w:sz="8" w:space="0" w:color="auto"/>
              <w:left w:val="nil"/>
              <w:bottom w:val="single" w:sz="8" w:space="0" w:color="auto"/>
              <w:right w:val="single" w:sz="4" w:space="0" w:color="auto"/>
            </w:tcBorders>
            <w:shd w:val="clear" w:color="000000" w:fill="D9D9D9"/>
            <w:vAlign w:val="center"/>
            <w:hideMark/>
          </w:tcPr>
          <w:p w14:paraId="2EFDF93C" w14:textId="77777777" w:rsidR="00647280" w:rsidRPr="007A320D" w:rsidRDefault="00647280" w:rsidP="00420590">
            <w:pPr>
              <w:spacing w:line="240" w:lineRule="auto"/>
              <w:jc w:val="center"/>
              <w:rPr>
                <w:rFonts w:eastAsia="Times New Roman" w:cs="Arial"/>
                <w:b/>
                <w:bCs/>
                <w:color w:val="000000"/>
                <w:sz w:val="18"/>
                <w:szCs w:val="18"/>
                <w:lang w:val="en-US"/>
              </w:rPr>
            </w:pPr>
            <w:r w:rsidRPr="007A320D">
              <w:rPr>
                <w:rFonts w:eastAsia="Times New Roman" w:cs="Arial"/>
                <w:b/>
                <w:bCs/>
                <w:color w:val="000000"/>
                <w:sz w:val="18"/>
                <w:szCs w:val="18"/>
                <w:lang w:val="en-US"/>
              </w:rPr>
              <w:t>ADS</w:t>
            </w:r>
          </w:p>
        </w:tc>
        <w:tc>
          <w:tcPr>
            <w:tcW w:w="660" w:type="dxa"/>
            <w:tcBorders>
              <w:top w:val="single" w:sz="8" w:space="0" w:color="auto"/>
              <w:left w:val="nil"/>
              <w:bottom w:val="single" w:sz="8" w:space="0" w:color="auto"/>
              <w:right w:val="single" w:sz="4" w:space="0" w:color="auto"/>
            </w:tcBorders>
            <w:shd w:val="clear" w:color="000000" w:fill="D9D9D9"/>
            <w:vAlign w:val="center"/>
            <w:hideMark/>
          </w:tcPr>
          <w:p w14:paraId="604F4E22" w14:textId="77777777" w:rsidR="00647280" w:rsidRPr="007A320D" w:rsidRDefault="00647280" w:rsidP="00420590">
            <w:pPr>
              <w:spacing w:line="240" w:lineRule="auto"/>
              <w:jc w:val="center"/>
              <w:rPr>
                <w:rFonts w:eastAsia="Times New Roman" w:cs="Arial"/>
                <w:b/>
                <w:bCs/>
                <w:color w:val="000000"/>
                <w:sz w:val="18"/>
                <w:szCs w:val="18"/>
                <w:lang w:val="en-US"/>
              </w:rPr>
            </w:pPr>
            <w:r w:rsidRPr="007A320D">
              <w:rPr>
                <w:rFonts w:eastAsia="Times New Roman" w:cs="Arial"/>
                <w:b/>
                <w:bCs/>
                <w:color w:val="000000"/>
                <w:sz w:val="18"/>
                <w:szCs w:val="18"/>
                <w:lang w:val="en-US"/>
              </w:rPr>
              <w:t>AKL</w:t>
            </w:r>
          </w:p>
        </w:tc>
        <w:tc>
          <w:tcPr>
            <w:tcW w:w="615" w:type="dxa"/>
            <w:tcBorders>
              <w:top w:val="single" w:sz="8" w:space="0" w:color="auto"/>
              <w:left w:val="nil"/>
              <w:bottom w:val="single" w:sz="8" w:space="0" w:color="auto"/>
              <w:right w:val="single" w:sz="4" w:space="0" w:color="auto"/>
            </w:tcBorders>
            <w:shd w:val="clear" w:color="000000" w:fill="D9D9D9"/>
            <w:vAlign w:val="center"/>
            <w:hideMark/>
          </w:tcPr>
          <w:p w14:paraId="5D75584C" w14:textId="77777777" w:rsidR="00647280" w:rsidRPr="007A320D" w:rsidRDefault="00647280" w:rsidP="00420590">
            <w:pPr>
              <w:spacing w:line="240" w:lineRule="auto"/>
              <w:jc w:val="center"/>
              <w:rPr>
                <w:rFonts w:eastAsia="Times New Roman" w:cs="Arial"/>
                <w:b/>
                <w:bCs/>
                <w:color w:val="000000"/>
                <w:sz w:val="18"/>
                <w:szCs w:val="18"/>
                <w:lang w:val="en-US"/>
              </w:rPr>
            </w:pPr>
            <w:r w:rsidRPr="007A320D">
              <w:rPr>
                <w:rFonts w:eastAsia="Times New Roman" w:cs="Arial"/>
                <w:b/>
                <w:bCs/>
                <w:color w:val="000000"/>
                <w:sz w:val="18"/>
                <w:szCs w:val="18"/>
                <w:lang w:val="en-US"/>
              </w:rPr>
              <w:t>BHL</w:t>
            </w:r>
          </w:p>
        </w:tc>
        <w:tc>
          <w:tcPr>
            <w:tcW w:w="615" w:type="dxa"/>
            <w:tcBorders>
              <w:top w:val="single" w:sz="8" w:space="0" w:color="auto"/>
              <w:left w:val="nil"/>
              <w:bottom w:val="single" w:sz="8" w:space="0" w:color="auto"/>
              <w:right w:val="single" w:sz="4" w:space="0" w:color="auto"/>
            </w:tcBorders>
            <w:shd w:val="clear" w:color="000000" w:fill="D9D9D9"/>
            <w:vAlign w:val="center"/>
            <w:hideMark/>
          </w:tcPr>
          <w:p w14:paraId="79C955AA" w14:textId="77777777" w:rsidR="00647280" w:rsidRPr="007A320D" w:rsidRDefault="00647280" w:rsidP="00420590">
            <w:pPr>
              <w:spacing w:line="240" w:lineRule="auto"/>
              <w:jc w:val="center"/>
              <w:rPr>
                <w:rFonts w:eastAsia="Times New Roman" w:cs="Arial"/>
                <w:b/>
                <w:bCs/>
                <w:color w:val="000000"/>
                <w:sz w:val="18"/>
                <w:szCs w:val="18"/>
                <w:lang w:val="en-US"/>
              </w:rPr>
            </w:pPr>
            <w:r w:rsidRPr="007A320D">
              <w:rPr>
                <w:rFonts w:eastAsia="Times New Roman" w:cs="Arial"/>
                <w:b/>
                <w:bCs/>
                <w:color w:val="000000"/>
                <w:sz w:val="18"/>
                <w:szCs w:val="18"/>
                <w:lang w:val="en-US"/>
              </w:rPr>
              <w:t>BUK</w:t>
            </w:r>
          </w:p>
        </w:tc>
        <w:tc>
          <w:tcPr>
            <w:tcW w:w="600" w:type="dxa"/>
            <w:tcBorders>
              <w:top w:val="single" w:sz="8" w:space="0" w:color="auto"/>
              <w:left w:val="nil"/>
              <w:bottom w:val="single" w:sz="8" w:space="0" w:color="auto"/>
              <w:right w:val="single" w:sz="4" w:space="0" w:color="auto"/>
            </w:tcBorders>
            <w:shd w:val="clear" w:color="000000" w:fill="D9D9D9"/>
            <w:vAlign w:val="center"/>
            <w:hideMark/>
          </w:tcPr>
          <w:p w14:paraId="3BE856D7" w14:textId="77777777" w:rsidR="00647280" w:rsidRPr="007A320D" w:rsidRDefault="00647280" w:rsidP="00420590">
            <w:pPr>
              <w:spacing w:line="240" w:lineRule="auto"/>
              <w:jc w:val="center"/>
              <w:rPr>
                <w:rFonts w:eastAsia="Times New Roman" w:cs="Arial"/>
                <w:b/>
                <w:bCs/>
                <w:color w:val="000000"/>
                <w:sz w:val="18"/>
                <w:szCs w:val="18"/>
                <w:lang w:val="en-US"/>
              </w:rPr>
            </w:pPr>
            <w:r w:rsidRPr="007A320D">
              <w:rPr>
                <w:rFonts w:eastAsia="Times New Roman" w:cs="Arial"/>
                <w:b/>
                <w:bCs/>
                <w:color w:val="000000"/>
                <w:sz w:val="18"/>
                <w:szCs w:val="18"/>
                <w:lang w:val="en-US"/>
              </w:rPr>
              <w:t>DDN</w:t>
            </w:r>
          </w:p>
        </w:tc>
        <w:tc>
          <w:tcPr>
            <w:tcW w:w="528" w:type="dxa"/>
            <w:tcBorders>
              <w:top w:val="single" w:sz="8" w:space="0" w:color="auto"/>
              <w:left w:val="nil"/>
              <w:bottom w:val="single" w:sz="8" w:space="0" w:color="auto"/>
              <w:right w:val="single" w:sz="4" w:space="0" w:color="auto"/>
            </w:tcBorders>
            <w:shd w:val="clear" w:color="000000" w:fill="D9D9D9"/>
            <w:noWrap/>
            <w:vAlign w:val="center"/>
            <w:hideMark/>
          </w:tcPr>
          <w:p w14:paraId="5B584827" w14:textId="77777777" w:rsidR="00647280" w:rsidRPr="007A320D" w:rsidRDefault="00647280" w:rsidP="00420590">
            <w:pPr>
              <w:spacing w:line="240" w:lineRule="auto"/>
              <w:jc w:val="center"/>
              <w:rPr>
                <w:rFonts w:eastAsia="Times New Roman" w:cs="Arial"/>
                <w:b/>
                <w:bCs/>
                <w:color w:val="000000"/>
                <w:sz w:val="18"/>
                <w:szCs w:val="18"/>
                <w:lang w:val="en-US"/>
              </w:rPr>
            </w:pPr>
            <w:r w:rsidRPr="007A320D">
              <w:rPr>
                <w:rFonts w:eastAsia="Times New Roman" w:cs="Arial"/>
                <w:b/>
                <w:bCs/>
                <w:color w:val="000000"/>
                <w:sz w:val="18"/>
                <w:szCs w:val="18"/>
                <w:lang w:val="en-US"/>
              </w:rPr>
              <w:t>GUI</w:t>
            </w:r>
          </w:p>
        </w:tc>
        <w:tc>
          <w:tcPr>
            <w:tcW w:w="581" w:type="dxa"/>
            <w:tcBorders>
              <w:top w:val="single" w:sz="8" w:space="0" w:color="auto"/>
              <w:left w:val="nil"/>
              <w:bottom w:val="single" w:sz="8" w:space="0" w:color="auto"/>
              <w:right w:val="single" w:sz="4" w:space="0" w:color="auto"/>
            </w:tcBorders>
            <w:shd w:val="clear" w:color="000000" w:fill="D9D9D9"/>
            <w:vAlign w:val="center"/>
            <w:hideMark/>
          </w:tcPr>
          <w:p w14:paraId="64D4D609" w14:textId="77777777" w:rsidR="00647280" w:rsidRPr="007A320D" w:rsidRDefault="00647280" w:rsidP="00420590">
            <w:pPr>
              <w:spacing w:line="240" w:lineRule="auto"/>
              <w:jc w:val="center"/>
              <w:rPr>
                <w:rFonts w:eastAsia="Times New Roman" w:cs="Arial"/>
                <w:b/>
                <w:bCs/>
                <w:color w:val="000000"/>
                <w:sz w:val="18"/>
                <w:szCs w:val="18"/>
                <w:lang w:val="en-US"/>
              </w:rPr>
            </w:pPr>
            <w:r w:rsidRPr="007A320D">
              <w:rPr>
                <w:rFonts w:eastAsia="Times New Roman" w:cs="Arial"/>
                <w:b/>
                <w:bCs/>
                <w:color w:val="000000"/>
                <w:sz w:val="18"/>
                <w:szCs w:val="18"/>
                <w:lang w:val="en-US"/>
              </w:rPr>
              <w:t>LDN</w:t>
            </w:r>
          </w:p>
        </w:tc>
        <w:tc>
          <w:tcPr>
            <w:tcW w:w="631" w:type="dxa"/>
            <w:tcBorders>
              <w:top w:val="single" w:sz="8" w:space="0" w:color="auto"/>
              <w:left w:val="nil"/>
              <w:bottom w:val="single" w:sz="8" w:space="0" w:color="auto"/>
              <w:right w:val="single" w:sz="4" w:space="0" w:color="auto"/>
            </w:tcBorders>
            <w:shd w:val="clear" w:color="000000" w:fill="D9D9D9"/>
            <w:vAlign w:val="center"/>
            <w:hideMark/>
          </w:tcPr>
          <w:p w14:paraId="5423F740" w14:textId="77777777" w:rsidR="00647280" w:rsidRPr="007A320D" w:rsidRDefault="00647280" w:rsidP="00420590">
            <w:pPr>
              <w:spacing w:line="240" w:lineRule="auto"/>
              <w:jc w:val="center"/>
              <w:rPr>
                <w:rFonts w:eastAsia="Times New Roman" w:cs="Arial"/>
                <w:b/>
                <w:bCs/>
                <w:color w:val="000000"/>
                <w:sz w:val="18"/>
                <w:szCs w:val="18"/>
                <w:lang w:val="en-US"/>
              </w:rPr>
            </w:pPr>
            <w:r w:rsidRPr="007A320D">
              <w:rPr>
                <w:rFonts w:eastAsia="Times New Roman" w:cs="Arial"/>
                <w:b/>
                <w:bCs/>
                <w:color w:val="000000"/>
                <w:sz w:val="18"/>
                <w:szCs w:val="18"/>
                <w:lang w:val="en-US"/>
              </w:rPr>
              <w:t>MOC</w:t>
            </w:r>
          </w:p>
        </w:tc>
        <w:tc>
          <w:tcPr>
            <w:tcW w:w="638" w:type="dxa"/>
            <w:tcBorders>
              <w:top w:val="single" w:sz="8" w:space="0" w:color="auto"/>
              <w:left w:val="nil"/>
              <w:bottom w:val="single" w:sz="8" w:space="0" w:color="auto"/>
              <w:right w:val="nil"/>
            </w:tcBorders>
            <w:shd w:val="clear" w:color="000000" w:fill="D9D9D9"/>
            <w:vAlign w:val="center"/>
            <w:hideMark/>
          </w:tcPr>
          <w:p w14:paraId="02D1463E" w14:textId="77777777" w:rsidR="00647280" w:rsidRPr="007A320D" w:rsidRDefault="00647280" w:rsidP="00420590">
            <w:pPr>
              <w:spacing w:line="240" w:lineRule="auto"/>
              <w:jc w:val="center"/>
              <w:rPr>
                <w:rFonts w:eastAsia="Times New Roman" w:cs="Arial"/>
                <w:b/>
                <w:bCs/>
                <w:color w:val="000000"/>
                <w:sz w:val="18"/>
                <w:szCs w:val="18"/>
                <w:lang w:val="en-US"/>
              </w:rPr>
            </w:pPr>
            <w:r w:rsidRPr="007A320D">
              <w:rPr>
                <w:rFonts w:eastAsia="Times New Roman" w:cs="Arial"/>
                <w:b/>
                <w:bCs/>
                <w:color w:val="000000"/>
                <w:sz w:val="18"/>
                <w:szCs w:val="18"/>
                <w:lang w:val="en-US"/>
              </w:rPr>
              <w:t>MOR</w:t>
            </w:r>
          </w:p>
        </w:tc>
        <w:tc>
          <w:tcPr>
            <w:tcW w:w="581" w:type="dxa"/>
            <w:tcBorders>
              <w:top w:val="single" w:sz="8" w:space="0" w:color="auto"/>
              <w:left w:val="single" w:sz="4" w:space="0" w:color="auto"/>
              <w:bottom w:val="single" w:sz="8" w:space="0" w:color="auto"/>
              <w:right w:val="nil"/>
            </w:tcBorders>
            <w:shd w:val="clear" w:color="000000" w:fill="D9D9D9"/>
            <w:vAlign w:val="center"/>
            <w:hideMark/>
          </w:tcPr>
          <w:p w14:paraId="318072E5" w14:textId="77777777" w:rsidR="00647280" w:rsidRPr="007A320D" w:rsidRDefault="00647280" w:rsidP="00420590">
            <w:pPr>
              <w:spacing w:line="240" w:lineRule="auto"/>
              <w:jc w:val="center"/>
              <w:rPr>
                <w:rFonts w:eastAsia="Times New Roman" w:cs="Arial"/>
                <w:b/>
                <w:bCs/>
                <w:color w:val="000000"/>
                <w:sz w:val="18"/>
                <w:szCs w:val="18"/>
                <w:lang w:val="en-US"/>
              </w:rPr>
            </w:pPr>
            <w:r w:rsidRPr="007A320D">
              <w:rPr>
                <w:rFonts w:eastAsia="Times New Roman" w:cs="Arial"/>
                <w:b/>
                <w:bCs/>
                <w:color w:val="000000"/>
                <w:sz w:val="18"/>
                <w:szCs w:val="18"/>
                <w:lang w:val="en-US"/>
              </w:rPr>
              <w:t>SDN</w:t>
            </w:r>
          </w:p>
        </w:tc>
        <w:tc>
          <w:tcPr>
            <w:tcW w:w="58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7C481C7" w14:textId="77777777" w:rsidR="00647280" w:rsidRPr="007A320D" w:rsidRDefault="00647280" w:rsidP="00420590">
            <w:pPr>
              <w:spacing w:line="240" w:lineRule="auto"/>
              <w:jc w:val="center"/>
              <w:rPr>
                <w:rFonts w:eastAsia="Times New Roman" w:cs="Arial"/>
                <w:b/>
                <w:bCs/>
                <w:color w:val="000000"/>
                <w:sz w:val="18"/>
                <w:szCs w:val="18"/>
                <w:lang w:val="en-US"/>
              </w:rPr>
            </w:pPr>
            <w:r w:rsidRPr="007A320D">
              <w:rPr>
                <w:rFonts w:eastAsia="Times New Roman" w:cs="Arial"/>
                <w:b/>
                <w:bCs/>
                <w:color w:val="000000"/>
                <w:sz w:val="18"/>
                <w:szCs w:val="18"/>
                <w:lang w:val="en-US"/>
              </w:rPr>
              <w:t>Ave.</w:t>
            </w:r>
          </w:p>
        </w:tc>
      </w:tr>
      <w:tr w:rsidR="00647280" w:rsidRPr="007A320D" w14:paraId="5E36DBE3" w14:textId="77777777" w:rsidTr="00420590">
        <w:trPr>
          <w:trHeight w:val="255"/>
        </w:trPr>
        <w:tc>
          <w:tcPr>
            <w:tcW w:w="2380" w:type="dxa"/>
            <w:tcBorders>
              <w:top w:val="single" w:sz="4" w:space="0" w:color="auto"/>
              <w:left w:val="single" w:sz="8" w:space="0" w:color="auto"/>
              <w:bottom w:val="single" w:sz="4" w:space="0" w:color="auto"/>
              <w:right w:val="single" w:sz="4" w:space="0" w:color="auto"/>
            </w:tcBorders>
            <w:shd w:val="clear" w:color="000000" w:fill="D9D9D9"/>
            <w:noWrap/>
            <w:hideMark/>
          </w:tcPr>
          <w:p w14:paraId="58EEA28D" w14:textId="77777777" w:rsidR="00647280" w:rsidRPr="007A320D" w:rsidRDefault="00647280" w:rsidP="00420590">
            <w:pPr>
              <w:spacing w:line="240" w:lineRule="auto"/>
              <w:rPr>
                <w:rFonts w:eastAsia="Times New Roman" w:cs="Arial"/>
                <w:b/>
                <w:bCs/>
                <w:color w:val="000000"/>
                <w:sz w:val="18"/>
                <w:szCs w:val="18"/>
                <w:lang w:val="en-US"/>
              </w:rPr>
            </w:pPr>
            <w:r w:rsidRPr="007A320D">
              <w:rPr>
                <w:rFonts w:eastAsia="Times New Roman" w:cs="Arial"/>
                <w:b/>
                <w:bCs/>
                <w:color w:val="000000"/>
                <w:sz w:val="18"/>
                <w:szCs w:val="18"/>
                <w:lang w:val="en-US"/>
              </w:rPr>
              <w:t xml:space="preserve">PEO </w:t>
            </w:r>
          </w:p>
        </w:tc>
        <w:tc>
          <w:tcPr>
            <w:tcW w:w="614" w:type="dxa"/>
            <w:tcBorders>
              <w:top w:val="single" w:sz="4" w:space="0" w:color="auto"/>
              <w:left w:val="nil"/>
              <w:bottom w:val="single" w:sz="4" w:space="0" w:color="auto"/>
              <w:right w:val="single" w:sz="4" w:space="0" w:color="auto"/>
            </w:tcBorders>
            <w:shd w:val="clear" w:color="000000" w:fill="D9D9D9"/>
            <w:hideMark/>
          </w:tcPr>
          <w:p w14:paraId="55DEDD14" w14:textId="77777777" w:rsidR="00647280" w:rsidRPr="007A320D" w:rsidRDefault="00647280" w:rsidP="00420590">
            <w:pPr>
              <w:spacing w:line="240" w:lineRule="auto"/>
              <w:rPr>
                <w:rFonts w:eastAsia="Times New Roman" w:cs="Arial"/>
                <w:color w:val="000000"/>
                <w:sz w:val="18"/>
                <w:szCs w:val="18"/>
                <w:lang w:val="en-US"/>
              </w:rPr>
            </w:pPr>
            <w:r w:rsidRPr="007A320D">
              <w:rPr>
                <w:rFonts w:eastAsia="Times New Roman" w:cs="Arial"/>
                <w:color w:val="000000"/>
                <w:sz w:val="18"/>
                <w:szCs w:val="18"/>
                <w:lang w:val="en-US"/>
              </w:rPr>
              <w:t> </w:t>
            </w:r>
          </w:p>
        </w:tc>
        <w:tc>
          <w:tcPr>
            <w:tcW w:w="660" w:type="dxa"/>
            <w:tcBorders>
              <w:top w:val="single" w:sz="4" w:space="0" w:color="auto"/>
              <w:left w:val="nil"/>
              <w:bottom w:val="single" w:sz="4" w:space="0" w:color="auto"/>
              <w:right w:val="single" w:sz="4" w:space="0" w:color="auto"/>
            </w:tcBorders>
            <w:shd w:val="clear" w:color="000000" w:fill="D9D9D9"/>
            <w:hideMark/>
          </w:tcPr>
          <w:p w14:paraId="61D42AA5" w14:textId="77777777" w:rsidR="00647280" w:rsidRPr="007A320D" w:rsidRDefault="00647280" w:rsidP="00420590">
            <w:pPr>
              <w:spacing w:line="240" w:lineRule="auto"/>
              <w:rPr>
                <w:rFonts w:eastAsia="Times New Roman" w:cs="Arial"/>
                <w:color w:val="000000"/>
                <w:sz w:val="18"/>
                <w:szCs w:val="18"/>
                <w:lang w:val="en-US"/>
              </w:rPr>
            </w:pPr>
            <w:r w:rsidRPr="007A320D">
              <w:rPr>
                <w:rFonts w:eastAsia="Times New Roman" w:cs="Arial"/>
                <w:color w:val="000000"/>
                <w:sz w:val="18"/>
                <w:szCs w:val="18"/>
                <w:lang w:val="en-US"/>
              </w:rPr>
              <w:t> </w:t>
            </w:r>
          </w:p>
        </w:tc>
        <w:tc>
          <w:tcPr>
            <w:tcW w:w="615" w:type="dxa"/>
            <w:tcBorders>
              <w:top w:val="single" w:sz="4" w:space="0" w:color="auto"/>
              <w:left w:val="nil"/>
              <w:bottom w:val="single" w:sz="4" w:space="0" w:color="auto"/>
              <w:right w:val="single" w:sz="4" w:space="0" w:color="auto"/>
            </w:tcBorders>
            <w:shd w:val="clear" w:color="000000" w:fill="D9D9D9"/>
            <w:hideMark/>
          </w:tcPr>
          <w:p w14:paraId="2374E8BD" w14:textId="77777777" w:rsidR="00647280" w:rsidRPr="007A320D" w:rsidRDefault="00647280" w:rsidP="00420590">
            <w:pPr>
              <w:spacing w:line="240" w:lineRule="auto"/>
              <w:rPr>
                <w:rFonts w:eastAsia="Times New Roman" w:cs="Arial"/>
                <w:color w:val="000000"/>
                <w:sz w:val="18"/>
                <w:szCs w:val="18"/>
                <w:lang w:val="en-US"/>
              </w:rPr>
            </w:pPr>
            <w:r w:rsidRPr="007A320D">
              <w:rPr>
                <w:rFonts w:eastAsia="Times New Roman" w:cs="Arial"/>
                <w:color w:val="000000"/>
                <w:sz w:val="18"/>
                <w:szCs w:val="18"/>
                <w:lang w:val="en-US"/>
              </w:rPr>
              <w:t> </w:t>
            </w:r>
          </w:p>
        </w:tc>
        <w:tc>
          <w:tcPr>
            <w:tcW w:w="615" w:type="dxa"/>
            <w:tcBorders>
              <w:top w:val="single" w:sz="4" w:space="0" w:color="auto"/>
              <w:left w:val="nil"/>
              <w:bottom w:val="single" w:sz="4" w:space="0" w:color="auto"/>
              <w:right w:val="single" w:sz="4" w:space="0" w:color="auto"/>
            </w:tcBorders>
            <w:shd w:val="clear" w:color="000000" w:fill="D9D9D9"/>
            <w:hideMark/>
          </w:tcPr>
          <w:p w14:paraId="57116A9C" w14:textId="77777777" w:rsidR="00647280" w:rsidRPr="007A320D" w:rsidRDefault="00647280" w:rsidP="00420590">
            <w:pPr>
              <w:spacing w:line="240" w:lineRule="auto"/>
              <w:rPr>
                <w:rFonts w:eastAsia="Times New Roman" w:cs="Arial"/>
                <w:color w:val="000000"/>
                <w:sz w:val="18"/>
                <w:szCs w:val="18"/>
                <w:lang w:val="en-US"/>
              </w:rPr>
            </w:pPr>
            <w:r w:rsidRPr="007A320D">
              <w:rPr>
                <w:rFonts w:eastAsia="Times New Roman" w:cs="Arial"/>
                <w:color w:val="000000"/>
                <w:sz w:val="18"/>
                <w:szCs w:val="18"/>
                <w:lang w:val="en-US"/>
              </w:rPr>
              <w:t> </w:t>
            </w:r>
          </w:p>
        </w:tc>
        <w:tc>
          <w:tcPr>
            <w:tcW w:w="600" w:type="dxa"/>
            <w:tcBorders>
              <w:top w:val="single" w:sz="4" w:space="0" w:color="auto"/>
              <w:left w:val="nil"/>
              <w:bottom w:val="single" w:sz="4" w:space="0" w:color="auto"/>
              <w:right w:val="single" w:sz="4" w:space="0" w:color="auto"/>
            </w:tcBorders>
            <w:shd w:val="clear" w:color="000000" w:fill="D9D9D9"/>
            <w:noWrap/>
            <w:hideMark/>
          </w:tcPr>
          <w:p w14:paraId="5233B53E" w14:textId="77777777" w:rsidR="00647280" w:rsidRPr="007A320D" w:rsidRDefault="00647280" w:rsidP="00420590">
            <w:pPr>
              <w:spacing w:line="240" w:lineRule="auto"/>
              <w:rPr>
                <w:rFonts w:eastAsia="Times New Roman" w:cs="Arial"/>
                <w:color w:val="000000"/>
                <w:sz w:val="18"/>
                <w:szCs w:val="18"/>
                <w:lang w:val="en-US"/>
              </w:rPr>
            </w:pPr>
            <w:r w:rsidRPr="007A320D">
              <w:rPr>
                <w:rFonts w:eastAsia="Times New Roman" w:cs="Arial"/>
                <w:color w:val="000000"/>
                <w:sz w:val="18"/>
                <w:szCs w:val="18"/>
                <w:lang w:val="en-US"/>
              </w:rPr>
              <w:t> </w:t>
            </w:r>
          </w:p>
        </w:tc>
        <w:tc>
          <w:tcPr>
            <w:tcW w:w="528" w:type="dxa"/>
            <w:tcBorders>
              <w:top w:val="single" w:sz="4" w:space="0" w:color="auto"/>
              <w:left w:val="nil"/>
              <w:bottom w:val="single" w:sz="4" w:space="0" w:color="auto"/>
              <w:right w:val="single" w:sz="4" w:space="0" w:color="auto"/>
            </w:tcBorders>
            <w:shd w:val="clear" w:color="000000" w:fill="D9D9D9"/>
            <w:noWrap/>
            <w:hideMark/>
          </w:tcPr>
          <w:p w14:paraId="24BCEBCF" w14:textId="77777777" w:rsidR="00647280" w:rsidRPr="007A320D" w:rsidRDefault="00647280" w:rsidP="00420590">
            <w:pPr>
              <w:spacing w:line="240" w:lineRule="auto"/>
              <w:rPr>
                <w:rFonts w:eastAsia="Times New Roman" w:cs="Arial"/>
                <w:color w:val="000000"/>
                <w:sz w:val="18"/>
                <w:szCs w:val="18"/>
                <w:lang w:val="en-US"/>
              </w:rPr>
            </w:pPr>
            <w:r w:rsidRPr="007A320D">
              <w:rPr>
                <w:rFonts w:eastAsia="Times New Roman" w:cs="Arial"/>
                <w:color w:val="000000"/>
                <w:sz w:val="18"/>
                <w:szCs w:val="18"/>
                <w:lang w:val="en-US"/>
              </w:rPr>
              <w:t> </w:t>
            </w:r>
          </w:p>
        </w:tc>
        <w:tc>
          <w:tcPr>
            <w:tcW w:w="581" w:type="dxa"/>
            <w:tcBorders>
              <w:top w:val="single" w:sz="4" w:space="0" w:color="auto"/>
              <w:left w:val="nil"/>
              <w:bottom w:val="single" w:sz="4" w:space="0" w:color="auto"/>
              <w:right w:val="single" w:sz="4" w:space="0" w:color="auto"/>
            </w:tcBorders>
            <w:shd w:val="clear" w:color="000000" w:fill="D9D9D9"/>
            <w:noWrap/>
            <w:hideMark/>
          </w:tcPr>
          <w:p w14:paraId="7EAF2755" w14:textId="77777777" w:rsidR="00647280" w:rsidRPr="007A320D" w:rsidRDefault="00647280" w:rsidP="00420590">
            <w:pPr>
              <w:spacing w:line="240" w:lineRule="auto"/>
              <w:rPr>
                <w:rFonts w:eastAsia="Times New Roman" w:cs="Arial"/>
                <w:color w:val="000000"/>
                <w:sz w:val="18"/>
                <w:szCs w:val="18"/>
                <w:lang w:val="en-US"/>
              </w:rPr>
            </w:pPr>
            <w:r w:rsidRPr="007A320D">
              <w:rPr>
                <w:rFonts w:eastAsia="Times New Roman" w:cs="Arial"/>
                <w:color w:val="000000"/>
                <w:sz w:val="18"/>
                <w:szCs w:val="18"/>
                <w:lang w:val="en-US"/>
              </w:rPr>
              <w:t> </w:t>
            </w:r>
          </w:p>
        </w:tc>
        <w:tc>
          <w:tcPr>
            <w:tcW w:w="631" w:type="dxa"/>
            <w:tcBorders>
              <w:top w:val="single" w:sz="4" w:space="0" w:color="auto"/>
              <w:left w:val="nil"/>
              <w:bottom w:val="single" w:sz="4" w:space="0" w:color="auto"/>
              <w:right w:val="single" w:sz="4" w:space="0" w:color="auto"/>
            </w:tcBorders>
            <w:shd w:val="clear" w:color="000000" w:fill="D9D9D9"/>
            <w:noWrap/>
            <w:hideMark/>
          </w:tcPr>
          <w:p w14:paraId="2084DE7E" w14:textId="77777777" w:rsidR="00647280" w:rsidRPr="007A320D" w:rsidRDefault="00647280" w:rsidP="00420590">
            <w:pPr>
              <w:spacing w:line="240" w:lineRule="auto"/>
              <w:rPr>
                <w:rFonts w:eastAsia="Times New Roman" w:cs="Arial"/>
                <w:color w:val="000000"/>
                <w:sz w:val="18"/>
                <w:szCs w:val="18"/>
                <w:lang w:val="en-US"/>
              </w:rPr>
            </w:pPr>
            <w:r w:rsidRPr="007A320D">
              <w:rPr>
                <w:rFonts w:eastAsia="Times New Roman" w:cs="Arial"/>
                <w:color w:val="000000"/>
                <w:sz w:val="18"/>
                <w:szCs w:val="18"/>
                <w:lang w:val="en-US"/>
              </w:rPr>
              <w:t> </w:t>
            </w:r>
          </w:p>
        </w:tc>
        <w:tc>
          <w:tcPr>
            <w:tcW w:w="638" w:type="dxa"/>
            <w:tcBorders>
              <w:top w:val="single" w:sz="4" w:space="0" w:color="auto"/>
              <w:left w:val="nil"/>
              <w:bottom w:val="single" w:sz="4" w:space="0" w:color="auto"/>
              <w:right w:val="nil"/>
            </w:tcBorders>
            <w:shd w:val="clear" w:color="000000" w:fill="D9D9D9"/>
            <w:noWrap/>
            <w:hideMark/>
          </w:tcPr>
          <w:p w14:paraId="24584FEE" w14:textId="77777777" w:rsidR="00647280" w:rsidRPr="007A320D" w:rsidRDefault="00647280" w:rsidP="00420590">
            <w:pPr>
              <w:spacing w:line="240" w:lineRule="auto"/>
              <w:rPr>
                <w:rFonts w:eastAsia="Times New Roman" w:cs="Arial"/>
                <w:color w:val="000000"/>
                <w:sz w:val="18"/>
                <w:szCs w:val="18"/>
                <w:lang w:val="en-US"/>
              </w:rPr>
            </w:pPr>
            <w:r w:rsidRPr="007A320D">
              <w:rPr>
                <w:rFonts w:eastAsia="Times New Roman" w:cs="Arial"/>
                <w:color w:val="000000"/>
                <w:sz w:val="18"/>
                <w:szCs w:val="18"/>
                <w:lang w:val="en-US"/>
              </w:rPr>
              <w:t> </w:t>
            </w:r>
          </w:p>
        </w:tc>
        <w:tc>
          <w:tcPr>
            <w:tcW w:w="581" w:type="dxa"/>
            <w:tcBorders>
              <w:top w:val="single" w:sz="4" w:space="0" w:color="auto"/>
              <w:left w:val="single" w:sz="4" w:space="0" w:color="auto"/>
              <w:bottom w:val="single" w:sz="4" w:space="0" w:color="auto"/>
              <w:right w:val="nil"/>
            </w:tcBorders>
            <w:shd w:val="clear" w:color="000000" w:fill="D9D9D9"/>
            <w:noWrap/>
            <w:hideMark/>
          </w:tcPr>
          <w:p w14:paraId="6AFF343A" w14:textId="77777777" w:rsidR="00647280" w:rsidRPr="007A320D" w:rsidRDefault="00647280" w:rsidP="00420590">
            <w:pPr>
              <w:spacing w:line="240" w:lineRule="auto"/>
              <w:rPr>
                <w:rFonts w:eastAsia="Times New Roman" w:cs="Arial"/>
                <w:color w:val="000000"/>
                <w:sz w:val="18"/>
                <w:szCs w:val="18"/>
                <w:lang w:val="en-US"/>
              </w:rPr>
            </w:pPr>
            <w:r w:rsidRPr="007A320D">
              <w:rPr>
                <w:rFonts w:eastAsia="Times New Roman" w:cs="Arial"/>
                <w:color w:val="000000"/>
                <w:sz w:val="18"/>
                <w:szCs w:val="18"/>
                <w:lang w:val="en-US"/>
              </w:rPr>
              <w:t> </w:t>
            </w:r>
          </w:p>
        </w:tc>
        <w:tc>
          <w:tcPr>
            <w:tcW w:w="586" w:type="dxa"/>
            <w:tcBorders>
              <w:top w:val="nil"/>
              <w:left w:val="single" w:sz="8" w:space="0" w:color="auto"/>
              <w:bottom w:val="single" w:sz="4" w:space="0" w:color="auto"/>
              <w:right w:val="single" w:sz="8" w:space="0" w:color="auto"/>
            </w:tcBorders>
            <w:shd w:val="clear" w:color="auto" w:fill="auto"/>
            <w:noWrap/>
            <w:hideMark/>
          </w:tcPr>
          <w:p w14:paraId="5B837BF2" w14:textId="77777777" w:rsidR="00647280" w:rsidRPr="007A320D" w:rsidRDefault="00647280" w:rsidP="00420590">
            <w:pPr>
              <w:spacing w:line="240" w:lineRule="auto"/>
              <w:rPr>
                <w:rFonts w:eastAsia="Times New Roman" w:cs="Arial"/>
                <w:color w:val="000000"/>
                <w:sz w:val="18"/>
                <w:szCs w:val="18"/>
                <w:lang w:val="en-US"/>
              </w:rPr>
            </w:pPr>
            <w:r w:rsidRPr="007A320D">
              <w:rPr>
                <w:rFonts w:eastAsia="Times New Roman" w:cs="Arial"/>
                <w:color w:val="000000"/>
                <w:sz w:val="18"/>
                <w:szCs w:val="18"/>
                <w:lang w:val="en-US"/>
              </w:rPr>
              <w:t> </w:t>
            </w:r>
          </w:p>
        </w:tc>
      </w:tr>
      <w:tr w:rsidR="00647280" w:rsidRPr="007A320D" w14:paraId="6E2ACC2F" w14:textId="77777777" w:rsidTr="00420590">
        <w:trPr>
          <w:trHeight w:val="255"/>
        </w:trPr>
        <w:tc>
          <w:tcPr>
            <w:tcW w:w="2380" w:type="dxa"/>
            <w:tcBorders>
              <w:top w:val="nil"/>
              <w:left w:val="single" w:sz="8" w:space="0" w:color="auto"/>
              <w:bottom w:val="single" w:sz="4" w:space="0" w:color="auto"/>
              <w:right w:val="single" w:sz="4" w:space="0" w:color="auto"/>
            </w:tcBorders>
            <w:shd w:val="clear" w:color="auto" w:fill="auto"/>
            <w:noWrap/>
            <w:hideMark/>
          </w:tcPr>
          <w:p w14:paraId="799E7FA8" w14:textId="77777777" w:rsidR="00647280" w:rsidRPr="007A320D" w:rsidRDefault="00647280" w:rsidP="00420590">
            <w:pPr>
              <w:spacing w:line="240" w:lineRule="auto"/>
              <w:rPr>
                <w:rFonts w:eastAsia="Times New Roman" w:cs="Arial"/>
                <w:color w:val="000000"/>
                <w:sz w:val="18"/>
                <w:szCs w:val="18"/>
                <w:lang w:val="en-US"/>
              </w:rPr>
            </w:pPr>
            <w:r w:rsidRPr="007A320D">
              <w:rPr>
                <w:rFonts w:eastAsia="Times New Roman" w:cs="Arial"/>
                <w:color w:val="000000"/>
                <w:sz w:val="18"/>
                <w:szCs w:val="18"/>
                <w:lang w:val="en-US"/>
              </w:rPr>
              <w:t>Number of Engineers</w:t>
            </w:r>
          </w:p>
        </w:tc>
        <w:tc>
          <w:tcPr>
            <w:tcW w:w="614" w:type="dxa"/>
            <w:tcBorders>
              <w:top w:val="nil"/>
              <w:left w:val="nil"/>
              <w:bottom w:val="single" w:sz="4" w:space="0" w:color="auto"/>
              <w:right w:val="single" w:sz="4" w:space="0" w:color="auto"/>
            </w:tcBorders>
            <w:shd w:val="clear" w:color="auto" w:fill="auto"/>
            <w:hideMark/>
          </w:tcPr>
          <w:p w14:paraId="50945B52"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37</w:t>
            </w:r>
          </w:p>
        </w:tc>
        <w:tc>
          <w:tcPr>
            <w:tcW w:w="660" w:type="dxa"/>
            <w:tcBorders>
              <w:top w:val="nil"/>
              <w:left w:val="nil"/>
              <w:bottom w:val="single" w:sz="4" w:space="0" w:color="auto"/>
              <w:right w:val="single" w:sz="4" w:space="0" w:color="auto"/>
            </w:tcBorders>
            <w:shd w:val="clear" w:color="auto" w:fill="auto"/>
            <w:hideMark/>
          </w:tcPr>
          <w:p w14:paraId="66804C67"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34</w:t>
            </w:r>
          </w:p>
        </w:tc>
        <w:tc>
          <w:tcPr>
            <w:tcW w:w="615" w:type="dxa"/>
            <w:tcBorders>
              <w:top w:val="nil"/>
              <w:left w:val="nil"/>
              <w:bottom w:val="single" w:sz="4" w:space="0" w:color="auto"/>
              <w:right w:val="single" w:sz="4" w:space="0" w:color="auto"/>
            </w:tcBorders>
            <w:shd w:val="clear" w:color="auto" w:fill="auto"/>
            <w:hideMark/>
          </w:tcPr>
          <w:p w14:paraId="62FFEFAC"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25</w:t>
            </w:r>
          </w:p>
        </w:tc>
        <w:tc>
          <w:tcPr>
            <w:tcW w:w="615" w:type="dxa"/>
            <w:tcBorders>
              <w:top w:val="nil"/>
              <w:left w:val="nil"/>
              <w:bottom w:val="single" w:sz="4" w:space="0" w:color="auto"/>
              <w:right w:val="single" w:sz="4" w:space="0" w:color="auto"/>
            </w:tcBorders>
            <w:shd w:val="clear" w:color="auto" w:fill="auto"/>
            <w:hideMark/>
          </w:tcPr>
          <w:p w14:paraId="0F9A74AD"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15</w:t>
            </w:r>
          </w:p>
        </w:tc>
        <w:tc>
          <w:tcPr>
            <w:tcW w:w="600" w:type="dxa"/>
            <w:tcBorders>
              <w:top w:val="nil"/>
              <w:left w:val="nil"/>
              <w:bottom w:val="single" w:sz="4" w:space="0" w:color="auto"/>
              <w:right w:val="single" w:sz="4" w:space="0" w:color="auto"/>
            </w:tcBorders>
            <w:shd w:val="clear" w:color="auto" w:fill="auto"/>
            <w:noWrap/>
            <w:hideMark/>
          </w:tcPr>
          <w:p w14:paraId="337AC67F"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57</w:t>
            </w:r>
          </w:p>
        </w:tc>
        <w:tc>
          <w:tcPr>
            <w:tcW w:w="528" w:type="dxa"/>
            <w:tcBorders>
              <w:top w:val="nil"/>
              <w:left w:val="nil"/>
              <w:bottom w:val="single" w:sz="4" w:space="0" w:color="auto"/>
              <w:right w:val="single" w:sz="4" w:space="0" w:color="auto"/>
            </w:tcBorders>
            <w:shd w:val="clear" w:color="auto" w:fill="auto"/>
            <w:noWrap/>
            <w:hideMark/>
          </w:tcPr>
          <w:p w14:paraId="081DD214"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12</w:t>
            </w:r>
          </w:p>
        </w:tc>
        <w:tc>
          <w:tcPr>
            <w:tcW w:w="581" w:type="dxa"/>
            <w:tcBorders>
              <w:top w:val="nil"/>
              <w:left w:val="nil"/>
              <w:bottom w:val="single" w:sz="4" w:space="0" w:color="auto"/>
              <w:right w:val="single" w:sz="4" w:space="0" w:color="auto"/>
            </w:tcBorders>
            <w:shd w:val="clear" w:color="auto" w:fill="auto"/>
            <w:noWrap/>
            <w:hideMark/>
          </w:tcPr>
          <w:p w14:paraId="7B10F7DE"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14</w:t>
            </w:r>
          </w:p>
        </w:tc>
        <w:tc>
          <w:tcPr>
            <w:tcW w:w="631" w:type="dxa"/>
            <w:tcBorders>
              <w:top w:val="nil"/>
              <w:left w:val="nil"/>
              <w:bottom w:val="single" w:sz="4" w:space="0" w:color="auto"/>
              <w:right w:val="single" w:sz="4" w:space="0" w:color="auto"/>
            </w:tcBorders>
            <w:shd w:val="clear" w:color="auto" w:fill="auto"/>
            <w:noWrap/>
            <w:hideMark/>
          </w:tcPr>
          <w:p w14:paraId="5501FF1A"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14</w:t>
            </w:r>
          </w:p>
        </w:tc>
        <w:tc>
          <w:tcPr>
            <w:tcW w:w="638" w:type="dxa"/>
            <w:tcBorders>
              <w:top w:val="nil"/>
              <w:left w:val="nil"/>
              <w:bottom w:val="single" w:sz="4" w:space="0" w:color="auto"/>
              <w:right w:val="nil"/>
            </w:tcBorders>
            <w:shd w:val="clear" w:color="auto" w:fill="auto"/>
            <w:noWrap/>
            <w:hideMark/>
          </w:tcPr>
          <w:p w14:paraId="48A4613C"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25</w:t>
            </w:r>
          </w:p>
        </w:tc>
        <w:tc>
          <w:tcPr>
            <w:tcW w:w="581" w:type="dxa"/>
            <w:tcBorders>
              <w:top w:val="nil"/>
              <w:left w:val="single" w:sz="4" w:space="0" w:color="auto"/>
              <w:bottom w:val="single" w:sz="4" w:space="0" w:color="auto"/>
              <w:right w:val="nil"/>
            </w:tcBorders>
            <w:shd w:val="clear" w:color="auto" w:fill="auto"/>
            <w:noWrap/>
            <w:hideMark/>
          </w:tcPr>
          <w:p w14:paraId="65331E00"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14</w:t>
            </w:r>
          </w:p>
        </w:tc>
        <w:tc>
          <w:tcPr>
            <w:tcW w:w="586" w:type="dxa"/>
            <w:tcBorders>
              <w:top w:val="nil"/>
              <w:left w:val="single" w:sz="8" w:space="0" w:color="auto"/>
              <w:bottom w:val="single" w:sz="4" w:space="0" w:color="auto"/>
              <w:right w:val="single" w:sz="8" w:space="0" w:color="auto"/>
            </w:tcBorders>
            <w:shd w:val="clear" w:color="auto" w:fill="auto"/>
            <w:noWrap/>
            <w:hideMark/>
          </w:tcPr>
          <w:p w14:paraId="7512D2B8"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25</w:t>
            </w:r>
          </w:p>
        </w:tc>
      </w:tr>
      <w:tr w:rsidR="00647280" w:rsidRPr="007A320D" w14:paraId="65643FCC" w14:textId="77777777" w:rsidTr="00420590">
        <w:trPr>
          <w:trHeight w:val="255"/>
        </w:trPr>
        <w:tc>
          <w:tcPr>
            <w:tcW w:w="2380" w:type="dxa"/>
            <w:tcBorders>
              <w:top w:val="nil"/>
              <w:left w:val="single" w:sz="8" w:space="0" w:color="auto"/>
              <w:bottom w:val="single" w:sz="4" w:space="0" w:color="auto"/>
              <w:right w:val="single" w:sz="4" w:space="0" w:color="auto"/>
            </w:tcBorders>
            <w:shd w:val="clear" w:color="auto" w:fill="auto"/>
            <w:noWrap/>
            <w:hideMark/>
          </w:tcPr>
          <w:p w14:paraId="7AE82447" w14:textId="77777777" w:rsidR="00647280" w:rsidRPr="007A320D" w:rsidRDefault="00647280" w:rsidP="00420590">
            <w:pPr>
              <w:spacing w:line="240" w:lineRule="auto"/>
              <w:rPr>
                <w:rFonts w:eastAsia="Times New Roman" w:cs="Arial"/>
                <w:color w:val="000000"/>
                <w:sz w:val="18"/>
                <w:szCs w:val="18"/>
                <w:lang w:val="en-US"/>
              </w:rPr>
            </w:pPr>
            <w:r w:rsidRPr="007A320D">
              <w:rPr>
                <w:rFonts w:eastAsia="Times New Roman" w:cs="Arial"/>
                <w:color w:val="000000"/>
                <w:sz w:val="18"/>
                <w:szCs w:val="18"/>
                <w:lang w:val="en-US"/>
              </w:rPr>
              <w:t>Total PEO staff</w:t>
            </w:r>
          </w:p>
        </w:tc>
        <w:tc>
          <w:tcPr>
            <w:tcW w:w="614" w:type="dxa"/>
            <w:tcBorders>
              <w:top w:val="nil"/>
              <w:left w:val="nil"/>
              <w:bottom w:val="single" w:sz="4" w:space="0" w:color="auto"/>
              <w:right w:val="single" w:sz="4" w:space="0" w:color="auto"/>
            </w:tcBorders>
            <w:shd w:val="clear" w:color="auto" w:fill="auto"/>
            <w:hideMark/>
          </w:tcPr>
          <w:p w14:paraId="36C4A5B7"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140</w:t>
            </w:r>
          </w:p>
        </w:tc>
        <w:tc>
          <w:tcPr>
            <w:tcW w:w="660" w:type="dxa"/>
            <w:tcBorders>
              <w:top w:val="nil"/>
              <w:left w:val="nil"/>
              <w:bottom w:val="single" w:sz="4" w:space="0" w:color="auto"/>
              <w:right w:val="single" w:sz="4" w:space="0" w:color="auto"/>
            </w:tcBorders>
            <w:shd w:val="clear" w:color="auto" w:fill="auto"/>
            <w:hideMark/>
          </w:tcPr>
          <w:p w14:paraId="311622F1"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100</w:t>
            </w:r>
          </w:p>
        </w:tc>
        <w:tc>
          <w:tcPr>
            <w:tcW w:w="615" w:type="dxa"/>
            <w:tcBorders>
              <w:top w:val="nil"/>
              <w:left w:val="nil"/>
              <w:bottom w:val="single" w:sz="4" w:space="0" w:color="auto"/>
              <w:right w:val="single" w:sz="4" w:space="0" w:color="auto"/>
            </w:tcBorders>
            <w:shd w:val="clear" w:color="auto" w:fill="auto"/>
            <w:hideMark/>
          </w:tcPr>
          <w:p w14:paraId="394739A3"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115</w:t>
            </w:r>
          </w:p>
        </w:tc>
        <w:tc>
          <w:tcPr>
            <w:tcW w:w="615" w:type="dxa"/>
            <w:tcBorders>
              <w:top w:val="nil"/>
              <w:left w:val="nil"/>
              <w:bottom w:val="single" w:sz="4" w:space="0" w:color="auto"/>
              <w:right w:val="single" w:sz="4" w:space="0" w:color="auto"/>
            </w:tcBorders>
            <w:shd w:val="clear" w:color="auto" w:fill="auto"/>
            <w:hideMark/>
          </w:tcPr>
          <w:p w14:paraId="7C7B03FE"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140</w:t>
            </w:r>
          </w:p>
        </w:tc>
        <w:tc>
          <w:tcPr>
            <w:tcW w:w="600" w:type="dxa"/>
            <w:tcBorders>
              <w:top w:val="nil"/>
              <w:left w:val="nil"/>
              <w:bottom w:val="single" w:sz="4" w:space="0" w:color="auto"/>
              <w:right w:val="single" w:sz="4" w:space="0" w:color="auto"/>
            </w:tcBorders>
            <w:shd w:val="clear" w:color="auto" w:fill="auto"/>
            <w:noWrap/>
            <w:hideMark/>
          </w:tcPr>
          <w:p w14:paraId="1655290D"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393</w:t>
            </w:r>
          </w:p>
        </w:tc>
        <w:tc>
          <w:tcPr>
            <w:tcW w:w="528" w:type="dxa"/>
            <w:tcBorders>
              <w:top w:val="nil"/>
              <w:left w:val="nil"/>
              <w:bottom w:val="single" w:sz="4" w:space="0" w:color="auto"/>
              <w:right w:val="single" w:sz="4" w:space="0" w:color="auto"/>
            </w:tcBorders>
            <w:shd w:val="clear" w:color="auto" w:fill="auto"/>
            <w:noWrap/>
            <w:hideMark/>
          </w:tcPr>
          <w:p w14:paraId="5C14A246"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58</w:t>
            </w:r>
          </w:p>
        </w:tc>
        <w:tc>
          <w:tcPr>
            <w:tcW w:w="581" w:type="dxa"/>
            <w:tcBorders>
              <w:top w:val="nil"/>
              <w:left w:val="nil"/>
              <w:bottom w:val="single" w:sz="4" w:space="0" w:color="auto"/>
              <w:right w:val="single" w:sz="4" w:space="0" w:color="auto"/>
            </w:tcBorders>
            <w:shd w:val="clear" w:color="auto" w:fill="auto"/>
            <w:noWrap/>
            <w:hideMark/>
          </w:tcPr>
          <w:p w14:paraId="1EA24D5F"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116</w:t>
            </w:r>
          </w:p>
        </w:tc>
        <w:tc>
          <w:tcPr>
            <w:tcW w:w="631" w:type="dxa"/>
            <w:tcBorders>
              <w:top w:val="nil"/>
              <w:left w:val="nil"/>
              <w:bottom w:val="single" w:sz="4" w:space="0" w:color="auto"/>
              <w:right w:val="single" w:sz="4" w:space="0" w:color="auto"/>
            </w:tcBorders>
            <w:shd w:val="clear" w:color="auto" w:fill="auto"/>
            <w:noWrap/>
            <w:hideMark/>
          </w:tcPr>
          <w:p w14:paraId="537EE53D"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161</w:t>
            </w:r>
          </w:p>
        </w:tc>
        <w:tc>
          <w:tcPr>
            <w:tcW w:w="638" w:type="dxa"/>
            <w:tcBorders>
              <w:top w:val="nil"/>
              <w:left w:val="nil"/>
              <w:bottom w:val="single" w:sz="4" w:space="0" w:color="auto"/>
              <w:right w:val="nil"/>
            </w:tcBorders>
            <w:shd w:val="clear" w:color="auto" w:fill="auto"/>
            <w:noWrap/>
            <w:hideMark/>
          </w:tcPr>
          <w:p w14:paraId="462D4A0C"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281</w:t>
            </w:r>
          </w:p>
        </w:tc>
        <w:tc>
          <w:tcPr>
            <w:tcW w:w="581" w:type="dxa"/>
            <w:tcBorders>
              <w:top w:val="nil"/>
              <w:left w:val="single" w:sz="4" w:space="0" w:color="auto"/>
              <w:bottom w:val="single" w:sz="4" w:space="0" w:color="auto"/>
              <w:right w:val="nil"/>
            </w:tcBorders>
            <w:shd w:val="clear" w:color="auto" w:fill="auto"/>
            <w:noWrap/>
            <w:hideMark/>
          </w:tcPr>
          <w:p w14:paraId="527E95FC"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150</w:t>
            </w:r>
          </w:p>
        </w:tc>
        <w:tc>
          <w:tcPr>
            <w:tcW w:w="586" w:type="dxa"/>
            <w:tcBorders>
              <w:top w:val="nil"/>
              <w:left w:val="single" w:sz="8" w:space="0" w:color="auto"/>
              <w:bottom w:val="single" w:sz="4" w:space="0" w:color="auto"/>
              <w:right w:val="single" w:sz="8" w:space="0" w:color="auto"/>
            </w:tcBorders>
            <w:shd w:val="clear" w:color="auto" w:fill="auto"/>
            <w:noWrap/>
            <w:hideMark/>
          </w:tcPr>
          <w:p w14:paraId="5D4CC667"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165</w:t>
            </w:r>
          </w:p>
        </w:tc>
      </w:tr>
      <w:tr w:rsidR="00647280" w:rsidRPr="007A320D" w14:paraId="1002EDF4" w14:textId="77777777" w:rsidTr="00420590">
        <w:trPr>
          <w:trHeight w:val="255"/>
        </w:trPr>
        <w:tc>
          <w:tcPr>
            <w:tcW w:w="2380" w:type="dxa"/>
            <w:tcBorders>
              <w:top w:val="nil"/>
              <w:left w:val="single" w:sz="8" w:space="0" w:color="auto"/>
              <w:bottom w:val="single" w:sz="4" w:space="0" w:color="auto"/>
              <w:right w:val="single" w:sz="4" w:space="0" w:color="auto"/>
            </w:tcBorders>
            <w:shd w:val="clear" w:color="000000" w:fill="D9D9D9"/>
            <w:noWrap/>
            <w:hideMark/>
          </w:tcPr>
          <w:p w14:paraId="51F061E8" w14:textId="77777777" w:rsidR="00647280" w:rsidRPr="007A320D" w:rsidRDefault="00647280" w:rsidP="00420590">
            <w:pPr>
              <w:spacing w:line="240" w:lineRule="auto"/>
              <w:rPr>
                <w:rFonts w:eastAsia="Times New Roman" w:cs="Arial"/>
                <w:b/>
                <w:bCs/>
                <w:color w:val="000000"/>
                <w:sz w:val="18"/>
                <w:szCs w:val="18"/>
                <w:lang w:val="en-US"/>
              </w:rPr>
            </w:pPr>
            <w:r w:rsidRPr="007A320D">
              <w:rPr>
                <w:rFonts w:eastAsia="Times New Roman" w:cs="Arial"/>
                <w:b/>
                <w:bCs/>
                <w:color w:val="000000"/>
                <w:sz w:val="18"/>
                <w:szCs w:val="18"/>
                <w:lang w:val="en-US"/>
              </w:rPr>
              <w:t>Provincial Road Network</w:t>
            </w:r>
          </w:p>
        </w:tc>
        <w:tc>
          <w:tcPr>
            <w:tcW w:w="614" w:type="dxa"/>
            <w:tcBorders>
              <w:top w:val="nil"/>
              <w:left w:val="nil"/>
              <w:bottom w:val="single" w:sz="4" w:space="0" w:color="auto"/>
              <w:right w:val="single" w:sz="4" w:space="0" w:color="auto"/>
            </w:tcBorders>
            <w:shd w:val="clear" w:color="000000" w:fill="D9D9D9"/>
            <w:hideMark/>
          </w:tcPr>
          <w:p w14:paraId="0DE8D13C" w14:textId="77777777" w:rsidR="00647280" w:rsidRPr="007A320D" w:rsidRDefault="00647280" w:rsidP="00420590">
            <w:pPr>
              <w:spacing w:line="240" w:lineRule="auto"/>
              <w:rPr>
                <w:rFonts w:eastAsia="Times New Roman" w:cs="Arial"/>
                <w:color w:val="000000"/>
                <w:sz w:val="18"/>
                <w:szCs w:val="18"/>
                <w:lang w:val="en-US"/>
              </w:rPr>
            </w:pPr>
            <w:r w:rsidRPr="007A320D">
              <w:rPr>
                <w:rFonts w:eastAsia="Times New Roman" w:cs="Arial"/>
                <w:color w:val="000000"/>
                <w:sz w:val="18"/>
                <w:szCs w:val="18"/>
                <w:lang w:val="en-US"/>
              </w:rPr>
              <w:t> </w:t>
            </w:r>
          </w:p>
        </w:tc>
        <w:tc>
          <w:tcPr>
            <w:tcW w:w="660" w:type="dxa"/>
            <w:tcBorders>
              <w:top w:val="nil"/>
              <w:left w:val="nil"/>
              <w:bottom w:val="single" w:sz="4" w:space="0" w:color="auto"/>
              <w:right w:val="single" w:sz="4" w:space="0" w:color="auto"/>
            </w:tcBorders>
            <w:shd w:val="clear" w:color="000000" w:fill="D9D9D9"/>
            <w:hideMark/>
          </w:tcPr>
          <w:p w14:paraId="37AF9701" w14:textId="77777777" w:rsidR="00647280" w:rsidRPr="007A320D" w:rsidRDefault="00647280" w:rsidP="00420590">
            <w:pPr>
              <w:spacing w:line="240" w:lineRule="auto"/>
              <w:rPr>
                <w:rFonts w:eastAsia="Times New Roman" w:cs="Arial"/>
                <w:color w:val="000000"/>
                <w:sz w:val="18"/>
                <w:szCs w:val="18"/>
                <w:lang w:val="en-US"/>
              </w:rPr>
            </w:pPr>
            <w:r w:rsidRPr="007A320D">
              <w:rPr>
                <w:rFonts w:eastAsia="Times New Roman" w:cs="Arial"/>
                <w:color w:val="000000"/>
                <w:sz w:val="18"/>
                <w:szCs w:val="18"/>
                <w:lang w:val="en-US"/>
              </w:rPr>
              <w:t> </w:t>
            </w:r>
          </w:p>
        </w:tc>
        <w:tc>
          <w:tcPr>
            <w:tcW w:w="615" w:type="dxa"/>
            <w:tcBorders>
              <w:top w:val="nil"/>
              <w:left w:val="nil"/>
              <w:bottom w:val="single" w:sz="4" w:space="0" w:color="auto"/>
              <w:right w:val="single" w:sz="4" w:space="0" w:color="auto"/>
            </w:tcBorders>
            <w:shd w:val="clear" w:color="000000" w:fill="D9D9D9"/>
            <w:hideMark/>
          </w:tcPr>
          <w:p w14:paraId="6640E1A5" w14:textId="77777777" w:rsidR="00647280" w:rsidRPr="007A320D" w:rsidRDefault="00647280" w:rsidP="00420590">
            <w:pPr>
              <w:spacing w:line="240" w:lineRule="auto"/>
              <w:rPr>
                <w:rFonts w:eastAsia="Times New Roman" w:cs="Arial"/>
                <w:color w:val="000000"/>
                <w:sz w:val="18"/>
                <w:szCs w:val="18"/>
                <w:lang w:val="en-US"/>
              </w:rPr>
            </w:pPr>
            <w:r w:rsidRPr="007A320D">
              <w:rPr>
                <w:rFonts w:eastAsia="Times New Roman" w:cs="Arial"/>
                <w:color w:val="000000"/>
                <w:sz w:val="18"/>
                <w:szCs w:val="18"/>
                <w:lang w:val="en-US"/>
              </w:rPr>
              <w:t> </w:t>
            </w:r>
          </w:p>
        </w:tc>
        <w:tc>
          <w:tcPr>
            <w:tcW w:w="615" w:type="dxa"/>
            <w:tcBorders>
              <w:top w:val="nil"/>
              <w:left w:val="nil"/>
              <w:bottom w:val="single" w:sz="4" w:space="0" w:color="auto"/>
              <w:right w:val="single" w:sz="4" w:space="0" w:color="auto"/>
            </w:tcBorders>
            <w:shd w:val="clear" w:color="000000" w:fill="D9D9D9"/>
            <w:hideMark/>
          </w:tcPr>
          <w:p w14:paraId="621D6070" w14:textId="77777777" w:rsidR="00647280" w:rsidRPr="007A320D" w:rsidRDefault="00647280" w:rsidP="00420590">
            <w:pPr>
              <w:spacing w:line="240" w:lineRule="auto"/>
              <w:rPr>
                <w:rFonts w:eastAsia="Times New Roman" w:cs="Arial"/>
                <w:color w:val="000000"/>
                <w:sz w:val="18"/>
                <w:szCs w:val="18"/>
                <w:lang w:val="en-US"/>
              </w:rPr>
            </w:pPr>
            <w:r w:rsidRPr="007A320D">
              <w:rPr>
                <w:rFonts w:eastAsia="Times New Roman" w:cs="Arial"/>
                <w:color w:val="000000"/>
                <w:sz w:val="18"/>
                <w:szCs w:val="18"/>
                <w:lang w:val="en-US"/>
              </w:rPr>
              <w:t> </w:t>
            </w:r>
          </w:p>
        </w:tc>
        <w:tc>
          <w:tcPr>
            <w:tcW w:w="600" w:type="dxa"/>
            <w:tcBorders>
              <w:top w:val="nil"/>
              <w:left w:val="nil"/>
              <w:bottom w:val="single" w:sz="4" w:space="0" w:color="auto"/>
              <w:right w:val="single" w:sz="4" w:space="0" w:color="auto"/>
            </w:tcBorders>
            <w:shd w:val="clear" w:color="000000" w:fill="D9D9D9"/>
            <w:noWrap/>
            <w:hideMark/>
          </w:tcPr>
          <w:p w14:paraId="1C099F4D" w14:textId="77777777" w:rsidR="00647280" w:rsidRPr="007A320D" w:rsidRDefault="00647280" w:rsidP="00420590">
            <w:pPr>
              <w:spacing w:line="240" w:lineRule="auto"/>
              <w:rPr>
                <w:rFonts w:eastAsia="Times New Roman" w:cs="Arial"/>
                <w:color w:val="000000"/>
                <w:sz w:val="18"/>
                <w:szCs w:val="18"/>
                <w:lang w:val="en-US"/>
              </w:rPr>
            </w:pPr>
            <w:r w:rsidRPr="007A320D">
              <w:rPr>
                <w:rFonts w:eastAsia="Times New Roman" w:cs="Arial"/>
                <w:color w:val="000000"/>
                <w:sz w:val="18"/>
                <w:szCs w:val="18"/>
                <w:lang w:val="en-US"/>
              </w:rPr>
              <w:t> </w:t>
            </w:r>
          </w:p>
        </w:tc>
        <w:tc>
          <w:tcPr>
            <w:tcW w:w="528" w:type="dxa"/>
            <w:tcBorders>
              <w:top w:val="nil"/>
              <w:left w:val="nil"/>
              <w:bottom w:val="single" w:sz="4" w:space="0" w:color="auto"/>
              <w:right w:val="single" w:sz="4" w:space="0" w:color="auto"/>
            </w:tcBorders>
            <w:shd w:val="clear" w:color="000000" w:fill="D9D9D9"/>
            <w:noWrap/>
            <w:hideMark/>
          </w:tcPr>
          <w:p w14:paraId="3831150E" w14:textId="77777777" w:rsidR="00647280" w:rsidRPr="007A320D" w:rsidRDefault="00647280" w:rsidP="00420590">
            <w:pPr>
              <w:spacing w:line="240" w:lineRule="auto"/>
              <w:rPr>
                <w:rFonts w:eastAsia="Times New Roman" w:cs="Arial"/>
                <w:color w:val="000000"/>
                <w:sz w:val="18"/>
                <w:szCs w:val="18"/>
                <w:lang w:val="en-US"/>
              </w:rPr>
            </w:pPr>
            <w:r w:rsidRPr="007A320D">
              <w:rPr>
                <w:rFonts w:eastAsia="Times New Roman" w:cs="Arial"/>
                <w:color w:val="000000"/>
                <w:sz w:val="18"/>
                <w:szCs w:val="18"/>
                <w:lang w:val="en-US"/>
              </w:rPr>
              <w:t> </w:t>
            </w:r>
          </w:p>
        </w:tc>
        <w:tc>
          <w:tcPr>
            <w:tcW w:w="581" w:type="dxa"/>
            <w:tcBorders>
              <w:top w:val="nil"/>
              <w:left w:val="nil"/>
              <w:bottom w:val="single" w:sz="4" w:space="0" w:color="auto"/>
              <w:right w:val="single" w:sz="4" w:space="0" w:color="auto"/>
            </w:tcBorders>
            <w:shd w:val="clear" w:color="000000" w:fill="D9D9D9"/>
            <w:noWrap/>
            <w:hideMark/>
          </w:tcPr>
          <w:p w14:paraId="4E0189E2" w14:textId="77777777" w:rsidR="00647280" w:rsidRPr="007A320D" w:rsidRDefault="00647280" w:rsidP="00420590">
            <w:pPr>
              <w:spacing w:line="240" w:lineRule="auto"/>
              <w:rPr>
                <w:rFonts w:eastAsia="Times New Roman" w:cs="Arial"/>
                <w:color w:val="000000"/>
                <w:sz w:val="18"/>
                <w:szCs w:val="18"/>
                <w:lang w:val="en-US"/>
              </w:rPr>
            </w:pPr>
            <w:r w:rsidRPr="007A320D">
              <w:rPr>
                <w:rFonts w:eastAsia="Times New Roman" w:cs="Arial"/>
                <w:color w:val="000000"/>
                <w:sz w:val="18"/>
                <w:szCs w:val="18"/>
                <w:lang w:val="en-US"/>
              </w:rPr>
              <w:t> </w:t>
            </w:r>
          </w:p>
        </w:tc>
        <w:tc>
          <w:tcPr>
            <w:tcW w:w="631" w:type="dxa"/>
            <w:tcBorders>
              <w:top w:val="nil"/>
              <w:left w:val="nil"/>
              <w:bottom w:val="single" w:sz="4" w:space="0" w:color="auto"/>
              <w:right w:val="single" w:sz="4" w:space="0" w:color="auto"/>
            </w:tcBorders>
            <w:shd w:val="clear" w:color="000000" w:fill="D9D9D9"/>
            <w:noWrap/>
            <w:hideMark/>
          </w:tcPr>
          <w:p w14:paraId="2C138E1A" w14:textId="77777777" w:rsidR="00647280" w:rsidRPr="007A320D" w:rsidRDefault="00647280" w:rsidP="00420590">
            <w:pPr>
              <w:spacing w:line="240" w:lineRule="auto"/>
              <w:rPr>
                <w:rFonts w:eastAsia="Times New Roman" w:cs="Arial"/>
                <w:color w:val="000000"/>
                <w:sz w:val="18"/>
                <w:szCs w:val="18"/>
                <w:lang w:val="en-US"/>
              </w:rPr>
            </w:pPr>
            <w:r w:rsidRPr="007A320D">
              <w:rPr>
                <w:rFonts w:eastAsia="Times New Roman" w:cs="Arial"/>
                <w:color w:val="000000"/>
                <w:sz w:val="18"/>
                <w:szCs w:val="18"/>
                <w:lang w:val="en-US"/>
              </w:rPr>
              <w:t> </w:t>
            </w:r>
          </w:p>
        </w:tc>
        <w:tc>
          <w:tcPr>
            <w:tcW w:w="638" w:type="dxa"/>
            <w:tcBorders>
              <w:top w:val="nil"/>
              <w:left w:val="nil"/>
              <w:bottom w:val="single" w:sz="4" w:space="0" w:color="auto"/>
              <w:right w:val="nil"/>
            </w:tcBorders>
            <w:shd w:val="clear" w:color="000000" w:fill="D9D9D9"/>
            <w:noWrap/>
            <w:hideMark/>
          </w:tcPr>
          <w:p w14:paraId="053F3D9C" w14:textId="77777777" w:rsidR="00647280" w:rsidRPr="007A320D" w:rsidRDefault="00647280" w:rsidP="00420590">
            <w:pPr>
              <w:spacing w:line="240" w:lineRule="auto"/>
              <w:rPr>
                <w:rFonts w:eastAsia="Times New Roman" w:cs="Arial"/>
                <w:color w:val="000000"/>
                <w:sz w:val="18"/>
                <w:szCs w:val="18"/>
                <w:lang w:val="en-US"/>
              </w:rPr>
            </w:pPr>
            <w:r w:rsidRPr="007A320D">
              <w:rPr>
                <w:rFonts w:eastAsia="Times New Roman" w:cs="Arial"/>
                <w:color w:val="000000"/>
                <w:sz w:val="18"/>
                <w:szCs w:val="18"/>
                <w:lang w:val="en-US"/>
              </w:rPr>
              <w:t> </w:t>
            </w:r>
          </w:p>
        </w:tc>
        <w:tc>
          <w:tcPr>
            <w:tcW w:w="581" w:type="dxa"/>
            <w:tcBorders>
              <w:top w:val="nil"/>
              <w:left w:val="single" w:sz="4" w:space="0" w:color="auto"/>
              <w:bottom w:val="single" w:sz="4" w:space="0" w:color="auto"/>
              <w:right w:val="nil"/>
            </w:tcBorders>
            <w:shd w:val="clear" w:color="000000" w:fill="D9D9D9"/>
            <w:noWrap/>
            <w:hideMark/>
          </w:tcPr>
          <w:p w14:paraId="662B4C0E" w14:textId="77777777" w:rsidR="00647280" w:rsidRPr="007A320D" w:rsidRDefault="00647280" w:rsidP="00420590">
            <w:pPr>
              <w:spacing w:line="240" w:lineRule="auto"/>
              <w:rPr>
                <w:rFonts w:eastAsia="Times New Roman" w:cs="Arial"/>
                <w:color w:val="000000"/>
                <w:sz w:val="18"/>
                <w:szCs w:val="18"/>
                <w:lang w:val="en-US"/>
              </w:rPr>
            </w:pPr>
            <w:r w:rsidRPr="007A320D">
              <w:rPr>
                <w:rFonts w:eastAsia="Times New Roman" w:cs="Arial"/>
                <w:color w:val="000000"/>
                <w:sz w:val="18"/>
                <w:szCs w:val="18"/>
                <w:lang w:val="en-US"/>
              </w:rPr>
              <w:t> </w:t>
            </w:r>
          </w:p>
        </w:tc>
        <w:tc>
          <w:tcPr>
            <w:tcW w:w="586" w:type="dxa"/>
            <w:tcBorders>
              <w:top w:val="nil"/>
              <w:left w:val="single" w:sz="8" w:space="0" w:color="auto"/>
              <w:bottom w:val="single" w:sz="4" w:space="0" w:color="auto"/>
              <w:right w:val="single" w:sz="8" w:space="0" w:color="auto"/>
            </w:tcBorders>
            <w:shd w:val="clear" w:color="auto" w:fill="auto"/>
            <w:noWrap/>
            <w:hideMark/>
          </w:tcPr>
          <w:p w14:paraId="2611B2BE"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 </w:t>
            </w:r>
          </w:p>
        </w:tc>
      </w:tr>
      <w:tr w:rsidR="00647280" w:rsidRPr="007A320D" w14:paraId="10F48BF4" w14:textId="77777777" w:rsidTr="00420590">
        <w:trPr>
          <w:trHeight w:val="255"/>
        </w:trPr>
        <w:tc>
          <w:tcPr>
            <w:tcW w:w="2380" w:type="dxa"/>
            <w:tcBorders>
              <w:top w:val="nil"/>
              <w:left w:val="single" w:sz="8" w:space="0" w:color="auto"/>
              <w:bottom w:val="single" w:sz="4" w:space="0" w:color="auto"/>
              <w:right w:val="single" w:sz="4" w:space="0" w:color="auto"/>
            </w:tcBorders>
            <w:shd w:val="clear" w:color="auto" w:fill="auto"/>
            <w:noWrap/>
            <w:hideMark/>
          </w:tcPr>
          <w:p w14:paraId="5B6F75B1" w14:textId="77777777" w:rsidR="00647280" w:rsidRPr="007A320D" w:rsidRDefault="00647280" w:rsidP="00420590">
            <w:pPr>
              <w:spacing w:line="240" w:lineRule="auto"/>
              <w:rPr>
                <w:rFonts w:eastAsia="Times New Roman" w:cs="Arial"/>
                <w:color w:val="000000"/>
                <w:sz w:val="18"/>
                <w:szCs w:val="18"/>
                <w:lang w:val="en-US"/>
              </w:rPr>
            </w:pPr>
            <w:r w:rsidRPr="007A320D">
              <w:rPr>
                <w:rFonts w:eastAsia="Times New Roman" w:cs="Arial"/>
                <w:color w:val="000000"/>
                <w:sz w:val="18"/>
                <w:szCs w:val="18"/>
                <w:lang w:val="en-US"/>
              </w:rPr>
              <w:t>Total Network - Kilometres</w:t>
            </w:r>
          </w:p>
        </w:tc>
        <w:tc>
          <w:tcPr>
            <w:tcW w:w="614" w:type="dxa"/>
            <w:tcBorders>
              <w:top w:val="nil"/>
              <w:left w:val="nil"/>
              <w:bottom w:val="single" w:sz="4" w:space="0" w:color="auto"/>
              <w:right w:val="single" w:sz="4" w:space="0" w:color="auto"/>
            </w:tcBorders>
            <w:shd w:val="clear" w:color="auto" w:fill="auto"/>
            <w:hideMark/>
          </w:tcPr>
          <w:p w14:paraId="5E02EF26"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631</w:t>
            </w:r>
          </w:p>
        </w:tc>
        <w:tc>
          <w:tcPr>
            <w:tcW w:w="660" w:type="dxa"/>
            <w:tcBorders>
              <w:top w:val="nil"/>
              <w:left w:val="nil"/>
              <w:bottom w:val="single" w:sz="4" w:space="0" w:color="auto"/>
              <w:right w:val="single" w:sz="4" w:space="0" w:color="auto"/>
            </w:tcBorders>
            <w:shd w:val="clear" w:color="auto" w:fill="auto"/>
            <w:hideMark/>
          </w:tcPr>
          <w:p w14:paraId="319D7B91"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285</w:t>
            </w:r>
          </w:p>
        </w:tc>
        <w:tc>
          <w:tcPr>
            <w:tcW w:w="615" w:type="dxa"/>
            <w:tcBorders>
              <w:top w:val="nil"/>
              <w:left w:val="nil"/>
              <w:bottom w:val="single" w:sz="4" w:space="0" w:color="auto"/>
              <w:right w:val="single" w:sz="4" w:space="0" w:color="auto"/>
            </w:tcBorders>
            <w:shd w:val="clear" w:color="auto" w:fill="auto"/>
            <w:hideMark/>
          </w:tcPr>
          <w:p w14:paraId="019A3FB3"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834</w:t>
            </w:r>
          </w:p>
        </w:tc>
        <w:tc>
          <w:tcPr>
            <w:tcW w:w="615" w:type="dxa"/>
            <w:tcBorders>
              <w:top w:val="nil"/>
              <w:left w:val="nil"/>
              <w:bottom w:val="single" w:sz="4" w:space="0" w:color="auto"/>
              <w:right w:val="single" w:sz="4" w:space="0" w:color="auto"/>
            </w:tcBorders>
            <w:shd w:val="clear" w:color="auto" w:fill="auto"/>
            <w:hideMark/>
          </w:tcPr>
          <w:p w14:paraId="158A5739"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852</w:t>
            </w:r>
          </w:p>
        </w:tc>
        <w:tc>
          <w:tcPr>
            <w:tcW w:w="600" w:type="dxa"/>
            <w:tcBorders>
              <w:top w:val="nil"/>
              <w:left w:val="nil"/>
              <w:bottom w:val="single" w:sz="4" w:space="0" w:color="auto"/>
              <w:right w:val="single" w:sz="4" w:space="0" w:color="auto"/>
            </w:tcBorders>
            <w:shd w:val="clear" w:color="auto" w:fill="auto"/>
            <w:noWrap/>
            <w:hideMark/>
          </w:tcPr>
          <w:p w14:paraId="7740EB17"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881</w:t>
            </w:r>
          </w:p>
        </w:tc>
        <w:tc>
          <w:tcPr>
            <w:tcW w:w="528" w:type="dxa"/>
            <w:tcBorders>
              <w:top w:val="nil"/>
              <w:left w:val="nil"/>
              <w:bottom w:val="single" w:sz="4" w:space="0" w:color="auto"/>
              <w:right w:val="single" w:sz="4" w:space="0" w:color="auto"/>
            </w:tcBorders>
            <w:shd w:val="clear" w:color="auto" w:fill="auto"/>
            <w:noWrap/>
            <w:hideMark/>
          </w:tcPr>
          <w:p w14:paraId="1087BE58"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121</w:t>
            </w:r>
          </w:p>
        </w:tc>
        <w:tc>
          <w:tcPr>
            <w:tcW w:w="581" w:type="dxa"/>
            <w:tcBorders>
              <w:top w:val="nil"/>
              <w:left w:val="nil"/>
              <w:bottom w:val="single" w:sz="4" w:space="0" w:color="auto"/>
              <w:right w:val="single" w:sz="4" w:space="0" w:color="auto"/>
            </w:tcBorders>
            <w:shd w:val="clear" w:color="auto" w:fill="auto"/>
            <w:noWrap/>
            <w:hideMark/>
          </w:tcPr>
          <w:p w14:paraId="429DDDE8"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178</w:t>
            </w:r>
          </w:p>
        </w:tc>
        <w:tc>
          <w:tcPr>
            <w:tcW w:w="631" w:type="dxa"/>
            <w:tcBorders>
              <w:top w:val="nil"/>
              <w:left w:val="nil"/>
              <w:bottom w:val="single" w:sz="4" w:space="0" w:color="auto"/>
              <w:right w:val="single" w:sz="4" w:space="0" w:color="auto"/>
            </w:tcBorders>
            <w:shd w:val="clear" w:color="auto" w:fill="auto"/>
            <w:noWrap/>
            <w:hideMark/>
          </w:tcPr>
          <w:p w14:paraId="3D56E001"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504</w:t>
            </w:r>
          </w:p>
        </w:tc>
        <w:tc>
          <w:tcPr>
            <w:tcW w:w="638" w:type="dxa"/>
            <w:tcBorders>
              <w:top w:val="nil"/>
              <w:left w:val="nil"/>
              <w:bottom w:val="single" w:sz="4" w:space="0" w:color="auto"/>
              <w:right w:val="nil"/>
            </w:tcBorders>
            <w:shd w:val="clear" w:color="auto" w:fill="auto"/>
            <w:noWrap/>
            <w:hideMark/>
          </w:tcPr>
          <w:p w14:paraId="48DC4E38"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1066</w:t>
            </w:r>
          </w:p>
        </w:tc>
        <w:tc>
          <w:tcPr>
            <w:tcW w:w="581" w:type="dxa"/>
            <w:tcBorders>
              <w:top w:val="nil"/>
              <w:left w:val="single" w:sz="4" w:space="0" w:color="auto"/>
              <w:bottom w:val="single" w:sz="4" w:space="0" w:color="auto"/>
              <w:right w:val="nil"/>
            </w:tcBorders>
            <w:shd w:val="clear" w:color="auto" w:fill="auto"/>
            <w:noWrap/>
            <w:hideMark/>
          </w:tcPr>
          <w:p w14:paraId="46B19B9A"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315</w:t>
            </w:r>
          </w:p>
        </w:tc>
        <w:tc>
          <w:tcPr>
            <w:tcW w:w="586" w:type="dxa"/>
            <w:tcBorders>
              <w:top w:val="nil"/>
              <w:left w:val="single" w:sz="8" w:space="0" w:color="auto"/>
              <w:bottom w:val="single" w:sz="4" w:space="0" w:color="auto"/>
              <w:right w:val="single" w:sz="8" w:space="0" w:color="auto"/>
            </w:tcBorders>
            <w:shd w:val="clear" w:color="auto" w:fill="auto"/>
            <w:noWrap/>
            <w:hideMark/>
          </w:tcPr>
          <w:p w14:paraId="26AB33F2"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567</w:t>
            </w:r>
          </w:p>
        </w:tc>
      </w:tr>
      <w:tr w:rsidR="00647280" w:rsidRPr="007A320D" w14:paraId="3407F461" w14:textId="77777777" w:rsidTr="00420590">
        <w:trPr>
          <w:trHeight w:val="255"/>
        </w:trPr>
        <w:tc>
          <w:tcPr>
            <w:tcW w:w="2380" w:type="dxa"/>
            <w:tcBorders>
              <w:top w:val="nil"/>
              <w:left w:val="single" w:sz="8" w:space="0" w:color="auto"/>
              <w:bottom w:val="single" w:sz="4" w:space="0" w:color="auto"/>
              <w:right w:val="single" w:sz="4" w:space="0" w:color="auto"/>
            </w:tcBorders>
            <w:shd w:val="clear" w:color="auto" w:fill="auto"/>
            <w:noWrap/>
            <w:hideMark/>
          </w:tcPr>
          <w:p w14:paraId="10A9DC98" w14:textId="77777777" w:rsidR="00647280" w:rsidRPr="007A320D" w:rsidRDefault="00647280" w:rsidP="00420590">
            <w:pPr>
              <w:spacing w:line="240" w:lineRule="auto"/>
              <w:rPr>
                <w:rFonts w:eastAsia="Times New Roman" w:cs="Arial"/>
                <w:color w:val="000000"/>
                <w:sz w:val="18"/>
                <w:szCs w:val="18"/>
                <w:lang w:val="en-US"/>
              </w:rPr>
            </w:pPr>
            <w:r w:rsidRPr="007A320D">
              <w:rPr>
                <w:rFonts w:eastAsia="Times New Roman" w:cs="Arial"/>
                <w:color w:val="000000"/>
                <w:sz w:val="18"/>
                <w:szCs w:val="18"/>
                <w:lang w:val="en-US"/>
              </w:rPr>
              <w:t>Core Roads - Kilometres</w:t>
            </w:r>
          </w:p>
        </w:tc>
        <w:tc>
          <w:tcPr>
            <w:tcW w:w="614" w:type="dxa"/>
            <w:tcBorders>
              <w:top w:val="nil"/>
              <w:left w:val="nil"/>
              <w:bottom w:val="single" w:sz="4" w:space="0" w:color="auto"/>
              <w:right w:val="single" w:sz="4" w:space="0" w:color="auto"/>
            </w:tcBorders>
            <w:shd w:val="clear" w:color="auto" w:fill="auto"/>
            <w:hideMark/>
          </w:tcPr>
          <w:p w14:paraId="5F807B99"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408</w:t>
            </w:r>
          </w:p>
        </w:tc>
        <w:tc>
          <w:tcPr>
            <w:tcW w:w="660" w:type="dxa"/>
            <w:tcBorders>
              <w:top w:val="nil"/>
              <w:left w:val="nil"/>
              <w:bottom w:val="single" w:sz="4" w:space="0" w:color="auto"/>
              <w:right w:val="single" w:sz="4" w:space="0" w:color="auto"/>
            </w:tcBorders>
            <w:shd w:val="clear" w:color="auto" w:fill="auto"/>
            <w:hideMark/>
          </w:tcPr>
          <w:p w14:paraId="5F128841"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184</w:t>
            </w:r>
          </w:p>
        </w:tc>
        <w:tc>
          <w:tcPr>
            <w:tcW w:w="615" w:type="dxa"/>
            <w:tcBorders>
              <w:top w:val="nil"/>
              <w:left w:val="nil"/>
              <w:bottom w:val="single" w:sz="4" w:space="0" w:color="auto"/>
              <w:right w:val="single" w:sz="4" w:space="0" w:color="auto"/>
            </w:tcBorders>
            <w:shd w:val="clear" w:color="auto" w:fill="auto"/>
            <w:hideMark/>
          </w:tcPr>
          <w:p w14:paraId="65020020"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564</w:t>
            </w:r>
          </w:p>
        </w:tc>
        <w:tc>
          <w:tcPr>
            <w:tcW w:w="615" w:type="dxa"/>
            <w:tcBorders>
              <w:top w:val="nil"/>
              <w:left w:val="nil"/>
              <w:bottom w:val="single" w:sz="4" w:space="0" w:color="auto"/>
              <w:right w:val="single" w:sz="4" w:space="0" w:color="auto"/>
            </w:tcBorders>
            <w:shd w:val="clear" w:color="auto" w:fill="auto"/>
            <w:hideMark/>
          </w:tcPr>
          <w:p w14:paraId="18CBB5A7"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143</w:t>
            </w:r>
          </w:p>
        </w:tc>
        <w:tc>
          <w:tcPr>
            <w:tcW w:w="600" w:type="dxa"/>
            <w:tcBorders>
              <w:top w:val="nil"/>
              <w:left w:val="nil"/>
              <w:bottom w:val="single" w:sz="4" w:space="0" w:color="auto"/>
              <w:right w:val="single" w:sz="4" w:space="0" w:color="auto"/>
            </w:tcBorders>
            <w:shd w:val="clear" w:color="auto" w:fill="auto"/>
            <w:noWrap/>
            <w:hideMark/>
          </w:tcPr>
          <w:p w14:paraId="5A047BF7"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216</w:t>
            </w:r>
          </w:p>
        </w:tc>
        <w:tc>
          <w:tcPr>
            <w:tcW w:w="528" w:type="dxa"/>
            <w:tcBorders>
              <w:top w:val="nil"/>
              <w:left w:val="nil"/>
              <w:bottom w:val="single" w:sz="4" w:space="0" w:color="auto"/>
              <w:right w:val="single" w:sz="4" w:space="0" w:color="auto"/>
            </w:tcBorders>
            <w:shd w:val="clear" w:color="auto" w:fill="auto"/>
            <w:noWrap/>
            <w:hideMark/>
          </w:tcPr>
          <w:p w14:paraId="7914AAB0"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54</w:t>
            </w:r>
          </w:p>
        </w:tc>
        <w:tc>
          <w:tcPr>
            <w:tcW w:w="581" w:type="dxa"/>
            <w:tcBorders>
              <w:top w:val="nil"/>
              <w:left w:val="nil"/>
              <w:bottom w:val="single" w:sz="4" w:space="0" w:color="auto"/>
              <w:right w:val="single" w:sz="4" w:space="0" w:color="auto"/>
            </w:tcBorders>
            <w:shd w:val="clear" w:color="auto" w:fill="auto"/>
            <w:noWrap/>
            <w:hideMark/>
          </w:tcPr>
          <w:p w14:paraId="28E51AB9"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135</w:t>
            </w:r>
          </w:p>
        </w:tc>
        <w:tc>
          <w:tcPr>
            <w:tcW w:w="631" w:type="dxa"/>
            <w:tcBorders>
              <w:top w:val="nil"/>
              <w:left w:val="nil"/>
              <w:bottom w:val="single" w:sz="4" w:space="0" w:color="auto"/>
              <w:right w:val="single" w:sz="4" w:space="0" w:color="auto"/>
            </w:tcBorders>
            <w:shd w:val="clear" w:color="auto" w:fill="auto"/>
            <w:noWrap/>
            <w:hideMark/>
          </w:tcPr>
          <w:p w14:paraId="783EFD8D"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244</w:t>
            </w:r>
          </w:p>
        </w:tc>
        <w:tc>
          <w:tcPr>
            <w:tcW w:w="638" w:type="dxa"/>
            <w:tcBorders>
              <w:top w:val="nil"/>
              <w:left w:val="nil"/>
              <w:bottom w:val="single" w:sz="4" w:space="0" w:color="auto"/>
              <w:right w:val="nil"/>
            </w:tcBorders>
            <w:shd w:val="clear" w:color="auto" w:fill="auto"/>
            <w:noWrap/>
            <w:hideMark/>
          </w:tcPr>
          <w:p w14:paraId="2391FBF7"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364</w:t>
            </w:r>
          </w:p>
        </w:tc>
        <w:tc>
          <w:tcPr>
            <w:tcW w:w="581" w:type="dxa"/>
            <w:tcBorders>
              <w:top w:val="nil"/>
              <w:left w:val="single" w:sz="4" w:space="0" w:color="auto"/>
              <w:bottom w:val="single" w:sz="4" w:space="0" w:color="auto"/>
              <w:right w:val="nil"/>
            </w:tcBorders>
            <w:shd w:val="clear" w:color="auto" w:fill="auto"/>
            <w:noWrap/>
            <w:hideMark/>
          </w:tcPr>
          <w:p w14:paraId="327C0261"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165</w:t>
            </w:r>
          </w:p>
        </w:tc>
        <w:tc>
          <w:tcPr>
            <w:tcW w:w="586" w:type="dxa"/>
            <w:tcBorders>
              <w:top w:val="nil"/>
              <w:left w:val="single" w:sz="8" w:space="0" w:color="auto"/>
              <w:bottom w:val="single" w:sz="4" w:space="0" w:color="auto"/>
              <w:right w:val="single" w:sz="8" w:space="0" w:color="auto"/>
            </w:tcBorders>
            <w:shd w:val="clear" w:color="auto" w:fill="auto"/>
            <w:noWrap/>
            <w:hideMark/>
          </w:tcPr>
          <w:p w14:paraId="5A74204C"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248</w:t>
            </w:r>
          </w:p>
        </w:tc>
      </w:tr>
      <w:tr w:rsidR="00647280" w:rsidRPr="007A320D" w14:paraId="6A459A39" w14:textId="77777777" w:rsidTr="00420590">
        <w:trPr>
          <w:trHeight w:val="255"/>
        </w:trPr>
        <w:tc>
          <w:tcPr>
            <w:tcW w:w="2380" w:type="dxa"/>
            <w:tcBorders>
              <w:top w:val="nil"/>
              <w:left w:val="single" w:sz="8" w:space="0" w:color="auto"/>
              <w:bottom w:val="single" w:sz="4" w:space="0" w:color="auto"/>
              <w:right w:val="single" w:sz="4" w:space="0" w:color="auto"/>
            </w:tcBorders>
            <w:shd w:val="clear" w:color="auto" w:fill="auto"/>
            <w:noWrap/>
            <w:hideMark/>
          </w:tcPr>
          <w:p w14:paraId="3036EEE0" w14:textId="77777777" w:rsidR="00647280" w:rsidRPr="007A320D" w:rsidRDefault="00647280" w:rsidP="00420590">
            <w:pPr>
              <w:spacing w:line="240" w:lineRule="auto"/>
              <w:rPr>
                <w:rFonts w:eastAsia="Times New Roman" w:cs="Arial"/>
                <w:color w:val="000000"/>
                <w:sz w:val="18"/>
                <w:szCs w:val="18"/>
                <w:lang w:val="en-US"/>
              </w:rPr>
            </w:pPr>
            <w:r w:rsidRPr="007A320D">
              <w:rPr>
                <w:rFonts w:eastAsia="Times New Roman" w:cs="Arial"/>
                <w:color w:val="000000"/>
                <w:sz w:val="18"/>
                <w:szCs w:val="18"/>
                <w:lang w:val="en-US"/>
              </w:rPr>
              <w:t>Core Roads % of Total Network</w:t>
            </w:r>
          </w:p>
        </w:tc>
        <w:tc>
          <w:tcPr>
            <w:tcW w:w="614" w:type="dxa"/>
            <w:tcBorders>
              <w:top w:val="nil"/>
              <w:left w:val="nil"/>
              <w:bottom w:val="single" w:sz="4" w:space="0" w:color="auto"/>
              <w:right w:val="single" w:sz="4" w:space="0" w:color="auto"/>
            </w:tcBorders>
            <w:shd w:val="clear" w:color="auto" w:fill="auto"/>
            <w:hideMark/>
          </w:tcPr>
          <w:p w14:paraId="4676E5B6"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65%</w:t>
            </w:r>
          </w:p>
        </w:tc>
        <w:tc>
          <w:tcPr>
            <w:tcW w:w="660" w:type="dxa"/>
            <w:tcBorders>
              <w:top w:val="nil"/>
              <w:left w:val="nil"/>
              <w:bottom w:val="single" w:sz="4" w:space="0" w:color="auto"/>
              <w:right w:val="single" w:sz="4" w:space="0" w:color="auto"/>
            </w:tcBorders>
            <w:shd w:val="clear" w:color="auto" w:fill="auto"/>
            <w:hideMark/>
          </w:tcPr>
          <w:p w14:paraId="5A5744E4"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65%</w:t>
            </w:r>
          </w:p>
        </w:tc>
        <w:tc>
          <w:tcPr>
            <w:tcW w:w="615" w:type="dxa"/>
            <w:tcBorders>
              <w:top w:val="nil"/>
              <w:left w:val="nil"/>
              <w:bottom w:val="single" w:sz="4" w:space="0" w:color="auto"/>
              <w:right w:val="single" w:sz="4" w:space="0" w:color="auto"/>
            </w:tcBorders>
            <w:shd w:val="clear" w:color="auto" w:fill="auto"/>
            <w:hideMark/>
          </w:tcPr>
          <w:p w14:paraId="60FACD7F"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68%</w:t>
            </w:r>
          </w:p>
        </w:tc>
        <w:tc>
          <w:tcPr>
            <w:tcW w:w="615" w:type="dxa"/>
            <w:tcBorders>
              <w:top w:val="nil"/>
              <w:left w:val="nil"/>
              <w:bottom w:val="single" w:sz="4" w:space="0" w:color="auto"/>
              <w:right w:val="single" w:sz="4" w:space="0" w:color="auto"/>
            </w:tcBorders>
            <w:shd w:val="clear" w:color="auto" w:fill="auto"/>
            <w:hideMark/>
          </w:tcPr>
          <w:p w14:paraId="10AA65D8"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17%</w:t>
            </w:r>
          </w:p>
        </w:tc>
        <w:tc>
          <w:tcPr>
            <w:tcW w:w="600" w:type="dxa"/>
            <w:tcBorders>
              <w:top w:val="nil"/>
              <w:left w:val="nil"/>
              <w:bottom w:val="single" w:sz="4" w:space="0" w:color="auto"/>
              <w:right w:val="single" w:sz="4" w:space="0" w:color="auto"/>
            </w:tcBorders>
            <w:shd w:val="clear" w:color="auto" w:fill="auto"/>
            <w:hideMark/>
          </w:tcPr>
          <w:p w14:paraId="7411C7BD"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25%</w:t>
            </w:r>
          </w:p>
        </w:tc>
        <w:tc>
          <w:tcPr>
            <w:tcW w:w="528" w:type="dxa"/>
            <w:tcBorders>
              <w:top w:val="nil"/>
              <w:left w:val="nil"/>
              <w:bottom w:val="single" w:sz="4" w:space="0" w:color="auto"/>
              <w:right w:val="single" w:sz="4" w:space="0" w:color="auto"/>
            </w:tcBorders>
            <w:shd w:val="clear" w:color="auto" w:fill="auto"/>
            <w:hideMark/>
          </w:tcPr>
          <w:p w14:paraId="6928874F"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45%</w:t>
            </w:r>
          </w:p>
        </w:tc>
        <w:tc>
          <w:tcPr>
            <w:tcW w:w="581" w:type="dxa"/>
            <w:tcBorders>
              <w:top w:val="nil"/>
              <w:left w:val="nil"/>
              <w:bottom w:val="single" w:sz="4" w:space="0" w:color="auto"/>
              <w:right w:val="single" w:sz="4" w:space="0" w:color="auto"/>
            </w:tcBorders>
            <w:shd w:val="clear" w:color="auto" w:fill="auto"/>
            <w:hideMark/>
          </w:tcPr>
          <w:p w14:paraId="52DBC008"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76%</w:t>
            </w:r>
          </w:p>
        </w:tc>
        <w:tc>
          <w:tcPr>
            <w:tcW w:w="631" w:type="dxa"/>
            <w:tcBorders>
              <w:top w:val="nil"/>
              <w:left w:val="nil"/>
              <w:bottom w:val="single" w:sz="4" w:space="0" w:color="auto"/>
              <w:right w:val="single" w:sz="4" w:space="0" w:color="auto"/>
            </w:tcBorders>
            <w:shd w:val="clear" w:color="auto" w:fill="auto"/>
            <w:hideMark/>
          </w:tcPr>
          <w:p w14:paraId="5362E70B"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48%</w:t>
            </w:r>
          </w:p>
        </w:tc>
        <w:tc>
          <w:tcPr>
            <w:tcW w:w="638" w:type="dxa"/>
            <w:tcBorders>
              <w:top w:val="nil"/>
              <w:left w:val="nil"/>
              <w:bottom w:val="single" w:sz="4" w:space="0" w:color="auto"/>
              <w:right w:val="single" w:sz="4" w:space="0" w:color="auto"/>
            </w:tcBorders>
            <w:shd w:val="clear" w:color="auto" w:fill="auto"/>
            <w:hideMark/>
          </w:tcPr>
          <w:p w14:paraId="14467FAB"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34%</w:t>
            </w:r>
          </w:p>
        </w:tc>
        <w:tc>
          <w:tcPr>
            <w:tcW w:w="581" w:type="dxa"/>
            <w:tcBorders>
              <w:top w:val="nil"/>
              <w:left w:val="nil"/>
              <w:bottom w:val="single" w:sz="4" w:space="0" w:color="auto"/>
              <w:right w:val="single" w:sz="4" w:space="0" w:color="auto"/>
            </w:tcBorders>
            <w:shd w:val="clear" w:color="auto" w:fill="auto"/>
            <w:hideMark/>
          </w:tcPr>
          <w:p w14:paraId="6F9C8175"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52%</w:t>
            </w:r>
          </w:p>
        </w:tc>
        <w:tc>
          <w:tcPr>
            <w:tcW w:w="586" w:type="dxa"/>
            <w:tcBorders>
              <w:top w:val="nil"/>
              <w:left w:val="nil"/>
              <w:bottom w:val="single" w:sz="4" w:space="0" w:color="auto"/>
              <w:right w:val="single" w:sz="4" w:space="0" w:color="auto"/>
            </w:tcBorders>
            <w:shd w:val="clear" w:color="auto" w:fill="auto"/>
            <w:hideMark/>
          </w:tcPr>
          <w:p w14:paraId="621F6A80"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44%</w:t>
            </w:r>
          </w:p>
        </w:tc>
      </w:tr>
      <w:tr w:rsidR="00647280" w:rsidRPr="007A320D" w14:paraId="47A0095B" w14:textId="77777777" w:rsidTr="00420590">
        <w:trPr>
          <w:trHeight w:val="255"/>
        </w:trPr>
        <w:tc>
          <w:tcPr>
            <w:tcW w:w="2380" w:type="dxa"/>
            <w:tcBorders>
              <w:top w:val="nil"/>
              <w:left w:val="single" w:sz="8" w:space="0" w:color="auto"/>
              <w:bottom w:val="single" w:sz="4" w:space="0" w:color="auto"/>
              <w:right w:val="single" w:sz="4" w:space="0" w:color="auto"/>
            </w:tcBorders>
            <w:shd w:val="clear" w:color="auto" w:fill="auto"/>
            <w:noWrap/>
            <w:hideMark/>
          </w:tcPr>
          <w:p w14:paraId="0B3A61DD" w14:textId="77777777" w:rsidR="00647280" w:rsidRPr="007A320D" w:rsidRDefault="00647280" w:rsidP="00420590">
            <w:pPr>
              <w:spacing w:line="240" w:lineRule="auto"/>
              <w:rPr>
                <w:rFonts w:eastAsia="Times New Roman" w:cs="Arial"/>
                <w:color w:val="000000"/>
                <w:sz w:val="18"/>
                <w:szCs w:val="18"/>
                <w:lang w:val="en-US"/>
              </w:rPr>
            </w:pPr>
            <w:r w:rsidRPr="007A320D">
              <w:rPr>
                <w:rFonts w:eastAsia="Times New Roman" w:cs="Arial"/>
                <w:color w:val="000000"/>
                <w:sz w:val="18"/>
                <w:szCs w:val="18"/>
                <w:lang w:val="en-US"/>
              </w:rPr>
              <w:t>Good or Fair Condition Kilometres</w:t>
            </w:r>
          </w:p>
        </w:tc>
        <w:tc>
          <w:tcPr>
            <w:tcW w:w="614" w:type="dxa"/>
            <w:tcBorders>
              <w:top w:val="nil"/>
              <w:left w:val="nil"/>
              <w:bottom w:val="single" w:sz="4" w:space="0" w:color="auto"/>
              <w:right w:val="single" w:sz="4" w:space="0" w:color="auto"/>
            </w:tcBorders>
            <w:shd w:val="clear" w:color="auto" w:fill="auto"/>
            <w:hideMark/>
          </w:tcPr>
          <w:p w14:paraId="59C91700"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248</w:t>
            </w:r>
          </w:p>
        </w:tc>
        <w:tc>
          <w:tcPr>
            <w:tcW w:w="660" w:type="dxa"/>
            <w:tcBorders>
              <w:top w:val="nil"/>
              <w:left w:val="nil"/>
              <w:bottom w:val="single" w:sz="4" w:space="0" w:color="auto"/>
              <w:right w:val="single" w:sz="4" w:space="0" w:color="auto"/>
            </w:tcBorders>
            <w:shd w:val="clear" w:color="auto" w:fill="auto"/>
            <w:hideMark/>
          </w:tcPr>
          <w:p w14:paraId="1284524A"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174</w:t>
            </w:r>
          </w:p>
        </w:tc>
        <w:tc>
          <w:tcPr>
            <w:tcW w:w="615" w:type="dxa"/>
            <w:tcBorders>
              <w:top w:val="nil"/>
              <w:left w:val="nil"/>
              <w:bottom w:val="single" w:sz="4" w:space="0" w:color="auto"/>
              <w:right w:val="single" w:sz="4" w:space="0" w:color="auto"/>
            </w:tcBorders>
            <w:shd w:val="clear" w:color="auto" w:fill="auto"/>
            <w:hideMark/>
          </w:tcPr>
          <w:p w14:paraId="79559AF3"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457</w:t>
            </w:r>
          </w:p>
        </w:tc>
        <w:tc>
          <w:tcPr>
            <w:tcW w:w="615" w:type="dxa"/>
            <w:tcBorders>
              <w:top w:val="nil"/>
              <w:left w:val="nil"/>
              <w:bottom w:val="single" w:sz="4" w:space="0" w:color="auto"/>
              <w:right w:val="single" w:sz="4" w:space="0" w:color="auto"/>
            </w:tcBorders>
            <w:shd w:val="clear" w:color="auto" w:fill="auto"/>
            <w:hideMark/>
          </w:tcPr>
          <w:p w14:paraId="642653B6"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147</w:t>
            </w:r>
          </w:p>
        </w:tc>
        <w:tc>
          <w:tcPr>
            <w:tcW w:w="600" w:type="dxa"/>
            <w:tcBorders>
              <w:top w:val="nil"/>
              <w:left w:val="nil"/>
              <w:bottom w:val="single" w:sz="4" w:space="0" w:color="auto"/>
              <w:right w:val="single" w:sz="4" w:space="0" w:color="auto"/>
            </w:tcBorders>
            <w:shd w:val="clear" w:color="auto" w:fill="auto"/>
            <w:noWrap/>
            <w:hideMark/>
          </w:tcPr>
          <w:p w14:paraId="2D665BA3"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190</w:t>
            </w:r>
          </w:p>
        </w:tc>
        <w:tc>
          <w:tcPr>
            <w:tcW w:w="528" w:type="dxa"/>
            <w:tcBorders>
              <w:top w:val="nil"/>
              <w:left w:val="nil"/>
              <w:bottom w:val="single" w:sz="4" w:space="0" w:color="auto"/>
              <w:right w:val="single" w:sz="4" w:space="0" w:color="auto"/>
            </w:tcBorders>
            <w:shd w:val="clear" w:color="auto" w:fill="auto"/>
            <w:noWrap/>
            <w:hideMark/>
          </w:tcPr>
          <w:p w14:paraId="4AD652FB"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92</w:t>
            </w:r>
          </w:p>
        </w:tc>
        <w:tc>
          <w:tcPr>
            <w:tcW w:w="581" w:type="dxa"/>
            <w:tcBorders>
              <w:top w:val="nil"/>
              <w:left w:val="nil"/>
              <w:bottom w:val="single" w:sz="4" w:space="0" w:color="auto"/>
              <w:right w:val="single" w:sz="4" w:space="0" w:color="auto"/>
            </w:tcBorders>
            <w:shd w:val="clear" w:color="auto" w:fill="auto"/>
            <w:noWrap/>
            <w:hideMark/>
          </w:tcPr>
          <w:p w14:paraId="1B3A4E10"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29</w:t>
            </w:r>
          </w:p>
        </w:tc>
        <w:tc>
          <w:tcPr>
            <w:tcW w:w="631" w:type="dxa"/>
            <w:tcBorders>
              <w:top w:val="nil"/>
              <w:left w:val="nil"/>
              <w:bottom w:val="single" w:sz="4" w:space="0" w:color="auto"/>
              <w:right w:val="single" w:sz="4" w:space="0" w:color="auto"/>
            </w:tcBorders>
            <w:shd w:val="clear" w:color="auto" w:fill="auto"/>
            <w:noWrap/>
            <w:hideMark/>
          </w:tcPr>
          <w:p w14:paraId="26D17E5A"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195</w:t>
            </w:r>
          </w:p>
        </w:tc>
        <w:tc>
          <w:tcPr>
            <w:tcW w:w="638" w:type="dxa"/>
            <w:tcBorders>
              <w:top w:val="nil"/>
              <w:left w:val="nil"/>
              <w:bottom w:val="single" w:sz="4" w:space="0" w:color="auto"/>
              <w:right w:val="nil"/>
            </w:tcBorders>
            <w:shd w:val="clear" w:color="auto" w:fill="auto"/>
            <w:noWrap/>
            <w:hideMark/>
          </w:tcPr>
          <w:p w14:paraId="4DE9018F"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770</w:t>
            </w:r>
          </w:p>
        </w:tc>
        <w:tc>
          <w:tcPr>
            <w:tcW w:w="581" w:type="dxa"/>
            <w:tcBorders>
              <w:top w:val="nil"/>
              <w:left w:val="single" w:sz="4" w:space="0" w:color="auto"/>
              <w:bottom w:val="single" w:sz="4" w:space="0" w:color="auto"/>
              <w:right w:val="nil"/>
            </w:tcBorders>
            <w:shd w:val="clear" w:color="auto" w:fill="auto"/>
            <w:noWrap/>
            <w:hideMark/>
          </w:tcPr>
          <w:p w14:paraId="7EEDB3FF"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240</w:t>
            </w:r>
          </w:p>
        </w:tc>
        <w:tc>
          <w:tcPr>
            <w:tcW w:w="586" w:type="dxa"/>
            <w:tcBorders>
              <w:top w:val="nil"/>
              <w:left w:val="single" w:sz="8" w:space="0" w:color="auto"/>
              <w:bottom w:val="single" w:sz="4" w:space="0" w:color="auto"/>
              <w:right w:val="single" w:sz="8" w:space="0" w:color="auto"/>
            </w:tcBorders>
            <w:shd w:val="clear" w:color="auto" w:fill="auto"/>
            <w:noWrap/>
            <w:hideMark/>
          </w:tcPr>
          <w:p w14:paraId="001F30CE"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254</w:t>
            </w:r>
          </w:p>
        </w:tc>
      </w:tr>
      <w:tr w:rsidR="00647280" w:rsidRPr="007A320D" w14:paraId="0BA35D3A" w14:textId="77777777" w:rsidTr="00420590">
        <w:trPr>
          <w:trHeight w:val="255"/>
        </w:trPr>
        <w:tc>
          <w:tcPr>
            <w:tcW w:w="2380" w:type="dxa"/>
            <w:tcBorders>
              <w:top w:val="nil"/>
              <w:left w:val="single" w:sz="8" w:space="0" w:color="auto"/>
              <w:bottom w:val="single" w:sz="4" w:space="0" w:color="auto"/>
              <w:right w:val="single" w:sz="4" w:space="0" w:color="auto"/>
            </w:tcBorders>
            <w:shd w:val="clear" w:color="auto" w:fill="auto"/>
            <w:noWrap/>
            <w:hideMark/>
          </w:tcPr>
          <w:p w14:paraId="6193BC94" w14:textId="77777777" w:rsidR="00647280" w:rsidRPr="007A320D" w:rsidRDefault="00647280" w:rsidP="00420590">
            <w:pPr>
              <w:spacing w:line="240" w:lineRule="auto"/>
              <w:rPr>
                <w:rFonts w:eastAsia="Times New Roman" w:cs="Arial"/>
                <w:color w:val="000000"/>
                <w:sz w:val="18"/>
                <w:szCs w:val="18"/>
                <w:lang w:val="en-US"/>
              </w:rPr>
            </w:pPr>
            <w:r w:rsidRPr="007A320D">
              <w:rPr>
                <w:rFonts w:eastAsia="Times New Roman" w:cs="Arial"/>
                <w:color w:val="000000"/>
                <w:sz w:val="18"/>
                <w:szCs w:val="18"/>
                <w:lang w:val="en-US"/>
              </w:rPr>
              <w:t>% of Network in Good or Fair Condition</w:t>
            </w:r>
          </w:p>
        </w:tc>
        <w:tc>
          <w:tcPr>
            <w:tcW w:w="614" w:type="dxa"/>
            <w:tcBorders>
              <w:top w:val="nil"/>
              <w:left w:val="nil"/>
              <w:bottom w:val="single" w:sz="4" w:space="0" w:color="auto"/>
              <w:right w:val="single" w:sz="4" w:space="0" w:color="auto"/>
            </w:tcBorders>
            <w:shd w:val="clear" w:color="auto" w:fill="auto"/>
            <w:hideMark/>
          </w:tcPr>
          <w:p w14:paraId="7BB65DCB"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39%</w:t>
            </w:r>
          </w:p>
        </w:tc>
        <w:tc>
          <w:tcPr>
            <w:tcW w:w="660" w:type="dxa"/>
            <w:tcBorders>
              <w:top w:val="nil"/>
              <w:left w:val="nil"/>
              <w:bottom w:val="single" w:sz="4" w:space="0" w:color="auto"/>
              <w:right w:val="single" w:sz="4" w:space="0" w:color="auto"/>
            </w:tcBorders>
            <w:shd w:val="clear" w:color="auto" w:fill="auto"/>
            <w:hideMark/>
          </w:tcPr>
          <w:p w14:paraId="1E392165"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61%</w:t>
            </w:r>
          </w:p>
        </w:tc>
        <w:tc>
          <w:tcPr>
            <w:tcW w:w="615" w:type="dxa"/>
            <w:tcBorders>
              <w:top w:val="nil"/>
              <w:left w:val="nil"/>
              <w:bottom w:val="single" w:sz="4" w:space="0" w:color="auto"/>
              <w:right w:val="single" w:sz="4" w:space="0" w:color="auto"/>
            </w:tcBorders>
            <w:shd w:val="clear" w:color="auto" w:fill="auto"/>
            <w:hideMark/>
          </w:tcPr>
          <w:p w14:paraId="10C2E1DB"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55%</w:t>
            </w:r>
          </w:p>
        </w:tc>
        <w:tc>
          <w:tcPr>
            <w:tcW w:w="615" w:type="dxa"/>
            <w:tcBorders>
              <w:top w:val="nil"/>
              <w:left w:val="nil"/>
              <w:bottom w:val="single" w:sz="4" w:space="0" w:color="auto"/>
              <w:right w:val="single" w:sz="4" w:space="0" w:color="auto"/>
            </w:tcBorders>
            <w:shd w:val="clear" w:color="auto" w:fill="auto"/>
            <w:hideMark/>
          </w:tcPr>
          <w:p w14:paraId="1F5F50F3"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17%</w:t>
            </w:r>
          </w:p>
        </w:tc>
        <w:tc>
          <w:tcPr>
            <w:tcW w:w="600" w:type="dxa"/>
            <w:tcBorders>
              <w:top w:val="nil"/>
              <w:left w:val="nil"/>
              <w:bottom w:val="single" w:sz="4" w:space="0" w:color="auto"/>
              <w:right w:val="single" w:sz="4" w:space="0" w:color="auto"/>
            </w:tcBorders>
            <w:shd w:val="clear" w:color="auto" w:fill="auto"/>
            <w:hideMark/>
          </w:tcPr>
          <w:p w14:paraId="26B12B35"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22%</w:t>
            </w:r>
          </w:p>
        </w:tc>
        <w:tc>
          <w:tcPr>
            <w:tcW w:w="528" w:type="dxa"/>
            <w:tcBorders>
              <w:top w:val="nil"/>
              <w:left w:val="nil"/>
              <w:bottom w:val="single" w:sz="4" w:space="0" w:color="auto"/>
              <w:right w:val="single" w:sz="4" w:space="0" w:color="auto"/>
            </w:tcBorders>
            <w:shd w:val="clear" w:color="auto" w:fill="auto"/>
            <w:hideMark/>
          </w:tcPr>
          <w:p w14:paraId="75D35B2E"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76%</w:t>
            </w:r>
          </w:p>
        </w:tc>
        <w:tc>
          <w:tcPr>
            <w:tcW w:w="581" w:type="dxa"/>
            <w:tcBorders>
              <w:top w:val="nil"/>
              <w:left w:val="nil"/>
              <w:bottom w:val="single" w:sz="4" w:space="0" w:color="auto"/>
              <w:right w:val="single" w:sz="4" w:space="0" w:color="auto"/>
            </w:tcBorders>
            <w:shd w:val="clear" w:color="auto" w:fill="auto"/>
            <w:hideMark/>
          </w:tcPr>
          <w:p w14:paraId="485DE620"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16%</w:t>
            </w:r>
          </w:p>
        </w:tc>
        <w:tc>
          <w:tcPr>
            <w:tcW w:w="631" w:type="dxa"/>
            <w:tcBorders>
              <w:top w:val="nil"/>
              <w:left w:val="nil"/>
              <w:bottom w:val="single" w:sz="4" w:space="0" w:color="auto"/>
              <w:right w:val="single" w:sz="4" w:space="0" w:color="auto"/>
            </w:tcBorders>
            <w:shd w:val="clear" w:color="auto" w:fill="auto"/>
            <w:hideMark/>
          </w:tcPr>
          <w:p w14:paraId="5552418D"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39%</w:t>
            </w:r>
          </w:p>
        </w:tc>
        <w:tc>
          <w:tcPr>
            <w:tcW w:w="638" w:type="dxa"/>
            <w:tcBorders>
              <w:top w:val="nil"/>
              <w:left w:val="nil"/>
              <w:bottom w:val="single" w:sz="4" w:space="0" w:color="auto"/>
              <w:right w:val="single" w:sz="4" w:space="0" w:color="auto"/>
            </w:tcBorders>
            <w:shd w:val="clear" w:color="auto" w:fill="auto"/>
            <w:hideMark/>
          </w:tcPr>
          <w:p w14:paraId="4FA99597"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72%</w:t>
            </w:r>
          </w:p>
        </w:tc>
        <w:tc>
          <w:tcPr>
            <w:tcW w:w="581" w:type="dxa"/>
            <w:tcBorders>
              <w:top w:val="nil"/>
              <w:left w:val="nil"/>
              <w:bottom w:val="single" w:sz="4" w:space="0" w:color="auto"/>
              <w:right w:val="single" w:sz="4" w:space="0" w:color="auto"/>
            </w:tcBorders>
            <w:shd w:val="clear" w:color="auto" w:fill="auto"/>
            <w:hideMark/>
          </w:tcPr>
          <w:p w14:paraId="37DC93C1"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76%</w:t>
            </w:r>
          </w:p>
        </w:tc>
        <w:tc>
          <w:tcPr>
            <w:tcW w:w="586" w:type="dxa"/>
            <w:tcBorders>
              <w:top w:val="nil"/>
              <w:left w:val="nil"/>
              <w:bottom w:val="single" w:sz="4" w:space="0" w:color="auto"/>
              <w:right w:val="single" w:sz="4" w:space="0" w:color="auto"/>
            </w:tcBorders>
            <w:shd w:val="clear" w:color="auto" w:fill="auto"/>
            <w:hideMark/>
          </w:tcPr>
          <w:p w14:paraId="241D1B0C"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45%</w:t>
            </w:r>
          </w:p>
        </w:tc>
      </w:tr>
      <w:tr w:rsidR="00647280" w:rsidRPr="007A320D" w14:paraId="40501535" w14:textId="77777777" w:rsidTr="00420590">
        <w:trPr>
          <w:trHeight w:val="255"/>
        </w:trPr>
        <w:tc>
          <w:tcPr>
            <w:tcW w:w="2380" w:type="dxa"/>
            <w:tcBorders>
              <w:top w:val="nil"/>
              <w:left w:val="single" w:sz="8" w:space="0" w:color="auto"/>
              <w:bottom w:val="single" w:sz="4" w:space="0" w:color="auto"/>
              <w:right w:val="single" w:sz="4" w:space="0" w:color="auto"/>
            </w:tcBorders>
            <w:shd w:val="clear" w:color="auto" w:fill="auto"/>
            <w:noWrap/>
            <w:hideMark/>
          </w:tcPr>
          <w:p w14:paraId="153C2096" w14:textId="77777777" w:rsidR="00647280" w:rsidRPr="007A320D" w:rsidRDefault="00647280" w:rsidP="00420590">
            <w:pPr>
              <w:spacing w:line="240" w:lineRule="auto"/>
              <w:rPr>
                <w:rFonts w:eastAsia="Times New Roman" w:cs="Arial"/>
                <w:color w:val="000000"/>
                <w:sz w:val="18"/>
                <w:szCs w:val="18"/>
                <w:lang w:val="en-US"/>
              </w:rPr>
            </w:pPr>
            <w:r w:rsidRPr="007A320D">
              <w:rPr>
                <w:rFonts w:eastAsia="Times New Roman" w:cs="Arial"/>
                <w:color w:val="000000"/>
                <w:sz w:val="18"/>
                <w:szCs w:val="18"/>
                <w:lang w:val="en-US"/>
              </w:rPr>
              <w:t>Total Network Valuation (estimate)*</w:t>
            </w:r>
          </w:p>
        </w:tc>
        <w:tc>
          <w:tcPr>
            <w:tcW w:w="614" w:type="dxa"/>
            <w:tcBorders>
              <w:top w:val="nil"/>
              <w:left w:val="nil"/>
              <w:bottom w:val="single" w:sz="4" w:space="0" w:color="auto"/>
              <w:right w:val="single" w:sz="4" w:space="0" w:color="auto"/>
            </w:tcBorders>
            <w:shd w:val="clear" w:color="auto" w:fill="auto"/>
            <w:hideMark/>
          </w:tcPr>
          <w:p w14:paraId="3EBADBE8"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5048</w:t>
            </w:r>
          </w:p>
        </w:tc>
        <w:tc>
          <w:tcPr>
            <w:tcW w:w="660" w:type="dxa"/>
            <w:tcBorders>
              <w:top w:val="nil"/>
              <w:left w:val="nil"/>
              <w:bottom w:val="single" w:sz="4" w:space="0" w:color="auto"/>
              <w:right w:val="single" w:sz="4" w:space="0" w:color="auto"/>
            </w:tcBorders>
            <w:shd w:val="clear" w:color="auto" w:fill="auto"/>
            <w:hideMark/>
          </w:tcPr>
          <w:p w14:paraId="21931CB7"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2280</w:t>
            </w:r>
          </w:p>
        </w:tc>
        <w:tc>
          <w:tcPr>
            <w:tcW w:w="615" w:type="dxa"/>
            <w:tcBorders>
              <w:top w:val="nil"/>
              <w:left w:val="nil"/>
              <w:bottom w:val="single" w:sz="4" w:space="0" w:color="auto"/>
              <w:right w:val="single" w:sz="4" w:space="0" w:color="auto"/>
            </w:tcBorders>
            <w:shd w:val="clear" w:color="auto" w:fill="auto"/>
            <w:hideMark/>
          </w:tcPr>
          <w:p w14:paraId="23C14C42"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6672</w:t>
            </w:r>
          </w:p>
        </w:tc>
        <w:tc>
          <w:tcPr>
            <w:tcW w:w="615" w:type="dxa"/>
            <w:tcBorders>
              <w:top w:val="nil"/>
              <w:left w:val="nil"/>
              <w:bottom w:val="single" w:sz="4" w:space="0" w:color="auto"/>
              <w:right w:val="single" w:sz="4" w:space="0" w:color="auto"/>
            </w:tcBorders>
            <w:shd w:val="clear" w:color="auto" w:fill="auto"/>
            <w:hideMark/>
          </w:tcPr>
          <w:p w14:paraId="49974728"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6816</w:t>
            </w:r>
          </w:p>
        </w:tc>
        <w:tc>
          <w:tcPr>
            <w:tcW w:w="600" w:type="dxa"/>
            <w:tcBorders>
              <w:top w:val="nil"/>
              <w:left w:val="nil"/>
              <w:bottom w:val="single" w:sz="4" w:space="0" w:color="auto"/>
              <w:right w:val="single" w:sz="4" w:space="0" w:color="auto"/>
            </w:tcBorders>
            <w:shd w:val="clear" w:color="auto" w:fill="auto"/>
            <w:noWrap/>
            <w:hideMark/>
          </w:tcPr>
          <w:p w14:paraId="4B91B8CD"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7048</w:t>
            </w:r>
          </w:p>
        </w:tc>
        <w:tc>
          <w:tcPr>
            <w:tcW w:w="528" w:type="dxa"/>
            <w:tcBorders>
              <w:top w:val="nil"/>
              <w:left w:val="nil"/>
              <w:bottom w:val="single" w:sz="4" w:space="0" w:color="auto"/>
              <w:right w:val="single" w:sz="4" w:space="0" w:color="auto"/>
            </w:tcBorders>
            <w:shd w:val="clear" w:color="auto" w:fill="auto"/>
            <w:noWrap/>
            <w:hideMark/>
          </w:tcPr>
          <w:p w14:paraId="306B6033"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968</w:t>
            </w:r>
          </w:p>
        </w:tc>
        <w:tc>
          <w:tcPr>
            <w:tcW w:w="581" w:type="dxa"/>
            <w:tcBorders>
              <w:top w:val="nil"/>
              <w:left w:val="nil"/>
              <w:bottom w:val="single" w:sz="4" w:space="0" w:color="auto"/>
              <w:right w:val="single" w:sz="4" w:space="0" w:color="auto"/>
            </w:tcBorders>
            <w:shd w:val="clear" w:color="auto" w:fill="auto"/>
            <w:noWrap/>
            <w:hideMark/>
          </w:tcPr>
          <w:p w14:paraId="22564232"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1424</w:t>
            </w:r>
          </w:p>
        </w:tc>
        <w:tc>
          <w:tcPr>
            <w:tcW w:w="631" w:type="dxa"/>
            <w:tcBorders>
              <w:top w:val="nil"/>
              <w:left w:val="nil"/>
              <w:bottom w:val="single" w:sz="4" w:space="0" w:color="auto"/>
              <w:right w:val="single" w:sz="4" w:space="0" w:color="auto"/>
            </w:tcBorders>
            <w:shd w:val="clear" w:color="auto" w:fill="auto"/>
            <w:noWrap/>
            <w:hideMark/>
          </w:tcPr>
          <w:p w14:paraId="62363E72"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4032</w:t>
            </w:r>
          </w:p>
        </w:tc>
        <w:tc>
          <w:tcPr>
            <w:tcW w:w="638" w:type="dxa"/>
            <w:tcBorders>
              <w:top w:val="nil"/>
              <w:left w:val="nil"/>
              <w:bottom w:val="single" w:sz="4" w:space="0" w:color="auto"/>
              <w:right w:val="nil"/>
            </w:tcBorders>
            <w:shd w:val="clear" w:color="auto" w:fill="auto"/>
            <w:noWrap/>
            <w:hideMark/>
          </w:tcPr>
          <w:p w14:paraId="560683CA"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8528</w:t>
            </w:r>
          </w:p>
        </w:tc>
        <w:tc>
          <w:tcPr>
            <w:tcW w:w="581" w:type="dxa"/>
            <w:tcBorders>
              <w:top w:val="nil"/>
              <w:left w:val="single" w:sz="4" w:space="0" w:color="auto"/>
              <w:bottom w:val="single" w:sz="4" w:space="0" w:color="auto"/>
              <w:right w:val="nil"/>
            </w:tcBorders>
            <w:shd w:val="clear" w:color="auto" w:fill="auto"/>
            <w:noWrap/>
            <w:hideMark/>
          </w:tcPr>
          <w:p w14:paraId="52FAB732"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2520</w:t>
            </w:r>
          </w:p>
        </w:tc>
        <w:tc>
          <w:tcPr>
            <w:tcW w:w="586" w:type="dxa"/>
            <w:tcBorders>
              <w:top w:val="nil"/>
              <w:left w:val="single" w:sz="8" w:space="0" w:color="auto"/>
              <w:bottom w:val="single" w:sz="4" w:space="0" w:color="auto"/>
              <w:right w:val="single" w:sz="8" w:space="0" w:color="auto"/>
            </w:tcBorders>
            <w:shd w:val="clear" w:color="auto" w:fill="auto"/>
            <w:noWrap/>
            <w:hideMark/>
          </w:tcPr>
          <w:p w14:paraId="7752D8B2"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4534</w:t>
            </w:r>
          </w:p>
        </w:tc>
      </w:tr>
      <w:tr w:rsidR="00647280" w:rsidRPr="007A320D" w14:paraId="68094CE1" w14:textId="77777777" w:rsidTr="00420590">
        <w:trPr>
          <w:trHeight w:val="270"/>
        </w:trPr>
        <w:tc>
          <w:tcPr>
            <w:tcW w:w="2380" w:type="dxa"/>
            <w:tcBorders>
              <w:top w:val="nil"/>
              <w:left w:val="single" w:sz="8" w:space="0" w:color="auto"/>
              <w:bottom w:val="single" w:sz="4" w:space="0" w:color="auto"/>
              <w:right w:val="single" w:sz="4" w:space="0" w:color="auto"/>
            </w:tcBorders>
            <w:shd w:val="clear" w:color="auto" w:fill="auto"/>
            <w:noWrap/>
            <w:hideMark/>
          </w:tcPr>
          <w:p w14:paraId="5B4A657F" w14:textId="77777777" w:rsidR="00647280" w:rsidRPr="007A320D" w:rsidRDefault="00647280" w:rsidP="00420590">
            <w:pPr>
              <w:spacing w:line="240" w:lineRule="auto"/>
              <w:rPr>
                <w:rFonts w:eastAsia="Times New Roman" w:cs="Arial"/>
                <w:color w:val="000000"/>
                <w:sz w:val="18"/>
                <w:szCs w:val="18"/>
                <w:lang w:val="en-US"/>
              </w:rPr>
            </w:pPr>
            <w:r w:rsidRPr="007A320D">
              <w:rPr>
                <w:rFonts w:eastAsia="Times New Roman" w:cs="Arial"/>
                <w:color w:val="000000"/>
                <w:sz w:val="18"/>
                <w:szCs w:val="18"/>
                <w:lang w:val="en-US"/>
              </w:rPr>
              <w:t>Annual Depreciation (estimate)**</w:t>
            </w:r>
          </w:p>
        </w:tc>
        <w:tc>
          <w:tcPr>
            <w:tcW w:w="614" w:type="dxa"/>
            <w:tcBorders>
              <w:top w:val="nil"/>
              <w:left w:val="nil"/>
              <w:bottom w:val="single" w:sz="4" w:space="0" w:color="auto"/>
              <w:right w:val="single" w:sz="4" w:space="0" w:color="auto"/>
            </w:tcBorders>
            <w:shd w:val="clear" w:color="auto" w:fill="auto"/>
            <w:hideMark/>
          </w:tcPr>
          <w:p w14:paraId="5024B1C5"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252</w:t>
            </w:r>
          </w:p>
        </w:tc>
        <w:tc>
          <w:tcPr>
            <w:tcW w:w="660" w:type="dxa"/>
            <w:tcBorders>
              <w:top w:val="nil"/>
              <w:left w:val="nil"/>
              <w:bottom w:val="single" w:sz="4" w:space="0" w:color="auto"/>
              <w:right w:val="single" w:sz="4" w:space="0" w:color="auto"/>
            </w:tcBorders>
            <w:shd w:val="clear" w:color="auto" w:fill="auto"/>
            <w:hideMark/>
          </w:tcPr>
          <w:p w14:paraId="2AC4BD57"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114</w:t>
            </w:r>
          </w:p>
        </w:tc>
        <w:tc>
          <w:tcPr>
            <w:tcW w:w="615" w:type="dxa"/>
            <w:tcBorders>
              <w:top w:val="nil"/>
              <w:left w:val="nil"/>
              <w:bottom w:val="single" w:sz="4" w:space="0" w:color="auto"/>
              <w:right w:val="single" w:sz="4" w:space="0" w:color="auto"/>
            </w:tcBorders>
            <w:shd w:val="clear" w:color="auto" w:fill="auto"/>
            <w:hideMark/>
          </w:tcPr>
          <w:p w14:paraId="58A08639"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334</w:t>
            </w:r>
          </w:p>
        </w:tc>
        <w:tc>
          <w:tcPr>
            <w:tcW w:w="615" w:type="dxa"/>
            <w:tcBorders>
              <w:top w:val="nil"/>
              <w:left w:val="nil"/>
              <w:bottom w:val="single" w:sz="4" w:space="0" w:color="auto"/>
              <w:right w:val="single" w:sz="4" w:space="0" w:color="auto"/>
            </w:tcBorders>
            <w:shd w:val="clear" w:color="auto" w:fill="auto"/>
            <w:hideMark/>
          </w:tcPr>
          <w:p w14:paraId="214A2DD2"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341</w:t>
            </w:r>
          </w:p>
        </w:tc>
        <w:tc>
          <w:tcPr>
            <w:tcW w:w="600" w:type="dxa"/>
            <w:tcBorders>
              <w:top w:val="nil"/>
              <w:left w:val="nil"/>
              <w:bottom w:val="single" w:sz="4" w:space="0" w:color="auto"/>
              <w:right w:val="single" w:sz="4" w:space="0" w:color="auto"/>
            </w:tcBorders>
            <w:shd w:val="clear" w:color="auto" w:fill="auto"/>
            <w:noWrap/>
            <w:hideMark/>
          </w:tcPr>
          <w:p w14:paraId="35CCA775"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346</w:t>
            </w:r>
          </w:p>
        </w:tc>
        <w:tc>
          <w:tcPr>
            <w:tcW w:w="528" w:type="dxa"/>
            <w:tcBorders>
              <w:top w:val="nil"/>
              <w:left w:val="nil"/>
              <w:bottom w:val="single" w:sz="4" w:space="0" w:color="auto"/>
              <w:right w:val="single" w:sz="4" w:space="0" w:color="auto"/>
            </w:tcBorders>
            <w:shd w:val="clear" w:color="auto" w:fill="auto"/>
            <w:noWrap/>
            <w:hideMark/>
          </w:tcPr>
          <w:p w14:paraId="07410900"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48</w:t>
            </w:r>
          </w:p>
        </w:tc>
        <w:tc>
          <w:tcPr>
            <w:tcW w:w="581" w:type="dxa"/>
            <w:tcBorders>
              <w:top w:val="nil"/>
              <w:left w:val="nil"/>
              <w:bottom w:val="single" w:sz="4" w:space="0" w:color="auto"/>
              <w:right w:val="single" w:sz="4" w:space="0" w:color="auto"/>
            </w:tcBorders>
            <w:shd w:val="clear" w:color="auto" w:fill="auto"/>
            <w:noWrap/>
            <w:hideMark/>
          </w:tcPr>
          <w:p w14:paraId="65030224"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71</w:t>
            </w:r>
          </w:p>
        </w:tc>
        <w:tc>
          <w:tcPr>
            <w:tcW w:w="631" w:type="dxa"/>
            <w:tcBorders>
              <w:top w:val="nil"/>
              <w:left w:val="nil"/>
              <w:bottom w:val="single" w:sz="4" w:space="0" w:color="auto"/>
              <w:right w:val="single" w:sz="4" w:space="0" w:color="auto"/>
            </w:tcBorders>
            <w:shd w:val="clear" w:color="auto" w:fill="auto"/>
            <w:noWrap/>
            <w:hideMark/>
          </w:tcPr>
          <w:p w14:paraId="3F76014F"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202</w:t>
            </w:r>
          </w:p>
        </w:tc>
        <w:tc>
          <w:tcPr>
            <w:tcW w:w="638" w:type="dxa"/>
            <w:tcBorders>
              <w:top w:val="nil"/>
              <w:left w:val="nil"/>
              <w:bottom w:val="single" w:sz="4" w:space="0" w:color="auto"/>
              <w:right w:val="nil"/>
            </w:tcBorders>
            <w:shd w:val="clear" w:color="auto" w:fill="auto"/>
            <w:noWrap/>
            <w:hideMark/>
          </w:tcPr>
          <w:p w14:paraId="2D1D128F"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426</w:t>
            </w:r>
          </w:p>
        </w:tc>
        <w:tc>
          <w:tcPr>
            <w:tcW w:w="581" w:type="dxa"/>
            <w:tcBorders>
              <w:top w:val="nil"/>
              <w:left w:val="single" w:sz="4" w:space="0" w:color="auto"/>
              <w:bottom w:val="single" w:sz="4" w:space="0" w:color="auto"/>
              <w:right w:val="nil"/>
            </w:tcBorders>
            <w:shd w:val="clear" w:color="auto" w:fill="auto"/>
            <w:noWrap/>
            <w:hideMark/>
          </w:tcPr>
          <w:p w14:paraId="4F5DD024"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126</w:t>
            </w:r>
          </w:p>
        </w:tc>
        <w:tc>
          <w:tcPr>
            <w:tcW w:w="586" w:type="dxa"/>
            <w:tcBorders>
              <w:top w:val="nil"/>
              <w:left w:val="single" w:sz="8" w:space="0" w:color="auto"/>
              <w:bottom w:val="single" w:sz="4" w:space="0" w:color="auto"/>
              <w:right w:val="single" w:sz="8" w:space="0" w:color="auto"/>
            </w:tcBorders>
            <w:shd w:val="clear" w:color="auto" w:fill="auto"/>
            <w:noWrap/>
            <w:hideMark/>
          </w:tcPr>
          <w:p w14:paraId="5D06C6E6"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226</w:t>
            </w:r>
          </w:p>
        </w:tc>
      </w:tr>
      <w:tr w:rsidR="00647280" w:rsidRPr="007A320D" w14:paraId="0E16698E" w14:textId="77777777" w:rsidTr="00420590">
        <w:trPr>
          <w:trHeight w:val="255"/>
        </w:trPr>
        <w:tc>
          <w:tcPr>
            <w:tcW w:w="2380" w:type="dxa"/>
            <w:tcBorders>
              <w:top w:val="nil"/>
              <w:left w:val="single" w:sz="8" w:space="0" w:color="auto"/>
              <w:bottom w:val="single" w:sz="4" w:space="0" w:color="auto"/>
              <w:right w:val="single" w:sz="4" w:space="0" w:color="auto"/>
            </w:tcBorders>
            <w:shd w:val="clear" w:color="000000" w:fill="D9D9D9"/>
            <w:noWrap/>
            <w:hideMark/>
          </w:tcPr>
          <w:p w14:paraId="47D74016" w14:textId="77777777" w:rsidR="00647280" w:rsidRPr="007A320D" w:rsidRDefault="00647280" w:rsidP="00420590">
            <w:pPr>
              <w:spacing w:line="240" w:lineRule="auto"/>
              <w:rPr>
                <w:rFonts w:eastAsia="Times New Roman" w:cs="Arial"/>
                <w:b/>
                <w:bCs/>
                <w:color w:val="000000"/>
                <w:sz w:val="18"/>
                <w:szCs w:val="18"/>
                <w:lang w:val="en-US"/>
              </w:rPr>
            </w:pPr>
            <w:r w:rsidRPr="007A320D">
              <w:rPr>
                <w:rFonts w:eastAsia="Times New Roman" w:cs="Arial"/>
                <w:b/>
                <w:bCs/>
                <w:color w:val="000000"/>
                <w:sz w:val="18"/>
                <w:szCs w:val="18"/>
                <w:lang w:val="en-US"/>
              </w:rPr>
              <w:t xml:space="preserve">Road Maintenance </w:t>
            </w:r>
          </w:p>
        </w:tc>
        <w:tc>
          <w:tcPr>
            <w:tcW w:w="614" w:type="dxa"/>
            <w:tcBorders>
              <w:top w:val="nil"/>
              <w:left w:val="nil"/>
              <w:bottom w:val="single" w:sz="4" w:space="0" w:color="auto"/>
              <w:right w:val="single" w:sz="4" w:space="0" w:color="auto"/>
            </w:tcBorders>
            <w:shd w:val="clear" w:color="000000" w:fill="D9D9D9"/>
            <w:hideMark/>
          </w:tcPr>
          <w:p w14:paraId="27C2587F" w14:textId="77777777" w:rsidR="00647280" w:rsidRPr="007A320D" w:rsidRDefault="00647280" w:rsidP="00420590">
            <w:pPr>
              <w:spacing w:line="240" w:lineRule="auto"/>
              <w:rPr>
                <w:rFonts w:eastAsia="Times New Roman" w:cs="Arial"/>
                <w:color w:val="000000"/>
                <w:sz w:val="18"/>
                <w:szCs w:val="18"/>
                <w:lang w:val="en-US"/>
              </w:rPr>
            </w:pPr>
            <w:r w:rsidRPr="007A320D">
              <w:rPr>
                <w:rFonts w:eastAsia="Times New Roman" w:cs="Arial"/>
                <w:color w:val="000000"/>
                <w:sz w:val="18"/>
                <w:szCs w:val="18"/>
                <w:lang w:val="en-US"/>
              </w:rPr>
              <w:t> </w:t>
            </w:r>
          </w:p>
        </w:tc>
        <w:tc>
          <w:tcPr>
            <w:tcW w:w="660" w:type="dxa"/>
            <w:tcBorders>
              <w:top w:val="nil"/>
              <w:left w:val="nil"/>
              <w:bottom w:val="single" w:sz="4" w:space="0" w:color="auto"/>
              <w:right w:val="single" w:sz="4" w:space="0" w:color="auto"/>
            </w:tcBorders>
            <w:shd w:val="clear" w:color="000000" w:fill="D9D9D9"/>
            <w:hideMark/>
          </w:tcPr>
          <w:p w14:paraId="65C9C512" w14:textId="77777777" w:rsidR="00647280" w:rsidRPr="007A320D" w:rsidRDefault="00647280" w:rsidP="00420590">
            <w:pPr>
              <w:spacing w:line="240" w:lineRule="auto"/>
              <w:rPr>
                <w:rFonts w:eastAsia="Times New Roman" w:cs="Arial"/>
                <w:color w:val="000000"/>
                <w:sz w:val="18"/>
                <w:szCs w:val="18"/>
                <w:lang w:val="en-US"/>
              </w:rPr>
            </w:pPr>
            <w:r w:rsidRPr="007A320D">
              <w:rPr>
                <w:rFonts w:eastAsia="Times New Roman" w:cs="Arial"/>
                <w:color w:val="000000"/>
                <w:sz w:val="18"/>
                <w:szCs w:val="18"/>
                <w:lang w:val="en-US"/>
              </w:rPr>
              <w:t> </w:t>
            </w:r>
          </w:p>
        </w:tc>
        <w:tc>
          <w:tcPr>
            <w:tcW w:w="615" w:type="dxa"/>
            <w:tcBorders>
              <w:top w:val="nil"/>
              <w:left w:val="nil"/>
              <w:bottom w:val="single" w:sz="4" w:space="0" w:color="auto"/>
              <w:right w:val="single" w:sz="4" w:space="0" w:color="auto"/>
            </w:tcBorders>
            <w:shd w:val="clear" w:color="000000" w:fill="D9D9D9"/>
            <w:hideMark/>
          </w:tcPr>
          <w:p w14:paraId="089A2194" w14:textId="77777777" w:rsidR="00647280" w:rsidRPr="007A320D" w:rsidRDefault="00647280" w:rsidP="00420590">
            <w:pPr>
              <w:spacing w:line="240" w:lineRule="auto"/>
              <w:rPr>
                <w:rFonts w:eastAsia="Times New Roman" w:cs="Arial"/>
                <w:color w:val="000000"/>
                <w:sz w:val="18"/>
                <w:szCs w:val="18"/>
                <w:lang w:val="en-US"/>
              </w:rPr>
            </w:pPr>
            <w:r w:rsidRPr="007A320D">
              <w:rPr>
                <w:rFonts w:eastAsia="Times New Roman" w:cs="Arial"/>
                <w:color w:val="000000"/>
                <w:sz w:val="18"/>
                <w:szCs w:val="18"/>
                <w:lang w:val="en-US"/>
              </w:rPr>
              <w:t> </w:t>
            </w:r>
          </w:p>
        </w:tc>
        <w:tc>
          <w:tcPr>
            <w:tcW w:w="615" w:type="dxa"/>
            <w:tcBorders>
              <w:top w:val="nil"/>
              <w:left w:val="nil"/>
              <w:bottom w:val="single" w:sz="4" w:space="0" w:color="auto"/>
              <w:right w:val="single" w:sz="4" w:space="0" w:color="auto"/>
            </w:tcBorders>
            <w:shd w:val="clear" w:color="000000" w:fill="D9D9D9"/>
            <w:hideMark/>
          </w:tcPr>
          <w:p w14:paraId="1C06DCAC" w14:textId="77777777" w:rsidR="00647280" w:rsidRPr="007A320D" w:rsidRDefault="00647280" w:rsidP="00420590">
            <w:pPr>
              <w:spacing w:line="240" w:lineRule="auto"/>
              <w:rPr>
                <w:rFonts w:eastAsia="Times New Roman" w:cs="Arial"/>
                <w:color w:val="000000"/>
                <w:sz w:val="18"/>
                <w:szCs w:val="18"/>
                <w:lang w:val="en-US"/>
              </w:rPr>
            </w:pPr>
            <w:r w:rsidRPr="007A320D">
              <w:rPr>
                <w:rFonts w:eastAsia="Times New Roman" w:cs="Arial"/>
                <w:color w:val="000000"/>
                <w:sz w:val="18"/>
                <w:szCs w:val="18"/>
                <w:lang w:val="en-US"/>
              </w:rPr>
              <w:t> </w:t>
            </w:r>
          </w:p>
        </w:tc>
        <w:tc>
          <w:tcPr>
            <w:tcW w:w="600" w:type="dxa"/>
            <w:tcBorders>
              <w:top w:val="nil"/>
              <w:left w:val="nil"/>
              <w:bottom w:val="single" w:sz="4" w:space="0" w:color="auto"/>
              <w:right w:val="single" w:sz="4" w:space="0" w:color="auto"/>
            </w:tcBorders>
            <w:shd w:val="clear" w:color="000000" w:fill="D9D9D9"/>
            <w:noWrap/>
            <w:hideMark/>
          </w:tcPr>
          <w:p w14:paraId="4E4C64E9" w14:textId="77777777" w:rsidR="00647280" w:rsidRPr="007A320D" w:rsidRDefault="00647280" w:rsidP="00420590">
            <w:pPr>
              <w:spacing w:line="240" w:lineRule="auto"/>
              <w:rPr>
                <w:rFonts w:eastAsia="Times New Roman" w:cs="Arial"/>
                <w:color w:val="000000"/>
                <w:sz w:val="18"/>
                <w:szCs w:val="18"/>
                <w:lang w:val="en-US"/>
              </w:rPr>
            </w:pPr>
            <w:r w:rsidRPr="007A320D">
              <w:rPr>
                <w:rFonts w:eastAsia="Times New Roman" w:cs="Arial"/>
                <w:color w:val="000000"/>
                <w:sz w:val="18"/>
                <w:szCs w:val="18"/>
                <w:lang w:val="en-US"/>
              </w:rPr>
              <w:t> </w:t>
            </w:r>
          </w:p>
        </w:tc>
        <w:tc>
          <w:tcPr>
            <w:tcW w:w="528" w:type="dxa"/>
            <w:tcBorders>
              <w:top w:val="nil"/>
              <w:left w:val="nil"/>
              <w:bottom w:val="single" w:sz="4" w:space="0" w:color="auto"/>
              <w:right w:val="single" w:sz="4" w:space="0" w:color="auto"/>
            </w:tcBorders>
            <w:shd w:val="clear" w:color="000000" w:fill="D9D9D9"/>
            <w:noWrap/>
            <w:hideMark/>
          </w:tcPr>
          <w:p w14:paraId="63C821D9" w14:textId="77777777" w:rsidR="00647280" w:rsidRPr="007A320D" w:rsidRDefault="00647280" w:rsidP="00420590">
            <w:pPr>
              <w:spacing w:line="240" w:lineRule="auto"/>
              <w:rPr>
                <w:rFonts w:eastAsia="Times New Roman" w:cs="Arial"/>
                <w:color w:val="000000"/>
                <w:sz w:val="18"/>
                <w:szCs w:val="18"/>
                <w:lang w:val="en-US"/>
              </w:rPr>
            </w:pPr>
            <w:r w:rsidRPr="007A320D">
              <w:rPr>
                <w:rFonts w:eastAsia="Times New Roman" w:cs="Arial"/>
                <w:color w:val="000000"/>
                <w:sz w:val="18"/>
                <w:szCs w:val="18"/>
                <w:lang w:val="en-US"/>
              </w:rPr>
              <w:t> </w:t>
            </w:r>
          </w:p>
        </w:tc>
        <w:tc>
          <w:tcPr>
            <w:tcW w:w="581" w:type="dxa"/>
            <w:tcBorders>
              <w:top w:val="nil"/>
              <w:left w:val="nil"/>
              <w:bottom w:val="single" w:sz="4" w:space="0" w:color="auto"/>
              <w:right w:val="single" w:sz="4" w:space="0" w:color="auto"/>
            </w:tcBorders>
            <w:shd w:val="clear" w:color="000000" w:fill="D9D9D9"/>
            <w:noWrap/>
            <w:hideMark/>
          </w:tcPr>
          <w:p w14:paraId="0FC76E8E" w14:textId="77777777" w:rsidR="00647280" w:rsidRPr="007A320D" w:rsidRDefault="00647280" w:rsidP="00420590">
            <w:pPr>
              <w:spacing w:line="240" w:lineRule="auto"/>
              <w:rPr>
                <w:rFonts w:eastAsia="Times New Roman" w:cs="Arial"/>
                <w:color w:val="000000"/>
                <w:sz w:val="18"/>
                <w:szCs w:val="18"/>
                <w:lang w:val="en-US"/>
              </w:rPr>
            </w:pPr>
            <w:r w:rsidRPr="007A320D">
              <w:rPr>
                <w:rFonts w:eastAsia="Times New Roman" w:cs="Arial"/>
                <w:color w:val="000000"/>
                <w:sz w:val="18"/>
                <w:szCs w:val="18"/>
                <w:lang w:val="en-US"/>
              </w:rPr>
              <w:t> </w:t>
            </w:r>
          </w:p>
        </w:tc>
        <w:tc>
          <w:tcPr>
            <w:tcW w:w="631" w:type="dxa"/>
            <w:tcBorders>
              <w:top w:val="nil"/>
              <w:left w:val="nil"/>
              <w:bottom w:val="single" w:sz="4" w:space="0" w:color="auto"/>
              <w:right w:val="single" w:sz="4" w:space="0" w:color="auto"/>
            </w:tcBorders>
            <w:shd w:val="clear" w:color="000000" w:fill="D9D9D9"/>
            <w:noWrap/>
            <w:hideMark/>
          </w:tcPr>
          <w:p w14:paraId="70E90690" w14:textId="77777777" w:rsidR="00647280" w:rsidRPr="007A320D" w:rsidRDefault="00647280" w:rsidP="00420590">
            <w:pPr>
              <w:spacing w:line="240" w:lineRule="auto"/>
              <w:rPr>
                <w:rFonts w:eastAsia="Times New Roman" w:cs="Arial"/>
                <w:color w:val="000000"/>
                <w:sz w:val="18"/>
                <w:szCs w:val="18"/>
                <w:lang w:val="en-US"/>
              </w:rPr>
            </w:pPr>
            <w:r w:rsidRPr="007A320D">
              <w:rPr>
                <w:rFonts w:eastAsia="Times New Roman" w:cs="Arial"/>
                <w:color w:val="000000"/>
                <w:sz w:val="18"/>
                <w:szCs w:val="18"/>
                <w:lang w:val="en-US"/>
              </w:rPr>
              <w:t> </w:t>
            </w:r>
          </w:p>
        </w:tc>
        <w:tc>
          <w:tcPr>
            <w:tcW w:w="638" w:type="dxa"/>
            <w:tcBorders>
              <w:top w:val="nil"/>
              <w:left w:val="nil"/>
              <w:bottom w:val="single" w:sz="4" w:space="0" w:color="auto"/>
              <w:right w:val="nil"/>
            </w:tcBorders>
            <w:shd w:val="clear" w:color="000000" w:fill="D9D9D9"/>
            <w:noWrap/>
            <w:hideMark/>
          </w:tcPr>
          <w:p w14:paraId="36ADBF5E" w14:textId="77777777" w:rsidR="00647280" w:rsidRPr="007A320D" w:rsidRDefault="00647280" w:rsidP="00420590">
            <w:pPr>
              <w:spacing w:line="240" w:lineRule="auto"/>
              <w:rPr>
                <w:rFonts w:eastAsia="Times New Roman" w:cs="Arial"/>
                <w:color w:val="000000"/>
                <w:sz w:val="18"/>
                <w:szCs w:val="18"/>
                <w:lang w:val="en-US"/>
              </w:rPr>
            </w:pPr>
            <w:r w:rsidRPr="007A320D">
              <w:rPr>
                <w:rFonts w:eastAsia="Times New Roman" w:cs="Arial"/>
                <w:color w:val="000000"/>
                <w:sz w:val="18"/>
                <w:szCs w:val="18"/>
                <w:lang w:val="en-US"/>
              </w:rPr>
              <w:t> </w:t>
            </w:r>
          </w:p>
        </w:tc>
        <w:tc>
          <w:tcPr>
            <w:tcW w:w="581" w:type="dxa"/>
            <w:tcBorders>
              <w:top w:val="nil"/>
              <w:left w:val="single" w:sz="4" w:space="0" w:color="auto"/>
              <w:bottom w:val="single" w:sz="4" w:space="0" w:color="auto"/>
              <w:right w:val="nil"/>
            </w:tcBorders>
            <w:shd w:val="clear" w:color="000000" w:fill="D9D9D9"/>
            <w:noWrap/>
            <w:hideMark/>
          </w:tcPr>
          <w:p w14:paraId="42935922" w14:textId="77777777" w:rsidR="00647280" w:rsidRPr="007A320D" w:rsidRDefault="00647280" w:rsidP="00420590">
            <w:pPr>
              <w:spacing w:line="240" w:lineRule="auto"/>
              <w:rPr>
                <w:rFonts w:eastAsia="Times New Roman" w:cs="Arial"/>
                <w:color w:val="000000"/>
                <w:sz w:val="18"/>
                <w:szCs w:val="18"/>
                <w:lang w:val="en-US"/>
              </w:rPr>
            </w:pPr>
            <w:r w:rsidRPr="007A320D">
              <w:rPr>
                <w:rFonts w:eastAsia="Times New Roman" w:cs="Arial"/>
                <w:color w:val="000000"/>
                <w:sz w:val="18"/>
                <w:szCs w:val="18"/>
                <w:lang w:val="en-US"/>
              </w:rPr>
              <w:t> </w:t>
            </w:r>
          </w:p>
        </w:tc>
        <w:tc>
          <w:tcPr>
            <w:tcW w:w="586" w:type="dxa"/>
            <w:tcBorders>
              <w:top w:val="nil"/>
              <w:left w:val="single" w:sz="8" w:space="0" w:color="auto"/>
              <w:bottom w:val="single" w:sz="4" w:space="0" w:color="auto"/>
              <w:right w:val="single" w:sz="8" w:space="0" w:color="auto"/>
            </w:tcBorders>
            <w:shd w:val="clear" w:color="auto" w:fill="auto"/>
            <w:noWrap/>
            <w:hideMark/>
          </w:tcPr>
          <w:p w14:paraId="29CF3AFB"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 </w:t>
            </w:r>
          </w:p>
        </w:tc>
      </w:tr>
      <w:tr w:rsidR="00647280" w:rsidRPr="007A320D" w14:paraId="188D4723" w14:textId="77777777" w:rsidTr="00420590">
        <w:trPr>
          <w:trHeight w:val="255"/>
        </w:trPr>
        <w:tc>
          <w:tcPr>
            <w:tcW w:w="2380" w:type="dxa"/>
            <w:tcBorders>
              <w:top w:val="nil"/>
              <w:left w:val="single" w:sz="8" w:space="0" w:color="auto"/>
              <w:bottom w:val="single" w:sz="4" w:space="0" w:color="auto"/>
              <w:right w:val="single" w:sz="4" w:space="0" w:color="auto"/>
            </w:tcBorders>
            <w:shd w:val="clear" w:color="auto" w:fill="auto"/>
            <w:noWrap/>
            <w:hideMark/>
          </w:tcPr>
          <w:p w14:paraId="0CDC332C" w14:textId="77777777" w:rsidR="00647280" w:rsidRPr="007A320D" w:rsidRDefault="00647280" w:rsidP="00420590">
            <w:pPr>
              <w:spacing w:line="240" w:lineRule="auto"/>
              <w:rPr>
                <w:rFonts w:eastAsia="Times New Roman" w:cs="Arial"/>
                <w:color w:val="000000"/>
                <w:sz w:val="18"/>
                <w:szCs w:val="18"/>
                <w:lang w:val="en-US"/>
              </w:rPr>
            </w:pPr>
            <w:r w:rsidRPr="007A320D">
              <w:rPr>
                <w:rFonts w:eastAsia="Times New Roman" w:cs="Arial"/>
                <w:color w:val="000000"/>
                <w:sz w:val="18"/>
                <w:szCs w:val="18"/>
                <w:lang w:val="en-US"/>
              </w:rPr>
              <w:t>Average Spent per year</w:t>
            </w:r>
          </w:p>
          <w:p w14:paraId="76A3D681" w14:textId="77777777" w:rsidR="00647280" w:rsidRPr="007A320D" w:rsidRDefault="00647280" w:rsidP="00420590">
            <w:pPr>
              <w:spacing w:line="240" w:lineRule="auto"/>
              <w:rPr>
                <w:rFonts w:eastAsia="Times New Roman" w:cs="Arial"/>
                <w:color w:val="000000"/>
                <w:sz w:val="18"/>
                <w:szCs w:val="18"/>
                <w:lang w:val="en-US"/>
              </w:rPr>
            </w:pPr>
            <w:r w:rsidRPr="007A320D">
              <w:rPr>
                <w:rFonts w:eastAsia="Times New Roman" w:cs="Arial"/>
                <w:color w:val="000000"/>
                <w:sz w:val="18"/>
                <w:szCs w:val="18"/>
                <w:lang w:val="en-US"/>
              </w:rPr>
              <w:t xml:space="preserve"> (Php Millions)</w:t>
            </w:r>
          </w:p>
        </w:tc>
        <w:tc>
          <w:tcPr>
            <w:tcW w:w="614" w:type="dxa"/>
            <w:tcBorders>
              <w:top w:val="nil"/>
              <w:left w:val="nil"/>
              <w:bottom w:val="single" w:sz="4" w:space="0" w:color="auto"/>
              <w:right w:val="single" w:sz="4" w:space="0" w:color="auto"/>
            </w:tcBorders>
            <w:shd w:val="clear" w:color="auto" w:fill="auto"/>
            <w:hideMark/>
          </w:tcPr>
          <w:p w14:paraId="0669038F"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16</w:t>
            </w:r>
          </w:p>
        </w:tc>
        <w:tc>
          <w:tcPr>
            <w:tcW w:w="660" w:type="dxa"/>
            <w:tcBorders>
              <w:top w:val="nil"/>
              <w:left w:val="nil"/>
              <w:bottom w:val="single" w:sz="4" w:space="0" w:color="auto"/>
              <w:right w:val="single" w:sz="4" w:space="0" w:color="auto"/>
            </w:tcBorders>
            <w:shd w:val="clear" w:color="auto" w:fill="auto"/>
            <w:hideMark/>
          </w:tcPr>
          <w:p w14:paraId="05BA3F9F"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13</w:t>
            </w:r>
          </w:p>
        </w:tc>
        <w:tc>
          <w:tcPr>
            <w:tcW w:w="615" w:type="dxa"/>
            <w:tcBorders>
              <w:top w:val="nil"/>
              <w:left w:val="nil"/>
              <w:bottom w:val="single" w:sz="4" w:space="0" w:color="auto"/>
              <w:right w:val="single" w:sz="4" w:space="0" w:color="auto"/>
            </w:tcBorders>
            <w:shd w:val="clear" w:color="auto" w:fill="auto"/>
            <w:hideMark/>
          </w:tcPr>
          <w:p w14:paraId="552772DA"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35</w:t>
            </w:r>
          </w:p>
        </w:tc>
        <w:tc>
          <w:tcPr>
            <w:tcW w:w="615" w:type="dxa"/>
            <w:tcBorders>
              <w:top w:val="nil"/>
              <w:left w:val="nil"/>
              <w:bottom w:val="single" w:sz="4" w:space="0" w:color="auto"/>
              <w:right w:val="single" w:sz="4" w:space="0" w:color="auto"/>
            </w:tcBorders>
            <w:shd w:val="clear" w:color="auto" w:fill="auto"/>
            <w:hideMark/>
          </w:tcPr>
          <w:p w14:paraId="656E08F5"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77</w:t>
            </w:r>
          </w:p>
        </w:tc>
        <w:tc>
          <w:tcPr>
            <w:tcW w:w="600" w:type="dxa"/>
            <w:tcBorders>
              <w:top w:val="nil"/>
              <w:left w:val="nil"/>
              <w:bottom w:val="single" w:sz="4" w:space="0" w:color="auto"/>
              <w:right w:val="single" w:sz="4" w:space="0" w:color="auto"/>
            </w:tcBorders>
            <w:shd w:val="clear" w:color="auto" w:fill="auto"/>
            <w:noWrap/>
            <w:hideMark/>
          </w:tcPr>
          <w:p w14:paraId="495A9132"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45</w:t>
            </w:r>
          </w:p>
        </w:tc>
        <w:tc>
          <w:tcPr>
            <w:tcW w:w="528" w:type="dxa"/>
            <w:tcBorders>
              <w:top w:val="nil"/>
              <w:left w:val="nil"/>
              <w:bottom w:val="single" w:sz="4" w:space="0" w:color="auto"/>
              <w:right w:val="single" w:sz="4" w:space="0" w:color="auto"/>
            </w:tcBorders>
            <w:shd w:val="clear" w:color="auto" w:fill="auto"/>
            <w:noWrap/>
            <w:hideMark/>
          </w:tcPr>
          <w:p w14:paraId="3280FE1C"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7</w:t>
            </w:r>
          </w:p>
        </w:tc>
        <w:tc>
          <w:tcPr>
            <w:tcW w:w="581" w:type="dxa"/>
            <w:tcBorders>
              <w:top w:val="nil"/>
              <w:left w:val="nil"/>
              <w:bottom w:val="single" w:sz="4" w:space="0" w:color="auto"/>
              <w:right w:val="single" w:sz="4" w:space="0" w:color="auto"/>
            </w:tcBorders>
            <w:shd w:val="clear" w:color="000000" w:fill="FFFFFF"/>
            <w:noWrap/>
            <w:hideMark/>
          </w:tcPr>
          <w:p w14:paraId="19A154F0"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15</w:t>
            </w:r>
          </w:p>
        </w:tc>
        <w:tc>
          <w:tcPr>
            <w:tcW w:w="631" w:type="dxa"/>
            <w:tcBorders>
              <w:top w:val="nil"/>
              <w:left w:val="nil"/>
              <w:bottom w:val="single" w:sz="4" w:space="0" w:color="auto"/>
              <w:right w:val="single" w:sz="4" w:space="0" w:color="auto"/>
            </w:tcBorders>
            <w:shd w:val="clear" w:color="auto" w:fill="auto"/>
            <w:noWrap/>
            <w:hideMark/>
          </w:tcPr>
          <w:p w14:paraId="5D4429B7"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5</w:t>
            </w:r>
          </w:p>
        </w:tc>
        <w:tc>
          <w:tcPr>
            <w:tcW w:w="638" w:type="dxa"/>
            <w:tcBorders>
              <w:top w:val="nil"/>
              <w:left w:val="nil"/>
              <w:bottom w:val="single" w:sz="4" w:space="0" w:color="auto"/>
              <w:right w:val="nil"/>
            </w:tcBorders>
            <w:shd w:val="clear" w:color="000000" w:fill="FFFFFF"/>
            <w:noWrap/>
            <w:hideMark/>
          </w:tcPr>
          <w:p w14:paraId="1B0149F8"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35</w:t>
            </w:r>
          </w:p>
        </w:tc>
        <w:tc>
          <w:tcPr>
            <w:tcW w:w="581" w:type="dxa"/>
            <w:tcBorders>
              <w:top w:val="nil"/>
              <w:left w:val="single" w:sz="4" w:space="0" w:color="auto"/>
              <w:bottom w:val="single" w:sz="4" w:space="0" w:color="auto"/>
              <w:right w:val="nil"/>
            </w:tcBorders>
            <w:shd w:val="clear" w:color="000000" w:fill="FFFFFF"/>
            <w:noWrap/>
            <w:hideMark/>
          </w:tcPr>
          <w:p w14:paraId="1B7F6592"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16</w:t>
            </w:r>
          </w:p>
        </w:tc>
        <w:tc>
          <w:tcPr>
            <w:tcW w:w="586" w:type="dxa"/>
            <w:tcBorders>
              <w:top w:val="nil"/>
              <w:left w:val="single" w:sz="8" w:space="0" w:color="auto"/>
              <w:bottom w:val="single" w:sz="4" w:space="0" w:color="auto"/>
              <w:right w:val="single" w:sz="8" w:space="0" w:color="auto"/>
            </w:tcBorders>
            <w:shd w:val="clear" w:color="auto" w:fill="auto"/>
            <w:noWrap/>
            <w:hideMark/>
          </w:tcPr>
          <w:p w14:paraId="0168478B"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26</w:t>
            </w:r>
          </w:p>
        </w:tc>
      </w:tr>
      <w:tr w:rsidR="00647280" w:rsidRPr="007A320D" w14:paraId="065CCFF7" w14:textId="77777777" w:rsidTr="00420590">
        <w:trPr>
          <w:trHeight w:val="255"/>
        </w:trPr>
        <w:tc>
          <w:tcPr>
            <w:tcW w:w="2380" w:type="dxa"/>
            <w:tcBorders>
              <w:top w:val="nil"/>
              <w:left w:val="single" w:sz="8" w:space="0" w:color="auto"/>
              <w:bottom w:val="single" w:sz="4" w:space="0" w:color="auto"/>
              <w:right w:val="single" w:sz="4" w:space="0" w:color="auto"/>
            </w:tcBorders>
            <w:shd w:val="clear" w:color="auto" w:fill="auto"/>
            <w:noWrap/>
            <w:hideMark/>
          </w:tcPr>
          <w:p w14:paraId="7EEEC08F" w14:textId="77777777" w:rsidR="00647280" w:rsidRPr="007A320D" w:rsidRDefault="00647280" w:rsidP="00420590">
            <w:pPr>
              <w:spacing w:line="240" w:lineRule="auto"/>
              <w:rPr>
                <w:rFonts w:eastAsia="Times New Roman" w:cs="Arial"/>
                <w:color w:val="000000"/>
                <w:sz w:val="18"/>
                <w:szCs w:val="18"/>
                <w:lang w:val="en-US"/>
              </w:rPr>
            </w:pPr>
            <w:r w:rsidRPr="007A320D">
              <w:rPr>
                <w:rFonts w:eastAsia="Times New Roman" w:cs="Arial"/>
                <w:color w:val="000000"/>
                <w:sz w:val="18"/>
                <w:szCs w:val="18"/>
                <w:lang w:val="en-US"/>
              </w:rPr>
              <w:t>Recommended maintenance cost/yr***</w:t>
            </w:r>
          </w:p>
        </w:tc>
        <w:tc>
          <w:tcPr>
            <w:tcW w:w="614" w:type="dxa"/>
            <w:tcBorders>
              <w:top w:val="nil"/>
              <w:left w:val="nil"/>
              <w:bottom w:val="single" w:sz="4" w:space="0" w:color="auto"/>
              <w:right w:val="single" w:sz="4" w:space="0" w:color="auto"/>
            </w:tcBorders>
            <w:shd w:val="clear" w:color="auto" w:fill="auto"/>
            <w:hideMark/>
          </w:tcPr>
          <w:p w14:paraId="285E3828"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63</w:t>
            </w:r>
          </w:p>
        </w:tc>
        <w:tc>
          <w:tcPr>
            <w:tcW w:w="660" w:type="dxa"/>
            <w:tcBorders>
              <w:top w:val="nil"/>
              <w:left w:val="nil"/>
              <w:bottom w:val="single" w:sz="4" w:space="0" w:color="auto"/>
              <w:right w:val="single" w:sz="4" w:space="0" w:color="auto"/>
            </w:tcBorders>
            <w:shd w:val="clear" w:color="auto" w:fill="auto"/>
            <w:hideMark/>
          </w:tcPr>
          <w:p w14:paraId="419D1EB0"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29</w:t>
            </w:r>
          </w:p>
        </w:tc>
        <w:tc>
          <w:tcPr>
            <w:tcW w:w="615" w:type="dxa"/>
            <w:tcBorders>
              <w:top w:val="nil"/>
              <w:left w:val="nil"/>
              <w:bottom w:val="single" w:sz="4" w:space="0" w:color="auto"/>
              <w:right w:val="single" w:sz="4" w:space="0" w:color="auto"/>
            </w:tcBorders>
            <w:shd w:val="clear" w:color="auto" w:fill="auto"/>
            <w:hideMark/>
          </w:tcPr>
          <w:p w14:paraId="43AF1CB4"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83</w:t>
            </w:r>
          </w:p>
        </w:tc>
        <w:tc>
          <w:tcPr>
            <w:tcW w:w="615" w:type="dxa"/>
            <w:tcBorders>
              <w:top w:val="nil"/>
              <w:left w:val="nil"/>
              <w:bottom w:val="single" w:sz="4" w:space="0" w:color="auto"/>
              <w:right w:val="single" w:sz="4" w:space="0" w:color="auto"/>
            </w:tcBorders>
            <w:shd w:val="clear" w:color="auto" w:fill="auto"/>
            <w:hideMark/>
          </w:tcPr>
          <w:p w14:paraId="2FED0C45"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85</w:t>
            </w:r>
          </w:p>
        </w:tc>
        <w:tc>
          <w:tcPr>
            <w:tcW w:w="600" w:type="dxa"/>
            <w:tcBorders>
              <w:top w:val="nil"/>
              <w:left w:val="nil"/>
              <w:bottom w:val="single" w:sz="4" w:space="0" w:color="auto"/>
              <w:right w:val="single" w:sz="4" w:space="0" w:color="auto"/>
            </w:tcBorders>
            <w:shd w:val="clear" w:color="auto" w:fill="auto"/>
            <w:noWrap/>
            <w:hideMark/>
          </w:tcPr>
          <w:p w14:paraId="33FC759B"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88</w:t>
            </w:r>
          </w:p>
        </w:tc>
        <w:tc>
          <w:tcPr>
            <w:tcW w:w="528" w:type="dxa"/>
            <w:tcBorders>
              <w:top w:val="nil"/>
              <w:left w:val="nil"/>
              <w:bottom w:val="single" w:sz="4" w:space="0" w:color="auto"/>
              <w:right w:val="single" w:sz="4" w:space="0" w:color="auto"/>
            </w:tcBorders>
            <w:shd w:val="clear" w:color="auto" w:fill="auto"/>
            <w:noWrap/>
            <w:hideMark/>
          </w:tcPr>
          <w:p w14:paraId="77387A2C"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12</w:t>
            </w:r>
          </w:p>
        </w:tc>
        <w:tc>
          <w:tcPr>
            <w:tcW w:w="581" w:type="dxa"/>
            <w:tcBorders>
              <w:top w:val="nil"/>
              <w:left w:val="nil"/>
              <w:bottom w:val="single" w:sz="4" w:space="0" w:color="auto"/>
              <w:right w:val="single" w:sz="4" w:space="0" w:color="auto"/>
            </w:tcBorders>
            <w:shd w:val="clear" w:color="auto" w:fill="auto"/>
            <w:noWrap/>
            <w:hideMark/>
          </w:tcPr>
          <w:p w14:paraId="4CB3D309"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18</w:t>
            </w:r>
          </w:p>
        </w:tc>
        <w:tc>
          <w:tcPr>
            <w:tcW w:w="631" w:type="dxa"/>
            <w:tcBorders>
              <w:top w:val="nil"/>
              <w:left w:val="nil"/>
              <w:bottom w:val="single" w:sz="4" w:space="0" w:color="auto"/>
              <w:right w:val="single" w:sz="4" w:space="0" w:color="auto"/>
            </w:tcBorders>
            <w:shd w:val="clear" w:color="auto" w:fill="auto"/>
            <w:noWrap/>
            <w:hideMark/>
          </w:tcPr>
          <w:p w14:paraId="29B3CD39"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50</w:t>
            </w:r>
          </w:p>
        </w:tc>
        <w:tc>
          <w:tcPr>
            <w:tcW w:w="638" w:type="dxa"/>
            <w:tcBorders>
              <w:top w:val="nil"/>
              <w:left w:val="nil"/>
              <w:bottom w:val="single" w:sz="4" w:space="0" w:color="auto"/>
              <w:right w:val="nil"/>
            </w:tcBorders>
            <w:shd w:val="clear" w:color="auto" w:fill="auto"/>
            <w:noWrap/>
            <w:hideMark/>
          </w:tcPr>
          <w:p w14:paraId="71D4CC16"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107</w:t>
            </w:r>
          </w:p>
        </w:tc>
        <w:tc>
          <w:tcPr>
            <w:tcW w:w="581" w:type="dxa"/>
            <w:tcBorders>
              <w:top w:val="nil"/>
              <w:left w:val="single" w:sz="4" w:space="0" w:color="auto"/>
              <w:bottom w:val="single" w:sz="4" w:space="0" w:color="auto"/>
              <w:right w:val="nil"/>
            </w:tcBorders>
            <w:shd w:val="clear" w:color="auto" w:fill="auto"/>
            <w:noWrap/>
            <w:hideMark/>
          </w:tcPr>
          <w:p w14:paraId="0BA653AB"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32</w:t>
            </w:r>
          </w:p>
        </w:tc>
        <w:tc>
          <w:tcPr>
            <w:tcW w:w="586" w:type="dxa"/>
            <w:tcBorders>
              <w:top w:val="nil"/>
              <w:left w:val="single" w:sz="8" w:space="0" w:color="auto"/>
              <w:bottom w:val="single" w:sz="4" w:space="0" w:color="auto"/>
              <w:right w:val="single" w:sz="8" w:space="0" w:color="auto"/>
            </w:tcBorders>
            <w:shd w:val="clear" w:color="auto" w:fill="auto"/>
            <w:noWrap/>
            <w:hideMark/>
          </w:tcPr>
          <w:p w14:paraId="06E47B5A"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57</w:t>
            </w:r>
          </w:p>
        </w:tc>
      </w:tr>
      <w:tr w:rsidR="00647280" w:rsidRPr="007A320D" w14:paraId="767AA475" w14:textId="77777777" w:rsidTr="00420590">
        <w:trPr>
          <w:trHeight w:val="255"/>
        </w:trPr>
        <w:tc>
          <w:tcPr>
            <w:tcW w:w="2380" w:type="dxa"/>
            <w:tcBorders>
              <w:top w:val="nil"/>
              <w:left w:val="single" w:sz="8" w:space="0" w:color="auto"/>
              <w:bottom w:val="single" w:sz="4" w:space="0" w:color="auto"/>
              <w:right w:val="single" w:sz="4" w:space="0" w:color="auto"/>
            </w:tcBorders>
            <w:shd w:val="clear" w:color="auto" w:fill="auto"/>
            <w:noWrap/>
            <w:hideMark/>
          </w:tcPr>
          <w:p w14:paraId="31A2E6E9" w14:textId="77777777" w:rsidR="00647280" w:rsidRPr="007A320D" w:rsidRDefault="00647280" w:rsidP="00420590">
            <w:pPr>
              <w:spacing w:line="240" w:lineRule="auto"/>
              <w:rPr>
                <w:rFonts w:eastAsia="Times New Roman" w:cs="Arial"/>
                <w:color w:val="000000"/>
                <w:sz w:val="18"/>
                <w:szCs w:val="18"/>
                <w:lang w:val="en-US"/>
              </w:rPr>
            </w:pPr>
            <w:r w:rsidRPr="007A320D">
              <w:rPr>
                <w:rFonts w:eastAsia="Times New Roman" w:cs="Arial"/>
                <w:color w:val="000000"/>
                <w:sz w:val="18"/>
                <w:szCs w:val="18"/>
                <w:lang w:val="en-US"/>
              </w:rPr>
              <w:t>Actual as % of Recommended Maint.</w:t>
            </w:r>
          </w:p>
        </w:tc>
        <w:tc>
          <w:tcPr>
            <w:tcW w:w="614" w:type="dxa"/>
            <w:tcBorders>
              <w:top w:val="nil"/>
              <w:left w:val="nil"/>
              <w:bottom w:val="single" w:sz="4" w:space="0" w:color="auto"/>
              <w:right w:val="single" w:sz="4" w:space="0" w:color="auto"/>
            </w:tcBorders>
            <w:shd w:val="clear" w:color="auto" w:fill="auto"/>
            <w:hideMark/>
          </w:tcPr>
          <w:p w14:paraId="51814A9E"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25%</w:t>
            </w:r>
          </w:p>
        </w:tc>
        <w:tc>
          <w:tcPr>
            <w:tcW w:w="660" w:type="dxa"/>
            <w:tcBorders>
              <w:top w:val="nil"/>
              <w:left w:val="nil"/>
              <w:bottom w:val="single" w:sz="4" w:space="0" w:color="auto"/>
              <w:right w:val="single" w:sz="4" w:space="0" w:color="auto"/>
            </w:tcBorders>
            <w:shd w:val="clear" w:color="auto" w:fill="auto"/>
            <w:hideMark/>
          </w:tcPr>
          <w:p w14:paraId="68185E4C"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45%</w:t>
            </w:r>
          </w:p>
        </w:tc>
        <w:tc>
          <w:tcPr>
            <w:tcW w:w="615" w:type="dxa"/>
            <w:tcBorders>
              <w:top w:val="nil"/>
              <w:left w:val="nil"/>
              <w:bottom w:val="single" w:sz="4" w:space="0" w:color="auto"/>
              <w:right w:val="single" w:sz="4" w:space="0" w:color="auto"/>
            </w:tcBorders>
            <w:shd w:val="clear" w:color="auto" w:fill="auto"/>
            <w:hideMark/>
          </w:tcPr>
          <w:p w14:paraId="09E66DB8"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42%</w:t>
            </w:r>
          </w:p>
        </w:tc>
        <w:tc>
          <w:tcPr>
            <w:tcW w:w="615" w:type="dxa"/>
            <w:tcBorders>
              <w:top w:val="nil"/>
              <w:left w:val="nil"/>
              <w:bottom w:val="single" w:sz="4" w:space="0" w:color="auto"/>
              <w:right w:val="single" w:sz="4" w:space="0" w:color="auto"/>
            </w:tcBorders>
            <w:shd w:val="clear" w:color="auto" w:fill="auto"/>
            <w:hideMark/>
          </w:tcPr>
          <w:p w14:paraId="680BD2BB"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90%</w:t>
            </w:r>
          </w:p>
        </w:tc>
        <w:tc>
          <w:tcPr>
            <w:tcW w:w="600" w:type="dxa"/>
            <w:tcBorders>
              <w:top w:val="nil"/>
              <w:left w:val="nil"/>
              <w:bottom w:val="single" w:sz="4" w:space="0" w:color="auto"/>
              <w:right w:val="single" w:sz="4" w:space="0" w:color="auto"/>
            </w:tcBorders>
            <w:shd w:val="clear" w:color="auto" w:fill="auto"/>
            <w:hideMark/>
          </w:tcPr>
          <w:p w14:paraId="28A03430"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51%</w:t>
            </w:r>
          </w:p>
        </w:tc>
        <w:tc>
          <w:tcPr>
            <w:tcW w:w="528" w:type="dxa"/>
            <w:tcBorders>
              <w:top w:val="nil"/>
              <w:left w:val="nil"/>
              <w:bottom w:val="single" w:sz="4" w:space="0" w:color="auto"/>
              <w:right w:val="single" w:sz="4" w:space="0" w:color="auto"/>
            </w:tcBorders>
            <w:shd w:val="clear" w:color="auto" w:fill="auto"/>
            <w:hideMark/>
          </w:tcPr>
          <w:p w14:paraId="24FEF0A1"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58%</w:t>
            </w:r>
          </w:p>
        </w:tc>
        <w:tc>
          <w:tcPr>
            <w:tcW w:w="581" w:type="dxa"/>
            <w:tcBorders>
              <w:top w:val="nil"/>
              <w:left w:val="nil"/>
              <w:bottom w:val="single" w:sz="4" w:space="0" w:color="auto"/>
              <w:right w:val="single" w:sz="4" w:space="0" w:color="auto"/>
            </w:tcBorders>
            <w:shd w:val="clear" w:color="auto" w:fill="auto"/>
            <w:hideMark/>
          </w:tcPr>
          <w:p w14:paraId="63620623"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83%</w:t>
            </w:r>
          </w:p>
        </w:tc>
        <w:tc>
          <w:tcPr>
            <w:tcW w:w="631" w:type="dxa"/>
            <w:tcBorders>
              <w:top w:val="nil"/>
              <w:left w:val="nil"/>
              <w:bottom w:val="single" w:sz="4" w:space="0" w:color="auto"/>
              <w:right w:val="single" w:sz="4" w:space="0" w:color="auto"/>
            </w:tcBorders>
            <w:shd w:val="clear" w:color="auto" w:fill="auto"/>
            <w:hideMark/>
          </w:tcPr>
          <w:p w14:paraId="429248A7"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10%</w:t>
            </w:r>
          </w:p>
        </w:tc>
        <w:tc>
          <w:tcPr>
            <w:tcW w:w="638" w:type="dxa"/>
            <w:tcBorders>
              <w:top w:val="nil"/>
              <w:left w:val="nil"/>
              <w:bottom w:val="single" w:sz="4" w:space="0" w:color="auto"/>
              <w:right w:val="single" w:sz="4" w:space="0" w:color="auto"/>
            </w:tcBorders>
            <w:shd w:val="clear" w:color="auto" w:fill="auto"/>
            <w:hideMark/>
          </w:tcPr>
          <w:p w14:paraId="00FA03A4"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33%</w:t>
            </w:r>
          </w:p>
        </w:tc>
        <w:tc>
          <w:tcPr>
            <w:tcW w:w="581" w:type="dxa"/>
            <w:tcBorders>
              <w:top w:val="nil"/>
              <w:left w:val="nil"/>
              <w:bottom w:val="single" w:sz="4" w:space="0" w:color="auto"/>
              <w:right w:val="single" w:sz="4" w:space="0" w:color="auto"/>
            </w:tcBorders>
            <w:shd w:val="clear" w:color="auto" w:fill="auto"/>
            <w:hideMark/>
          </w:tcPr>
          <w:p w14:paraId="126A5D4F"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50%</w:t>
            </w:r>
          </w:p>
        </w:tc>
        <w:tc>
          <w:tcPr>
            <w:tcW w:w="586" w:type="dxa"/>
            <w:tcBorders>
              <w:top w:val="nil"/>
              <w:left w:val="nil"/>
              <w:bottom w:val="single" w:sz="4" w:space="0" w:color="auto"/>
              <w:right w:val="single" w:sz="4" w:space="0" w:color="auto"/>
            </w:tcBorders>
            <w:shd w:val="clear" w:color="auto" w:fill="auto"/>
            <w:hideMark/>
          </w:tcPr>
          <w:p w14:paraId="158A520E"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47%</w:t>
            </w:r>
          </w:p>
        </w:tc>
      </w:tr>
      <w:tr w:rsidR="00647280" w:rsidRPr="007A320D" w14:paraId="40E866FE" w14:textId="77777777" w:rsidTr="00420590">
        <w:trPr>
          <w:trHeight w:val="255"/>
        </w:trPr>
        <w:tc>
          <w:tcPr>
            <w:tcW w:w="2380" w:type="dxa"/>
            <w:tcBorders>
              <w:top w:val="nil"/>
              <w:left w:val="single" w:sz="8" w:space="0" w:color="auto"/>
              <w:bottom w:val="single" w:sz="4" w:space="0" w:color="auto"/>
              <w:right w:val="single" w:sz="4" w:space="0" w:color="auto"/>
            </w:tcBorders>
            <w:shd w:val="clear" w:color="000000" w:fill="D9D9D9"/>
            <w:noWrap/>
            <w:hideMark/>
          </w:tcPr>
          <w:p w14:paraId="5A041BFE" w14:textId="77777777" w:rsidR="00647280" w:rsidRPr="007A320D" w:rsidRDefault="00647280" w:rsidP="00420590">
            <w:pPr>
              <w:spacing w:line="240" w:lineRule="auto"/>
              <w:rPr>
                <w:rFonts w:eastAsia="Times New Roman" w:cs="Arial"/>
                <w:b/>
                <w:bCs/>
                <w:color w:val="000000"/>
                <w:sz w:val="18"/>
                <w:szCs w:val="18"/>
                <w:lang w:val="en-US"/>
              </w:rPr>
            </w:pPr>
            <w:r w:rsidRPr="007A320D">
              <w:rPr>
                <w:rFonts w:eastAsia="Times New Roman" w:cs="Arial"/>
                <w:b/>
                <w:bCs/>
                <w:color w:val="000000"/>
                <w:sz w:val="18"/>
                <w:szCs w:val="18"/>
                <w:lang w:val="en-US"/>
              </w:rPr>
              <w:t>Road Renovation Works</w:t>
            </w:r>
          </w:p>
        </w:tc>
        <w:tc>
          <w:tcPr>
            <w:tcW w:w="614" w:type="dxa"/>
            <w:tcBorders>
              <w:top w:val="nil"/>
              <w:left w:val="nil"/>
              <w:bottom w:val="single" w:sz="4" w:space="0" w:color="auto"/>
              <w:right w:val="single" w:sz="4" w:space="0" w:color="auto"/>
            </w:tcBorders>
            <w:shd w:val="clear" w:color="000000" w:fill="D9D9D9"/>
            <w:hideMark/>
          </w:tcPr>
          <w:p w14:paraId="6AB2CEB1" w14:textId="77777777" w:rsidR="00647280" w:rsidRPr="007A320D" w:rsidRDefault="00647280" w:rsidP="00420590">
            <w:pPr>
              <w:spacing w:line="240" w:lineRule="auto"/>
              <w:rPr>
                <w:rFonts w:eastAsia="Times New Roman" w:cs="Arial"/>
                <w:color w:val="000000"/>
                <w:sz w:val="18"/>
                <w:szCs w:val="18"/>
                <w:lang w:val="en-US"/>
              </w:rPr>
            </w:pPr>
            <w:r w:rsidRPr="007A320D">
              <w:rPr>
                <w:rFonts w:eastAsia="Times New Roman" w:cs="Arial"/>
                <w:color w:val="000000"/>
                <w:sz w:val="18"/>
                <w:szCs w:val="18"/>
                <w:lang w:val="en-US"/>
              </w:rPr>
              <w:t> </w:t>
            </w:r>
          </w:p>
        </w:tc>
        <w:tc>
          <w:tcPr>
            <w:tcW w:w="660" w:type="dxa"/>
            <w:tcBorders>
              <w:top w:val="nil"/>
              <w:left w:val="nil"/>
              <w:bottom w:val="single" w:sz="4" w:space="0" w:color="auto"/>
              <w:right w:val="single" w:sz="4" w:space="0" w:color="auto"/>
            </w:tcBorders>
            <w:shd w:val="clear" w:color="000000" w:fill="D9D9D9"/>
            <w:hideMark/>
          </w:tcPr>
          <w:p w14:paraId="68B039F6" w14:textId="77777777" w:rsidR="00647280" w:rsidRPr="007A320D" w:rsidRDefault="00647280" w:rsidP="00420590">
            <w:pPr>
              <w:spacing w:line="240" w:lineRule="auto"/>
              <w:rPr>
                <w:rFonts w:eastAsia="Times New Roman" w:cs="Arial"/>
                <w:color w:val="000000"/>
                <w:sz w:val="18"/>
                <w:szCs w:val="18"/>
                <w:lang w:val="en-US"/>
              </w:rPr>
            </w:pPr>
            <w:r w:rsidRPr="007A320D">
              <w:rPr>
                <w:rFonts w:eastAsia="Times New Roman" w:cs="Arial"/>
                <w:color w:val="000000"/>
                <w:sz w:val="18"/>
                <w:szCs w:val="18"/>
                <w:lang w:val="en-US"/>
              </w:rPr>
              <w:t> </w:t>
            </w:r>
          </w:p>
        </w:tc>
        <w:tc>
          <w:tcPr>
            <w:tcW w:w="615" w:type="dxa"/>
            <w:tcBorders>
              <w:top w:val="nil"/>
              <w:left w:val="nil"/>
              <w:bottom w:val="single" w:sz="4" w:space="0" w:color="auto"/>
              <w:right w:val="single" w:sz="4" w:space="0" w:color="auto"/>
            </w:tcBorders>
            <w:shd w:val="clear" w:color="000000" w:fill="D9D9D9"/>
            <w:hideMark/>
          </w:tcPr>
          <w:p w14:paraId="4BAC6E27" w14:textId="77777777" w:rsidR="00647280" w:rsidRPr="007A320D" w:rsidRDefault="00647280" w:rsidP="00420590">
            <w:pPr>
              <w:spacing w:line="240" w:lineRule="auto"/>
              <w:rPr>
                <w:rFonts w:eastAsia="Times New Roman" w:cs="Arial"/>
                <w:color w:val="000000"/>
                <w:sz w:val="18"/>
                <w:szCs w:val="18"/>
                <w:lang w:val="en-US"/>
              </w:rPr>
            </w:pPr>
            <w:r w:rsidRPr="007A320D">
              <w:rPr>
                <w:rFonts w:eastAsia="Times New Roman" w:cs="Arial"/>
                <w:color w:val="000000"/>
                <w:sz w:val="18"/>
                <w:szCs w:val="18"/>
                <w:lang w:val="en-US"/>
              </w:rPr>
              <w:t> </w:t>
            </w:r>
          </w:p>
        </w:tc>
        <w:tc>
          <w:tcPr>
            <w:tcW w:w="615" w:type="dxa"/>
            <w:tcBorders>
              <w:top w:val="nil"/>
              <w:left w:val="nil"/>
              <w:bottom w:val="single" w:sz="4" w:space="0" w:color="auto"/>
              <w:right w:val="single" w:sz="4" w:space="0" w:color="auto"/>
            </w:tcBorders>
            <w:shd w:val="clear" w:color="000000" w:fill="D9D9D9"/>
            <w:hideMark/>
          </w:tcPr>
          <w:p w14:paraId="310ABB91" w14:textId="77777777" w:rsidR="00647280" w:rsidRPr="007A320D" w:rsidRDefault="00647280" w:rsidP="00420590">
            <w:pPr>
              <w:spacing w:line="240" w:lineRule="auto"/>
              <w:rPr>
                <w:rFonts w:eastAsia="Times New Roman" w:cs="Arial"/>
                <w:color w:val="000000"/>
                <w:sz w:val="18"/>
                <w:szCs w:val="18"/>
                <w:lang w:val="en-US"/>
              </w:rPr>
            </w:pPr>
            <w:r w:rsidRPr="007A320D">
              <w:rPr>
                <w:rFonts w:eastAsia="Times New Roman" w:cs="Arial"/>
                <w:color w:val="000000"/>
                <w:sz w:val="18"/>
                <w:szCs w:val="18"/>
                <w:lang w:val="en-US"/>
              </w:rPr>
              <w:t> </w:t>
            </w:r>
          </w:p>
        </w:tc>
        <w:tc>
          <w:tcPr>
            <w:tcW w:w="600" w:type="dxa"/>
            <w:tcBorders>
              <w:top w:val="nil"/>
              <w:left w:val="nil"/>
              <w:bottom w:val="single" w:sz="4" w:space="0" w:color="auto"/>
              <w:right w:val="single" w:sz="4" w:space="0" w:color="auto"/>
            </w:tcBorders>
            <w:shd w:val="clear" w:color="000000" w:fill="D9D9D9"/>
            <w:noWrap/>
            <w:hideMark/>
          </w:tcPr>
          <w:p w14:paraId="03CA64A6" w14:textId="77777777" w:rsidR="00647280" w:rsidRPr="007A320D" w:rsidRDefault="00647280" w:rsidP="00420590">
            <w:pPr>
              <w:spacing w:line="240" w:lineRule="auto"/>
              <w:rPr>
                <w:rFonts w:eastAsia="Times New Roman" w:cs="Arial"/>
                <w:color w:val="000000"/>
                <w:sz w:val="18"/>
                <w:szCs w:val="18"/>
                <w:lang w:val="en-US"/>
              </w:rPr>
            </w:pPr>
            <w:r w:rsidRPr="007A320D">
              <w:rPr>
                <w:rFonts w:eastAsia="Times New Roman" w:cs="Arial"/>
                <w:color w:val="000000"/>
                <w:sz w:val="18"/>
                <w:szCs w:val="18"/>
                <w:lang w:val="en-US"/>
              </w:rPr>
              <w:t> </w:t>
            </w:r>
          </w:p>
        </w:tc>
        <w:tc>
          <w:tcPr>
            <w:tcW w:w="528" w:type="dxa"/>
            <w:tcBorders>
              <w:top w:val="nil"/>
              <w:left w:val="nil"/>
              <w:bottom w:val="single" w:sz="4" w:space="0" w:color="auto"/>
              <w:right w:val="single" w:sz="4" w:space="0" w:color="auto"/>
            </w:tcBorders>
            <w:shd w:val="clear" w:color="000000" w:fill="D9D9D9"/>
            <w:noWrap/>
            <w:hideMark/>
          </w:tcPr>
          <w:p w14:paraId="0683E5E9" w14:textId="77777777" w:rsidR="00647280" w:rsidRPr="007A320D" w:rsidRDefault="00647280" w:rsidP="00420590">
            <w:pPr>
              <w:spacing w:line="240" w:lineRule="auto"/>
              <w:rPr>
                <w:rFonts w:eastAsia="Times New Roman" w:cs="Arial"/>
                <w:color w:val="000000"/>
                <w:sz w:val="18"/>
                <w:szCs w:val="18"/>
                <w:lang w:val="en-US"/>
              </w:rPr>
            </w:pPr>
            <w:r w:rsidRPr="007A320D">
              <w:rPr>
                <w:rFonts w:eastAsia="Times New Roman" w:cs="Arial"/>
                <w:color w:val="000000"/>
                <w:sz w:val="18"/>
                <w:szCs w:val="18"/>
                <w:lang w:val="en-US"/>
              </w:rPr>
              <w:t> </w:t>
            </w:r>
          </w:p>
        </w:tc>
        <w:tc>
          <w:tcPr>
            <w:tcW w:w="581" w:type="dxa"/>
            <w:tcBorders>
              <w:top w:val="nil"/>
              <w:left w:val="nil"/>
              <w:bottom w:val="single" w:sz="4" w:space="0" w:color="auto"/>
              <w:right w:val="single" w:sz="4" w:space="0" w:color="auto"/>
            </w:tcBorders>
            <w:shd w:val="clear" w:color="000000" w:fill="D9D9D9"/>
            <w:noWrap/>
            <w:hideMark/>
          </w:tcPr>
          <w:p w14:paraId="0D17D891" w14:textId="77777777" w:rsidR="00647280" w:rsidRPr="007A320D" w:rsidRDefault="00647280" w:rsidP="00420590">
            <w:pPr>
              <w:spacing w:line="240" w:lineRule="auto"/>
              <w:rPr>
                <w:rFonts w:eastAsia="Times New Roman" w:cs="Arial"/>
                <w:color w:val="000000"/>
                <w:sz w:val="18"/>
                <w:szCs w:val="18"/>
                <w:lang w:val="en-US"/>
              </w:rPr>
            </w:pPr>
            <w:r w:rsidRPr="007A320D">
              <w:rPr>
                <w:rFonts w:eastAsia="Times New Roman" w:cs="Arial"/>
                <w:color w:val="000000"/>
                <w:sz w:val="18"/>
                <w:szCs w:val="18"/>
                <w:lang w:val="en-US"/>
              </w:rPr>
              <w:t> </w:t>
            </w:r>
          </w:p>
        </w:tc>
        <w:tc>
          <w:tcPr>
            <w:tcW w:w="631" w:type="dxa"/>
            <w:tcBorders>
              <w:top w:val="nil"/>
              <w:left w:val="nil"/>
              <w:bottom w:val="single" w:sz="4" w:space="0" w:color="auto"/>
              <w:right w:val="single" w:sz="4" w:space="0" w:color="auto"/>
            </w:tcBorders>
            <w:shd w:val="clear" w:color="000000" w:fill="D9D9D9"/>
            <w:noWrap/>
            <w:hideMark/>
          </w:tcPr>
          <w:p w14:paraId="66DBD9A3" w14:textId="77777777" w:rsidR="00647280" w:rsidRPr="007A320D" w:rsidRDefault="00647280" w:rsidP="00420590">
            <w:pPr>
              <w:spacing w:line="240" w:lineRule="auto"/>
              <w:rPr>
                <w:rFonts w:eastAsia="Times New Roman" w:cs="Arial"/>
                <w:color w:val="000000"/>
                <w:sz w:val="18"/>
                <w:szCs w:val="18"/>
                <w:lang w:val="en-US"/>
              </w:rPr>
            </w:pPr>
            <w:r w:rsidRPr="007A320D">
              <w:rPr>
                <w:rFonts w:eastAsia="Times New Roman" w:cs="Arial"/>
                <w:color w:val="000000"/>
                <w:sz w:val="18"/>
                <w:szCs w:val="18"/>
                <w:lang w:val="en-US"/>
              </w:rPr>
              <w:t> </w:t>
            </w:r>
          </w:p>
        </w:tc>
        <w:tc>
          <w:tcPr>
            <w:tcW w:w="638" w:type="dxa"/>
            <w:tcBorders>
              <w:top w:val="nil"/>
              <w:left w:val="nil"/>
              <w:bottom w:val="single" w:sz="4" w:space="0" w:color="auto"/>
              <w:right w:val="nil"/>
            </w:tcBorders>
            <w:shd w:val="clear" w:color="000000" w:fill="D9D9D9"/>
            <w:noWrap/>
            <w:hideMark/>
          </w:tcPr>
          <w:p w14:paraId="1B392D71" w14:textId="77777777" w:rsidR="00647280" w:rsidRPr="007A320D" w:rsidRDefault="00647280" w:rsidP="00420590">
            <w:pPr>
              <w:spacing w:line="240" w:lineRule="auto"/>
              <w:rPr>
                <w:rFonts w:eastAsia="Times New Roman" w:cs="Arial"/>
                <w:color w:val="000000"/>
                <w:sz w:val="18"/>
                <w:szCs w:val="18"/>
                <w:lang w:val="en-US"/>
              </w:rPr>
            </w:pPr>
            <w:r w:rsidRPr="007A320D">
              <w:rPr>
                <w:rFonts w:eastAsia="Times New Roman" w:cs="Arial"/>
                <w:color w:val="000000"/>
                <w:sz w:val="18"/>
                <w:szCs w:val="18"/>
                <w:lang w:val="en-US"/>
              </w:rPr>
              <w:t> </w:t>
            </w:r>
          </w:p>
        </w:tc>
        <w:tc>
          <w:tcPr>
            <w:tcW w:w="581" w:type="dxa"/>
            <w:tcBorders>
              <w:top w:val="nil"/>
              <w:left w:val="single" w:sz="4" w:space="0" w:color="auto"/>
              <w:bottom w:val="single" w:sz="4" w:space="0" w:color="auto"/>
              <w:right w:val="nil"/>
            </w:tcBorders>
            <w:shd w:val="clear" w:color="000000" w:fill="D9D9D9"/>
            <w:noWrap/>
            <w:hideMark/>
          </w:tcPr>
          <w:p w14:paraId="7B90F8C0" w14:textId="77777777" w:rsidR="00647280" w:rsidRPr="007A320D" w:rsidRDefault="00647280" w:rsidP="00420590">
            <w:pPr>
              <w:spacing w:line="240" w:lineRule="auto"/>
              <w:rPr>
                <w:rFonts w:eastAsia="Times New Roman" w:cs="Arial"/>
                <w:color w:val="000000"/>
                <w:sz w:val="18"/>
                <w:szCs w:val="18"/>
                <w:lang w:val="en-US"/>
              </w:rPr>
            </w:pPr>
            <w:r w:rsidRPr="007A320D">
              <w:rPr>
                <w:rFonts w:eastAsia="Times New Roman" w:cs="Arial"/>
                <w:color w:val="000000"/>
                <w:sz w:val="18"/>
                <w:szCs w:val="18"/>
                <w:lang w:val="en-US"/>
              </w:rPr>
              <w:t> </w:t>
            </w:r>
          </w:p>
        </w:tc>
        <w:tc>
          <w:tcPr>
            <w:tcW w:w="586" w:type="dxa"/>
            <w:tcBorders>
              <w:top w:val="nil"/>
              <w:left w:val="single" w:sz="8" w:space="0" w:color="auto"/>
              <w:bottom w:val="single" w:sz="4" w:space="0" w:color="auto"/>
              <w:right w:val="single" w:sz="8" w:space="0" w:color="auto"/>
            </w:tcBorders>
            <w:shd w:val="clear" w:color="auto" w:fill="auto"/>
            <w:noWrap/>
            <w:hideMark/>
          </w:tcPr>
          <w:p w14:paraId="03A3E081"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 </w:t>
            </w:r>
          </w:p>
        </w:tc>
      </w:tr>
      <w:tr w:rsidR="00647280" w:rsidRPr="007A320D" w14:paraId="579C5D00" w14:textId="77777777" w:rsidTr="00420590">
        <w:trPr>
          <w:trHeight w:val="240"/>
        </w:trPr>
        <w:tc>
          <w:tcPr>
            <w:tcW w:w="2380" w:type="dxa"/>
            <w:tcBorders>
              <w:top w:val="nil"/>
              <w:left w:val="single" w:sz="8" w:space="0" w:color="auto"/>
              <w:bottom w:val="single" w:sz="4" w:space="0" w:color="auto"/>
              <w:right w:val="single" w:sz="4" w:space="0" w:color="auto"/>
            </w:tcBorders>
            <w:shd w:val="clear" w:color="auto" w:fill="auto"/>
            <w:noWrap/>
            <w:hideMark/>
          </w:tcPr>
          <w:p w14:paraId="2EC3E59B" w14:textId="77777777" w:rsidR="00647280" w:rsidRPr="007A320D" w:rsidRDefault="00647280" w:rsidP="00420590">
            <w:pPr>
              <w:spacing w:line="240" w:lineRule="auto"/>
              <w:rPr>
                <w:rFonts w:eastAsia="Times New Roman" w:cs="Arial"/>
                <w:color w:val="000000"/>
                <w:sz w:val="18"/>
                <w:szCs w:val="18"/>
                <w:lang w:val="en-US"/>
              </w:rPr>
            </w:pPr>
            <w:r w:rsidRPr="007A320D">
              <w:rPr>
                <w:rFonts w:eastAsia="Times New Roman" w:cs="Arial"/>
                <w:color w:val="000000"/>
                <w:sz w:val="18"/>
                <w:szCs w:val="18"/>
                <w:lang w:val="en-US"/>
              </w:rPr>
              <w:t xml:space="preserve">Average Spent per year </w:t>
            </w:r>
          </w:p>
          <w:p w14:paraId="2C4C4227" w14:textId="77777777" w:rsidR="00647280" w:rsidRPr="007A320D" w:rsidRDefault="00647280" w:rsidP="00420590">
            <w:pPr>
              <w:spacing w:line="240" w:lineRule="auto"/>
              <w:rPr>
                <w:rFonts w:eastAsia="Times New Roman" w:cs="Arial"/>
                <w:color w:val="000000"/>
                <w:sz w:val="18"/>
                <w:szCs w:val="18"/>
                <w:lang w:val="en-US"/>
              </w:rPr>
            </w:pPr>
            <w:r w:rsidRPr="007A320D">
              <w:rPr>
                <w:rFonts w:eastAsia="Times New Roman" w:cs="Arial"/>
                <w:color w:val="000000"/>
                <w:sz w:val="18"/>
                <w:szCs w:val="18"/>
                <w:lang w:val="en-US"/>
              </w:rPr>
              <w:t>(Php Millions)</w:t>
            </w:r>
          </w:p>
        </w:tc>
        <w:tc>
          <w:tcPr>
            <w:tcW w:w="614" w:type="dxa"/>
            <w:tcBorders>
              <w:top w:val="nil"/>
              <w:left w:val="nil"/>
              <w:bottom w:val="single" w:sz="4" w:space="0" w:color="auto"/>
              <w:right w:val="single" w:sz="4" w:space="0" w:color="auto"/>
            </w:tcBorders>
            <w:shd w:val="clear" w:color="auto" w:fill="auto"/>
            <w:hideMark/>
          </w:tcPr>
          <w:p w14:paraId="049299A7"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94</w:t>
            </w:r>
          </w:p>
        </w:tc>
        <w:tc>
          <w:tcPr>
            <w:tcW w:w="660" w:type="dxa"/>
            <w:tcBorders>
              <w:top w:val="nil"/>
              <w:left w:val="nil"/>
              <w:bottom w:val="single" w:sz="4" w:space="0" w:color="auto"/>
              <w:right w:val="single" w:sz="4" w:space="0" w:color="auto"/>
            </w:tcBorders>
            <w:shd w:val="clear" w:color="auto" w:fill="auto"/>
            <w:hideMark/>
          </w:tcPr>
          <w:p w14:paraId="071D5A16"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9</w:t>
            </w:r>
          </w:p>
        </w:tc>
        <w:tc>
          <w:tcPr>
            <w:tcW w:w="615" w:type="dxa"/>
            <w:tcBorders>
              <w:top w:val="nil"/>
              <w:left w:val="nil"/>
              <w:bottom w:val="single" w:sz="4" w:space="0" w:color="auto"/>
              <w:right w:val="single" w:sz="4" w:space="0" w:color="auto"/>
            </w:tcBorders>
            <w:shd w:val="clear" w:color="000000" w:fill="FFFFFF"/>
            <w:hideMark/>
          </w:tcPr>
          <w:p w14:paraId="0C15BD3C"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61</w:t>
            </w:r>
          </w:p>
        </w:tc>
        <w:tc>
          <w:tcPr>
            <w:tcW w:w="615" w:type="dxa"/>
            <w:tcBorders>
              <w:top w:val="nil"/>
              <w:left w:val="nil"/>
              <w:bottom w:val="single" w:sz="4" w:space="0" w:color="auto"/>
              <w:right w:val="single" w:sz="4" w:space="0" w:color="auto"/>
            </w:tcBorders>
            <w:shd w:val="clear" w:color="auto" w:fill="auto"/>
            <w:hideMark/>
          </w:tcPr>
          <w:p w14:paraId="390965F6"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11</w:t>
            </w:r>
          </w:p>
        </w:tc>
        <w:tc>
          <w:tcPr>
            <w:tcW w:w="600" w:type="dxa"/>
            <w:tcBorders>
              <w:top w:val="nil"/>
              <w:left w:val="nil"/>
              <w:bottom w:val="single" w:sz="4" w:space="0" w:color="auto"/>
              <w:right w:val="single" w:sz="4" w:space="0" w:color="auto"/>
            </w:tcBorders>
            <w:shd w:val="clear" w:color="auto" w:fill="auto"/>
            <w:noWrap/>
            <w:hideMark/>
          </w:tcPr>
          <w:p w14:paraId="38996CED"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11</w:t>
            </w:r>
          </w:p>
        </w:tc>
        <w:tc>
          <w:tcPr>
            <w:tcW w:w="528" w:type="dxa"/>
            <w:tcBorders>
              <w:top w:val="nil"/>
              <w:left w:val="nil"/>
              <w:bottom w:val="single" w:sz="4" w:space="0" w:color="auto"/>
              <w:right w:val="single" w:sz="4" w:space="0" w:color="auto"/>
            </w:tcBorders>
            <w:shd w:val="clear" w:color="auto" w:fill="auto"/>
            <w:noWrap/>
            <w:hideMark/>
          </w:tcPr>
          <w:p w14:paraId="70F4A2C7"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6</w:t>
            </w:r>
          </w:p>
        </w:tc>
        <w:tc>
          <w:tcPr>
            <w:tcW w:w="581" w:type="dxa"/>
            <w:tcBorders>
              <w:top w:val="nil"/>
              <w:left w:val="nil"/>
              <w:bottom w:val="single" w:sz="4" w:space="0" w:color="auto"/>
              <w:right w:val="single" w:sz="4" w:space="0" w:color="auto"/>
            </w:tcBorders>
            <w:shd w:val="clear" w:color="000000" w:fill="FFFFFF"/>
            <w:noWrap/>
            <w:hideMark/>
          </w:tcPr>
          <w:p w14:paraId="74158E99"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7</w:t>
            </w:r>
          </w:p>
        </w:tc>
        <w:tc>
          <w:tcPr>
            <w:tcW w:w="631" w:type="dxa"/>
            <w:tcBorders>
              <w:top w:val="nil"/>
              <w:left w:val="nil"/>
              <w:bottom w:val="single" w:sz="4" w:space="0" w:color="auto"/>
              <w:right w:val="single" w:sz="4" w:space="0" w:color="auto"/>
            </w:tcBorders>
            <w:shd w:val="clear" w:color="auto" w:fill="auto"/>
            <w:noWrap/>
            <w:hideMark/>
          </w:tcPr>
          <w:p w14:paraId="7A0C6968"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9</w:t>
            </w:r>
          </w:p>
        </w:tc>
        <w:tc>
          <w:tcPr>
            <w:tcW w:w="638" w:type="dxa"/>
            <w:tcBorders>
              <w:top w:val="nil"/>
              <w:left w:val="nil"/>
              <w:bottom w:val="single" w:sz="4" w:space="0" w:color="auto"/>
              <w:right w:val="nil"/>
            </w:tcBorders>
            <w:shd w:val="clear" w:color="000000" w:fill="FFFFFF"/>
            <w:noWrap/>
            <w:hideMark/>
          </w:tcPr>
          <w:p w14:paraId="4934B54A"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12</w:t>
            </w:r>
          </w:p>
        </w:tc>
        <w:tc>
          <w:tcPr>
            <w:tcW w:w="581" w:type="dxa"/>
            <w:tcBorders>
              <w:top w:val="nil"/>
              <w:left w:val="single" w:sz="4" w:space="0" w:color="auto"/>
              <w:bottom w:val="single" w:sz="4" w:space="0" w:color="auto"/>
              <w:right w:val="nil"/>
            </w:tcBorders>
            <w:shd w:val="clear" w:color="000000" w:fill="FFFFFF"/>
            <w:noWrap/>
            <w:hideMark/>
          </w:tcPr>
          <w:p w14:paraId="061BB120"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10</w:t>
            </w:r>
          </w:p>
        </w:tc>
        <w:tc>
          <w:tcPr>
            <w:tcW w:w="586" w:type="dxa"/>
            <w:tcBorders>
              <w:top w:val="nil"/>
              <w:left w:val="single" w:sz="8" w:space="0" w:color="auto"/>
              <w:bottom w:val="single" w:sz="4" w:space="0" w:color="auto"/>
              <w:right w:val="single" w:sz="8" w:space="0" w:color="auto"/>
            </w:tcBorders>
            <w:shd w:val="clear" w:color="auto" w:fill="auto"/>
            <w:noWrap/>
            <w:hideMark/>
          </w:tcPr>
          <w:p w14:paraId="6F66D8E9"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23</w:t>
            </w:r>
          </w:p>
        </w:tc>
      </w:tr>
      <w:tr w:rsidR="00647280" w:rsidRPr="007A320D" w14:paraId="1EE685FC" w14:textId="77777777" w:rsidTr="00420590">
        <w:trPr>
          <w:trHeight w:val="240"/>
        </w:trPr>
        <w:tc>
          <w:tcPr>
            <w:tcW w:w="2380" w:type="dxa"/>
            <w:tcBorders>
              <w:top w:val="nil"/>
              <w:left w:val="single" w:sz="8" w:space="0" w:color="auto"/>
              <w:bottom w:val="single" w:sz="4" w:space="0" w:color="auto"/>
              <w:right w:val="single" w:sz="4" w:space="0" w:color="auto"/>
            </w:tcBorders>
            <w:shd w:val="clear" w:color="auto" w:fill="auto"/>
            <w:noWrap/>
            <w:hideMark/>
          </w:tcPr>
          <w:p w14:paraId="24A8BAAB" w14:textId="77777777" w:rsidR="00647280" w:rsidRPr="007A320D" w:rsidRDefault="00647280" w:rsidP="00420590">
            <w:pPr>
              <w:spacing w:line="240" w:lineRule="auto"/>
              <w:rPr>
                <w:rFonts w:eastAsia="Times New Roman" w:cs="Arial"/>
                <w:color w:val="000000"/>
                <w:sz w:val="18"/>
                <w:szCs w:val="18"/>
                <w:lang w:val="en-US"/>
              </w:rPr>
            </w:pPr>
            <w:r w:rsidRPr="007A320D">
              <w:rPr>
                <w:rFonts w:eastAsia="Times New Roman" w:cs="Arial"/>
                <w:color w:val="000000"/>
                <w:sz w:val="18"/>
                <w:szCs w:val="18"/>
                <w:lang w:val="en-US"/>
              </w:rPr>
              <w:t xml:space="preserve">Rehabilitation as % of Depreciation </w:t>
            </w:r>
          </w:p>
        </w:tc>
        <w:tc>
          <w:tcPr>
            <w:tcW w:w="614" w:type="dxa"/>
            <w:tcBorders>
              <w:top w:val="nil"/>
              <w:left w:val="nil"/>
              <w:bottom w:val="single" w:sz="4" w:space="0" w:color="auto"/>
              <w:right w:val="single" w:sz="4" w:space="0" w:color="auto"/>
            </w:tcBorders>
            <w:shd w:val="clear" w:color="auto" w:fill="auto"/>
            <w:hideMark/>
          </w:tcPr>
          <w:p w14:paraId="780DFAA6"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37%</w:t>
            </w:r>
          </w:p>
        </w:tc>
        <w:tc>
          <w:tcPr>
            <w:tcW w:w="660" w:type="dxa"/>
            <w:tcBorders>
              <w:top w:val="nil"/>
              <w:left w:val="nil"/>
              <w:bottom w:val="single" w:sz="4" w:space="0" w:color="auto"/>
              <w:right w:val="single" w:sz="4" w:space="0" w:color="auto"/>
            </w:tcBorders>
            <w:shd w:val="clear" w:color="auto" w:fill="auto"/>
            <w:hideMark/>
          </w:tcPr>
          <w:p w14:paraId="4B55ABEA"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8%</w:t>
            </w:r>
          </w:p>
        </w:tc>
        <w:tc>
          <w:tcPr>
            <w:tcW w:w="615" w:type="dxa"/>
            <w:tcBorders>
              <w:top w:val="nil"/>
              <w:left w:val="nil"/>
              <w:bottom w:val="single" w:sz="4" w:space="0" w:color="auto"/>
              <w:right w:val="single" w:sz="4" w:space="0" w:color="auto"/>
            </w:tcBorders>
            <w:shd w:val="clear" w:color="auto" w:fill="auto"/>
            <w:hideMark/>
          </w:tcPr>
          <w:p w14:paraId="30B1025B"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18%</w:t>
            </w:r>
          </w:p>
        </w:tc>
        <w:tc>
          <w:tcPr>
            <w:tcW w:w="615" w:type="dxa"/>
            <w:tcBorders>
              <w:top w:val="nil"/>
              <w:left w:val="nil"/>
              <w:bottom w:val="single" w:sz="4" w:space="0" w:color="auto"/>
              <w:right w:val="single" w:sz="4" w:space="0" w:color="auto"/>
            </w:tcBorders>
            <w:shd w:val="clear" w:color="auto" w:fill="auto"/>
            <w:hideMark/>
          </w:tcPr>
          <w:p w14:paraId="11B42871"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3%</w:t>
            </w:r>
          </w:p>
        </w:tc>
        <w:tc>
          <w:tcPr>
            <w:tcW w:w="600" w:type="dxa"/>
            <w:tcBorders>
              <w:top w:val="nil"/>
              <w:left w:val="nil"/>
              <w:bottom w:val="single" w:sz="4" w:space="0" w:color="auto"/>
              <w:right w:val="single" w:sz="4" w:space="0" w:color="auto"/>
            </w:tcBorders>
            <w:shd w:val="clear" w:color="auto" w:fill="auto"/>
            <w:hideMark/>
          </w:tcPr>
          <w:p w14:paraId="47802030"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3%</w:t>
            </w:r>
          </w:p>
        </w:tc>
        <w:tc>
          <w:tcPr>
            <w:tcW w:w="528" w:type="dxa"/>
            <w:tcBorders>
              <w:top w:val="nil"/>
              <w:left w:val="nil"/>
              <w:bottom w:val="single" w:sz="4" w:space="0" w:color="auto"/>
              <w:right w:val="single" w:sz="4" w:space="0" w:color="auto"/>
            </w:tcBorders>
            <w:shd w:val="clear" w:color="auto" w:fill="auto"/>
            <w:hideMark/>
          </w:tcPr>
          <w:p w14:paraId="195FA091"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12%</w:t>
            </w:r>
          </w:p>
        </w:tc>
        <w:tc>
          <w:tcPr>
            <w:tcW w:w="581" w:type="dxa"/>
            <w:tcBorders>
              <w:top w:val="nil"/>
              <w:left w:val="nil"/>
              <w:bottom w:val="single" w:sz="4" w:space="0" w:color="auto"/>
              <w:right w:val="single" w:sz="4" w:space="0" w:color="auto"/>
            </w:tcBorders>
            <w:shd w:val="clear" w:color="auto" w:fill="auto"/>
            <w:hideMark/>
          </w:tcPr>
          <w:p w14:paraId="049F86F6"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10%</w:t>
            </w:r>
          </w:p>
        </w:tc>
        <w:tc>
          <w:tcPr>
            <w:tcW w:w="631" w:type="dxa"/>
            <w:tcBorders>
              <w:top w:val="nil"/>
              <w:left w:val="nil"/>
              <w:bottom w:val="single" w:sz="4" w:space="0" w:color="auto"/>
              <w:right w:val="single" w:sz="4" w:space="0" w:color="auto"/>
            </w:tcBorders>
            <w:shd w:val="clear" w:color="auto" w:fill="auto"/>
            <w:hideMark/>
          </w:tcPr>
          <w:p w14:paraId="77094C41"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4%</w:t>
            </w:r>
          </w:p>
        </w:tc>
        <w:tc>
          <w:tcPr>
            <w:tcW w:w="638" w:type="dxa"/>
            <w:tcBorders>
              <w:top w:val="nil"/>
              <w:left w:val="nil"/>
              <w:bottom w:val="single" w:sz="4" w:space="0" w:color="auto"/>
              <w:right w:val="single" w:sz="4" w:space="0" w:color="auto"/>
            </w:tcBorders>
            <w:shd w:val="clear" w:color="auto" w:fill="auto"/>
            <w:hideMark/>
          </w:tcPr>
          <w:p w14:paraId="3ABF3EFE"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3%</w:t>
            </w:r>
          </w:p>
        </w:tc>
        <w:tc>
          <w:tcPr>
            <w:tcW w:w="581" w:type="dxa"/>
            <w:tcBorders>
              <w:top w:val="nil"/>
              <w:left w:val="nil"/>
              <w:bottom w:val="single" w:sz="4" w:space="0" w:color="auto"/>
              <w:right w:val="single" w:sz="4" w:space="0" w:color="auto"/>
            </w:tcBorders>
            <w:shd w:val="clear" w:color="auto" w:fill="auto"/>
            <w:hideMark/>
          </w:tcPr>
          <w:p w14:paraId="55E066F8"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8%</w:t>
            </w:r>
          </w:p>
        </w:tc>
        <w:tc>
          <w:tcPr>
            <w:tcW w:w="586" w:type="dxa"/>
            <w:tcBorders>
              <w:top w:val="nil"/>
              <w:left w:val="nil"/>
              <w:bottom w:val="single" w:sz="4" w:space="0" w:color="auto"/>
              <w:right w:val="single" w:sz="4" w:space="0" w:color="auto"/>
            </w:tcBorders>
            <w:shd w:val="clear" w:color="auto" w:fill="auto"/>
            <w:hideMark/>
          </w:tcPr>
          <w:p w14:paraId="1CDB29FD" w14:textId="77777777" w:rsidR="00647280" w:rsidRPr="007A320D" w:rsidRDefault="00647280" w:rsidP="00420590">
            <w:pPr>
              <w:spacing w:line="240" w:lineRule="auto"/>
              <w:jc w:val="right"/>
              <w:rPr>
                <w:rFonts w:eastAsia="Times New Roman" w:cs="Arial"/>
                <w:color w:val="000000"/>
                <w:sz w:val="18"/>
                <w:szCs w:val="18"/>
                <w:lang w:val="en-US"/>
              </w:rPr>
            </w:pPr>
            <w:r w:rsidRPr="007A320D">
              <w:rPr>
                <w:rFonts w:eastAsia="Times New Roman" w:cs="Arial"/>
                <w:color w:val="000000"/>
                <w:sz w:val="18"/>
                <w:szCs w:val="18"/>
                <w:lang w:val="en-US"/>
              </w:rPr>
              <w:t>10%</w:t>
            </w:r>
          </w:p>
        </w:tc>
      </w:tr>
      <w:tr w:rsidR="00647280" w:rsidRPr="007A320D" w14:paraId="2B24DE5C" w14:textId="77777777" w:rsidTr="00420590">
        <w:trPr>
          <w:trHeight w:val="240"/>
        </w:trPr>
        <w:tc>
          <w:tcPr>
            <w:tcW w:w="9029" w:type="dxa"/>
            <w:gridSpan w:val="12"/>
            <w:tcBorders>
              <w:top w:val="nil"/>
              <w:left w:val="nil"/>
              <w:bottom w:val="nil"/>
              <w:right w:val="nil"/>
            </w:tcBorders>
            <w:shd w:val="clear" w:color="auto" w:fill="auto"/>
            <w:noWrap/>
            <w:hideMark/>
          </w:tcPr>
          <w:p w14:paraId="0CAEDB6F" w14:textId="77777777" w:rsidR="00647280" w:rsidRPr="007A320D" w:rsidRDefault="00647280" w:rsidP="00420590">
            <w:pPr>
              <w:spacing w:line="240" w:lineRule="auto"/>
              <w:rPr>
                <w:rFonts w:eastAsia="Times New Roman" w:cs="Arial"/>
                <w:sz w:val="18"/>
                <w:szCs w:val="18"/>
                <w:lang w:val="en-US"/>
              </w:rPr>
            </w:pPr>
            <w:r w:rsidRPr="007A320D">
              <w:rPr>
                <w:rFonts w:eastAsia="Times New Roman" w:cs="Arial"/>
                <w:color w:val="000000"/>
                <w:sz w:val="16"/>
                <w:szCs w:val="16"/>
                <w:lang w:val="en-US"/>
              </w:rPr>
              <w:t>* Php 8 Million per Kilometre will be used until superseded by actual RBIS data</w:t>
            </w:r>
          </w:p>
        </w:tc>
      </w:tr>
      <w:tr w:rsidR="00647280" w:rsidRPr="007A320D" w14:paraId="1D02F83C" w14:textId="77777777" w:rsidTr="00420590">
        <w:trPr>
          <w:trHeight w:val="240"/>
        </w:trPr>
        <w:tc>
          <w:tcPr>
            <w:tcW w:w="9029" w:type="dxa"/>
            <w:gridSpan w:val="12"/>
            <w:tcBorders>
              <w:top w:val="nil"/>
              <w:left w:val="nil"/>
              <w:bottom w:val="nil"/>
              <w:right w:val="nil"/>
            </w:tcBorders>
            <w:shd w:val="clear" w:color="auto" w:fill="auto"/>
            <w:noWrap/>
            <w:hideMark/>
          </w:tcPr>
          <w:p w14:paraId="40732944" w14:textId="77777777" w:rsidR="00647280" w:rsidRPr="007A320D" w:rsidRDefault="00647280" w:rsidP="00420590">
            <w:pPr>
              <w:spacing w:line="240" w:lineRule="auto"/>
              <w:rPr>
                <w:rFonts w:eastAsia="Times New Roman" w:cs="Arial"/>
                <w:sz w:val="18"/>
                <w:szCs w:val="18"/>
                <w:lang w:val="en-US"/>
              </w:rPr>
            </w:pPr>
            <w:r w:rsidRPr="007A320D">
              <w:rPr>
                <w:rFonts w:eastAsia="Times New Roman" w:cs="Arial"/>
                <w:color w:val="000000"/>
                <w:sz w:val="16"/>
                <w:szCs w:val="16"/>
                <w:lang w:val="en-US"/>
              </w:rPr>
              <w:t xml:space="preserve">** Depreciation estimates are based on a 20 year straight-line asset life, until superseded by design data </w:t>
            </w:r>
          </w:p>
        </w:tc>
      </w:tr>
      <w:tr w:rsidR="00647280" w:rsidRPr="007A320D" w14:paraId="2F993B54" w14:textId="77777777" w:rsidTr="00420590">
        <w:trPr>
          <w:trHeight w:val="240"/>
        </w:trPr>
        <w:tc>
          <w:tcPr>
            <w:tcW w:w="9029" w:type="dxa"/>
            <w:gridSpan w:val="12"/>
            <w:tcBorders>
              <w:top w:val="nil"/>
              <w:left w:val="nil"/>
              <w:bottom w:val="nil"/>
              <w:right w:val="nil"/>
            </w:tcBorders>
            <w:shd w:val="clear" w:color="auto" w:fill="auto"/>
            <w:noWrap/>
            <w:hideMark/>
          </w:tcPr>
          <w:p w14:paraId="15F9EA2B" w14:textId="77777777" w:rsidR="00647280" w:rsidRPr="007A320D" w:rsidRDefault="00647280" w:rsidP="00420590">
            <w:pPr>
              <w:spacing w:line="240" w:lineRule="auto"/>
              <w:rPr>
                <w:rFonts w:eastAsia="Times New Roman" w:cs="Arial"/>
                <w:sz w:val="18"/>
                <w:szCs w:val="18"/>
                <w:lang w:val="en-US"/>
              </w:rPr>
            </w:pPr>
            <w:r w:rsidRPr="007A320D">
              <w:rPr>
                <w:rFonts w:eastAsia="Times New Roman" w:cs="Arial"/>
                <w:color w:val="000000"/>
                <w:sz w:val="16"/>
                <w:szCs w:val="16"/>
                <w:lang w:val="en-US"/>
              </w:rPr>
              <w:t>*** Average Maintenance cost is PhP 100,000 per Kilometre as per DILG recommendation</w:t>
            </w:r>
          </w:p>
        </w:tc>
      </w:tr>
      <w:tr w:rsidR="00647280" w:rsidRPr="007A320D" w14:paraId="3A2D6C59" w14:textId="77777777" w:rsidTr="00420590">
        <w:trPr>
          <w:trHeight w:val="240"/>
        </w:trPr>
        <w:tc>
          <w:tcPr>
            <w:tcW w:w="2380" w:type="dxa"/>
            <w:tcBorders>
              <w:top w:val="nil"/>
              <w:left w:val="nil"/>
              <w:bottom w:val="nil"/>
              <w:right w:val="nil"/>
            </w:tcBorders>
            <w:shd w:val="clear" w:color="auto" w:fill="auto"/>
            <w:noWrap/>
            <w:hideMark/>
          </w:tcPr>
          <w:p w14:paraId="2485D8D6" w14:textId="77777777" w:rsidR="00647280" w:rsidRPr="007A320D" w:rsidRDefault="00647280" w:rsidP="00420590">
            <w:pPr>
              <w:spacing w:line="240" w:lineRule="auto"/>
              <w:rPr>
                <w:rFonts w:eastAsia="Times New Roman" w:cs="Arial"/>
                <w:sz w:val="18"/>
                <w:szCs w:val="18"/>
                <w:lang w:val="en-US"/>
              </w:rPr>
            </w:pPr>
          </w:p>
        </w:tc>
        <w:tc>
          <w:tcPr>
            <w:tcW w:w="614" w:type="dxa"/>
            <w:tcBorders>
              <w:top w:val="nil"/>
              <w:left w:val="nil"/>
              <w:bottom w:val="nil"/>
              <w:right w:val="nil"/>
            </w:tcBorders>
            <w:shd w:val="clear" w:color="auto" w:fill="auto"/>
            <w:noWrap/>
            <w:hideMark/>
          </w:tcPr>
          <w:p w14:paraId="3DDC62FB" w14:textId="77777777" w:rsidR="00647280" w:rsidRPr="007A320D" w:rsidRDefault="00647280" w:rsidP="00420590">
            <w:pPr>
              <w:spacing w:line="240" w:lineRule="auto"/>
              <w:rPr>
                <w:rFonts w:eastAsia="Times New Roman" w:cs="Arial"/>
                <w:sz w:val="18"/>
                <w:szCs w:val="18"/>
                <w:lang w:val="en-US"/>
              </w:rPr>
            </w:pPr>
          </w:p>
        </w:tc>
        <w:tc>
          <w:tcPr>
            <w:tcW w:w="660" w:type="dxa"/>
            <w:tcBorders>
              <w:top w:val="nil"/>
              <w:left w:val="nil"/>
              <w:bottom w:val="nil"/>
              <w:right w:val="nil"/>
            </w:tcBorders>
            <w:shd w:val="clear" w:color="auto" w:fill="auto"/>
            <w:noWrap/>
            <w:hideMark/>
          </w:tcPr>
          <w:p w14:paraId="4ACE1DD6" w14:textId="77777777" w:rsidR="00647280" w:rsidRPr="007A320D" w:rsidRDefault="00647280" w:rsidP="00420590">
            <w:pPr>
              <w:spacing w:line="240" w:lineRule="auto"/>
              <w:rPr>
                <w:rFonts w:eastAsia="Times New Roman" w:cs="Arial"/>
                <w:sz w:val="18"/>
                <w:szCs w:val="18"/>
                <w:lang w:val="en-US"/>
              </w:rPr>
            </w:pPr>
          </w:p>
        </w:tc>
        <w:tc>
          <w:tcPr>
            <w:tcW w:w="615" w:type="dxa"/>
            <w:tcBorders>
              <w:top w:val="nil"/>
              <w:left w:val="nil"/>
              <w:bottom w:val="nil"/>
              <w:right w:val="nil"/>
            </w:tcBorders>
            <w:shd w:val="clear" w:color="auto" w:fill="auto"/>
            <w:noWrap/>
            <w:hideMark/>
          </w:tcPr>
          <w:p w14:paraId="605B6EBC" w14:textId="77777777" w:rsidR="00647280" w:rsidRPr="007A320D" w:rsidRDefault="00647280" w:rsidP="00420590">
            <w:pPr>
              <w:spacing w:line="240" w:lineRule="auto"/>
              <w:rPr>
                <w:rFonts w:eastAsia="Times New Roman" w:cs="Arial"/>
                <w:sz w:val="18"/>
                <w:szCs w:val="18"/>
                <w:lang w:val="en-US"/>
              </w:rPr>
            </w:pPr>
          </w:p>
        </w:tc>
        <w:tc>
          <w:tcPr>
            <w:tcW w:w="615" w:type="dxa"/>
            <w:tcBorders>
              <w:top w:val="nil"/>
              <w:left w:val="nil"/>
              <w:bottom w:val="nil"/>
              <w:right w:val="nil"/>
            </w:tcBorders>
            <w:shd w:val="clear" w:color="auto" w:fill="auto"/>
            <w:noWrap/>
            <w:hideMark/>
          </w:tcPr>
          <w:p w14:paraId="2EB413E4" w14:textId="77777777" w:rsidR="00647280" w:rsidRPr="007A320D" w:rsidRDefault="00647280" w:rsidP="00420590">
            <w:pPr>
              <w:spacing w:line="240" w:lineRule="auto"/>
              <w:rPr>
                <w:rFonts w:eastAsia="Times New Roman" w:cs="Arial"/>
                <w:sz w:val="18"/>
                <w:szCs w:val="18"/>
                <w:lang w:val="en-US"/>
              </w:rPr>
            </w:pPr>
          </w:p>
        </w:tc>
        <w:tc>
          <w:tcPr>
            <w:tcW w:w="600" w:type="dxa"/>
            <w:tcBorders>
              <w:top w:val="nil"/>
              <w:left w:val="nil"/>
              <w:bottom w:val="nil"/>
              <w:right w:val="nil"/>
            </w:tcBorders>
            <w:shd w:val="clear" w:color="auto" w:fill="auto"/>
            <w:noWrap/>
            <w:hideMark/>
          </w:tcPr>
          <w:p w14:paraId="4D6BD364" w14:textId="77777777" w:rsidR="00647280" w:rsidRPr="007A320D" w:rsidRDefault="00647280" w:rsidP="00420590">
            <w:pPr>
              <w:spacing w:line="240" w:lineRule="auto"/>
              <w:rPr>
                <w:rFonts w:eastAsia="Times New Roman" w:cs="Arial"/>
                <w:sz w:val="18"/>
                <w:szCs w:val="18"/>
                <w:lang w:val="en-US"/>
              </w:rPr>
            </w:pPr>
          </w:p>
        </w:tc>
        <w:tc>
          <w:tcPr>
            <w:tcW w:w="528" w:type="dxa"/>
            <w:tcBorders>
              <w:top w:val="nil"/>
              <w:left w:val="nil"/>
              <w:bottom w:val="nil"/>
              <w:right w:val="nil"/>
            </w:tcBorders>
            <w:shd w:val="clear" w:color="auto" w:fill="auto"/>
            <w:noWrap/>
            <w:hideMark/>
          </w:tcPr>
          <w:p w14:paraId="3C997AB2" w14:textId="77777777" w:rsidR="00647280" w:rsidRPr="007A320D" w:rsidRDefault="00647280" w:rsidP="00420590">
            <w:pPr>
              <w:spacing w:line="240" w:lineRule="auto"/>
              <w:rPr>
                <w:rFonts w:eastAsia="Times New Roman" w:cs="Arial"/>
                <w:sz w:val="18"/>
                <w:szCs w:val="18"/>
                <w:lang w:val="en-US"/>
              </w:rPr>
            </w:pPr>
          </w:p>
        </w:tc>
        <w:tc>
          <w:tcPr>
            <w:tcW w:w="581" w:type="dxa"/>
            <w:tcBorders>
              <w:top w:val="nil"/>
              <w:left w:val="nil"/>
              <w:bottom w:val="nil"/>
              <w:right w:val="nil"/>
            </w:tcBorders>
            <w:shd w:val="clear" w:color="auto" w:fill="auto"/>
            <w:noWrap/>
            <w:hideMark/>
          </w:tcPr>
          <w:p w14:paraId="6704D08F" w14:textId="77777777" w:rsidR="00647280" w:rsidRPr="007A320D" w:rsidRDefault="00647280" w:rsidP="00420590">
            <w:pPr>
              <w:spacing w:line="240" w:lineRule="auto"/>
              <w:rPr>
                <w:rFonts w:eastAsia="Times New Roman" w:cs="Arial"/>
                <w:sz w:val="18"/>
                <w:szCs w:val="18"/>
                <w:lang w:val="en-US"/>
              </w:rPr>
            </w:pPr>
          </w:p>
        </w:tc>
        <w:tc>
          <w:tcPr>
            <w:tcW w:w="631" w:type="dxa"/>
            <w:tcBorders>
              <w:top w:val="nil"/>
              <w:left w:val="nil"/>
              <w:bottom w:val="nil"/>
              <w:right w:val="nil"/>
            </w:tcBorders>
            <w:shd w:val="clear" w:color="auto" w:fill="auto"/>
            <w:noWrap/>
            <w:hideMark/>
          </w:tcPr>
          <w:p w14:paraId="3EC1EC3E" w14:textId="77777777" w:rsidR="00647280" w:rsidRPr="007A320D" w:rsidRDefault="00647280" w:rsidP="00420590">
            <w:pPr>
              <w:spacing w:line="240" w:lineRule="auto"/>
              <w:rPr>
                <w:rFonts w:eastAsia="Times New Roman" w:cs="Arial"/>
                <w:sz w:val="18"/>
                <w:szCs w:val="18"/>
                <w:lang w:val="en-US"/>
              </w:rPr>
            </w:pPr>
          </w:p>
        </w:tc>
        <w:tc>
          <w:tcPr>
            <w:tcW w:w="638" w:type="dxa"/>
            <w:tcBorders>
              <w:top w:val="nil"/>
              <w:left w:val="nil"/>
              <w:bottom w:val="nil"/>
              <w:right w:val="nil"/>
            </w:tcBorders>
            <w:shd w:val="clear" w:color="auto" w:fill="auto"/>
            <w:noWrap/>
            <w:hideMark/>
          </w:tcPr>
          <w:p w14:paraId="3090EEC0" w14:textId="77777777" w:rsidR="00647280" w:rsidRPr="007A320D" w:rsidRDefault="00647280" w:rsidP="00420590">
            <w:pPr>
              <w:spacing w:line="240" w:lineRule="auto"/>
              <w:rPr>
                <w:rFonts w:eastAsia="Times New Roman" w:cs="Arial"/>
                <w:sz w:val="18"/>
                <w:szCs w:val="18"/>
                <w:lang w:val="en-US"/>
              </w:rPr>
            </w:pPr>
          </w:p>
        </w:tc>
        <w:tc>
          <w:tcPr>
            <w:tcW w:w="581" w:type="dxa"/>
            <w:tcBorders>
              <w:top w:val="nil"/>
              <w:left w:val="nil"/>
              <w:bottom w:val="nil"/>
              <w:right w:val="nil"/>
            </w:tcBorders>
            <w:shd w:val="clear" w:color="auto" w:fill="auto"/>
            <w:noWrap/>
            <w:hideMark/>
          </w:tcPr>
          <w:p w14:paraId="432408A0" w14:textId="77777777" w:rsidR="00647280" w:rsidRPr="007A320D" w:rsidRDefault="00647280" w:rsidP="00420590">
            <w:pPr>
              <w:spacing w:line="240" w:lineRule="auto"/>
              <w:rPr>
                <w:rFonts w:eastAsia="Times New Roman" w:cs="Arial"/>
                <w:sz w:val="18"/>
                <w:szCs w:val="18"/>
                <w:lang w:val="en-US"/>
              </w:rPr>
            </w:pPr>
          </w:p>
        </w:tc>
        <w:tc>
          <w:tcPr>
            <w:tcW w:w="586" w:type="dxa"/>
            <w:tcBorders>
              <w:top w:val="nil"/>
              <w:left w:val="nil"/>
              <w:bottom w:val="nil"/>
              <w:right w:val="nil"/>
            </w:tcBorders>
            <w:shd w:val="clear" w:color="auto" w:fill="auto"/>
            <w:noWrap/>
            <w:hideMark/>
          </w:tcPr>
          <w:p w14:paraId="586BC9E6" w14:textId="77777777" w:rsidR="00647280" w:rsidRPr="007A320D" w:rsidRDefault="00647280" w:rsidP="00420590">
            <w:pPr>
              <w:spacing w:line="240" w:lineRule="auto"/>
              <w:rPr>
                <w:rFonts w:eastAsia="Times New Roman" w:cs="Arial"/>
                <w:sz w:val="18"/>
                <w:szCs w:val="18"/>
                <w:lang w:val="en-US"/>
              </w:rPr>
            </w:pPr>
          </w:p>
        </w:tc>
      </w:tr>
      <w:tr w:rsidR="00647280" w:rsidRPr="007A320D" w14:paraId="21282524" w14:textId="77777777" w:rsidTr="00420590">
        <w:trPr>
          <w:trHeight w:val="274"/>
        </w:trPr>
        <w:tc>
          <w:tcPr>
            <w:tcW w:w="9029" w:type="dxa"/>
            <w:gridSpan w:val="12"/>
            <w:tcBorders>
              <w:top w:val="nil"/>
              <w:left w:val="nil"/>
              <w:bottom w:val="nil"/>
              <w:right w:val="nil"/>
            </w:tcBorders>
            <w:shd w:val="clear" w:color="auto" w:fill="auto"/>
            <w:hideMark/>
          </w:tcPr>
          <w:p w14:paraId="7BA26C78" w14:textId="77777777" w:rsidR="00647280" w:rsidRPr="007A320D" w:rsidRDefault="00647280" w:rsidP="00420590">
            <w:pPr>
              <w:spacing w:line="240" w:lineRule="auto"/>
              <w:rPr>
                <w:rFonts w:eastAsia="Times New Roman" w:cs="Arial"/>
                <w:b/>
                <w:bCs/>
                <w:sz w:val="18"/>
                <w:szCs w:val="18"/>
                <w:lang w:val="en-US"/>
              </w:rPr>
            </w:pPr>
            <w:r w:rsidRPr="007A320D">
              <w:rPr>
                <w:rFonts w:eastAsia="Times New Roman" w:cs="Arial"/>
                <w:b/>
                <w:bCs/>
                <w:sz w:val="18"/>
                <w:szCs w:val="18"/>
                <w:lang w:val="en-US"/>
              </w:rPr>
              <w:t>The 6-year  Average Expenditure versus Fund Requirements for 'the Average' PRMF Partner Province</w:t>
            </w:r>
          </w:p>
        </w:tc>
      </w:tr>
      <w:tr w:rsidR="00647280" w:rsidRPr="007A320D" w14:paraId="56F9B569" w14:textId="77777777" w:rsidTr="00420590">
        <w:trPr>
          <w:trHeight w:val="255"/>
        </w:trPr>
        <w:tc>
          <w:tcPr>
            <w:tcW w:w="2380" w:type="dxa"/>
            <w:tcBorders>
              <w:top w:val="nil"/>
              <w:left w:val="nil"/>
              <w:bottom w:val="nil"/>
              <w:right w:val="nil"/>
            </w:tcBorders>
            <w:shd w:val="clear" w:color="auto" w:fill="auto"/>
            <w:noWrap/>
            <w:vAlign w:val="bottom"/>
            <w:hideMark/>
          </w:tcPr>
          <w:p w14:paraId="1C259F23" w14:textId="77777777" w:rsidR="00647280" w:rsidRPr="007A320D" w:rsidRDefault="00647280" w:rsidP="00420590">
            <w:pPr>
              <w:spacing w:line="240" w:lineRule="auto"/>
              <w:rPr>
                <w:rFonts w:eastAsia="Times New Roman" w:cs="Arial"/>
                <w:color w:val="000000"/>
                <w:sz w:val="18"/>
                <w:szCs w:val="18"/>
                <w:lang w:val="en-US"/>
              </w:rPr>
            </w:pPr>
            <w:r w:rsidRPr="007A320D">
              <w:rPr>
                <w:rFonts w:eastAsia="Times New Roman" w:cs="Arial"/>
                <w:noProof/>
                <w:color w:val="000000"/>
                <w:sz w:val="18"/>
                <w:szCs w:val="18"/>
                <w:lang w:eastAsia="en-AU"/>
              </w:rPr>
              <w:drawing>
                <wp:anchor distT="0" distB="0" distL="114300" distR="114300" simplePos="0" relativeHeight="251662848" behindDoc="0" locked="0" layoutInCell="1" allowOverlap="1" wp14:anchorId="249245B1" wp14:editId="08172303">
                  <wp:simplePos x="0" y="0"/>
                  <wp:positionH relativeFrom="column">
                    <wp:posOffset>38100</wp:posOffset>
                  </wp:positionH>
                  <wp:positionV relativeFrom="paragraph">
                    <wp:posOffset>66675</wp:posOffset>
                  </wp:positionV>
                  <wp:extent cx="2324100" cy="1933575"/>
                  <wp:effectExtent l="0" t="0" r="0" b="9525"/>
                  <wp:wrapNone/>
                  <wp:docPr id="2277" name="Chart 2277"/>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294"/>
            </w:tblGrid>
            <w:tr w:rsidR="00647280" w:rsidRPr="007A320D" w14:paraId="1C0483E1" w14:textId="77777777" w:rsidTr="00420590">
              <w:trPr>
                <w:trHeight w:val="255"/>
                <w:tblCellSpacing w:w="0" w:type="dxa"/>
              </w:trPr>
              <w:tc>
                <w:tcPr>
                  <w:tcW w:w="3320" w:type="dxa"/>
                  <w:tcBorders>
                    <w:top w:val="nil"/>
                    <w:left w:val="nil"/>
                    <w:bottom w:val="nil"/>
                    <w:right w:val="nil"/>
                  </w:tcBorders>
                  <w:shd w:val="clear" w:color="auto" w:fill="auto"/>
                  <w:hideMark/>
                </w:tcPr>
                <w:p w14:paraId="6A56B902" w14:textId="77777777" w:rsidR="00647280" w:rsidRPr="007A320D" w:rsidRDefault="00647280" w:rsidP="00420590">
                  <w:pPr>
                    <w:spacing w:line="240" w:lineRule="auto"/>
                    <w:jc w:val="right"/>
                    <w:rPr>
                      <w:rFonts w:eastAsia="Times New Roman" w:cs="Arial"/>
                      <w:b/>
                      <w:bCs/>
                      <w:color w:val="FFFFFF"/>
                      <w:sz w:val="18"/>
                      <w:szCs w:val="18"/>
                      <w:lang w:val="en-US"/>
                    </w:rPr>
                  </w:pPr>
                  <w:r w:rsidRPr="007A320D">
                    <w:rPr>
                      <w:rFonts w:eastAsia="Times New Roman" w:cs="Arial"/>
                      <w:b/>
                      <w:bCs/>
                      <w:color w:val="FFFFFF"/>
                      <w:sz w:val="18"/>
                      <w:szCs w:val="18"/>
                      <w:lang w:val="en-US"/>
                    </w:rPr>
                    <w:t xml:space="preserve"> Actual Total Value </w:t>
                  </w:r>
                </w:p>
              </w:tc>
            </w:tr>
          </w:tbl>
          <w:p w14:paraId="744415C4" w14:textId="77777777" w:rsidR="00647280" w:rsidRPr="007A320D" w:rsidRDefault="00647280" w:rsidP="00420590">
            <w:pPr>
              <w:spacing w:line="240" w:lineRule="auto"/>
              <w:rPr>
                <w:rFonts w:eastAsia="Times New Roman" w:cs="Arial"/>
                <w:color w:val="000000"/>
                <w:sz w:val="18"/>
                <w:szCs w:val="18"/>
                <w:lang w:val="en-US"/>
              </w:rPr>
            </w:pPr>
          </w:p>
        </w:tc>
        <w:tc>
          <w:tcPr>
            <w:tcW w:w="614" w:type="dxa"/>
            <w:tcBorders>
              <w:top w:val="nil"/>
              <w:left w:val="nil"/>
              <w:bottom w:val="nil"/>
              <w:right w:val="nil"/>
            </w:tcBorders>
            <w:shd w:val="clear" w:color="auto" w:fill="auto"/>
            <w:hideMark/>
          </w:tcPr>
          <w:p w14:paraId="730407E5" w14:textId="77777777" w:rsidR="00647280" w:rsidRPr="007A320D" w:rsidRDefault="00647280" w:rsidP="00420590">
            <w:pPr>
              <w:spacing w:line="240" w:lineRule="auto"/>
              <w:rPr>
                <w:rFonts w:eastAsia="Times New Roman" w:cs="Arial"/>
                <w:color w:val="FFFFFF"/>
                <w:sz w:val="18"/>
                <w:szCs w:val="18"/>
                <w:lang w:val="en-US"/>
              </w:rPr>
            </w:pPr>
            <w:r w:rsidRPr="007A320D">
              <w:rPr>
                <w:rFonts w:eastAsia="Times New Roman" w:cs="Arial"/>
                <w:color w:val="FFFFFF"/>
                <w:sz w:val="18"/>
                <w:szCs w:val="18"/>
                <w:lang w:val="en-US"/>
              </w:rPr>
              <w:t>26</w:t>
            </w:r>
          </w:p>
        </w:tc>
        <w:tc>
          <w:tcPr>
            <w:tcW w:w="660" w:type="dxa"/>
            <w:tcBorders>
              <w:top w:val="nil"/>
              <w:left w:val="nil"/>
              <w:bottom w:val="nil"/>
              <w:right w:val="nil"/>
            </w:tcBorders>
            <w:shd w:val="clear" w:color="auto" w:fill="auto"/>
            <w:hideMark/>
          </w:tcPr>
          <w:p w14:paraId="7CAFDA98" w14:textId="77777777" w:rsidR="00647280" w:rsidRPr="007A320D" w:rsidRDefault="00647280" w:rsidP="00420590">
            <w:pPr>
              <w:spacing w:line="240" w:lineRule="auto"/>
              <w:rPr>
                <w:rFonts w:eastAsia="Times New Roman" w:cs="Arial"/>
                <w:color w:val="FFFFFF"/>
                <w:sz w:val="18"/>
                <w:szCs w:val="18"/>
                <w:lang w:val="en-US"/>
              </w:rPr>
            </w:pPr>
            <w:r w:rsidRPr="007A320D">
              <w:rPr>
                <w:rFonts w:eastAsia="Times New Roman" w:cs="Arial"/>
                <w:color w:val="FFFFFF"/>
                <w:sz w:val="18"/>
                <w:szCs w:val="18"/>
                <w:lang w:val="en-US"/>
              </w:rPr>
              <w:t>23</w:t>
            </w:r>
          </w:p>
        </w:tc>
        <w:tc>
          <w:tcPr>
            <w:tcW w:w="615" w:type="dxa"/>
            <w:tcBorders>
              <w:top w:val="nil"/>
              <w:left w:val="nil"/>
              <w:bottom w:val="nil"/>
              <w:right w:val="nil"/>
            </w:tcBorders>
            <w:shd w:val="clear" w:color="auto" w:fill="auto"/>
            <w:hideMark/>
          </w:tcPr>
          <w:p w14:paraId="0161E38C" w14:textId="77777777" w:rsidR="00647280" w:rsidRPr="007A320D" w:rsidRDefault="00647280" w:rsidP="00420590">
            <w:pPr>
              <w:spacing w:line="240" w:lineRule="auto"/>
              <w:rPr>
                <w:rFonts w:eastAsia="Times New Roman" w:cs="Arial"/>
                <w:color w:val="FFFFFF"/>
                <w:sz w:val="18"/>
                <w:szCs w:val="18"/>
                <w:lang w:val="en-US"/>
              </w:rPr>
            </w:pPr>
            <w:r w:rsidRPr="007A320D">
              <w:rPr>
                <w:rFonts w:eastAsia="Times New Roman" w:cs="Arial"/>
                <w:color w:val="FFFFFF"/>
                <w:sz w:val="18"/>
                <w:szCs w:val="18"/>
                <w:lang w:val="en-US"/>
              </w:rPr>
              <w:t>####</w:t>
            </w:r>
          </w:p>
        </w:tc>
        <w:tc>
          <w:tcPr>
            <w:tcW w:w="615" w:type="dxa"/>
            <w:tcBorders>
              <w:top w:val="nil"/>
              <w:left w:val="nil"/>
              <w:bottom w:val="nil"/>
              <w:right w:val="nil"/>
            </w:tcBorders>
            <w:shd w:val="clear" w:color="auto" w:fill="auto"/>
            <w:hideMark/>
          </w:tcPr>
          <w:p w14:paraId="23631BBF" w14:textId="77777777" w:rsidR="00647280" w:rsidRPr="007A320D" w:rsidRDefault="00647280" w:rsidP="00420590">
            <w:pPr>
              <w:spacing w:line="240" w:lineRule="auto"/>
              <w:rPr>
                <w:rFonts w:eastAsia="Times New Roman" w:cs="Arial"/>
                <w:color w:val="FFFFFF"/>
                <w:sz w:val="18"/>
                <w:szCs w:val="18"/>
                <w:lang w:val="en-US"/>
              </w:rPr>
            </w:pPr>
            <w:r w:rsidRPr="007A320D">
              <w:rPr>
                <w:rFonts w:eastAsia="Times New Roman" w:cs="Arial"/>
                <w:color w:val="FFFFFF"/>
                <w:sz w:val="18"/>
                <w:szCs w:val="18"/>
                <w:lang w:val="en-US"/>
              </w:rPr>
              <w:t>####</w:t>
            </w:r>
          </w:p>
        </w:tc>
        <w:tc>
          <w:tcPr>
            <w:tcW w:w="600" w:type="dxa"/>
            <w:tcBorders>
              <w:top w:val="nil"/>
              <w:left w:val="nil"/>
              <w:bottom w:val="nil"/>
              <w:right w:val="nil"/>
            </w:tcBorders>
            <w:shd w:val="clear" w:color="auto" w:fill="auto"/>
            <w:noWrap/>
            <w:hideMark/>
          </w:tcPr>
          <w:p w14:paraId="2C2C3678" w14:textId="77777777" w:rsidR="00647280" w:rsidRPr="007A320D" w:rsidRDefault="00647280" w:rsidP="00420590">
            <w:pPr>
              <w:spacing w:line="240" w:lineRule="auto"/>
              <w:rPr>
                <w:rFonts w:eastAsia="Times New Roman" w:cs="Arial"/>
                <w:color w:val="FFFFFF"/>
                <w:sz w:val="18"/>
                <w:szCs w:val="18"/>
                <w:lang w:val="en-US"/>
              </w:rPr>
            </w:pPr>
          </w:p>
        </w:tc>
        <w:tc>
          <w:tcPr>
            <w:tcW w:w="528" w:type="dxa"/>
            <w:tcBorders>
              <w:top w:val="nil"/>
              <w:left w:val="nil"/>
              <w:bottom w:val="nil"/>
              <w:right w:val="nil"/>
            </w:tcBorders>
            <w:shd w:val="clear" w:color="auto" w:fill="auto"/>
            <w:hideMark/>
          </w:tcPr>
          <w:p w14:paraId="373274E5" w14:textId="77777777" w:rsidR="00647280" w:rsidRPr="007A320D" w:rsidRDefault="00647280" w:rsidP="00420590">
            <w:pPr>
              <w:spacing w:line="240" w:lineRule="auto"/>
              <w:rPr>
                <w:rFonts w:eastAsia="Times New Roman" w:cs="Arial"/>
                <w:sz w:val="18"/>
                <w:szCs w:val="18"/>
                <w:lang w:val="en-US"/>
              </w:rPr>
            </w:pPr>
          </w:p>
        </w:tc>
        <w:tc>
          <w:tcPr>
            <w:tcW w:w="581" w:type="dxa"/>
            <w:tcBorders>
              <w:top w:val="nil"/>
              <w:left w:val="nil"/>
              <w:bottom w:val="nil"/>
              <w:right w:val="nil"/>
            </w:tcBorders>
            <w:shd w:val="clear" w:color="auto" w:fill="auto"/>
            <w:noWrap/>
            <w:hideMark/>
          </w:tcPr>
          <w:p w14:paraId="25BB487A" w14:textId="77777777" w:rsidR="00647280" w:rsidRPr="007A320D" w:rsidRDefault="00647280" w:rsidP="00420590">
            <w:pPr>
              <w:spacing w:line="240" w:lineRule="auto"/>
              <w:rPr>
                <w:rFonts w:eastAsia="Times New Roman" w:cs="Arial"/>
                <w:sz w:val="18"/>
                <w:szCs w:val="18"/>
                <w:lang w:val="en-US"/>
              </w:rPr>
            </w:pPr>
          </w:p>
        </w:tc>
        <w:tc>
          <w:tcPr>
            <w:tcW w:w="631" w:type="dxa"/>
            <w:tcBorders>
              <w:top w:val="nil"/>
              <w:left w:val="nil"/>
              <w:bottom w:val="nil"/>
              <w:right w:val="nil"/>
            </w:tcBorders>
            <w:shd w:val="clear" w:color="auto" w:fill="auto"/>
            <w:noWrap/>
            <w:hideMark/>
          </w:tcPr>
          <w:p w14:paraId="1CD832DC" w14:textId="77777777" w:rsidR="00647280" w:rsidRPr="007A320D" w:rsidRDefault="00647280" w:rsidP="00420590">
            <w:pPr>
              <w:spacing w:line="240" w:lineRule="auto"/>
              <w:rPr>
                <w:rFonts w:eastAsia="Times New Roman" w:cs="Arial"/>
                <w:sz w:val="18"/>
                <w:szCs w:val="18"/>
                <w:lang w:val="en-US"/>
              </w:rPr>
            </w:pPr>
          </w:p>
        </w:tc>
        <w:tc>
          <w:tcPr>
            <w:tcW w:w="638" w:type="dxa"/>
            <w:tcBorders>
              <w:top w:val="nil"/>
              <w:left w:val="nil"/>
              <w:bottom w:val="nil"/>
              <w:right w:val="nil"/>
            </w:tcBorders>
            <w:shd w:val="clear" w:color="auto" w:fill="auto"/>
            <w:noWrap/>
            <w:hideMark/>
          </w:tcPr>
          <w:p w14:paraId="2D23E0CA" w14:textId="77777777" w:rsidR="00647280" w:rsidRPr="007A320D" w:rsidRDefault="00647280" w:rsidP="00420590">
            <w:pPr>
              <w:spacing w:line="240" w:lineRule="auto"/>
              <w:rPr>
                <w:rFonts w:eastAsia="Times New Roman" w:cs="Arial"/>
                <w:sz w:val="18"/>
                <w:szCs w:val="18"/>
                <w:lang w:val="en-US"/>
              </w:rPr>
            </w:pPr>
          </w:p>
        </w:tc>
        <w:tc>
          <w:tcPr>
            <w:tcW w:w="581" w:type="dxa"/>
            <w:tcBorders>
              <w:top w:val="nil"/>
              <w:left w:val="nil"/>
              <w:bottom w:val="nil"/>
              <w:right w:val="nil"/>
            </w:tcBorders>
            <w:shd w:val="clear" w:color="auto" w:fill="auto"/>
            <w:noWrap/>
            <w:hideMark/>
          </w:tcPr>
          <w:p w14:paraId="54736811" w14:textId="77777777" w:rsidR="00647280" w:rsidRPr="007A320D" w:rsidRDefault="00647280" w:rsidP="00420590">
            <w:pPr>
              <w:spacing w:line="240" w:lineRule="auto"/>
              <w:rPr>
                <w:rFonts w:eastAsia="Times New Roman" w:cs="Arial"/>
                <w:sz w:val="18"/>
                <w:szCs w:val="18"/>
                <w:lang w:val="en-US"/>
              </w:rPr>
            </w:pPr>
          </w:p>
        </w:tc>
        <w:tc>
          <w:tcPr>
            <w:tcW w:w="586" w:type="dxa"/>
            <w:tcBorders>
              <w:top w:val="nil"/>
              <w:left w:val="nil"/>
              <w:bottom w:val="nil"/>
              <w:right w:val="nil"/>
            </w:tcBorders>
            <w:shd w:val="clear" w:color="auto" w:fill="auto"/>
            <w:noWrap/>
            <w:hideMark/>
          </w:tcPr>
          <w:p w14:paraId="6A6C4757" w14:textId="77777777" w:rsidR="00647280" w:rsidRPr="007A320D" w:rsidRDefault="00647280" w:rsidP="00420590">
            <w:pPr>
              <w:spacing w:line="240" w:lineRule="auto"/>
              <w:rPr>
                <w:rFonts w:eastAsia="Times New Roman" w:cs="Arial"/>
                <w:sz w:val="18"/>
                <w:szCs w:val="18"/>
                <w:lang w:val="en-US"/>
              </w:rPr>
            </w:pPr>
          </w:p>
        </w:tc>
      </w:tr>
      <w:tr w:rsidR="00647280" w:rsidRPr="007A320D" w14:paraId="6860A8BA" w14:textId="77777777" w:rsidTr="00420590">
        <w:trPr>
          <w:trHeight w:val="255"/>
        </w:trPr>
        <w:tc>
          <w:tcPr>
            <w:tcW w:w="2380" w:type="dxa"/>
            <w:tcBorders>
              <w:top w:val="nil"/>
              <w:left w:val="nil"/>
              <w:bottom w:val="nil"/>
              <w:right w:val="nil"/>
            </w:tcBorders>
            <w:shd w:val="clear" w:color="auto" w:fill="auto"/>
            <w:hideMark/>
          </w:tcPr>
          <w:p w14:paraId="44B1710F" w14:textId="77777777" w:rsidR="00647280" w:rsidRPr="007A320D" w:rsidRDefault="00647280" w:rsidP="00420590">
            <w:pPr>
              <w:spacing w:line="240" w:lineRule="auto"/>
              <w:jc w:val="right"/>
              <w:rPr>
                <w:rFonts w:eastAsia="Times New Roman" w:cs="Arial"/>
                <w:b/>
                <w:bCs/>
                <w:color w:val="FFFFFF"/>
                <w:sz w:val="18"/>
                <w:szCs w:val="18"/>
                <w:lang w:val="en-US"/>
              </w:rPr>
            </w:pPr>
            <w:r w:rsidRPr="007A320D">
              <w:rPr>
                <w:rFonts w:eastAsia="Times New Roman" w:cs="Arial"/>
                <w:b/>
                <w:bCs/>
                <w:color w:val="FFFFFF"/>
                <w:sz w:val="18"/>
                <w:szCs w:val="18"/>
                <w:lang w:val="en-US"/>
              </w:rPr>
              <w:t>Average Number of Jobs Completed</w:t>
            </w:r>
          </w:p>
        </w:tc>
        <w:tc>
          <w:tcPr>
            <w:tcW w:w="614" w:type="dxa"/>
            <w:tcBorders>
              <w:top w:val="nil"/>
              <w:left w:val="nil"/>
              <w:bottom w:val="nil"/>
              <w:right w:val="nil"/>
            </w:tcBorders>
            <w:shd w:val="clear" w:color="auto" w:fill="auto"/>
            <w:hideMark/>
          </w:tcPr>
          <w:p w14:paraId="664B2636" w14:textId="77777777" w:rsidR="00647280" w:rsidRPr="007A320D" w:rsidRDefault="00647280" w:rsidP="00420590">
            <w:pPr>
              <w:spacing w:line="240" w:lineRule="auto"/>
              <w:rPr>
                <w:rFonts w:eastAsia="Times New Roman" w:cs="Arial"/>
                <w:color w:val="FFFFFF"/>
                <w:sz w:val="18"/>
                <w:szCs w:val="18"/>
                <w:lang w:val="en-US"/>
              </w:rPr>
            </w:pPr>
            <w:r w:rsidRPr="007A320D">
              <w:rPr>
                <w:rFonts w:eastAsia="Times New Roman" w:cs="Arial"/>
                <w:color w:val="FFFFFF"/>
                <w:sz w:val="18"/>
                <w:szCs w:val="18"/>
                <w:lang w:val="en-US"/>
              </w:rPr>
              <w:t>####</w:t>
            </w:r>
          </w:p>
        </w:tc>
        <w:tc>
          <w:tcPr>
            <w:tcW w:w="660" w:type="dxa"/>
            <w:tcBorders>
              <w:top w:val="nil"/>
              <w:left w:val="nil"/>
              <w:bottom w:val="nil"/>
              <w:right w:val="nil"/>
            </w:tcBorders>
            <w:shd w:val="clear" w:color="auto" w:fill="auto"/>
            <w:hideMark/>
          </w:tcPr>
          <w:p w14:paraId="6C05D6AE" w14:textId="77777777" w:rsidR="00647280" w:rsidRPr="007A320D" w:rsidRDefault="00647280" w:rsidP="00420590">
            <w:pPr>
              <w:spacing w:line="240" w:lineRule="auto"/>
              <w:rPr>
                <w:rFonts w:eastAsia="Times New Roman" w:cs="Arial"/>
                <w:color w:val="FFFFFF"/>
                <w:sz w:val="18"/>
                <w:szCs w:val="18"/>
                <w:lang w:val="en-US"/>
              </w:rPr>
            </w:pPr>
            <w:r w:rsidRPr="007A320D">
              <w:rPr>
                <w:rFonts w:eastAsia="Times New Roman" w:cs="Arial"/>
                <w:color w:val="FFFFFF"/>
                <w:sz w:val="18"/>
                <w:szCs w:val="18"/>
                <w:lang w:val="en-US"/>
              </w:rPr>
              <w:t>####</w:t>
            </w:r>
          </w:p>
        </w:tc>
        <w:tc>
          <w:tcPr>
            <w:tcW w:w="615" w:type="dxa"/>
            <w:tcBorders>
              <w:top w:val="nil"/>
              <w:left w:val="nil"/>
              <w:bottom w:val="nil"/>
              <w:right w:val="nil"/>
            </w:tcBorders>
            <w:shd w:val="clear" w:color="auto" w:fill="auto"/>
            <w:hideMark/>
          </w:tcPr>
          <w:p w14:paraId="3709D516" w14:textId="77777777" w:rsidR="00647280" w:rsidRPr="007A320D" w:rsidRDefault="00647280" w:rsidP="00420590">
            <w:pPr>
              <w:spacing w:line="240" w:lineRule="auto"/>
              <w:rPr>
                <w:rFonts w:eastAsia="Times New Roman" w:cs="Arial"/>
                <w:color w:val="FFFFFF"/>
                <w:sz w:val="18"/>
                <w:szCs w:val="18"/>
                <w:lang w:val="en-US"/>
              </w:rPr>
            </w:pPr>
            <w:r w:rsidRPr="007A320D">
              <w:rPr>
                <w:rFonts w:eastAsia="Times New Roman" w:cs="Arial"/>
                <w:color w:val="FFFFFF"/>
                <w:sz w:val="18"/>
                <w:szCs w:val="18"/>
                <w:lang w:val="en-US"/>
              </w:rPr>
              <w:t>####</w:t>
            </w:r>
          </w:p>
        </w:tc>
        <w:tc>
          <w:tcPr>
            <w:tcW w:w="615" w:type="dxa"/>
            <w:tcBorders>
              <w:top w:val="nil"/>
              <w:left w:val="nil"/>
              <w:bottom w:val="nil"/>
              <w:right w:val="nil"/>
            </w:tcBorders>
            <w:shd w:val="clear" w:color="auto" w:fill="auto"/>
            <w:hideMark/>
          </w:tcPr>
          <w:p w14:paraId="0F407AD9" w14:textId="77777777" w:rsidR="00647280" w:rsidRPr="007A320D" w:rsidRDefault="00647280" w:rsidP="00420590">
            <w:pPr>
              <w:spacing w:line="240" w:lineRule="auto"/>
              <w:rPr>
                <w:rFonts w:eastAsia="Times New Roman" w:cs="Arial"/>
                <w:color w:val="FFFFFF"/>
                <w:sz w:val="18"/>
                <w:szCs w:val="18"/>
                <w:lang w:val="en-US"/>
              </w:rPr>
            </w:pPr>
            <w:r w:rsidRPr="007A320D">
              <w:rPr>
                <w:rFonts w:eastAsia="Times New Roman" w:cs="Arial"/>
                <w:color w:val="FFFFFF"/>
                <w:sz w:val="18"/>
                <w:szCs w:val="18"/>
                <w:lang w:val="en-US"/>
              </w:rPr>
              <w:t>####</w:t>
            </w:r>
          </w:p>
        </w:tc>
        <w:tc>
          <w:tcPr>
            <w:tcW w:w="600" w:type="dxa"/>
            <w:tcBorders>
              <w:top w:val="nil"/>
              <w:left w:val="nil"/>
              <w:bottom w:val="nil"/>
              <w:right w:val="nil"/>
            </w:tcBorders>
            <w:shd w:val="clear" w:color="auto" w:fill="auto"/>
            <w:noWrap/>
            <w:hideMark/>
          </w:tcPr>
          <w:p w14:paraId="37B57FBE" w14:textId="77777777" w:rsidR="00647280" w:rsidRPr="007A320D" w:rsidRDefault="00647280" w:rsidP="00420590">
            <w:pPr>
              <w:spacing w:line="240" w:lineRule="auto"/>
              <w:rPr>
                <w:rFonts w:eastAsia="Times New Roman" w:cs="Arial"/>
                <w:color w:val="FFFFFF"/>
                <w:sz w:val="18"/>
                <w:szCs w:val="18"/>
                <w:lang w:val="en-US"/>
              </w:rPr>
            </w:pPr>
          </w:p>
        </w:tc>
        <w:tc>
          <w:tcPr>
            <w:tcW w:w="528" w:type="dxa"/>
            <w:tcBorders>
              <w:top w:val="nil"/>
              <w:left w:val="nil"/>
              <w:bottom w:val="nil"/>
              <w:right w:val="nil"/>
            </w:tcBorders>
            <w:shd w:val="clear" w:color="auto" w:fill="auto"/>
            <w:hideMark/>
          </w:tcPr>
          <w:p w14:paraId="48F27C9B" w14:textId="77777777" w:rsidR="00647280" w:rsidRPr="007A320D" w:rsidRDefault="00647280" w:rsidP="00420590">
            <w:pPr>
              <w:spacing w:line="240" w:lineRule="auto"/>
              <w:rPr>
                <w:rFonts w:eastAsia="Times New Roman" w:cs="Arial"/>
                <w:sz w:val="18"/>
                <w:szCs w:val="18"/>
                <w:lang w:val="en-US"/>
              </w:rPr>
            </w:pPr>
          </w:p>
        </w:tc>
        <w:tc>
          <w:tcPr>
            <w:tcW w:w="581" w:type="dxa"/>
            <w:tcBorders>
              <w:top w:val="nil"/>
              <w:left w:val="nil"/>
              <w:bottom w:val="nil"/>
              <w:right w:val="nil"/>
            </w:tcBorders>
            <w:shd w:val="clear" w:color="auto" w:fill="auto"/>
            <w:noWrap/>
            <w:hideMark/>
          </w:tcPr>
          <w:p w14:paraId="19A32552" w14:textId="77777777" w:rsidR="00647280" w:rsidRPr="007A320D" w:rsidRDefault="00647280" w:rsidP="00420590">
            <w:pPr>
              <w:spacing w:line="240" w:lineRule="auto"/>
              <w:rPr>
                <w:rFonts w:eastAsia="Times New Roman" w:cs="Arial"/>
                <w:sz w:val="18"/>
                <w:szCs w:val="18"/>
                <w:lang w:val="en-US"/>
              </w:rPr>
            </w:pPr>
          </w:p>
        </w:tc>
        <w:tc>
          <w:tcPr>
            <w:tcW w:w="631" w:type="dxa"/>
            <w:tcBorders>
              <w:top w:val="nil"/>
              <w:left w:val="nil"/>
              <w:bottom w:val="nil"/>
              <w:right w:val="nil"/>
            </w:tcBorders>
            <w:shd w:val="clear" w:color="auto" w:fill="auto"/>
            <w:noWrap/>
            <w:hideMark/>
          </w:tcPr>
          <w:p w14:paraId="22DB7A8E" w14:textId="77777777" w:rsidR="00647280" w:rsidRPr="007A320D" w:rsidRDefault="00647280" w:rsidP="00420590">
            <w:pPr>
              <w:spacing w:line="240" w:lineRule="auto"/>
              <w:rPr>
                <w:rFonts w:eastAsia="Times New Roman" w:cs="Arial"/>
                <w:sz w:val="18"/>
                <w:szCs w:val="18"/>
                <w:lang w:val="en-US"/>
              </w:rPr>
            </w:pPr>
          </w:p>
        </w:tc>
        <w:tc>
          <w:tcPr>
            <w:tcW w:w="638" w:type="dxa"/>
            <w:tcBorders>
              <w:top w:val="nil"/>
              <w:left w:val="nil"/>
              <w:bottom w:val="nil"/>
              <w:right w:val="nil"/>
            </w:tcBorders>
            <w:shd w:val="clear" w:color="auto" w:fill="auto"/>
            <w:noWrap/>
            <w:hideMark/>
          </w:tcPr>
          <w:p w14:paraId="58F9632A" w14:textId="77777777" w:rsidR="00647280" w:rsidRPr="007A320D" w:rsidRDefault="00647280" w:rsidP="00420590">
            <w:pPr>
              <w:spacing w:line="240" w:lineRule="auto"/>
              <w:rPr>
                <w:rFonts w:eastAsia="Times New Roman" w:cs="Arial"/>
                <w:sz w:val="18"/>
                <w:szCs w:val="18"/>
                <w:lang w:val="en-US"/>
              </w:rPr>
            </w:pPr>
          </w:p>
        </w:tc>
        <w:tc>
          <w:tcPr>
            <w:tcW w:w="581" w:type="dxa"/>
            <w:tcBorders>
              <w:top w:val="nil"/>
              <w:left w:val="nil"/>
              <w:bottom w:val="nil"/>
              <w:right w:val="nil"/>
            </w:tcBorders>
            <w:shd w:val="clear" w:color="auto" w:fill="auto"/>
            <w:noWrap/>
            <w:hideMark/>
          </w:tcPr>
          <w:p w14:paraId="725E2A55" w14:textId="77777777" w:rsidR="00647280" w:rsidRPr="007A320D" w:rsidRDefault="00647280" w:rsidP="00420590">
            <w:pPr>
              <w:spacing w:line="240" w:lineRule="auto"/>
              <w:rPr>
                <w:rFonts w:eastAsia="Times New Roman" w:cs="Arial"/>
                <w:sz w:val="18"/>
                <w:szCs w:val="18"/>
                <w:lang w:val="en-US"/>
              </w:rPr>
            </w:pPr>
            <w:r w:rsidRPr="007A320D">
              <w:rPr>
                <w:rFonts w:eastAsia="Times New Roman" w:cs="Arial"/>
                <w:noProof/>
                <w:color w:val="FFFFFF"/>
                <w:sz w:val="18"/>
                <w:szCs w:val="18"/>
                <w:lang w:eastAsia="en-AU"/>
              </w:rPr>
              <w:drawing>
                <wp:anchor distT="0" distB="0" distL="114300" distR="114300" simplePos="0" relativeHeight="251663872" behindDoc="0" locked="0" layoutInCell="1" allowOverlap="1" wp14:anchorId="7CC8A202" wp14:editId="7AA6E953">
                  <wp:simplePos x="0" y="0"/>
                  <wp:positionH relativeFrom="column">
                    <wp:posOffset>-2499360</wp:posOffset>
                  </wp:positionH>
                  <wp:positionV relativeFrom="paragraph">
                    <wp:posOffset>-247015</wp:posOffset>
                  </wp:positionV>
                  <wp:extent cx="2657475" cy="1933575"/>
                  <wp:effectExtent l="0" t="0" r="9525" b="9525"/>
                  <wp:wrapNone/>
                  <wp:docPr id="2278" name="Chart 2278"/>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14:sizeRelH relativeFrom="page">
                    <wp14:pctWidth>0</wp14:pctWidth>
                  </wp14:sizeRelH>
                  <wp14:sizeRelV relativeFrom="page">
                    <wp14:pctHeight>0</wp14:pctHeight>
                  </wp14:sizeRelV>
                </wp:anchor>
              </w:drawing>
            </w:r>
          </w:p>
        </w:tc>
        <w:tc>
          <w:tcPr>
            <w:tcW w:w="586" w:type="dxa"/>
            <w:tcBorders>
              <w:top w:val="nil"/>
              <w:left w:val="nil"/>
              <w:bottom w:val="nil"/>
              <w:right w:val="nil"/>
            </w:tcBorders>
            <w:shd w:val="clear" w:color="auto" w:fill="auto"/>
            <w:noWrap/>
            <w:hideMark/>
          </w:tcPr>
          <w:p w14:paraId="218AE42F" w14:textId="77777777" w:rsidR="00647280" w:rsidRPr="007A320D" w:rsidRDefault="00647280" w:rsidP="00420590">
            <w:pPr>
              <w:spacing w:line="240" w:lineRule="auto"/>
              <w:rPr>
                <w:rFonts w:eastAsia="Times New Roman" w:cs="Arial"/>
                <w:sz w:val="18"/>
                <w:szCs w:val="18"/>
                <w:lang w:val="en-US"/>
              </w:rPr>
            </w:pPr>
          </w:p>
        </w:tc>
      </w:tr>
      <w:tr w:rsidR="00647280" w:rsidRPr="007A320D" w14:paraId="05A08AD2" w14:textId="77777777" w:rsidTr="00420590">
        <w:trPr>
          <w:trHeight w:val="255"/>
        </w:trPr>
        <w:tc>
          <w:tcPr>
            <w:tcW w:w="2380" w:type="dxa"/>
            <w:tcBorders>
              <w:top w:val="nil"/>
              <w:left w:val="nil"/>
              <w:bottom w:val="nil"/>
              <w:right w:val="nil"/>
            </w:tcBorders>
            <w:shd w:val="clear" w:color="auto" w:fill="auto"/>
            <w:hideMark/>
          </w:tcPr>
          <w:p w14:paraId="5F35D69D" w14:textId="77777777" w:rsidR="00647280" w:rsidRPr="007A320D" w:rsidRDefault="00647280" w:rsidP="00420590">
            <w:pPr>
              <w:spacing w:line="240" w:lineRule="auto"/>
              <w:jc w:val="right"/>
              <w:rPr>
                <w:rFonts w:eastAsia="Times New Roman" w:cs="Arial"/>
                <w:b/>
                <w:bCs/>
                <w:color w:val="FFFFFF"/>
                <w:sz w:val="18"/>
                <w:szCs w:val="18"/>
                <w:lang w:val="en-US"/>
              </w:rPr>
            </w:pPr>
            <w:r w:rsidRPr="007A320D">
              <w:rPr>
                <w:rFonts w:eastAsia="Times New Roman" w:cs="Arial"/>
                <w:b/>
                <w:bCs/>
                <w:color w:val="FFFFFF"/>
                <w:sz w:val="18"/>
                <w:szCs w:val="18"/>
                <w:lang w:val="en-US"/>
              </w:rPr>
              <w:t xml:space="preserve">Recommended </w:t>
            </w:r>
          </w:p>
        </w:tc>
        <w:tc>
          <w:tcPr>
            <w:tcW w:w="614" w:type="dxa"/>
            <w:tcBorders>
              <w:top w:val="nil"/>
              <w:left w:val="nil"/>
              <w:bottom w:val="nil"/>
              <w:right w:val="nil"/>
            </w:tcBorders>
            <w:shd w:val="clear" w:color="auto" w:fill="auto"/>
            <w:hideMark/>
          </w:tcPr>
          <w:p w14:paraId="2F772638" w14:textId="77777777" w:rsidR="00647280" w:rsidRPr="007A320D" w:rsidRDefault="00647280" w:rsidP="00420590">
            <w:pPr>
              <w:spacing w:line="240" w:lineRule="auto"/>
              <w:rPr>
                <w:rFonts w:eastAsia="Times New Roman" w:cs="Arial"/>
                <w:color w:val="FFFFFF"/>
                <w:sz w:val="18"/>
                <w:szCs w:val="18"/>
                <w:lang w:val="en-US"/>
              </w:rPr>
            </w:pPr>
            <w:r w:rsidRPr="007A320D">
              <w:rPr>
                <w:rFonts w:eastAsia="Times New Roman" w:cs="Arial"/>
                <w:color w:val="FFFFFF"/>
                <w:sz w:val="18"/>
                <w:szCs w:val="18"/>
                <w:lang w:val="en-US"/>
              </w:rPr>
              <w:t>57</w:t>
            </w:r>
          </w:p>
        </w:tc>
        <w:tc>
          <w:tcPr>
            <w:tcW w:w="660" w:type="dxa"/>
            <w:tcBorders>
              <w:top w:val="nil"/>
              <w:left w:val="nil"/>
              <w:bottom w:val="nil"/>
              <w:right w:val="nil"/>
            </w:tcBorders>
            <w:shd w:val="clear" w:color="auto" w:fill="auto"/>
            <w:hideMark/>
          </w:tcPr>
          <w:p w14:paraId="0901FC60" w14:textId="77777777" w:rsidR="00647280" w:rsidRPr="007A320D" w:rsidRDefault="00647280" w:rsidP="00420590">
            <w:pPr>
              <w:spacing w:line="240" w:lineRule="auto"/>
              <w:rPr>
                <w:rFonts w:eastAsia="Times New Roman" w:cs="Arial"/>
                <w:color w:val="FFFFFF"/>
                <w:sz w:val="18"/>
                <w:szCs w:val="18"/>
                <w:lang w:val="en-US"/>
              </w:rPr>
            </w:pPr>
          </w:p>
        </w:tc>
        <w:tc>
          <w:tcPr>
            <w:tcW w:w="615" w:type="dxa"/>
            <w:tcBorders>
              <w:top w:val="nil"/>
              <w:left w:val="nil"/>
              <w:bottom w:val="nil"/>
              <w:right w:val="nil"/>
            </w:tcBorders>
            <w:shd w:val="clear" w:color="auto" w:fill="auto"/>
            <w:hideMark/>
          </w:tcPr>
          <w:p w14:paraId="2C3BB409" w14:textId="77777777" w:rsidR="00647280" w:rsidRPr="007A320D" w:rsidRDefault="00647280" w:rsidP="00420590">
            <w:pPr>
              <w:spacing w:line="240" w:lineRule="auto"/>
              <w:rPr>
                <w:rFonts w:eastAsia="Times New Roman" w:cs="Arial"/>
                <w:sz w:val="18"/>
                <w:szCs w:val="18"/>
                <w:lang w:val="en-US"/>
              </w:rPr>
            </w:pPr>
          </w:p>
        </w:tc>
        <w:tc>
          <w:tcPr>
            <w:tcW w:w="615" w:type="dxa"/>
            <w:tcBorders>
              <w:top w:val="nil"/>
              <w:left w:val="nil"/>
              <w:bottom w:val="nil"/>
              <w:right w:val="nil"/>
            </w:tcBorders>
            <w:shd w:val="clear" w:color="auto" w:fill="auto"/>
            <w:noWrap/>
            <w:hideMark/>
          </w:tcPr>
          <w:p w14:paraId="097689DA" w14:textId="77777777" w:rsidR="00647280" w:rsidRPr="007A320D" w:rsidRDefault="00647280" w:rsidP="00420590">
            <w:pPr>
              <w:spacing w:line="240" w:lineRule="auto"/>
              <w:rPr>
                <w:rFonts w:eastAsia="Times New Roman" w:cs="Arial"/>
                <w:sz w:val="18"/>
                <w:szCs w:val="18"/>
                <w:lang w:val="en-US"/>
              </w:rPr>
            </w:pPr>
          </w:p>
        </w:tc>
        <w:tc>
          <w:tcPr>
            <w:tcW w:w="600" w:type="dxa"/>
            <w:tcBorders>
              <w:top w:val="nil"/>
              <w:left w:val="nil"/>
              <w:bottom w:val="nil"/>
              <w:right w:val="nil"/>
            </w:tcBorders>
            <w:shd w:val="clear" w:color="auto" w:fill="auto"/>
            <w:hideMark/>
          </w:tcPr>
          <w:p w14:paraId="239315BD" w14:textId="77777777" w:rsidR="00647280" w:rsidRPr="007A320D" w:rsidRDefault="00647280" w:rsidP="00420590">
            <w:pPr>
              <w:spacing w:line="240" w:lineRule="auto"/>
              <w:rPr>
                <w:rFonts w:eastAsia="Times New Roman" w:cs="Arial"/>
                <w:sz w:val="18"/>
                <w:szCs w:val="18"/>
                <w:lang w:val="en-US"/>
              </w:rPr>
            </w:pPr>
          </w:p>
        </w:tc>
        <w:tc>
          <w:tcPr>
            <w:tcW w:w="528" w:type="dxa"/>
            <w:tcBorders>
              <w:top w:val="nil"/>
              <w:left w:val="nil"/>
              <w:bottom w:val="nil"/>
              <w:right w:val="nil"/>
            </w:tcBorders>
            <w:shd w:val="clear" w:color="auto" w:fill="auto"/>
            <w:hideMark/>
          </w:tcPr>
          <w:p w14:paraId="5CB5A736" w14:textId="77777777" w:rsidR="00647280" w:rsidRPr="007A320D" w:rsidRDefault="00647280" w:rsidP="00420590">
            <w:pPr>
              <w:spacing w:line="240" w:lineRule="auto"/>
              <w:rPr>
                <w:rFonts w:eastAsia="Times New Roman" w:cs="Arial"/>
                <w:sz w:val="18"/>
                <w:szCs w:val="18"/>
                <w:lang w:val="en-US"/>
              </w:rPr>
            </w:pPr>
          </w:p>
        </w:tc>
        <w:tc>
          <w:tcPr>
            <w:tcW w:w="581" w:type="dxa"/>
            <w:tcBorders>
              <w:top w:val="nil"/>
              <w:left w:val="nil"/>
              <w:bottom w:val="nil"/>
              <w:right w:val="nil"/>
            </w:tcBorders>
            <w:shd w:val="clear" w:color="auto" w:fill="auto"/>
            <w:noWrap/>
            <w:hideMark/>
          </w:tcPr>
          <w:p w14:paraId="3FDC9B42" w14:textId="77777777" w:rsidR="00647280" w:rsidRPr="007A320D" w:rsidRDefault="00647280" w:rsidP="00420590">
            <w:pPr>
              <w:spacing w:line="240" w:lineRule="auto"/>
              <w:rPr>
                <w:rFonts w:eastAsia="Times New Roman" w:cs="Arial"/>
                <w:sz w:val="18"/>
                <w:szCs w:val="18"/>
                <w:lang w:val="en-US"/>
              </w:rPr>
            </w:pPr>
          </w:p>
        </w:tc>
        <w:tc>
          <w:tcPr>
            <w:tcW w:w="631" w:type="dxa"/>
            <w:tcBorders>
              <w:top w:val="nil"/>
              <w:left w:val="nil"/>
              <w:bottom w:val="nil"/>
              <w:right w:val="nil"/>
            </w:tcBorders>
            <w:shd w:val="clear" w:color="auto" w:fill="auto"/>
            <w:noWrap/>
            <w:hideMark/>
          </w:tcPr>
          <w:p w14:paraId="0D3D0840" w14:textId="77777777" w:rsidR="00647280" w:rsidRPr="007A320D" w:rsidRDefault="00647280" w:rsidP="00420590">
            <w:pPr>
              <w:spacing w:line="240" w:lineRule="auto"/>
              <w:rPr>
                <w:rFonts w:eastAsia="Times New Roman" w:cs="Arial"/>
                <w:sz w:val="18"/>
                <w:szCs w:val="18"/>
                <w:lang w:val="en-US"/>
              </w:rPr>
            </w:pPr>
          </w:p>
        </w:tc>
        <w:tc>
          <w:tcPr>
            <w:tcW w:w="638" w:type="dxa"/>
            <w:tcBorders>
              <w:top w:val="nil"/>
              <w:left w:val="nil"/>
              <w:bottom w:val="nil"/>
              <w:right w:val="nil"/>
            </w:tcBorders>
            <w:shd w:val="clear" w:color="auto" w:fill="auto"/>
            <w:noWrap/>
            <w:hideMark/>
          </w:tcPr>
          <w:p w14:paraId="7972277C" w14:textId="77777777" w:rsidR="00647280" w:rsidRPr="007A320D" w:rsidRDefault="00647280" w:rsidP="00420590">
            <w:pPr>
              <w:spacing w:line="240" w:lineRule="auto"/>
              <w:rPr>
                <w:rFonts w:eastAsia="Times New Roman" w:cs="Arial"/>
                <w:sz w:val="18"/>
                <w:szCs w:val="18"/>
                <w:lang w:val="en-US"/>
              </w:rPr>
            </w:pPr>
          </w:p>
        </w:tc>
        <w:tc>
          <w:tcPr>
            <w:tcW w:w="581" w:type="dxa"/>
            <w:tcBorders>
              <w:top w:val="nil"/>
              <w:left w:val="nil"/>
              <w:bottom w:val="nil"/>
              <w:right w:val="nil"/>
            </w:tcBorders>
            <w:shd w:val="clear" w:color="auto" w:fill="auto"/>
            <w:noWrap/>
            <w:hideMark/>
          </w:tcPr>
          <w:p w14:paraId="2B61AEA5" w14:textId="77777777" w:rsidR="00647280" w:rsidRPr="007A320D" w:rsidRDefault="00647280" w:rsidP="00420590">
            <w:pPr>
              <w:spacing w:line="240" w:lineRule="auto"/>
              <w:rPr>
                <w:rFonts w:eastAsia="Times New Roman" w:cs="Arial"/>
                <w:sz w:val="18"/>
                <w:szCs w:val="18"/>
                <w:lang w:val="en-US"/>
              </w:rPr>
            </w:pPr>
          </w:p>
        </w:tc>
        <w:tc>
          <w:tcPr>
            <w:tcW w:w="586" w:type="dxa"/>
            <w:tcBorders>
              <w:top w:val="nil"/>
              <w:left w:val="nil"/>
              <w:bottom w:val="nil"/>
              <w:right w:val="nil"/>
            </w:tcBorders>
            <w:shd w:val="clear" w:color="auto" w:fill="auto"/>
            <w:noWrap/>
            <w:hideMark/>
          </w:tcPr>
          <w:p w14:paraId="5D75A750" w14:textId="77777777" w:rsidR="00647280" w:rsidRPr="007A320D" w:rsidRDefault="00647280" w:rsidP="00420590">
            <w:pPr>
              <w:spacing w:line="240" w:lineRule="auto"/>
              <w:rPr>
                <w:rFonts w:eastAsia="Times New Roman" w:cs="Arial"/>
                <w:sz w:val="18"/>
                <w:szCs w:val="18"/>
                <w:lang w:val="en-US"/>
              </w:rPr>
            </w:pPr>
          </w:p>
        </w:tc>
      </w:tr>
      <w:tr w:rsidR="00647280" w:rsidRPr="007A320D" w14:paraId="4461A4BA" w14:textId="77777777" w:rsidTr="00420590">
        <w:trPr>
          <w:trHeight w:val="255"/>
        </w:trPr>
        <w:tc>
          <w:tcPr>
            <w:tcW w:w="2380" w:type="dxa"/>
            <w:tcBorders>
              <w:top w:val="nil"/>
              <w:left w:val="nil"/>
              <w:bottom w:val="nil"/>
              <w:right w:val="nil"/>
            </w:tcBorders>
            <w:shd w:val="clear" w:color="auto" w:fill="auto"/>
            <w:noWrap/>
            <w:hideMark/>
          </w:tcPr>
          <w:p w14:paraId="7AFA5D32" w14:textId="77777777" w:rsidR="00647280" w:rsidRPr="007A320D" w:rsidRDefault="00647280" w:rsidP="00420590">
            <w:pPr>
              <w:spacing w:line="240" w:lineRule="auto"/>
              <w:jc w:val="right"/>
              <w:rPr>
                <w:rFonts w:eastAsia="Times New Roman" w:cs="Arial"/>
                <w:b/>
                <w:bCs/>
                <w:color w:val="FFFFFF"/>
                <w:sz w:val="18"/>
                <w:szCs w:val="18"/>
                <w:lang w:val="en-US"/>
              </w:rPr>
            </w:pPr>
            <w:r w:rsidRPr="007A320D">
              <w:rPr>
                <w:rFonts w:eastAsia="Times New Roman" w:cs="Arial"/>
                <w:b/>
                <w:bCs/>
                <w:color w:val="FFFFFF"/>
                <w:sz w:val="18"/>
                <w:szCs w:val="18"/>
                <w:lang w:val="en-US"/>
              </w:rPr>
              <w:t>Road Renovation</w:t>
            </w:r>
          </w:p>
        </w:tc>
        <w:tc>
          <w:tcPr>
            <w:tcW w:w="614" w:type="dxa"/>
            <w:tcBorders>
              <w:top w:val="nil"/>
              <w:left w:val="nil"/>
              <w:bottom w:val="nil"/>
              <w:right w:val="nil"/>
            </w:tcBorders>
            <w:shd w:val="clear" w:color="auto" w:fill="auto"/>
            <w:hideMark/>
          </w:tcPr>
          <w:p w14:paraId="71D64F3B" w14:textId="77777777" w:rsidR="00647280" w:rsidRPr="007A320D" w:rsidRDefault="00647280" w:rsidP="00420590">
            <w:pPr>
              <w:spacing w:line="240" w:lineRule="auto"/>
              <w:jc w:val="right"/>
              <w:rPr>
                <w:rFonts w:eastAsia="Times New Roman" w:cs="Arial"/>
                <w:b/>
                <w:bCs/>
                <w:color w:val="FFFFFF"/>
                <w:sz w:val="18"/>
                <w:szCs w:val="18"/>
                <w:lang w:val="en-US"/>
              </w:rPr>
            </w:pPr>
          </w:p>
        </w:tc>
        <w:tc>
          <w:tcPr>
            <w:tcW w:w="660" w:type="dxa"/>
            <w:tcBorders>
              <w:top w:val="nil"/>
              <w:left w:val="nil"/>
              <w:bottom w:val="nil"/>
              <w:right w:val="nil"/>
            </w:tcBorders>
            <w:shd w:val="clear" w:color="auto" w:fill="auto"/>
            <w:hideMark/>
          </w:tcPr>
          <w:p w14:paraId="45AA853E" w14:textId="77777777" w:rsidR="00647280" w:rsidRPr="007A320D" w:rsidRDefault="00647280" w:rsidP="00420590">
            <w:pPr>
              <w:spacing w:line="240" w:lineRule="auto"/>
              <w:rPr>
                <w:rFonts w:eastAsia="Times New Roman" w:cs="Arial"/>
                <w:color w:val="FFFFFF"/>
                <w:sz w:val="18"/>
                <w:szCs w:val="18"/>
                <w:lang w:val="en-US"/>
              </w:rPr>
            </w:pPr>
            <w:r w:rsidRPr="007A320D">
              <w:rPr>
                <w:rFonts w:eastAsia="Times New Roman" w:cs="Arial"/>
                <w:color w:val="FFFFFF"/>
                <w:sz w:val="18"/>
                <w:szCs w:val="18"/>
                <w:lang w:val="en-US"/>
              </w:rPr>
              <w:t>23</w:t>
            </w:r>
          </w:p>
        </w:tc>
        <w:tc>
          <w:tcPr>
            <w:tcW w:w="615" w:type="dxa"/>
            <w:tcBorders>
              <w:top w:val="nil"/>
              <w:left w:val="nil"/>
              <w:bottom w:val="nil"/>
              <w:right w:val="nil"/>
            </w:tcBorders>
            <w:shd w:val="clear" w:color="auto" w:fill="auto"/>
            <w:hideMark/>
          </w:tcPr>
          <w:p w14:paraId="39C66A46" w14:textId="77777777" w:rsidR="00647280" w:rsidRPr="007A320D" w:rsidRDefault="00647280" w:rsidP="00420590">
            <w:pPr>
              <w:spacing w:line="240" w:lineRule="auto"/>
              <w:rPr>
                <w:rFonts w:eastAsia="Times New Roman" w:cs="Arial"/>
                <w:color w:val="FFFFFF"/>
                <w:sz w:val="18"/>
                <w:szCs w:val="18"/>
                <w:lang w:val="en-US"/>
              </w:rPr>
            </w:pPr>
          </w:p>
        </w:tc>
        <w:tc>
          <w:tcPr>
            <w:tcW w:w="615" w:type="dxa"/>
            <w:tcBorders>
              <w:top w:val="nil"/>
              <w:left w:val="nil"/>
              <w:bottom w:val="nil"/>
              <w:right w:val="nil"/>
            </w:tcBorders>
            <w:shd w:val="clear" w:color="auto" w:fill="auto"/>
            <w:noWrap/>
            <w:hideMark/>
          </w:tcPr>
          <w:p w14:paraId="0BE7D59A" w14:textId="77777777" w:rsidR="00647280" w:rsidRPr="007A320D" w:rsidRDefault="00647280" w:rsidP="00420590">
            <w:pPr>
              <w:spacing w:line="240" w:lineRule="auto"/>
              <w:rPr>
                <w:rFonts w:eastAsia="Times New Roman" w:cs="Arial"/>
                <w:sz w:val="18"/>
                <w:szCs w:val="18"/>
                <w:lang w:val="en-US"/>
              </w:rPr>
            </w:pPr>
          </w:p>
        </w:tc>
        <w:tc>
          <w:tcPr>
            <w:tcW w:w="600" w:type="dxa"/>
            <w:tcBorders>
              <w:top w:val="nil"/>
              <w:left w:val="nil"/>
              <w:bottom w:val="nil"/>
              <w:right w:val="nil"/>
            </w:tcBorders>
            <w:shd w:val="clear" w:color="auto" w:fill="auto"/>
            <w:hideMark/>
          </w:tcPr>
          <w:p w14:paraId="57FA2413" w14:textId="77777777" w:rsidR="00647280" w:rsidRPr="007A320D" w:rsidRDefault="00647280" w:rsidP="00420590">
            <w:pPr>
              <w:spacing w:line="240" w:lineRule="auto"/>
              <w:rPr>
                <w:rFonts w:eastAsia="Times New Roman" w:cs="Arial"/>
                <w:sz w:val="18"/>
                <w:szCs w:val="18"/>
                <w:lang w:val="en-US"/>
              </w:rPr>
            </w:pPr>
          </w:p>
        </w:tc>
        <w:tc>
          <w:tcPr>
            <w:tcW w:w="528" w:type="dxa"/>
            <w:tcBorders>
              <w:top w:val="nil"/>
              <w:left w:val="nil"/>
              <w:bottom w:val="nil"/>
              <w:right w:val="nil"/>
            </w:tcBorders>
            <w:shd w:val="clear" w:color="auto" w:fill="auto"/>
            <w:hideMark/>
          </w:tcPr>
          <w:p w14:paraId="3246D069" w14:textId="77777777" w:rsidR="00647280" w:rsidRPr="007A320D" w:rsidRDefault="00647280" w:rsidP="00420590">
            <w:pPr>
              <w:spacing w:line="240" w:lineRule="auto"/>
              <w:rPr>
                <w:rFonts w:eastAsia="Times New Roman" w:cs="Arial"/>
                <w:sz w:val="18"/>
                <w:szCs w:val="18"/>
                <w:lang w:val="en-US"/>
              </w:rPr>
            </w:pPr>
          </w:p>
        </w:tc>
        <w:tc>
          <w:tcPr>
            <w:tcW w:w="581" w:type="dxa"/>
            <w:tcBorders>
              <w:top w:val="nil"/>
              <w:left w:val="nil"/>
              <w:bottom w:val="nil"/>
              <w:right w:val="nil"/>
            </w:tcBorders>
            <w:shd w:val="clear" w:color="auto" w:fill="auto"/>
            <w:noWrap/>
            <w:hideMark/>
          </w:tcPr>
          <w:p w14:paraId="61B60803" w14:textId="77777777" w:rsidR="00647280" w:rsidRPr="007A320D" w:rsidRDefault="00647280" w:rsidP="00420590">
            <w:pPr>
              <w:spacing w:line="240" w:lineRule="auto"/>
              <w:jc w:val="center"/>
              <w:rPr>
                <w:rFonts w:eastAsia="Times New Roman" w:cs="Arial"/>
                <w:sz w:val="18"/>
                <w:szCs w:val="18"/>
                <w:lang w:val="en-US"/>
              </w:rPr>
            </w:pPr>
          </w:p>
        </w:tc>
        <w:tc>
          <w:tcPr>
            <w:tcW w:w="631" w:type="dxa"/>
            <w:tcBorders>
              <w:top w:val="nil"/>
              <w:left w:val="nil"/>
              <w:bottom w:val="nil"/>
              <w:right w:val="nil"/>
            </w:tcBorders>
            <w:shd w:val="clear" w:color="auto" w:fill="auto"/>
            <w:noWrap/>
            <w:hideMark/>
          </w:tcPr>
          <w:p w14:paraId="1F5E39F4" w14:textId="77777777" w:rsidR="00647280" w:rsidRPr="007A320D" w:rsidRDefault="00647280" w:rsidP="00420590">
            <w:pPr>
              <w:spacing w:line="240" w:lineRule="auto"/>
              <w:rPr>
                <w:rFonts w:eastAsia="Times New Roman" w:cs="Arial"/>
                <w:sz w:val="18"/>
                <w:szCs w:val="18"/>
                <w:lang w:val="en-US"/>
              </w:rPr>
            </w:pPr>
          </w:p>
        </w:tc>
        <w:tc>
          <w:tcPr>
            <w:tcW w:w="638" w:type="dxa"/>
            <w:tcBorders>
              <w:top w:val="nil"/>
              <w:left w:val="nil"/>
              <w:bottom w:val="nil"/>
              <w:right w:val="nil"/>
            </w:tcBorders>
            <w:shd w:val="clear" w:color="auto" w:fill="auto"/>
            <w:noWrap/>
            <w:hideMark/>
          </w:tcPr>
          <w:p w14:paraId="7CE1F777" w14:textId="77777777" w:rsidR="00647280" w:rsidRPr="007A320D" w:rsidRDefault="00647280" w:rsidP="00420590">
            <w:pPr>
              <w:spacing w:line="240" w:lineRule="auto"/>
              <w:rPr>
                <w:rFonts w:eastAsia="Times New Roman" w:cs="Arial"/>
                <w:sz w:val="18"/>
                <w:szCs w:val="18"/>
                <w:lang w:val="en-US"/>
              </w:rPr>
            </w:pPr>
          </w:p>
        </w:tc>
        <w:tc>
          <w:tcPr>
            <w:tcW w:w="581" w:type="dxa"/>
            <w:tcBorders>
              <w:top w:val="nil"/>
              <w:left w:val="nil"/>
              <w:bottom w:val="nil"/>
              <w:right w:val="nil"/>
            </w:tcBorders>
            <w:shd w:val="clear" w:color="auto" w:fill="auto"/>
            <w:noWrap/>
            <w:hideMark/>
          </w:tcPr>
          <w:p w14:paraId="03DF886B" w14:textId="77777777" w:rsidR="00647280" w:rsidRPr="007A320D" w:rsidRDefault="00647280" w:rsidP="00420590">
            <w:pPr>
              <w:spacing w:line="240" w:lineRule="auto"/>
              <w:rPr>
                <w:rFonts w:eastAsia="Times New Roman" w:cs="Arial"/>
                <w:sz w:val="18"/>
                <w:szCs w:val="18"/>
                <w:lang w:val="en-US"/>
              </w:rPr>
            </w:pPr>
          </w:p>
        </w:tc>
        <w:tc>
          <w:tcPr>
            <w:tcW w:w="586" w:type="dxa"/>
            <w:tcBorders>
              <w:top w:val="nil"/>
              <w:left w:val="nil"/>
              <w:bottom w:val="nil"/>
              <w:right w:val="nil"/>
            </w:tcBorders>
            <w:shd w:val="clear" w:color="auto" w:fill="auto"/>
            <w:noWrap/>
            <w:hideMark/>
          </w:tcPr>
          <w:p w14:paraId="318131D6" w14:textId="77777777" w:rsidR="00647280" w:rsidRPr="007A320D" w:rsidRDefault="00647280" w:rsidP="00420590">
            <w:pPr>
              <w:spacing w:line="240" w:lineRule="auto"/>
              <w:rPr>
                <w:rFonts w:eastAsia="Times New Roman" w:cs="Arial"/>
                <w:sz w:val="18"/>
                <w:szCs w:val="18"/>
                <w:lang w:val="en-US"/>
              </w:rPr>
            </w:pPr>
          </w:p>
        </w:tc>
      </w:tr>
      <w:tr w:rsidR="00647280" w:rsidRPr="007A320D" w14:paraId="3F660633" w14:textId="77777777" w:rsidTr="00420590">
        <w:trPr>
          <w:trHeight w:val="255"/>
        </w:trPr>
        <w:tc>
          <w:tcPr>
            <w:tcW w:w="2380" w:type="dxa"/>
            <w:tcBorders>
              <w:top w:val="nil"/>
              <w:left w:val="nil"/>
              <w:bottom w:val="nil"/>
              <w:right w:val="nil"/>
            </w:tcBorders>
            <w:shd w:val="clear" w:color="auto" w:fill="auto"/>
            <w:noWrap/>
            <w:hideMark/>
          </w:tcPr>
          <w:p w14:paraId="70F94012" w14:textId="77777777" w:rsidR="00647280" w:rsidRPr="007A320D" w:rsidRDefault="00647280" w:rsidP="00420590">
            <w:pPr>
              <w:spacing w:line="240" w:lineRule="auto"/>
              <w:jc w:val="right"/>
              <w:rPr>
                <w:rFonts w:eastAsia="Times New Roman" w:cs="Arial"/>
                <w:b/>
                <w:bCs/>
                <w:color w:val="FFFFFF"/>
                <w:sz w:val="18"/>
                <w:szCs w:val="18"/>
                <w:lang w:val="en-US"/>
              </w:rPr>
            </w:pPr>
            <w:r w:rsidRPr="007A320D">
              <w:rPr>
                <w:rFonts w:eastAsia="Times New Roman" w:cs="Arial"/>
                <w:b/>
                <w:bCs/>
                <w:color w:val="FFFFFF"/>
                <w:sz w:val="18"/>
                <w:szCs w:val="18"/>
                <w:lang w:val="en-US"/>
              </w:rPr>
              <w:t>Depreciation</w:t>
            </w:r>
          </w:p>
        </w:tc>
        <w:tc>
          <w:tcPr>
            <w:tcW w:w="614" w:type="dxa"/>
            <w:tcBorders>
              <w:top w:val="nil"/>
              <w:left w:val="nil"/>
              <w:bottom w:val="nil"/>
              <w:right w:val="nil"/>
            </w:tcBorders>
            <w:shd w:val="clear" w:color="auto" w:fill="auto"/>
            <w:hideMark/>
          </w:tcPr>
          <w:p w14:paraId="251BDDD7" w14:textId="77777777" w:rsidR="00647280" w:rsidRPr="007A320D" w:rsidRDefault="00647280" w:rsidP="00420590">
            <w:pPr>
              <w:spacing w:line="240" w:lineRule="auto"/>
              <w:jc w:val="right"/>
              <w:rPr>
                <w:rFonts w:eastAsia="Times New Roman" w:cs="Arial"/>
                <w:b/>
                <w:bCs/>
                <w:color w:val="FFFFFF"/>
                <w:sz w:val="18"/>
                <w:szCs w:val="18"/>
                <w:lang w:val="en-US"/>
              </w:rPr>
            </w:pPr>
          </w:p>
        </w:tc>
        <w:tc>
          <w:tcPr>
            <w:tcW w:w="660" w:type="dxa"/>
            <w:tcBorders>
              <w:top w:val="nil"/>
              <w:left w:val="nil"/>
              <w:bottom w:val="nil"/>
              <w:right w:val="nil"/>
            </w:tcBorders>
            <w:shd w:val="clear" w:color="auto" w:fill="auto"/>
            <w:hideMark/>
          </w:tcPr>
          <w:p w14:paraId="391A38C7" w14:textId="77777777" w:rsidR="00647280" w:rsidRPr="007A320D" w:rsidRDefault="00647280" w:rsidP="00420590">
            <w:pPr>
              <w:spacing w:line="240" w:lineRule="auto"/>
              <w:rPr>
                <w:rFonts w:eastAsia="Times New Roman" w:cs="Arial"/>
                <w:sz w:val="18"/>
                <w:szCs w:val="18"/>
                <w:lang w:val="en-US"/>
              </w:rPr>
            </w:pPr>
          </w:p>
        </w:tc>
        <w:tc>
          <w:tcPr>
            <w:tcW w:w="615" w:type="dxa"/>
            <w:tcBorders>
              <w:top w:val="nil"/>
              <w:left w:val="nil"/>
              <w:bottom w:val="nil"/>
              <w:right w:val="nil"/>
            </w:tcBorders>
            <w:shd w:val="clear" w:color="auto" w:fill="auto"/>
            <w:hideMark/>
          </w:tcPr>
          <w:p w14:paraId="3E01028F" w14:textId="77777777" w:rsidR="00647280" w:rsidRPr="007A320D" w:rsidRDefault="00647280" w:rsidP="00420590">
            <w:pPr>
              <w:spacing w:line="240" w:lineRule="auto"/>
              <w:rPr>
                <w:rFonts w:eastAsia="Times New Roman" w:cs="Arial"/>
                <w:sz w:val="18"/>
                <w:szCs w:val="18"/>
                <w:lang w:val="en-US"/>
              </w:rPr>
            </w:pPr>
          </w:p>
        </w:tc>
        <w:tc>
          <w:tcPr>
            <w:tcW w:w="615" w:type="dxa"/>
            <w:tcBorders>
              <w:top w:val="nil"/>
              <w:left w:val="nil"/>
              <w:bottom w:val="nil"/>
              <w:right w:val="nil"/>
            </w:tcBorders>
            <w:shd w:val="clear" w:color="auto" w:fill="auto"/>
            <w:hideMark/>
          </w:tcPr>
          <w:p w14:paraId="47CC00BD" w14:textId="77777777" w:rsidR="00647280" w:rsidRPr="007A320D" w:rsidRDefault="00647280" w:rsidP="00420590">
            <w:pPr>
              <w:spacing w:line="240" w:lineRule="auto"/>
              <w:rPr>
                <w:rFonts w:eastAsia="Times New Roman" w:cs="Arial"/>
                <w:sz w:val="18"/>
                <w:szCs w:val="18"/>
                <w:lang w:val="en-US"/>
              </w:rPr>
            </w:pPr>
          </w:p>
        </w:tc>
        <w:tc>
          <w:tcPr>
            <w:tcW w:w="600" w:type="dxa"/>
            <w:tcBorders>
              <w:top w:val="nil"/>
              <w:left w:val="nil"/>
              <w:bottom w:val="nil"/>
              <w:right w:val="nil"/>
            </w:tcBorders>
            <w:shd w:val="clear" w:color="auto" w:fill="auto"/>
            <w:hideMark/>
          </w:tcPr>
          <w:p w14:paraId="784535DD" w14:textId="77777777" w:rsidR="00647280" w:rsidRPr="007A320D" w:rsidRDefault="00647280" w:rsidP="00420590">
            <w:pPr>
              <w:spacing w:line="240" w:lineRule="auto"/>
              <w:jc w:val="center"/>
              <w:rPr>
                <w:rFonts w:eastAsia="Times New Roman" w:cs="Arial"/>
                <w:color w:val="FFFFFF"/>
                <w:sz w:val="18"/>
                <w:szCs w:val="18"/>
                <w:lang w:val="en-US"/>
              </w:rPr>
            </w:pPr>
            <w:r w:rsidRPr="007A320D">
              <w:rPr>
                <w:rFonts w:eastAsia="Times New Roman" w:cs="Arial"/>
                <w:color w:val="FFFFFF"/>
                <w:sz w:val="18"/>
                <w:szCs w:val="18"/>
                <w:lang w:val="en-US"/>
              </w:rPr>
              <w:t>226</w:t>
            </w:r>
          </w:p>
        </w:tc>
        <w:tc>
          <w:tcPr>
            <w:tcW w:w="528" w:type="dxa"/>
            <w:tcBorders>
              <w:top w:val="nil"/>
              <w:left w:val="nil"/>
              <w:bottom w:val="nil"/>
              <w:right w:val="nil"/>
            </w:tcBorders>
            <w:shd w:val="clear" w:color="auto" w:fill="auto"/>
            <w:hideMark/>
          </w:tcPr>
          <w:p w14:paraId="12304C02" w14:textId="77777777" w:rsidR="00647280" w:rsidRPr="007A320D" w:rsidRDefault="00647280" w:rsidP="00420590">
            <w:pPr>
              <w:spacing w:line="240" w:lineRule="auto"/>
              <w:jc w:val="center"/>
              <w:rPr>
                <w:rFonts w:eastAsia="Times New Roman" w:cs="Arial"/>
                <w:color w:val="FFFFFF"/>
                <w:sz w:val="18"/>
                <w:szCs w:val="18"/>
                <w:lang w:val="en-US"/>
              </w:rPr>
            </w:pPr>
          </w:p>
        </w:tc>
        <w:tc>
          <w:tcPr>
            <w:tcW w:w="581" w:type="dxa"/>
            <w:tcBorders>
              <w:top w:val="nil"/>
              <w:left w:val="nil"/>
              <w:bottom w:val="nil"/>
              <w:right w:val="nil"/>
            </w:tcBorders>
            <w:shd w:val="clear" w:color="auto" w:fill="auto"/>
            <w:noWrap/>
            <w:hideMark/>
          </w:tcPr>
          <w:p w14:paraId="61E0B1C8" w14:textId="77777777" w:rsidR="00647280" w:rsidRPr="007A320D" w:rsidRDefault="00647280" w:rsidP="00420590">
            <w:pPr>
              <w:spacing w:line="240" w:lineRule="auto"/>
              <w:jc w:val="center"/>
              <w:rPr>
                <w:rFonts w:eastAsia="Times New Roman" w:cs="Arial"/>
                <w:sz w:val="18"/>
                <w:szCs w:val="18"/>
                <w:lang w:val="en-US"/>
              </w:rPr>
            </w:pPr>
          </w:p>
        </w:tc>
        <w:tc>
          <w:tcPr>
            <w:tcW w:w="631" w:type="dxa"/>
            <w:tcBorders>
              <w:top w:val="nil"/>
              <w:left w:val="nil"/>
              <w:bottom w:val="nil"/>
              <w:right w:val="nil"/>
            </w:tcBorders>
            <w:shd w:val="clear" w:color="auto" w:fill="auto"/>
            <w:noWrap/>
            <w:hideMark/>
          </w:tcPr>
          <w:p w14:paraId="04112352" w14:textId="77777777" w:rsidR="00647280" w:rsidRPr="007A320D" w:rsidRDefault="00647280" w:rsidP="00420590">
            <w:pPr>
              <w:spacing w:line="240" w:lineRule="auto"/>
              <w:rPr>
                <w:rFonts w:eastAsia="Times New Roman" w:cs="Arial"/>
                <w:sz w:val="18"/>
                <w:szCs w:val="18"/>
                <w:lang w:val="en-US"/>
              </w:rPr>
            </w:pPr>
          </w:p>
        </w:tc>
        <w:tc>
          <w:tcPr>
            <w:tcW w:w="638" w:type="dxa"/>
            <w:tcBorders>
              <w:top w:val="nil"/>
              <w:left w:val="nil"/>
              <w:bottom w:val="nil"/>
              <w:right w:val="nil"/>
            </w:tcBorders>
            <w:shd w:val="clear" w:color="auto" w:fill="auto"/>
            <w:noWrap/>
            <w:hideMark/>
          </w:tcPr>
          <w:p w14:paraId="2084B637" w14:textId="77777777" w:rsidR="00647280" w:rsidRPr="007A320D" w:rsidRDefault="00647280" w:rsidP="00420590">
            <w:pPr>
              <w:spacing w:line="240" w:lineRule="auto"/>
              <w:rPr>
                <w:rFonts w:eastAsia="Times New Roman" w:cs="Arial"/>
                <w:sz w:val="18"/>
                <w:szCs w:val="18"/>
                <w:lang w:val="en-US"/>
              </w:rPr>
            </w:pPr>
          </w:p>
        </w:tc>
        <w:tc>
          <w:tcPr>
            <w:tcW w:w="581" w:type="dxa"/>
            <w:tcBorders>
              <w:top w:val="nil"/>
              <w:left w:val="nil"/>
              <w:bottom w:val="nil"/>
              <w:right w:val="nil"/>
            </w:tcBorders>
            <w:shd w:val="clear" w:color="auto" w:fill="auto"/>
            <w:noWrap/>
            <w:hideMark/>
          </w:tcPr>
          <w:p w14:paraId="1E4F2304" w14:textId="77777777" w:rsidR="00647280" w:rsidRPr="007A320D" w:rsidRDefault="00647280" w:rsidP="00420590">
            <w:pPr>
              <w:spacing w:line="240" w:lineRule="auto"/>
              <w:rPr>
                <w:rFonts w:eastAsia="Times New Roman" w:cs="Arial"/>
                <w:sz w:val="18"/>
                <w:szCs w:val="18"/>
                <w:lang w:val="en-US"/>
              </w:rPr>
            </w:pPr>
          </w:p>
        </w:tc>
        <w:tc>
          <w:tcPr>
            <w:tcW w:w="586" w:type="dxa"/>
            <w:tcBorders>
              <w:top w:val="nil"/>
              <w:left w:val="nil"/>
              <w:bottom w:val="nil"/>
              <w:right w:val="nil"/>
            </w:tcBorders>
            <w:shd w:val="clear" w:color="auto" w:fill="auto"/>
            <w:noWrap/>
            <w:hideMark/>
          </w:tcPr>
          <w:p w14:paraId="5CFF0B6C" w14:textId="77777777" w:rsidR="00647280" w:rsidRPr="007A320D" w:rsidRDefault="00647280" w:rsidP="00420590">
            <w:pPr>
              <w:spacing w:line="240" w:lineRule="auto"/>
              <w:rPr>
                <w:rFonts w:eastAsia="Times New Roman" w:cs="Arial"/>
                <w:sz w:val="18"/>
                <w:szCs w:val="18"/>
                <w:lang w:val="en-US"/>
              </w:rPr>
            </w:pPr>
          </w:p>
        </w:tc>
      </w:tr>
      <w:tr w:rsidR="00647280" w:rsidRPr="007A320D" w14:paraId="4907A634" w14:textId="77777777" w:rsidTr="00420590">
        <w:trPr>
          <w:trHeight w:val="255"/>
        </w:trPr>
        <w:tc>
          <w:tcPr>
            <w:tcW w:w="2380" w:type="dxa"/>
            <w:tcBorders>
              <w:top w:val="nil"/>
              <w:left w:val="nil"/>
              <w:bottom w:val="nil"/>
              <w:right w:val="nil"/>
            </w:tcBorders>
            <w:shd w:val="clear" w:color="auto" w:fill="auto"/>
            <w:hideMark/>
          </w:tcPr>
          <w:p w14:paraId="4808B5CF" w14:textId="77777777" w:rsidR="00647280" w:rsidRPr="007A320D" w:rsidRDefault="00647280" w:rsidP="00420590">
            <w:pPr>
              <w:spacing w:line="240" w:lineRule="auto"/>
              <w:rPr>
                <w:rFonts w:eastAsia="Times New Roman" w:cs="Arial"/>
                <w:sz w:val="18"/>
                <w:szCs w:val="18"/>
                <w:lang w:val="en-US"/>
              </w:rPr>
            </w:pPr>
          </w:p>
        </w:tc>
        <w:tc>
          <w:tcPr>
            <w:tcW w:w="614" w:type="dxa"/>
            <w:tcBorders>
              <w:top w:val="nil"/>
              <w:left w:val="nil"/>
              <w:bottom w:val="nil"/>
              <w:right w:val="nil"/>
            </w:tcBorders>
            <w:shd w:val="clear" w:color="auto" w:fill="auto"/>
            <w:hideMark/>
          </w:tcPr>
          <w:p w14:paraId="11339387" w14:textId="77777777" w:rsidR="00647280" w:rsidRPr="007A320D" w:rsidRDefault="00647280" w:rsidP="00420590">
            <w:pPr>
              <w:spacing w:line="240" w:lineRule="auto"/>
              <w:rPr>
                <w:rFonts w:eastAsia="Times New Roman" w:cs="Arial"/>
                <w:sz w:val="18"/>
                <w:szCs w:val="18"/>
                <w:lang w:val="en-US"/>
              </w:rPr>
            </w:pPr>
          </w:p>
        </w:tc>
        <w:tc>
          <w:tcPr>
            <w:tcW w:w="660" w:type="dxa"/>
            <w:tcBorders>
              <w:top w:val="nil"/>
              <w:left w:val="nil"/>
              <w:bottom w:val="nil"/>
              <w:right w:val="nil"/>
            </w:tcBorders>
            <w:shd w:val="clear" w:color="auto" w:fill="auto"/>
            <w:hideMark/>
          </w:tcPr>
          <w:p w14:paraId="02AF66E8" w14:textId="77777777" w:rsidR="00647280" w:rsidRPr="007A320D" w:rsidRDefault="00647280" w:rsidP="00420590">
            <w:pPr>
              <w:spacing w:line="240" w:lineRule="auto"/>
              <w:rPr>
                <w:rFonts w:eastAsia="Times New Roman" w:cs="Arial"/>
                <w:sz w:val="18"/>
                <w:szCs w:val="18"/>
                <w:lang w:val="en-US"/>
              </w:rPr>
            </w:pPr>
          </w:p>
        </w:tc>
        <w:tc>
          <w:tcPr>
            <w:tcW w:w="615" w:type="dxa"/>
            <w:tcBorders>
              <w:top w:val="nil"/>
              <w:left w:val="nil"/>
              <w:bottom w:val="nil"/>
              <w:right w:val="nil"/>
            </w:tcBorders>
            <w:shd w:val="clear" w:color="auto" w:fill="auto"/>
            <w:hideMark/>
          </w:tcPr>
          <w:p w14:paraId="1E0B82FD" w14:textId="77777777" w:rsidR="00647280" w:rsidRPr="007A320D" w:rsidRDefault="00647280" w:rsidP="00420590">
            <w:pPr>
              <w:spacing w:line="240" w:lineRule="auto"/>
              <w:rPr>
                <w:rFonts w:eastAsia="Times New Roman" w:cs="Arial"/>
                <w:sz w:val="18"/>
                <w:szCs w:val="18"/>
                <w:lang w:val="en-US"/>
              </w:rPr>
            </w:pPr>
          </w:p>
        </w:tc>
        <w:tc>
          <w:tcPr>
            <w:tcW w:w="615" w:type="dxa"/>
            <w:tcBorders>
              <w:top w:val="nil"/>
              <w:left w:val="nil"/>
              <w:bottom w:val="nil"/>
              <w:right w:val="nil"/>
            </w:tcBorders>
            <w:shd w:val="clear" w:color="auto" w:fill="auto"/>
            <w:hideMark/>
          </w:tcPr>
          <w:p w14:paraId="3AACD9F0" w14:textId="77777777" w:rsidR="00647280" w:rsidRPr="007A320D" w:rsidRDefault="00647280" w:rsidP="00420590">
            <w:pPr>
              <w:spacing w:line="240" w:lineRule="auto"/>
              <w:rPr>
                <w:rFonts w:eastAsia="Times New Roman" w:cs="Arial"/>
                <w:sz w:val="18"/>
                <w:szCs w:val="18"/>
                <w:lang w:val="en-US"/>
              </w:rPr>
            </w:pPr>
          </w:p>
        </w:tc>
        <w:tc>
          <w:tcPr>
            <w:tcW w:w="600" w:type="dxa"/>
            <w:tcBorders>
              <w:top w:val="nil"/>
              <w:left w:val="nil"/>
              <w:bottom w:val="nil"/>
              <w:right w:val="nil"/>
            </w:tcBorders>
            <w:shd w:val="clear" w:color="auto" w:fill="auto"/>
            <w:hideMark/>
          </w:tcPr>
          <w:p w14:paraId="1431953F" w14:textId="77777777" w:rsidR="00647280" w:rsidRPr="007A320D" w:rsidRDefault="00647280" w:rsidP="00420590">
            <w:pPr>
              <w:spacing w:line="240" w:lineRule="auto"/>
              <w:rPr>
                <w:rFonts w:eastAsia="Times New Roman" w:cs="Arial"/>
                <w:sz w:val="18"/>
                <w:szCs w:val="18"/>
                <w:lang w:val="en-US"/>
              </w:rPr>
            </w:pPr>
          </w:p>
        </w:tc>
        <w:tc>
          <w:tcPr>
            <w:tcW w:w="528" w:type="dxa"/>
            <w:tcBorders>
              <w:top w:val="nil"/>
              <w:left w:val="nil"/>
              <w:bottom w:val="nil"/>
              <w:right w:val="nil"/>
            </w:tcBorders>
            <w:shd w:val="clear" w:color="auto" w:fill="auto"/>
            <w:noWrap/>
            <w:hideMark/>
          </w:tcPr>
          <w:p w14:paraId="4D37492F" w14:textId="77777777" w:rsidR="00647280" w:rsidRPr="007A320D" w:rsidRDefault="00647280" w:rsidP="00420590">
            <w:pPr>
              <w:spacing w:line="240" w:lineRule="auto"/>
              <w:rPr>
                <w:rFonts w:eastAsia="Times New Roman" w:cs="Arial"/>
                <w:sz w:val="18"/>
                <w:szCs w:val="18"/>
                <w:lang w:val="en-US"/>
              </w:rPr>
            </w:pPr>
          </w:p>
        </w:tc>
        <w:tc>
          <w:tcPr>
            <w:tcW w:w="581" w:type="dxa"/>
            <w:tcBorders>
              <w:top w:val="nil"/>
              <w:left w:val="nil"/>
              <w:bottom w:val="nil"/>
              <w:right w:val="nil"/>
            </w:tcBorders>
            <w:shd w:val="clear" w:color="auto" w:fill="auto"/>
            <w:noWrap/>
            <w:hideMark/>
          </w:tcPr>
          <w:p w14:paraId="5CFF6BDC" w14:textId="77777777" w:rsidR="00647280" w:rsidRPr="007A320D" w:rsidRDefault="00647280" w:rsidP="00420590">
            <w:pPr>
              <w:spacing w:line="240" w:lineRule="auto"/>
              <w:rPr>
                <w:rFonts w:eastAsia="Times New Roman" w:cs="Arial"/>
                <w:sz w:val="18"/>
                <w:szCs w:val="18"/>
                <w:lang w:val="en-US"/>
              </w:rPr>
            </w:pPr>
          </w:p>
        </w:tc>
        <w:tc>
          <w:tcPr>
            <w:tcW w:w="631" w:type="dxa"/>
            <w:tcBorders>
              <w:top w:val="nil"/>
              <w:left w:val="nil"/>
              <w:bottom w:val="nil"/>
              <w:right w:val="nil"/>
            </w:tcBorders>
            <w:shd w:val="clear" w:color="auto" w:fill="auto"/>
            <w:noWrap/>
            <w:hideMark/>
          </w:tcPr>
          <w:p w14:paraId="4DD9C451" w14:textId="77777777" w:rsidR="00647280" w:rsidRPr="007A320D" w:rsidRDefault="00647280" w:rsidP="00420590">
            <w:pPr>
              <w:spacing w:line="240" w:lineRule="auto"/>
              <w:rPr>
                <w:rFonts w:eastAsia="Times New Roman" w:cs="Arial"/>
                <w:sz w:val="18"/>
                <w:szCs w:val="18"/>
                <w:lang w:val="en-US"/>
              </w:rPr>
            </w:pPr>
          </w:p>
        </w:tc>
        <w:tc>
          <w:tcPr>
            <w:tcW w:w="638" w:type="dxa"/>
            <w:tcBorders>
              <w:top w:val="nil"/>
              <w:left w:val="nil"/>
              <w:bottom w:val="nil"/>
              <w:right w:val="nil"/>
            </w:tcBorders>
            <w:shd w:val="clear" w:color="auto" w:fill="auto"/>
            <w:noWrap/>
            <w:hideMark/>
          </w:tcPr>
          <w:p w14:paraId="364D38C2" w14:textId="77777777" w:rsidR="00647280" w:rsidRPr="007A320D" w:rsidRDefault="00647280" w:rsidP="00420590">
            <w:pPr>
              <w:spacing w:line="240" w:lineRule="auto"/>
              <w:rPr>
                <w:rFonts w:eastAsia="Times New Roman" w:cs="Arial"/>
                <w:sz w:val="18"/>
                <w:szCs w:val="18"/>
                <w:lang w:val="en-US"/>
              </w:rPr>
            </w:pPr>
          </w:p>
        </w:tc>
        <w:tc>
          <w:tcPr>
            <w:tcW w:w="581" w:type="dxa"/>
            <w:tcBorders>
              <w:top w:val="nil"/>
              <w:left w:val="nil"/>
              <w:bottom w:val="nil"/>
              <w:right w:val="nil"/>
            </w:tcBorders>
            <w:shd w:val="clear" w:color="auto" w:fill="auto"/>
            <w:noWrap/>
            <w:hideMark/>
          </w:tcPr>
          <w:p w14:paraId="4B874271" w14:textId="77777777" w:rsidR="00647280" w:rsidRPr="007A320D" w:rsidRDefault="00647280" w:rsidP="00420590">
            <w:pPr>
              <w:spacing w:line="240" w:lineRule="auto"/>
              <w:rPr>
                <w:rFonts w:eastAsia="Times New Roman" w:cs="Arial"/>
                <w:sz w:val="18"/>
                <w:szCs w:val="18"/>
                <w:lang w:val="en-US"/>
              </w:rPr>
            </w:pPr>
          </w:p>
        </w:tc>
        <w:tc>
          <w:tcPr>
            <w:tcW w:w="586" w:type="dxa"/>
            <w:tcBorders>
              <w:top w:val="nil"/>
              <w:left w:val="nil"/>
              <w:bottom w:val="nil"/>
              <w:right w:val="nil"/>
            </w:tcBorders>
            <w:shd w:val="clear" w:color="auto" w:fill="auto"/>
            <w:noWrap/>
            <w:hideMark/>
          </w:tcPr>
          <w:p w14:paraId="1F0CCC55" w14:textId="77777777" w:rsidR="00647280" w:rsidRPr="007A320D" w:rsidRDefault="00647280" w:rsidP="00420590">
            <w:pPr>
              <w:spacing w:line="240" w:lineRule="auto"/>
              <w:rPr>
                <w:rFonts w:eastAsia="Times New Roman" w:cs="Arial"/>
                <w:sz w:val="18"/>
                <w:szCs w:val="18"/>
                <w:lang w:val="en-US"/>
              </w:rPr>
            </w:pPr>
          </w:p>
        </w:tc>
      </w:tr>
      <w:tr w:rsidR="00647280" w:rsidRPr="007A320D" w14:paraId="7A61AB7B" w14:textId="77777777" w:rsidTr="00420590">
        <w:trPr>
          <w:trHeight w:val="255"/>
        </w:trPr>
        <w:tc>
          <w:tcPr>
            <w:tcW w:w="2380" w:type="dxa"/>
            <w:tcBorders>
              <w:top w:val="nil"/>
              <w:left w:val="nil"/>
              <w:bottom w:val="nil"/>
              <w:right w:val="nil"/>
            </w:tcBorders>
            <w:shd w:val="clear" w:color="auto" w:fill="auto"/>
            <w:hideMark/>
          </w:tcPr>
          <w:p w14:paraId="4580041D" w14:textId="77777777" w:rsidR="00647280" w:rsidRPr="007A320D" w:rsidRDefault="00647280" w:rsidP="00420590">
            <w:pPr>
              <w:spacing w:line="240" w:lineRule="auto"/>
              <w:rPr>
                <w:rFonts w:eastAsia="Times New Roman" w:cs="Arial"/>
                <w:sz w:val="18"/>
                <w:szCs w:val="18"/>
                <w:lang w:val="en-US"/>
              </w:rPr>
            </w:pPr>
          </w:p>
        </w:tc>
        <w:tc>
          <w:tcPr>
            <w:tcW w:w="614" w:type="dxa"/>
            <w:tcBorders>
              <w:top w:val="nil"/>
              <w:left w:val="nil"/>
              <w:bottom w:val="nil"/>
              <w:right w:val="nil"/>
            </w:tcBorders>
            <w:shd w:val="clear" w:color="auto" w:fill="auto"/>
            <w:hideMark/>
          </w:tcPr>
          <w:p w14:paraId="5B2AA39A" w14:textId="77777777" w:rsidR="00647280" w:rsidRPr="007A320D" w:rsidRDefault="00647280" w:rsidP="00420590">
            <w:pPr>
              <w:spacing w:line="240" w:lineRule="auto"/>
              <w:rPr>
                <w:rFonts w:eastAsia="Times New Roman" w:cs="Arial"/>
                <w:sz w:val="18"/>
                <w:szCs w:val="18"/>
                <w:lang w:val="en-US"/>
              </w:rPr>
            </w:pPr>
          </w:p>
        </w:tc>
        <w:tc>
          <w:tcPr>
            <w:tcW w:w="660" w:type="dxa"/>
            <w:tcBorders>
              <w:top w:val="nil"/>
              <w:left w:val="nil"/>
              <w:bottom w:val="nil"/>
              <w:right w:val="nil"/>
            </w:tcBorders>
            <w:shd w:val="clear" w:color="auto" w:fill="auto"/>
            <w:hideMark/>
          </w:tcPr>
          <w:p w14:paraId="0DD32756" w14:textId="77777777" w:rsidR="00647280" w:rsidRPr="007A320D" w:rsidRDefault="00647280" w:rsidP="00420590">
            <w:pPr>
              <w:spacing w:line="240" w:lineRule="auto"/>
              <w:rPr>
                <w:rFonts w:eastAsia="Times New Roman" w:cs="Arial"/>
                <w:sz w:val="18"/>
                <w:szCs w:val="18"/>
                <w:lang w:val="en-US"/>
              </w:rPr>
            </w:pPr>
          </w:p>
        </w:tc>
        <w:tc>
          <w:tcPr>
            <w:tcW w:w="615" w:type="dxa"/>
            <w:tcBorders>
              <w:top w:val="nil"/>
              <w:left w:val="nil"/>
              <w:bottom w:val="nil"/>
              <w:right w:val="nil"/>
            </w:tcBorders>
            <w:shd w:val="clear" w:color="auto" w:fill="auto"/>
            <w:hideMark/>
          </w:tcPr>
          <w:p w14:paraId="7898C04B" w14:textId="77777777" w:rsidR="00647280" w:rsidRPr="007A320D" w:rsidRDefault="00647280" w:rsidP="00420590">
            <w:pPr>
              <w:spacing w:line="240" w:lineRule="auto"/>
              <w:rPr>
                <w:rFonts w:eastAsia="Times New Roman" w:cs="Arial"/>
                <w:sz w:val="18"/>
                <w:szCs w:val="18"/>
                <w:lang w:val="en-US"/>
              </w:rPr>
            </w:pPr>
          </w:p>
        </w:tc>
        <w:tc>
          <w:tcPr>
            <w:tcW w:w="615" w:type="dxa"/>
            <w:tcBorders>
              <w:top w:val="nil"/>
              <w:left w:val="nil"/>
              <w:bottom w:val="nil"/>
              <w:right w:val="nil"/>
            </w:tcBorders>
            <w:shd w:val="clear" w:color="auto" w:fill="auto"/>
            <w:hideMark/>
          </w:tcPr>
          <w:p w14:paraId="1715E3FA" w14:textId="77777777" w:rsidR="00647280" w:rsidRPr="007A320D" w:rsidRDefault="00647280" w:rsidP="00420590">
            <w:pPr>
              <w:spacing w:line="240" w:lineRule="auto"/>
              <w:rPr>
                <w:rFonts w:eastAsia="Times New Roman" w:cs="Arial"/>
                <w:sz w:val="18"/>
                <w:szCs w:val="18"/>
                <w:lang w:val="en-US"/>
              </w:rPr>
            </w:pPr>
          </w:p>
        </w:tc>
        <w:tc>
          <w:tcPr>
            <w:tcW w:w="600" w:type="dxa"/>
            <w:tcBorders>
              <w:top w:val="nil"/>
              <w:left w:val="nil"/>
              <w:bottom w:val="nil"/>
              <w:right w:val="nil"/>
            </w:tcBorders>
            <w:shd w:val="clear" w:color="auto" w:fill="auto"/>
            <w:hideMark/>
          </w:tcPr>
          <w:p w14:paraId="3DD7A27F" w14:textId="77777777" w:rsidR="00647280" w:rsidRPr="007A320D" w:rsidRDefault="00647280" w:rsidP="00420590">
            <w:pPr>
              <w:spacing w:line="240" w:lineRule="auto"/>
              <w:rPr>
                <w:rFonts w:eastAsia="Times New Roman" w:cs="Arial"/>
                <w:sz w:val="18"/>
                <w:szCs w:val="18"/>
                <w:lang w:val="en-US"/>
              </w:rPr>
            </w:pPr>
          </w:p>
        </w:tc>
        <w:tc>
          <w:tcPr>
            <w:tcW w:w="528" w:type="dxa"/>
            <w:tcBorders>
              <w:top w:val="nil"/>
              <w:left w:val="nil"/>
              <w:bottom w:val="nil"/>
              <w:right w:val="nil"/>
            </w:tcBorders>
            <w:shd w:val="clear" w:color="auto" w:fill="auto"/>
            <w:noWrap/>
            <w:hideMark/>
          </w:tcPr>
          <w:p w14:paraId="1481B037" w14:textId="77777777" w:rsidR="00647280" w:rsidRPr="007A320D" w:rsidRDefault="00647280" w:rsidP="00420590">
            <w:pPr>
              <w:spacing w:line="240" w:lineRule="auto"/>
              <w:rPr>
                <w:rFonts w:eastAsia="Times New Roman" w:cs="Arial"/>
                <w:sz w:val="18"/>
                <w:szCs w:val="18"/>
                <w:lang w:val="en-US"/>
              </w:rPr>
            </w:pPr>
          </w:p>
        </w:tc>
        <w:tc>
          <w:tcPr>
            <w:tcW w:w="581" w:type="dxa"/>
            <w:tcBorders>
              <w:top w:val="nil"/>
              <w:left w:val="nil"/>
              <w:bottom w:val="nil"/>
              <w:right w:val="nil"/>
            </w:tcBorders>
            <w:shd w:val="clear" w:color="auto" w:fill="auto"/>
            <w:noWrap/>
            <w:hideMark/>
          </w:tcPr>
          <w:p w14:paraId="4E51EBCC" w14:textId="77777777" w:rsidR="00647280" w:rsidRPr="007A320D" w:rsidRDefault="00647280" w:rsidP="00420590">
            <w:pPr>
              <w:spacing w:line="240" w:lineRule="auto"/>
              <w:rPr>
                <w:rFonts w:eastAsia="Times New Roman" w:cs="Arial"/>
                <w:sz w:val="18"/>
                <w:szCs w:val="18"/>
                <w:lang w:val="en-US"/>
              </w:rPr>
            </w:pPr>
          </w:p>
        </w:tc>
        <w:tc>
          <w:tcPr>
            <w:tcW w:w="631" w:type="dxa"/>
            <w:tcBorders>
              <w:top w:val="nil"/>
              <w:left w:val="nil"/>
              <w:bottom w:val="nil"/>
              <w:right w:val="nil"/>
            </w:tcBorders>
            <w:shd w:val="clear" w:color="auto" w:fill="auto"/>
            <w:noWrap/>
            <w:hideMark/>
          </w:tcPr>
          <w:p w14:paraId="37CFC554" w14:textId="77777777" w:rsidR="00647280" w:rsidRPr="007A320D" w:rsidRDefault="00647280" w:rsidP="00420590">
            <w:pPr>
              <w:spacing w:line="240" w:lineRule="auto"/>
              <w:rPr>
                <w:rFonts w:eastAsia="Times New Roman" w:cs="Arial"/>
                <w:sz w:val="18"/>
                <w:szCs w:val="18"/>
                <w:lang w:val="en-US"/>
              </w:rPr>
            </w:pPr>
          </w:p>
        </w:tc>
        <w:tc>
          <w:tcPr>
            <w:tcW w:w="638" w:type="dxa"/>
            <w:tcBorders>
              <w:top w:val="nil"/>
              <w:left w:val="nil"/>
              <w:bottom w:val="nil"/>
              <w:right w:val="nil"/>
            </w:tcBorders>
            <w:shd w:val="clear" w:color="auto" w:fill="auto"/>
            <w:noWrap/>
            <w:hideMark/>
          </w:tcPr>
          <w:p w14:paraId="38D207A6" w14:textId="77777777" w:rsidR="00647280" w:rsidRPr="007A320D" w:rsidRDefault="00647280" w:rsidP="00420590">
            <w:pPr>
              <w:spacing w:line="240" w:lineRule="auto"/>
              <w:rPr>
                <w:rFonts w:eastAsia="Times New Roman" w:cs="Arial"/>
                <w:sz w:val="18"/>
                <w:szCs w:val="18"/>
                <w:lang w:val="en-US"/>
              </w:rPr>
            </w:pPr>
          </w:p>
        </w:tc>
        <w:tc>
          <w:tcPr>
            <w:tcW w:w="581" w:type="dxa"/>
            <w:tcBorders>
              <w:top w:val="nil"/>
              <w:left w:val="nil"/>
              <w:bottom w:val="nil"/>
              <w:right w:val="nil"/>
            </w:tcBorders>
            <w:shd w:val="clear" w:color="auto" w:fill="auto"/>
            <w:noWrap/>
            <w:hideMark/>
          </w:tcPr>
          <w:p w14:paraId="6C7C46DD" w14:textId="77777777" w:rsidR="00647280" w:rsidRPr="007A320D" w:rsidRDefault="00647280" w:rsidP="00420590">
            <w:pPr>
              <w:spacing w:line="240" w:lineRule="auto"/>
              <w:rPr>
                <w:rFonts w:eastAsia="Times New Roman" w:cs="Arial"/>
                <w:sz w:val="18"/>
                <w:szCs w:val="18"/>
                <w:lang w:val="en-US"/>
              </w:rPr>
            </w:pPr>
          </w:p>
        </w:tc>
        <w:tc>
          <w:tcPr>
            <w:tcW w:w="586" w:type="dxa"/>
            <w:tcBorders>
              <w:top w:val="nil"/>
              <w:left w:val="nil"/>
              <w:bottom w:val="nil"/>
              <w:right w:val="nil"/>
            </w:tcBorders>
            <w:shd w:val="clear" w:color="auto" w:fill="auto"/>
            <w:noWrap/>
            <w:hideMark/>
          </w:tcPr>
          <w:p w14:paraId="76B78B23" w14:textId="77777777" w:rsidR="00647280" w:rsidRPr="007A320D" w:rsidRDefault="00647280" w:rsidP="00420590">
            <w:pPr>
              <w:spacing w:line="240" w:lineRule="auto"/>
              <w:rPr>
                <w:rFonts w:eastAsia="Times New Roman" w:cs="Arial"/>
                <w:sz w:val="18"/>
                <w:szCs w:val="18"/>
                <w:lang w:val="en-US"/>
              </w:rPr>
            </w:pPr>
          </w:p>
        </w:tc>
      </w:tr>
      <w:tr w:rsidR="00647280" w:rsidRPr="007A320D" w14:paraId="428CD3D8" w14:textId="77777777" w:rsidTr="00420590">
        <w:trPr>
          <w:trHeight w:val="255"/>
        </w:trPr>
        <w:tc>
          <w:tcPr>
            <w:tcW w:w="2380" w:type="dxa"/>
            <w:tcBorders>
              <w:top w:val="nil"/>
              <w:left w:val="nil"/>
              <w:bottom w:val="nil"/>
              <w:right w:val="nil"/>
            </w:tcBorders>
            <w:shd w:val="clear" w:color="auto" w:fill="auto"/>
            <w:hideMark/>
          </w:tcPr>
          <w:p w14:paraId="0FFC91EF" w14:textId="77777777" w:rsidR="00647280" w:rsidRPr="007A320D" w:rsidRDefault="00647280" w:rsidP="00420590">
            <w:pPr>
              <w:spacing w:line="240" w:lineRule="auto"/>
              <w:rPr>
                <w:rFonts w:eastAsia="Times New Roman" w:cs="Arial"/>
                <w:sz w:val="18"/>
                <w:szCs w:val="18"/>
                <w:lang w:val="en-US"/>
              </w:rPr>
            </w:pPr>
          </w:p>
        </w:tc>
        <w:tc>
          <w:tcPr>
            <w:tcW w:w="614" w:type="dxa"/>
            <w:tcBorders>
              <w:top w:val="nil"/>
              <w:left w:val="nil"/>
              <w:bottom w:val="nil"/>
              <w:right w:val="nil"/>
            </w:tcBorders>
            <w:shd w:val="clear" w:color="auto" w:fill="auto"/>
            <w:hideMark/>
          </w:tcPr>
          <w:p w14:paraId="6777483A" w14:textId="77777777" w:rsidR="00647280" w:rsidRPr="007A320D" w:rsidRDefault="00647280" w:rsidP="00420590">
            <w:pPr>
              <w:spacing w:line="240" w:lineRule="auto"/>
              <w:rPr>
                <w:rFonts w:eastAsia="Times New Roman" w:cs="Arial"/>
                <w:sz w:val="18"/>
                <w:szCs w:val="18"/>
                <w:lang w:val="en-US"/>
              </w:rPr>
            </w:pPr>
          </w:p>
        </w:tc>
        <w:tc>
          <w:tcPr>
            <w:tcW w:w="660" w:type="dxa"/>
            <w:tcBorders>
              <w:top w:val="nil"/>
              <w:left w:val="nil"/>
              <w:bottom w:val="nil"/>
              <w:right w:val="nil"/>
            </w:tcBorders>
            <w:shd w:val="clear" w:color="auto" w:fill="auto"/>
            <w:hideMark/>
          </w:tcPr>
          <w:p w14:paraId="661AC112" w14:textId="77777777" w:rsidR="00647280" w:rsidRPr="007A320D" w:rsidRDefault="00647280" w:rsidP="00420590">
            <w:pPr>
              <w:spacing w:line="240" w:lineRule="auto"/>
              <w:rPr>
                <w:rFonts w:eastAsia="Times New Roman" w:cs="Arial"/>
                <w:sz w:val="18"/>
                <w:szCs w:val="18"/>
                <w:lang w:val="en-US"/>
              </w:rPr>
            </w:pPr>
          </w:p>
        </w:tc>
        <w:tc>
          <w:tcPr>
            <w:tcW w:w="615" w:type="dxa"/>
            <w:tcBorders>
              <w:top w:val="nil"/>
              <w:left w:val="nil"/>
              <w:bottom w:val="nil"/>
              <w:right w:val="nil"/>
            </w:tcBorders>
            <w:shd w:val="clear" w:color="auto" w:fill="auto"/>
            <w:hideMark/>
          </w:tcPr>
          <w:p w14:paraId="2B6DADE0" w14:textId="77777777" w:rsidR="00647280" w:rsidRPr="007A320D" w:rsidRDefault="00647280" w:rsidP="00420590">
            <w:pPr>
              <w:spacing w:line="240" w:lineRule="auto"/>
              <w:rPr>
                <w:rFonts w:eastAsia="Times New Roman" w:cs="Arial"/>
                <w:sz w:val="18"/>
                <w:szCs w:val="18"/>
                <w:lang w:val="en-US"/>
              </w:rPr>
            </w:pPr>
          </w:p>
        </w:tc>
        <w:tc>
          <w:tcPr>
            <w:tcW w:w="615" w:type="dxa"/>
            <w:tcBorders>
              <w:top w:val="nil"/>
              <w:left w:val="nil"/>
              <w:bottom w:val="nil"/>
              <w:right w:val="nil"/>
            </w:tcBorders>
            <w:shd w:val="clear" w:color="auto" w:fill="auto"/>
            <w:hideMark/>
          </w:tcPr>
          <w:p w14:paraId="29B43827" w14:textId="77777777" w:rsidR="00647280" w:rsidRPr="007A320D" w:rsidRDefault="00647280" w:rsidP="00420590">
            <w:pPr>
              <w:spacing w:line="240" w:lineRule="auto"/>
              <w:rPr>
                <w:rFonts w:eastAsia="Times New Roman" w:cs="Arial"/>
                <w:sz w:val="18"/>
                <w:szCs w:val="18"/>
                <w:lang w:val="en-US"/>
              </w:rPr>
            </w:pPr>
          </w:p>
        </w:tc>
        <w:tc>
          <w:tcPr>
            <w:tcW w:w="600" w:type="dxa"/>
            <w:tcBorders>
              <w:top w:val="nil"/>
              <w:left w:val="nil"/>
              <w:bottom w:val="nil"/>
              <w:right w:val="nil"/>
            </w:tcBorders>
            <w:shd w:val="clear" w:color="auto" w:fill="auto"/>
            <w:hideMark/>
          </w:tcPr>
          <w:p w14:paraId="01DAF87A" w14:textId="77777777" w:rsidR="00647280" w:rsidRPr="007A320D" w:rsidRDefault="00647280" w:rsidP="00420590">
            <w:pPr>
              <w:spacing w:line="240" w:lineRule="auto"/>
              <w:rPr>
                <w:rFonts w:eastAsia="Times New Roman" w:cs="Arial"/>
                <w:sz w:val="18"/>
                <w:szCs w:val="18"/>
                <w:lang w:val="en-US"/>
              </w:rPr>
            </w:pPr>
          </w:p>
        </w:tc>
        <w:tc>
          <w:tcPr>
            <w:tcW w:w="528" w:type="dxa"/>
            <w:tcBorders>
              <w:top w:val="nil"/>
              <w:left w:val="nil"/>
              <w:bottom w:val="nil"/>
              <w:right w:val="nil"/>
            </w:tcBorders>
            <w:shd w:val="clear" w:color="auto" w:fill="auto"/>
            <w:noWrap/>
            <w:hideMark/>
          </w:tcPr>
          <w:p w14:paraId="487B1EA9" w14:textId="77777777" w:rsidR="00647280" w:rsidRPr="007A320D" w:rsidRDefault="00647280" w:rsidP="00420590">
            <w:pPr>
              <w:spacing w:line="240" w:lineRule="auto"/>
              <w:rPr>
                <w:rFonts w:eastAsia="Times New Roman" w:cs="Arial"/>
                <w:sz w:val="18"/>
                <w:szCs w:val="18"/>
                <w:lang w:val="en-US"/>
              </w:rPr>
            </w:pPr>
          </w:p>
        </w:tc>
        <w:tc>
          <w:tcPr>
            <w:tcW w:w="581" w:type="dxa"/>
            <w:tcBorders>
              <w:top w:val="nil"/>
              <w:left w:val="nil"/>
              <w:bottom w:val="nil"/>
              <w:right w:val="nil"/>
            </w:tcBorders>
            <w:shd w:val="clear" w:color="auto" w:fill="auto"/>
            <w:noWrap/>
            <w:hideMark/>
          </w:tcPr>
          <w:p w14:paraId="36541808" w14:textId="77777777" w:rsidR="00647280" w:rsidRPr="007A320D" w:rsidRDefault="00647280" w:rsidP="00420590">
            <w:pPr>
              <w:spacing w:line="240" w:lineRule="auto"/>
              <w:rPr>
                <w:rFonts w:eastAsia="Times New Roman" w:cs="Arial"/>
                <w:sz w:val="18"/>
                <w:szCs w:val="18"/>
                <w:lang w:val="en-US"/>
              </w:rPr>
            </w:pPr>
          </w:p>
        </w:tc>
        <w:tc>
          <w:tcPr>
            <w:tcW w:w="631" w:type="dxa"/>
            <w:tcBorders>
              <w:top w:val="nil"/>
              <w:left w:val="nil"/>
              <w:bottom w:val="nil"/>
              <w:right w:val="nil"/>
            </w:tcBorders>
            <w:shd w:val="clear" w:color="auto" w:fill="auto"/>
            <w:noWrap/>
            <w:hideMark/>
          </w:tcPr>
          <w:p w14:paraId="532AC532" w14:textId="77777777" w:rsidR="00647280" w:rsidRPr="007A320D" w:rsidRDefault="00647280" w:rsidP="00420590">
            <w:pPr>
              <w:spacing w:line="240" w:lineRule="auto"/>
              <w:rPr>
                <w:rFonts w:eastAsia="Times New Roman" w:cs="Arial"/>
                <w:sz w:val="18"/>
                <w:szCs w:val="18"/>
                <w:lang w:val="en-US"/>
              </w:rPr>
            </w:pPr>
          </w:p>
        </w:tc>
        <w:tc>
          <w:tcPr>
            <w:tcW w:w="638" w:type="dxa"/>
            <w:tcBorders>
              <w:top w:val="nil"/>
              <w:left w:val="nil"/>
              <w:bottom w:val="nil"/>
              <w:right w:val="nil"/>
            </w:tcBorders>
            <w:shd w:val="clear" w:color="auto" w:fill="auto"/>
            <w:noWrap/>
            <w:hideMark/>
          </w:tcPr>
          <w:p w14:paraId="2ADBE449" w14:textId="77777777" w:rsidR="00647280" w:rsidRPr="007A320D" w:rsidRDefault="00647280" w:rsidP="00420590">
            <w:pPr>
              <w:spacing w:line="240" w:lineRule="auto"/>
              <w:rPr>
                <w:rFonts w:eastAsia="Times New Roman" w:cs="Arial"/>
                <w:sz w:val="18"/>
                <w:szCs w:val="18"/>
                <w:lang w:val="en-US"/>
              </w:rPr>
            </w:pPr>
          </w:p>
        </w:tc>
        <w:tc>
          <w:tcPr>
            <w:tcW w:w="581" w:type="dxa"/>
            <w:tcBorders>
              <w:top w:val="nil"/>
              <w:left w:val="nil"/>
              <w:bottom w:val="nil"/>
              <w:right w:val="nil"/>
            </w:tcBorders>
            <w:shd w:val="clear" w:color="auto" w:fill="auto"/>
            <w:noWrap/>
            <w:hideMark/>
          </w:tcPr>
          <w:p w14:paraId="50D1852F" w14:textId="77777777" w:rsidR="00647280" w:rsidRPr="007A320D" w:rsidRDefault="00647280" w:rsidP="00420590">
            <w:pPr>
              <w:spacing w:line="240" w:lineRule="auto"/>
              <w:rPr>
                <w:rFonts w:eastAsia="Times New Roman" w:cs="Arial"/>
                <w:sz w:val="18"/>
                <w:szCs w:val="18"/>
                <w:lang w:val="en-US"/>
              </w:rPr>
            </w:pPr>
          </w:p>
        </w:tc>
        <w:tc>
          <w:tcPr>
            <w:tcW w:w="586" w:type="dxa"/>
            <w:tcBorders>
              <w:top w:val="nil"/>
              <w:left w:val="nil"/>
              <w:bottom w:val="nil"/>
              <w:right w:val="nil"/>
            </w:tcBorders>
            <w:shd w:val="clear" w:color="auto" w:fill="auto"/>
            <w:noWrap/>
            <w:hideMark/>
          </w:tcPr>
          <w:p w14:paraId="10EF2C8D" w14:textId="77777777" w:rsidR="00647280" w:rsidRPr="007A320D" w:rsidRDefault="00647280" w:rsidP="00420590">
            <w:pPr>
              <w:spacing w:line="240" w:lineRule="auto"/>
              <w:rPr>
                <w:rFonts w:eastAsia="Times New Roman" w:cs="Arial"/>
                <w:sz w:val="18"/>
                <w:szCs w:val="18"/>
                <w:lang w:val="en-US"/>
              </w:rPr>
            </w:pPr>
          </w:p>
        </w:tc>
      </w:tr>
      <w:tr w:rsidR="00647280" w:rsidRPr="007A320D" w14:paraId="7521FAED" w14:textId="77777777" w:rsidTr="00420590">
        <w:trPr>
          <w:trHeight w:val="255"/>
        </w:trPr>
        <w:tc>
          <w:tcPr>
            <w:tcW w:w="2380" w:type="dxa"/>
            <w:tcBorders>
              <w:top w:val="nil"/>
              <w:left w:val="nil"/>
              <w:bottom w:val="nil"/>
              <w:right w:val="nil"/>
            </w:tcBorders>
            <w:shd w:val="clear" w:color="auto" w:fill="auto"/>
            <w:hideMark/>
          </w:tcPr>
          <w:p w14:paraId="2FA7EF45" w14:textId="77777777" w:rsidR="00647280" w:rsidRPr="007A320D" w:rsidRDefault="00647280" w:rsidP="00420590">
            <w:pPr>
              <w:spacing w:line="240" w:lineRule="auto"/>
              <w:rPr>
                <w:rFonts w:eastAsia="Times New Roman" w:cs="Arial"/>
                <w:sz w:val="18"/>
                <w:szCs w:val="18"/>
                <w:lang w:val="en-US"/>
              </w:rPr>
            </w:pPr>
          </w:p>
        </w:tc>
        <w:tc>
          <w:tcPr>
            <w:tcW w:w="614" w:type="dxa"/>
            <w:tcBorders>
              <w:top w:val="nil"/>
              <w:left w:val="nil"/>
              <w:bottom w:val="nil"/>
              <w:right w:val="nil"/>
            </w:tcBorders>
            <w:shd w:val="clear" w:color="auto" w:fill="auto"/>
            <w:hideMark/>
          </w:tcPr>
          <w:p w14:paraId="5892EFD3" w14:textId="77777777" w:rsidR="00647280" w:rsidRPr="007A320D" w:rsidRDefault="00647280" w:rsidP="00420590">
            <w:pPr>
              <w:spacing w:line="240" w:lineRule="auto"/>
              <w:rPr>
                <w:rFonts w:eastAsia="Times New Roman" w:cs="Arial"/>
                <w:sz w:val="18"/>
                <w:szCs w:val="18"/>
                <w:lang w:val="en-US"/>
              </w:rPr>
            </w:pPr>
          </w:p>
        </w:tc>
        <w:tc>
          <w:tcPr>
            <w:tcW w:w="660" w:type="dxa"/>
            <w:tcBorders>
              <w:top w:val="nil"/>
              <w:left w:val="nil"/>
              <w:bottom w:val="nil"/>
              <w:right w:val="nil"/>
            </w:tcBorders>
            <w:shd w:val="clear" w:color="auto" w:fill="auto"/>
            <w:hideMark/>
          </w:tcPr>
          <w:p w14:paraId="18074F9D" w14:textId="77777777" w:rsidR="00647280" w:rsidRPr="007A320D" w:rsidRDefault="00647280" w:rsidP="00420590">
            <w:pPr>
              <w:spacing w:line="240" w:lineRule="auto"/>
              <w:rPr>
                <w:rFonts w:eastAsia="Times New Roman" w:cs="Arial"/>
                <w:sz w:val="18"/>
                <w:szCs w:val="18"/>
                <w:lang w:val="en-US"/>
              </w:rPr>
            </w:pPr>
          </w:p>
        </w:tc>
        <w:tc>
          <w:tcPr>
            <w:tcW w:w="615" w:type="dxa"/>
            <w:tcBorders>
              <w:top w:val="nil"/>
              <w:left w:val="nil"/>
              <w:bottom w:val="nil"/>
              <w:right w:val="nil"/>
            </w:tcBorders>
            <w:shd w:val="clear" w:color="auto" w:fill="auto"/>
            <w:hideMark/>
          </w:tcPr>
          <w:p w14:paraId="6B860B54" w14:textId="77777777" w:rsidR="00647280" w:rsidRPr="007A320D" w:rsidRDefault="00647280" w:rsidP="00420590">
            <w:pPr>
              <w:spacing w:line="240" w:lineRule="auto"/>
              <w:rPr>
                <w:rFonts w:eastAsia="Times New Roman" w:cs="Arial"/>
                <w:sz w:val="18"/>
                <w:szCs w:val="18"/>
                <w:lang w:val="en-US"/>
              </w:rPr>
            </w:pPr>
          </w:p>
        </w:tc>
        <w:tc>
          <w:tcPr>
            <w:tcW w:w="615" w:type="dxa"/>
            <w:tcBorders>
              <w:top w:val="nil"/>
              <w:left w:val="nil"/>
              <w:bottom w:val="nil"/>
              <w:right w:val="nil"/>
            </w:tcBorders>
            <w:shd w:val="clear" w:color="auto" w:fill="auto"/>
            <w:hideMark/>
          </w:tcPr>
          <w:p w14:paraId="106D98CB" w14:textId="77777777" w:rsidR="00647280" w:rsidRPr="007A320D" w:rsidRDefault="00647280" w:rsidP="00420590">
            <w:pPr>
              <w:spacing w:line="240" w:lineRule="auto"/>
              <w:rPr>
                <w:rFonts w:eastAsia="Times New Roman" w:cs="Arial"/>
                <w:sz w:val="18"/>
                <w:szCs w:val="18"/>
                <w:lang w:val="en-US"/>
              </w:rPr>
            </w:pPr>
          </w:p>
        </w:tc>
        <w:tc>
          <w:tcPr>
            <w:tcW w:w="600" w:type="dxa"/>
            <w:tcBorders>
              <w:top w:val="nil"/>
              <w:left w:val="nil"/>
              <w:bottom w:val="nil"/>
              <w:right w:val="nil"/>
            </w:tcBorders>
            <w:shd w:val="clear" w:color="auto" w:fill="auto"/>
            <w:hideMark/>
          </w:tcPr>
          <w:p w14:paraId="578B6036" w14:textId="77777777" w:rsidR="00647280" w:rsidRPr="007A320D" w:rsidRDefault="00647280" w:rsidP="00420590">
            <w:pPr>
              <w:spacing w:line="240" w:lineRule="auto"/>
              <w:rPr>
                <w:rFonts w:eastAsia="Times New Roman" w:cs="Arial"/>
                <w:sz w:val="18"/>
                <w:szCs w:val="18"/>
                <w:lang w:val="en-US"/>
              </w:rPr>
            </w:pPr>
          </w:p>
        </w:tc>
        <w:tc>
          <w:tcPr>
            <w:tcW w:w="528" w:type="dxa"/>
            <w:tcBorders>
              <w:top w:val="nil"/>
              <w:left w:val="nil"/>
              <w:bottom w:val="nil"/>
              <w:right w:val="nil"/>
            </w:tcBorders>
            <w:shd w:val="clear" w:color="auto" w:fill="auto"/>
            <w:noWrap/>
            <w:hideMark/>
          </w:tcPr>
          <w:p w14:paraId="18F6E7DD" w14:textId="77777777" w:rsidR="00647280" w:rsidRPr="007A320D" w:rsidRDefault="00647280" w:rsidP="00420590">
            <w:pPr>
              <w:spacing w:line="240" w:lineRule="auto"/>
              <w:rPr>
                <w:rFonts w:eastAsia="Times New Roman" w:cs="Arial"/>
                <w:sz w:val="18"/>
                <w:szCs w:val="18"/>
                <w:lang w:val="en-US"/>
              </w:rPr>
            </w:pPr>
          </w:p>
        </w:tc>
        <w:tc>
          <w:tcPr>
            <w:tcW w:w="581" w:type="dxa"/>
            <w:tcBorders>
              <w:top w:val="nil"/>
              <w:left w:val="nil"/>
              <w:bottom w:val="nil"/>
              <w:right w:val="nil"/>
            </w:tcBorders>
            <w:shd w:val="clear" w:color="auto" w:fill="auto"/>
            <w:noWrap/>
            <w:hideMark/>
          </w:tcPr>
          <w:p w14:paraId="5329C082" w14:textId="77777777" w:rsidR="00647280" w:rsidRPr="007A320D" w:rsidRDefault="00647280" w:rsidP="00420590">
            <w:pPr>
              <w:spacing w:line="240" w:lineRule="auto"/>
              <w:rPr>
                <w:rFonts w:eastAsia="Times New Roman" w:cs="Arial"/>
                <w:sz w:val="18"/>
                <w:szCs w:val="18"/>
                <w:lang w:val="en-US"/>
              </w:rPr>
            </w:pPr>
          </w:p>
        </w:tc>
        <w:tc>
          <w:tcPr>
            <w:tcW w:w="631" w:type="dxa"/>
            <w:tcBorders>
              <w:top w:val="nil"/>
              <w:left w:val="nil"/>
              <w:bottom w:val="nil"/>
              <w:right w:val="nil"/>
            </w:tcBorders>
            <w:shd w:val="clear" w:color="auto" w:fill="auto"/>
            <w:noWrap/>
            <w:hideMark/>
          </w:tcPr>
          <w:p w14:paraId="03CB100D" w14:textId="77777777" w:rsidR="00647280" w:rsidRPr="007A320D" w:rsidRDefault="00647280" w:rsidP="00420590">
            <w:pPr>
              <w:spacing w:line="240" w:lineRule="auto"/>
              <w:rPr>
                <w:rFonts w:eastAsia="Times New Roman" w:cs="Arial"/>
                <w:sz w:val="18"/>
                <w:szCs w:val="18"/>
                <w:lang w:val="en-US"/>
              </w:rPr>
            </w:pPr>
          </w:p>
        </w:tc>
        <w:tc>
          <w:tcPr>
            <w:tcW w:w="638" w:type="dxa"/>
            <w:tcBorders>
              <w:top w:val="nil"/>
              <w:left w:val="nil"/>
              <w:bottom w:val="nil"/>
              <w:right w:val="nil"/>
            </w:tcBorders>
            <w:shd w:val="clear" w:color="auto" w:fill="auto"/>
            <w:noWrap/>
            <w:hideMark/>
          </w:tcPr>
          <w:p w14:paraId="20336784" w14:textId="77777777" w:rsidR="00647280" w:rsidRPr="007A320D" w:rsidRDefault="00647280" w:rsidP="00420590">
            <w:pPr>
              <w:spacing w:line="240" w:lineRule="auto"/>
              <w:rPr>
                <w:rFonts w:eastAsia="Times New Roman" w:cs="Arial"/>
                <w:sz w:val="18"/>
                <w:szCs w:val="18"/>
                <w:lang w:val="en-US"/>
              </w:rPr>
            </w:pPr>
          </w:p>
        </w:tc>
        <w:tc>
          <w:tcPr>
            <w:tcW w:w="581" w:type="dxa"/>
            <w:tcBorders>
              <w:top w:val="nil"/>
              <w:left w:val="nil"/>
              <w:bottom w:val="nil"/>
              <w:right w:val="nil"/>
            </w:tcBorders>
            <w:shd w:val="clear" w:color="auto" w:fill="auto"/>
            <w:noWrap/>
            <w:hideMark/>
          </w:tcPr>
          <w:p w14:paraId="6F16ED8B" w14:textId="77777777" w:rsidR="00647280" w:rsidRPr="007A320D" w:rsidRDefault="00647280" w:rsidP="00420590">
            <w:pPr>
              <w:spacing w:line="240" w:lineRule="auto"/>
              <w:rPr>
                <w:rFonts w:eastAsia="Times New Roman" w:cs="Arial"/>
                <w:sz w:val="18"/>
                <w:szCs w:val="18"/>
                <w:lang w:val="en-US"/>
              </w:rPr>
            </w:pPr>
          </w:p>
        </w:tc>
        <w:tc>
          <w:tcPr>
            <w:tcW w:w="586" w:type="dxa"/>
            <w:tcBorders>
              <w:top w:val="nil"/>
              <w:left w:val="nil"/>
              <w:bottom w:val="nil"/>
              <w:right w:val="nil"/>
            </w:tcBorders>
            <w:shd w:val="clear" w:color="auto" w:fill="auto"/>
            <w:noWrap/>
            <w:hideMark/>
          </w:tcPr>
          <w:p w14:paraId="5DA3EF58" w14:textId="77777777" w:rsidR="00647280" w:rsidRPr="007A320D" w:rsidRDefault="00647280" w:rsidP="00420590">
            <w:pPr>
              <w:spacing w:line="240" w:lineRule="auto"/>
              <w:rPr>
                <w:rFonts w:eastAsia="Times New Roman" w:cs="Arial"/>
                <w:sz w:val="18"/>
                <w:szCs w:val="18"/>
                <w:lang w:val="en-US"/>
              </w:rPr>
            </w:pPr>
          </w:p>
        </w:tc>
      </w:tr>
      <w:tr w:rsidR="00647280" w:rsidRPr="007A320D" w14:paraId="175B17B5" w14:textId="77777777" w:rsidTr="00420590">
        <w:trPr>
          <w:trHeight w:val="255"/>
        </w:trPr>
        <w:tc>
          <w:tcPr>
            <w:tcW w:w="2380" w:type="dxa"/>
            <w:tcBorders>
              <w:top w:val="nil"/>
              <w:left w:val="nil"/>
              <w:bottom w:val="nil"/>
              <w:right w:val="nil"/>
            </w:tcBorders>
            <w:shd w:val="clear" w:color="auto" w:fill="auto"/>
            <w:hideMark/>
          </w:tcPr>
          <w:p w14:paraId="33A44EE2" w14:textId="77777777" w:rsidR="00647280" w:rsidRPr="007A320D" w:rsidRDefault="00647280" w:rsidP="00420590">
            <w:pPr>
              <w:spacing w:line="240" w:lineRule="auto"/>
              <w:rPr>
                <w:rFonts w:eastAsia="Times New Roman" w:cs="Arial"/>
                <w:sz w:val="18"/>
                <w:szCs w:val="18"/>
                <w:lang w:val="en-US"/>
              </w:rPr>
            </w:pPr>
          </w:p>
        </w:tc>
        <w:tc>
          <w:tcPr>
            <w:tcW w:w="614" w:type="dxa"/>
            <w:tcBorders>
              <w:top w:val="nil"/>
              <w:left w:val="nil"/>
              <w:bottom w:val="nil"/>
              <w:right w:val="nil"/>
            </w:tcBorders>
            <w:shd w:val="clear" w:color="auto" w:fill="auto"/>
            <w:hideMark/>
          </w:tcPr>
          <w:p w14:paraId="41730673" w14:textId="77777777" w:rsidR="00647280" w:rsidRPr="007A320D" w:rsidRDefault="00647280" w:rsidP="00420590">
            <w:pPr>
              <w:spacing w:line="240" w:lineRule="auto"/>
              <w:rPr>
                <w:rFonts w:eastAsia="Times New Roman" w:cs="Arial"/>
                <w:sz w:val="18"/>
                <w:szCs w:val="18"/>
                <w:lang w:val="en-US"/>
              </w:rPr>
            </w:pPr>
          </w:p>
        </w:tc>
        <w:tc>
          <w:tcPr>
            <w:tcW w:w="660" w:type="dxa"/>
            <w:tcBorders>
              <w:top w:val="nil"/>
              <w:left w:val="nil"/>
              <w:bottom w:val="nil"/>
              <w:right w:val="nil"/>
            </w:tcBorders>
            <w:shd w:val="clear" w:color="auto" w:fill="auto"/>
            <w:hideMark/>
          </w:tcPr>
          <w:p w14:paraId="74CB3527" w14:textId="77777777" w:rsidR="00647280" w:rsidRPr="007A320D" w:rsidRDefault="00647280" w:rsidP="00420590">
            <w:pPr>
              <w:spacing w:line="240" w:lineRule="auto"/>
              <w:rPr>
                <w:rFonts w:eastAsia="Times New Roman" w:cs="Arial"/>
                <w:sz w:val="18"/>
                <w:szCs w:val="18"/>
                <w:lang w:val="en-US"/>
              </w:rPr>
            </w:pPr>
          </w:p>
        </w:tc>
        <w:tc>
          <w:tcPr>
            <w:tcW w:w="615" w:type="dxa"/>
            <w:tcBorders>
              <w:top w:val="nil"/>
              <w:left w:val="nil"/>
              <w:bottom w:val="nil"/>
              <w:right w:val="nil"/>
            </w:tcBorders>
            <w:shd w:val="clear" w:color="auto" w:fill="auto"/>
            <w:hideMark/>
          </w:tcPr>
          <w:p w14:paraId="32C30F08" w14:textId="77777777" w:rsidR="00647280" w:rsidRPr="007A320D" w:rsidRDefault="00647280" w:rsidP="00420590">
            <w:pPr>
              <w:spacing w:line="240" w:lineRule="auto"/>
              <w:rPr>
                <w:rFonts w:eastAsia="Times New Roman" w:cs="Arial"/>
                <w:sz w:val="18"/>
                <w:szCs w:val="18"/>
                <w:lang w:val="en-US"/>
              </w:rPr>
            </w:pPr>
          </w:p>
        </w:tc>
        <w:tc>
          <w:tcPr>
            <w:tcW w:w="615" w:type="dxa"/>
            <w:tcBorders>
              <w:top w:val="nil"/>
              <w:left w:val="nil"/>
              <w:bottom w:val="nil"/>
              <w:right w:val="nil"/>
            </w:tcBorders>
            <w:shd w:val="clear" w:color="auto" w:fill="auto"/>
            <w:hideMark/>
          </w:tcPr>
          <w:p w14:paraId="0024751C" w14:textId="77777777" w:rsidR="00647280" w:rsidRPr="007A320D" w:rsidRDefault="00647280" w:rsidP="00420590">
            <w:pPr>
              <w:spacing w:line="240" w:lineRule="auto"/>
              <w:rPr>
                <w:rFonts w:eastAsia="Times New Roman" w:cs="Arial"/>
                <w:sz w:val="18"/>
                <w:szCs w:val="18"/>
                <w:lang w:val="en-US"/>
              </w:rPr>
            </w:pPr>
          </w:p>
        </w:tc>
        <w:tc>
          <w:tcPr>
            <w:tcW w:w="600" w:type="dxa"/>
            <w:tcBorders>
              <w:top w:val="nil"/>
              <w:left w:val="nil"/>
              <w:bottom w:val="nil"/>
              <w:right w:val="nil"/>
            </w:tcBorders>
            <w:shd w:val="clear" w:color="auto" w:fill="auto"/>
            <w:hideMark/>
          </w:tcPr>
          <w:p w14:paraId="11AD666D" w14:textId="77777777" w:rsidR="00647280" w:rsidRPr="007A320D" w:rsidRDefault="00647280" w:rsidP="00420590">
            <w:pPr>
              <w:spacing w:line="240" w:lineRule="auto"/>
              <w:rPr>
                <w:rFonts w:eastAsia="Times New Roman" w:cs="Arial"/>
                <w:sz w:val="18"/>
                <w:szCs w:val="18"/>
                <w:lang w:val="en-US"/>
              </w:rPr>
            </w:pPr>
          </w:p>
        </w:tc>
        <w:tc>
          <w:tcPr>
            <w:tcW w:w="528" w:type="dxa"/>
            <w:tcBorders>
              <w:top w:val="nil"/>
              <w:left w:val="nil"/>
              <w:bottom w:val="nil"/>
              <w:right w:val="nil"/>
            </w:tcBorders>
            <w:shd w:val="clear" w:color="auto" w:fill="auto"/>
            <w:noWrap/>
            <w:hideMark/>
          </w:tcPr>
          <w:p w14:paraId="443F205E" w14:textId="77777777" w:rsidR="00647280" w:rsidRPr="007A320D" w:rsidRDefault="00647280" w:rsidP="00420590">
            <w:pPr>
              <w:spacing w:line="240" w:lineRule="auto"/>
              <w:rPr>
                <w:rFonts w:eastAsia="Times New Roman" w:cs="Arial"/>
                <w:sz w:val="18"/>
                <w:szCs w:val="18"/>
                <w:lang w:val="en-US"/>
              </w:rPr>
            </w:pPr>
          </w:p>
        </w:tc>
        <w:tc>
          <w:tcPr>
            <w:tcW w:w="581" w:type="dxa"/>
            <w:tcBorders>
              <w:top w:val="nil"/>
              <w:left w:val="nil"/>
              <w:bottom w:val="nil"/>
              <w:right w:val="nil"/>
            </w:tcBorders>
            <w:shd w:val="clear" w:color="auto" w:fill="auto"/>
            <w:noWrap/>
            <w:hideMark/>
          </w:tcPr>
          <w:p w14:paraId="44C983E8" w14:textId="77777777" w:rsidR="00647280" w:rsidRPr="007A320D" w:rsidRDefault="00647280" w:rsidP="00420590">
            <w:pPr>
              <w:spacing w:line="240" w:lineRule="auto"/>
              <w:rPr>
                <w:rFonts w:eastAsia="Times New Roman" w:cs="Arial"/>
                <w:sz w:val="18"/>
                <w:szCs w:val="18"/>
                <w:lang w:val="en-US"/>
              </w:rPr>
            </w:pPr>
          </w:p>
        </w:tc>
        <w:tc>
          <w:tcPr>
            <w:tcW w:w="631" w:type="dxa"/>
            <w:tcBorders>
              <w:top w:val="nil"/>
              <w:left w:val="nil"/>
              <w:bottom w:val="nil"/>
              <w:right w:val="nil"/>
            </w:tcBorders>
            <w:shd w:val="clear" w:color="auto" w:fill="auto"/>
            <w:noWrap/>
            <w:hideMark/>
          </w:tcPr>
          <w:p w14:paraId="01D62B75" w14:textId="77777777" w:rsidR="00647280" w:rsidRPr="007A320D" w:rsidRDefault="00647280" w:rsidP="00420590">
            <w:pPr>
              <w:spacing w:line="240" w:lineRule="auto"/>
              <w:rPr>
                <w:rFonts w:eastAsia="Times New Roman" w:cs="Arial"/>
                <w:sz w:val="18"/>
                <w:szCs w:val="18"/>
                <w:lang w:val="en-US"/>
              </w:rPr>
            </w:pPr>
          </w:p>
        </w:tc>
        <w:tc>
          <w:tcPr>
            <w:tcW w:w="638" w:type="dxa"/>
            <w:tcBorders>
              <w:top w:val="nil"/>
              <w:left w:val="nil"/>
              <w:bottom w:val="nil"/>
              <w:right w:val="nil"/>
            </w:tcBorders>
            <w:shd w:val="clear" w:color="auto" w:fill="auto"/>
            <w:noWrap/>
            <w:hideMark/>
          </w:tcPr>
          <w:p w14:paraId="104DE89F" w14:textId="77777777" w:rsidR="00647280" w:rsidRPr="007A320D" w:rsidRDefault="00647280" w:rsidP="00420590">
            <w:pPr>
              <w:spacing w:line="240" w:lineRule="auto"/>
              <w:rPr>
                <w:rFonts w:eastAsia="Times New Roman" w:cs="Arial"/>
                <w:sz w:val="18"/>
                <w:szCs w:val="18"/>
                <w:lang w:val="en-US"/>
              </w:rPr>
            </w:pPr>
          </w:p>
        </w:tc>
        <w:tc>
          <w:tcPr>
            <w:tcW w:w="581" w:type="dxa"/>
            <w:tcBorders>
              <w:top w:val="nil"/>
              <w:left w:val="nil"/>
              <w:bottom w:val="nil"/>
              <w:right w:val="nil"/>
            </w:tcBorders>
            <w:shd w:val="clear" w:color="auto" w:fill="auto"/>
            <w:noWrap/>
            <w:hideMark/>
          </w:tcPr>
          <w:p w14:paraId="17E1C953" w14:textId="77777777" w:rsidR="00647280" w:rsidRPr="007A320D" w:rsidRDefault="00647280" w:rsidP="00420590">
            <w:pPr>
              <w:spacing w:line="240" w:lineRule="auto"/>
              <w:rPr>
                <w:rFonts w:eastAsia="Times New Roman" w:cs="Arial"/>
                <w:sz w:val="18"/>
                <w:szCs w:val="18"/>
                <w:lang w:val="en-US"/>
              </w:rPr>
            </w:pPr>
          </w:p>
        </w:tc>
        <w:tc>
          <w:tcPr>
            <w:tcW w:w="586" w:type="dxa"/>
            <w:tcBorders>
              <w:top w:val="nil"/>
              <w:left w:val="nil"/>
              <w:bottom w:val="nil"/>
              <w:right w:val="nil"/>
            </w:tcBorders>
            <w:shd w:val="clear" w:color="auto" w:fill="auto"/>
            <w:noWrap/>
            <w:hideMark/>
          </w:tcPr>
          <w:p w14:paraId="4BF52A0D" w14:textId="77777777" w:rsidR="00647280" w:rsidRPr="007A320D" w:rsidRDefault="00647280" w:rsidP="00420590">
            <w:pPr>
              <w:spacing w:line="240" w:lineRule="auto"/>
              <w:rPr>
                <w:rFonts w:eastAsia="Times New Roman" w:cs="Arial"/>
                <w:sz w:val="18"/>
                <w:szCs w:val="18"/>
                <w:lang w:val="en-US"/>
              </w:rPr>
            </w:pPr>
          </w:p>
        </w:tc>
      </w:tr>
      <w:tr w:rsidR="00647280" w:rsidRPr="007A320D" w14:paraId="3DC4AA27" w14:textId="77777777" w:rsidTr="00420590">
        <w:trPr>
          <w:trHeight w:val="255"/>
        </w:trPr>
        <w:tc>
          <w:tcPr>
            <w:tcW w:w="2380" w:type="dxa"/>
            <w:tcBorders>
              <w:top w:val="nil"/>
              <w:left w:val="nil"/>
              <w:bottom w:val="nil"/>
              <w:right w:val="nil"/>
            </w:tcBorders>
            <w:shd w:val="clear" w:color="auto" w:fill="auto"/>
            <w:hideMark/>
          </w:tcPr>
          <w:p w14:paraId="1CA92C36" w14:textId="77777777" w:rsidR="00647280" w:rsidRPr="007A320D" w:rsidRDefault="00647280" w:rsidP="00420590">
            <w:pPr>
              <w:spacing w:line="240" w:lineRule="auto"/>
              <w:rPr>
                <w:rFonts w:eastAsia="Times New Roman" w:cs="Arial"/>
                <w:sz w:val="18"/>
                <w:szCs w:val="18"/>
                <w:lang w:val="en-US"/>
              </w:rPr>
            </w:pPr>
          </w:p>
        </w:tc>
        <w:tc>
          <w:tcPr>
            <w:tcW w:w="614" w:type="dxa"/>
            <w:tcBorders>
              <w:top w:val="nil"/>
              <w:left w:val="nil"/>
              <w:bottom w:val="nil"/>
              <w:right w:val="nil"/>
            </w:tcBorders>
            <w:shd w:val="clear" w:color="auto" w:fill="auto"/>
            <w:hideMark/>
          </w:tcPr>
          <w:p w14:paraId="2111C299" w14:textId="77777777" w:rsidR="00647280" w:rsidRPr="007A320D" w:rsidRDefault="00647280" w:rsidP="00420590">
            <w:pPr>
              <w:spacing w:line="240" w:lineRule="auto"/>
              <w:rPr>
                <w:rFonts w:eastAsia="Times New Roman" w:cs="Arial"/>
                <w:sz w:val="18"/>
                <w:szCs w:val="18"/>
                <w:lang w:val="en-US"/>
              </w:rPr>
            </w:pPr>
          </w:p>
        </w:tc>
        <w:tc>
          <w:tcPr>
            <w:tcW w:w="660" w:type="dxa"/>
            <w:tcBorders>
              <w:top w:val="nil"/>
              <w:left w:val="nil"/>
              <w:bottom w:val="nil"/>
              <w:right w:val="nil"/>
            </w:tcBorders>
            <w:shd w:val="clear" w:color="auto" w:fill="auto"/>
            <w:hideMark/>
          </w:tcPr>
          <w:p w14:paraId="41633D26" w14:textId="77777777" w:rsidR="00647280" w:rsidRPr="007A320D" w:rsidRDefault="00647280" w:rsidP="00420590">
            <w:pPr>
              <w:spacing w:line="240" w:lineRule="auto"/>
              <w:rPr>
                <w:rFonts w:eastAsia="Times New Roman" w:cs="Arial"/>
                <w:sz w:val="18"/>
                <w:szCs w:val="18"/>
                <w:lang w:val="en-US"/>
              </w:rPr>
            </w:pPr>
          </w:p>
        </w:tc>
        <w:tc>
          <w:tcPr>
            <w:tcW w:w="615" w:type="dxa"/>
            <w:tcBorders>
              <w:top w:val="nil"/>
              <w:left w:val="nil"/>
              <w:bottom w:val="nil"/>
              <w:right w:val="nil"/>
            </w:tcBorders>
            <w:shd w:val="clear" w:color="auto" w:fill="auto"/>
            <w:hideMark/>
          </w:tcPr>
          <w:p w14:paraId="172DC548" w14:textId="77777777" w:rsidR="00647280" w:rsidRPr="007A320D" w:rsidRDefault="00647280" w:rsidP="00420590">
            <w:pPr>
              <w:spacing w:line="240" w:lineRule="auto"/>
              <w:rPr>
                <w:rFonts w:eastAsia="Times New Roman" w:cs="Arial"/>
                <w:sz w:val="18"/>
                <w:szCs w:val="18"/>
                <w:lang w:val="en-US"/>
              </w:rPr>
            </w:pPr>
          </w:p>
        </w:tc>
        <w:tc>
          <w:tcPr>
            <w:tcW w:w="615" w:type="dxa"/>
            <w:tcBorders>
              <w:top w:val="nil"/>
              <w:left w:val="nil"/>
              <w:bottom w:val="nil"/>
              <w:right w:val="nil"/>
            </w:tcBorders>
            <w:shd w:val="clear" w:color="auto" w:fill="auto"/>
            <w:hideMark/>
          </w:tcPr>
          <w:p w14:paraId="51F612E7" w14:textId="77777777" w:rsidR="00647280" w:rsidRPr="007A320D" w:rsidRDefault="00647280" w:rsidP="00420590">
            <w:pPr>
              <w:spacing w:line="240" w:lineRule="auto"/>
              <w:rPr>
                <w:rFonts w:eastAsia="Times New Roman" w:cs="Arial"/>
                <w:sz w:val="18"/>
                <w:szCs w:val="18"/>
                <w:lang w:val="en-US"/>
              </w:rPr>
            </w:pPr>
          </w:p>
        </w:tc>
        <w:tc>
          <w:tcPr>
            <w:tcW w:w="600" w:type="dxa"/>
            <w:tcBorders>
              <w:top w:val="nil"/>
              <w:left w:val="nil"/>
              <w:bottom w:val="nil"/>
              <w:right w:val="nil"/>
            </w:tcBorders>
            <w:shd w:val="clear" w:color="auto" w:fill="auto"/>
            <w:hideMark/>
          </w:tcPr>
          <w:p w14:paraId="68400726" w14:textId="77777777" w:rsidR="00647280" w:rsidRPr="007A320D" w:rsidRDefault="00647280" w:rsidP="00420590">
            <w:pPr>
              <w:spacing w:line="240" w:lineRule="auto"/>
              <w:rPr>
                <w:rFonts w:eastAsia="Times New Roman" w:cs="Arial"/>
                <w:sz w:val="18"/>
                <w:szCs w:val="18"/>
                <w:lang w:val="en-US"/>
              </w:rPr>
            </w:pPr>
          </w:p>
        </w:tc>
        <w:tc>
          <w:tcPr>
            <w:tcW w:w="528" w:type="dxa"/>
            <w:tcBorders>
              <w:top w:val="nil"/>
              <w:left w:val="nil"/>
              <w:bottom w:val="nil"/>
              <w:right w:val="nil"/>
            </w:tcBorders>
            <w:shd w:val="clear" w:color="auto" w:fill="auto"/>
            <w:noWrap/>
            <w:hideMark/>
          </w:tcPr>
          <w:p w14:paraId="7B5F37D5" w14:textId="77777777" w:rsidR="00647280" w:rsidRPr="007A320D" w:rsidRDefault="00647280" w:rsidP="00420590">
            <w:pPr>
              <w:spacing w:line="240" w:lineRule="auto"/>
              <w:rPr>
                <w:rFonts w:eastAsia="Times New Roman" w:cs="Arial"/>
                <w:sz w:val="18"/>
                <w:szCs w:val="18"/>
                <w:lang w:val="en-US"/>
              </w:rPr>
            </w:pPr>
          </w:p>
        </w:tc>
        <w:tc>
          <w:tcPr>
            <w:tcW w:w="581" w:type="dxa"/>
            <w:tcBorders>
              <w:top w:val="nil"/>
              <w:left w:val="nil"/>
              <w:bottom w:val="nil"/>
              <w:right w:val="nil"/>
            </w:tcBorders>
            <w:shd w:val="clear" w:color="auto" w:fill="auto"/>
            <w:noWrap/>
            <w:hideMark/>
          </w:tcPr>
          <w:p w14:paraId="0EEDF053" w14:textId="77777777" w:rsidR="00647280" w:rsidRPr="007A320D" w:rsidRDefault="00647280" w:rsidP="00420590">
            <w:pPr>
              <w:spacing w:line="240" w:lineRule="auto"/>
              <w:rPr>
                <w:rFonts w:eastAsia="Times New Roman" w:cs="Arial"/>
                <w:sz w:val="18"/>
                <w:szCs w:val="18"/>
                <w:lang w:val="en-US"/>
              </w:rPr>
            </w:pPr>
          </w:p>
        </w:tc>
        <w:tc>
          <w:tcPr>
            <w:tcW w:w="631" w:type="dxa"/>
            <w:tcBorders>
              <w:top w:val="nil"/>
              <w:left w:val="nil"/>
              <w:bottom w:val="nil"/>
              <w:right w:val="nil"/>
            </w:tcBorders>
            <w:shd w:val="clear" w:color="auto" w:fill="auto"/>
            <w:noWrap/>
            <w:hideMark/>
          </w:tcPr>
          <w:p w14:paraId="59296310" w14:textId="77777777" w:rsidR="00647280" w:rsidRPr="007A320D" w:rsidRDefault="00647280" w:rsidP="00420590">
            <w:pPr>
              <w:spacing w:line="240" w:lineRule="auto"/>
              <w:rPr>
                <w:rFonts w:eastAsia="Times New Roman" w:cs="Arial"/>
                <w:sz w:val="18"/>
                <w:szCs w:val="18"/>
                <w:lang w:val="en-US"/>
              </w:rPr>
            </w:pPr>
          </w:p>
        </w:tc>
        <w:tc>
          <w:tcPr>
            <w:tcW w:w="638" w:type="dxa"/>
            <w:tcBorders>
              <w:top w:val="nil"/>
              <w:left w:val="nil"/>
              <w:bottom w:val="nil"/>
              <w:right w:val="nil"/>
            </w:tcBorders>
            <w:shd w:val="clear" w:color="auto" w:fill="auto"/>
            <w:noWrap/>
            <w:hideMark/>
          </w:tcPr>
          <w:p w14:paraId="23CA3E85" w14:textId="77777777" w:rsidR="00647280" w:rsidRPr="007A320D" w:rsidRDefault="00647280" w:rsidP="00420590">
            <w:pPr>
              <w:spacing w:line="240" w:lineRule="auto"/>
              <w:rPr>
                <w:rFonts w:eastAsia="Times New Roman" w:cs="Arial"/>
                <w:sz w:val="18"/>
                <w:szCs w:val="18"/>
                <w:lang w:val="en-US"/>
              </w:rPr>
            </w:pPr>
          </w:p>
        </w:tc>
        <w:tc>
          <w:tcPr>
            <w:tcW w:w="581" w:type="dxa"/>
            <w:tcBorders>
              <w:top w:val="nil"/>
              <w:left w:val="nil"/>
              <w:bottom w:val="nil"/>
              <w:right w:val="nil"/>
            </w:tcBorders>
            <w:shd w:val="clear" w:color="auto" w:fill="auto"/>
            <w:noWrap/>
            <w:hideMark/>
          </w:tcPr>
          <w:p w14:paraId="20CD48C3" w14:textId="77777777" w:rsidR="00647280" w:rsidRPr="007A320D" w:rsidRDefault="00647280" w:rsidP="00420590">
            <w:pPr>
              <w:spacing w:line="240" w:lineRule="auto"/>
              <w:rPr>
                <w:rFonts w:eastAsia="Times New Roman" w:cs="Arial"/>
                <w:sz w:val="18"/>
                <w:szCs w:val="18"/>
                <w:lang w:val="en-US"/>
              </w:rPr>
            </w:pPr>
          </w:p>
        </w:tc>
        <w:tc>
          <w:tcPr>
            <w:tcW w:w="586" w:type="dxa"/>
            <w:tcBorders>
              <w:top w:val="nil"/>
              <w:left w:val="nil"/>
              <w:bottom w:val="nil"/>
              <w:right w:val="nil"/>
            </w:tcBorders>
            <w:shd w:val="clear" w:color="auto" w:fill="auto"/>
            <w:noWrap/>
            <w:hideMark/>
          </w:tcPr>
          <w:p w14:paraId="7E6D2F83" w14:textId="77777777" w:rsidR="00647280" w:rsidRPr="007A320D" w:rsidRDefault="00647280" w:rsidP="00420590">
            <w:pPr>
              <w:spacing w:line="240" w:lineRule="auto"/>
              <w:rPr>
                <w:rFonts w:eastAsia="Times New Roman" w:cs="Arial"/>
                <w:sz w:val="18"/>
                <w:szCs w:val="18"/>
                <w:lang w:val="en-US"/>
              </w:rPr>
            </w:pPr>
          </w:p>
        </w:tc>
      </w:tr>
      <w:tr w:rsidR="00647280" w:rsidRPr="007A320D" w14:paraId="61D80C37" w14:textId="77777777" w:rsidTr="00420590">
        <w:trPr>
          <w:trHeight w:val="255"/>
        </w:trPr>
        <w:tc>
          <w:tcPr>
            <w:tcW w:w="2380" w:type="dxa"/>
            <w:tcBorders>
              <w:top w:val="nil"/>
              <w:left w:val="nil"/>
              <w:bottom w:val="nil"/>
              <w:right w:val="nil"/>
            </w:tcBorders>
            <w:shd w:val="clear" w:color="auto" w:fill="auto"/>
            <w:hideMark/>
          </w:tcPr>
          <w:p w14:paraId="3CC073DC" w14:textId="77777777" w:rsidR="00647280" w:rsidRPr="007A320D" w:rsidRDefault="00647280" w:rsidP="00420590">
            <w:pPr>
              <w:spacing w:line="240" w:lineRule="auto"/>
              <w:rPr>
                <w:rFonts w:eastAsia="Times New Roman" w:cs="Arial"/>
                <w:sz w:val="18"/>
                <w:szCs w:val="18"/>
                <w:lang w:val="en-US"/>
              </w:rPr>
            </w:pPr>
          </w:p>
        </w:tc>
        <w:tc>
          <w:tcPr>
            <w:tcW w:w="614" w:type="dxa"/>
            <w:tcBorders>
              <w:top w:val="nil"/>
              <w:left w:val="nil"/>
              <w:bottom w:val="nil"/>
              <w:right w:val="nil"/>
            </w:tcBorders>
            <w:shd w:val="clear" w:color="auto" w:fill="auto"/>
            <w:hideMark/>
          </w:tcPr>
          <w:p w14:paraId="3E2982A8" w14:textId="77777777" w:rsidR="00647280" w:rsidRPr="007A320D" w:rsidRDefault="00647280" w:rsidP="00420590">
            <w:pPr>
              <w:spacing w:line="240" w:lineRule="auto"/>
              <w:rPr>
                <w:rFonts w:eastAsia="Times New Roman" w:cs="Arial"/>
                <w:sz w:val="18"/>
                <w:szCs w:val="18"/>
                <w:lang w:val="en-US"/>
              </w:rPr>
            </w:pPr>
          </w:p>
        </w:tc>
        <w:tc>
          <w:tcPr>
            <w:tcW w:w="660" w:type="dxa"/>
            <w:tcBorders>
              <w:top w:val="nil"/>
              <w:left w:val="nil"/>
              <w:bottom w:val="nil"/>
              <w:right w:val="nil"/>
            </w:tcBorders>
            <w:shd w:val="clear" w:color="auto" w:fill="auto"/>
            <w:hideMark/>
          </w:tcPr>
          <w:p w14:paraId="598648A9" w14:textId="77777777" w:rsidR="00647280" w:rsidRPr="007A320D" w:rsidRDefault="00647280" w:rsidP="00420590">
            <w:pPr>
              <w:spacing w:line="240" w:lineRule="auto"/>
              <w:rPr>
                <w:rFonts w:eastAsia="Times New Roman" w:cs="Arial"/>
                <w:sz w:val="18"/>
                <w:szCs w:val="18"/>
                <w:lang w:val="en-US"/>
              </w:rPr>
            </w:pPr>
          </w:p>
        </w:tc>
        <w:tc>
          <w:tcPr>
            <w:tcW w:w="615" w:type="dxa"/>
            <w:tcBorders>
              <w:top w:val="nil"/>
              <w:left w:val="nil"/>
              <w:bottom w:val="nil"/>
              <w:right w:val="nil"/>
            </w:tcBorders>
            <w:shd w:val="clear" w:color="auto" w:fill="auto"/>
            <w:hideMark/>
          </w:tcPr>
          <w:p w14:paraId="0F9E6F3D" w14:textId="77777777" w:rsidR="00647280" w:rsidRPr="007A320D" w:rsidRDefault="00647280" w:rsidP="00420590">
            <w:pPr>
              <w:spacing w:line="240" w:lineRule="auto"/>
              <w:rPr>
                <w:rFonts w:eastAsia="Times New Roman" w:cs="Arial"/>
                <w:sz w:val="18"/>
                <w:szCs w:val="18"/>
                <w:lang w:val="en-US"/>
              </w:rPr>
            </w:pPr>
          </w:p>
        </w:tc>
        <w:tc>
          <w:tcPr>
            <w:tcW w:w="615" w:type="dxa"/>
            <w:tcBorders>
              <w:top w:val="nil"/>
              <w:left w:val="nil"/>
              <w:bottom w:val="nil"/>
              <w:right w:val="nil"/>
            </w:tcBorders>
            <w:shd w:val="clear" w:color="auto" w:fill="auto"/>
            <w:hideMark/>
          </w:tcPr>
          <w:p w14:paraId="4C1E2398" w14:textId="77777777" w:rsidR="00647280" w:rsidRPr="007A320D" w:rsidRDefault="00647280" w:rsidP="00420590">
            <w:pPr>
              <w:spacing w:line="240" w:lineRule="auto"/>
              <w:rPr>
                <w:rFonts w:eastAsia="Times New Roman" w:cs="Arial"/>
                <w:sz w:val="18"/>
                <w:szCs w:val="18"/>
                <w:lang w:val="en-US"/>
              </w:rPr>
            </w:pPr>
          </w:p>
        </w:tc>
        <w:tc>
          <w:tcPr>
            <w:tcW w:w="600" w:type="dxa"/>
            <w:tcBorders>
              <w:top w:val="nil"/>
              <w:left w:val="nil"/>
              <w:bottom w:val="nil"/>
              <w:right w:val="nil"/>
            </w:tcBorders>
            <w:shd w:val="clear" w:color="auto" w:fill="auto"/>
            <w:hideMark/>
          </w:tcPr>
          <w:p w14:paraId="3B484D0B" w14:textId="77777777" w:rsidR="00647280" w:rsidRPr="007A320D" w:rsidRDefault="00647280" w:rsidP="00420590">
            <w:pPr>
              <w:spacing w:line="240" w:lineRule="auto"/>
              <w:rPr>
                <w:rFonts w:eastAsia="Times New Roman" w:cs="Arial"/>
                <w:sz w:val="18"/>
                <w:szCs w:val="18"/>
                <w:lang w:val="en-US"/>
              </w:rPr>
            </w:pPr>
          </w:p>
        </w:tc>
        <w:tc>
          <w:tcPr>
            <w:tcW w:w="528" w:type="dxa"/>
            <w:tcBorders>
              <w:top w:val="nil"/>
              <w:left w:val="nil"/>
              <w:bottom w:val="nil"/>
              <w:right w:val="nil"/>
            </w:tcBorders>
            <w:shd w:val="clear" w:color="auto" w:fill="auto"/>
            <w:noWrap/>
            <w:hideMark/>
          </w:tcPr>
          <w:p w14:paraId="5FC07C21" w14:textId="77777777" w:rsidR="00647280" w:rsidRPr="007A320D" w:rsidRDefault="00647280" w:rsidP="00420590">
            <w:pPr>
              <w:spacing w:line="240" w:lineRule="auto"/>
              <w:rPr>
                <w:rFonts w:eastAsia="Times New Roman" w:cs="Arial"/>
                <w:sz w:val="18"/>
                <w:szCs w:val="18"/>
                <w:lang w:val="en-US"/>
              </w:rPr>
            </w:pPr>
          </w:p>
        </w:tc>
        <w:tc>
          <w:tcPr>
            <w:tcW w:w="581" w:type="dxa"/>
            <w:tcBorders>
              <w:top w:val="nil"/>
              <w:left w:val="nil"/>
              <w:bottom w:val="nil"/>
              <w:right w:val="nil"/>
            </w:tcBorders>
            <w:shd w:val="clear" w:color="auto" w:fill="auto"/>
            <w:noWrap/>
            <w:hideMark/>
          </w:tcPr>
          <w:p w14:paraId="7666F5B8" w14:textId="77777777" w:rsidR="00647280" w:rsidRPr="007A320D" w:rsidRDefault="00647280" w:rsidP="00420590">
            <w:pPr>
              <w:spacing w:line="240" w:lineRule="auto"/>
              <w:rPr>
                <w:rFonts w:eastAsia="Times New Roman" w:cs="Arial"/>
                <w:sz w:val="18"/>
                <w:szCs w:val="18"/>
                <w:lang w:val="en-US"/>
              </w:rPr>
            </w:pPr>
          </w:p>
        </w:tc>
        <w:tc>
          <w:tcPr>
            <w:tcW w:w="631" w:type="dxa"/>
            <w:tcBorders>
              <w:top w:val="nil"/>
              <w:left w:val="nil"/>
              <w:bottom w:val="nil"/>
              <w:right w:val="nil"/>
            </w:tcBorders>
            <w:shd w:val="clear" w:color="auto" w:fill="auto"/>
            <w:noWrap/>
            <w:hideMark/>
          </w:tcPr>
          <w:p w14:paraId="66ED9E16" w14:textId="77777777" w:rsidR="00647280" w:rsidRPr="007A320D" w:rsidRDefault="00647280" w:rsidP="00420590">
            <w:pPr>
              <w:spacing w:line="240" w:lineRule="auto"/>
              <w:rPr>
                <w:rFonts w:eastAsia="Times New Roman" w:cs="Arial"/>
                <w:sz w:val="18"/>
                <w:szCs w:val="18"/>
                <w:lang w:val="en-US"/>
              </w:rPr>
            </w:pPr>
          </w:p>
        </w:tc>
        <w:tc>
          <w:tcPr>
            <w:tcW w:w="638" w:type="dxa"/>
            <w:tcBorders>
              <w:top w:val="nil"/>
              <w:left w:val="nil"/>
              <w:bottom w:val="nil"/>
              <w:right w:val="nil"/>
            </w:tcBorders>
            <w:shd w:val="clear" w:color="auto" w:fill="auto"/>
            <w:noWrap/>
            <w:hideMark/>
          </w:tcPr>
          <w:p w14:paraId="44D690C7" w14:textId="77777777" w:rsidR="00647280" w:rsidRPr="007A320D" w:rsidRDefault="00647280" w:rsidP="00420590">
            <w:pPr>
              <w:spacing w:line="240" w:lineRule="auto"/>
              <w:rPr>
                <w:rFonts w:eastAsia="Times New Roman" w:cs="Arial"/>
                <w:sz w:val="18"/>
                <w:szCs w:val="18"/>
                <w:lang w:val="en-US"/>
              </w:rPr>
            </w:pPr>
          </w:p>
        </w:tc>
        <w:tc>
          <w:tcPr>
            <w:tcW w:w="581" w:type="dxa"/>
            <w:tcBorders>
              <w:top w:val="nil"/>
              <w:left w:val="nil"/>
              <w:bottom w:val="nil"/>
              <w:right w:val="nil"/>
            </w:tcBorders>
            <w:shd w:val="clear" w:color="auto" w:fill="auto"/>
            <w:noWrap/>
            <w:hideMark/>
          </w:tcPr>
          <w:p w14:paraId="767CF383" w14:textId="77777777" w:rsidR="00647280" w:rsidRPr="007A320D" w:rsidRDefault="00647280" w:rsidP="00420590">
            <w:pPr>
              <w:spacing w:line="240" w:lineRule="auto"/>
              <w:rPr>
                <w:rFonts w:eastAsia="Times New Roman" w:cs="Arial"/>
                <w:sz w:val="18"/>
                <w:szCs w:val="18"/>
                <w:lang w:val="en-US"/>
              </w:rPr>
            </w:pPr>
          </w:p>
        </w:tc>
        <w:tc>
          <w:tcPr>
            <w:tcW w:w="586" w:type="dxa"/>
            <w:tcBorders>
              <w:top w:val="nil"/>
              <w:left w:val="nil"/>
              <w:bottom w:val="nil"/>
              <w:right w:val="nil"/>
            </w:tcBorders>
            <w:shd w:val="clear" w:color="auto" w:fill="auto"/>
            <w:noWrap/>
            <w:hideMark/>
          </w:tcPr>
          <w:p w14:paraId="3296E4E6" w14:textId="77777777" w:rsidR="00647280" w:rsidRPr="007A320D" w:rsidRDefault="00647280" w:rsidP="00420590">
            <w:pPr>
              <w:spacing w:line="240" w:lineRule="auto"/>
              <w:rPr>
                <w:rFonts w:eastAsia="Times New Roman" w:cs="Arial"/>
                <w:sz w:val="18"/>
                <w:szCs w:val="18"/>
                <w:lang w:val="en-US"/>
              </w:rPr>
            </w:pPr>
          </w:p>
        </w:tc>
      </w:tr>
      <w:tr w:rsidR="00647280" w:rsidRPr="007A320D" w14:paraId="674BB15F" w14:textId="77777777" w:rsidTr="00420590">
        <w:trPr>
          <w:trHeight w:val="255"/>
        </w:trPr>
        <w:tc>
          <w:tcPr>
            <w:tcW w:w="2380" w:type="dxa"/>
            <w:tcBorders>
              <w:top w:val="nil"/>
              <w:left w:val="nil"/>
              <w:bottom w:val="nil"/>
              <w:right w:val="nil"/>
            </w:tcBorders>
            <w:shd w:val="clear" w:color="auto" w:fill="auto"/>
            <w:hideMark/>
          </w:tcPr>
          <w:p w14:paraId="385990D1" w14:textId="77777777" w:rsidR="00647280" w:rsidRPr="007A320D" w:rsidRDefault="00647280" w:rsidP="00420590">
            <w:pPr>
              <w:spacing w:line="240" w:lineRule="auto"/>
              <w:rPr>
                <w:rFonts w:eastAsia="Times New Roman" w:cs="Arial"/>
                <w:sz w:val="18"/>
                <w:szCs w:val="18"/>
                <w:lang w:val="en-US"/>
              </w:rPr>
            </w:pPr>
          </w:p>
        </w:tc>
        <w:tc>
          <w:tcPr>
            <w:tcW w:w="614" w:type="dxa"/>
            <w:tcBorders>
              <w:top w:val="nil"/>
              <w:left w:val="nil"/>
              <w:bottom w:val="nil"/>
              <w:right w:val="nil"/>
            </w:tcBorders>
            <w:shd w:val="clear" w:color="auto" w:fill="auto"/>
            <w:hideMark/>
          </w:tcPr>
          <w:p w14:paraId="5F157EE9" w14:textId="77777777" w:rsidR="00647280" w:rsidRPr="007A320D" w:rsidRDefault="00647280" w:rsidP="00420590">
            <w:pPr>
              <w:spacing w:line="240" w:lineRule="auto"/>
              <w:rPr>
                <w:rFonts w:eastAsia="Times New Roman" w:cs="Arial"/>
                <w:sz w:val="18"/>
                <w:szCs w:val="18"/>
                <w:lang w:val="en-US"/>
              </w:rPr>
            </w:pPr>
          </w:p>
        </w:tc>
        <w:tc>
          <w:tcPr>
            <w:tcW w:w="660" w:type="dxa"/>
            <w:tcBorders>
              <w:top w:val="nil"/>
              <w:left w:val="nil"/>
              <w:bottom w:val="nil"/>
              <w:right w:val="nil"/>
            </w:tcBorders>
            <w:shd w:val="clear" w:color="auto" w:fill="auto"/>
            <w:hideMark/>
          </w:tcPr>
          <w:p w14:paraId="56B29A71" w14:textId="77777777" w:rsidR="00647280" w:rsidRPr="007A320D" w:rsidRDefault="00647280" w:rsidP="00420590">
            <w:pPr>
              <w:spacing w:line="240" w:lineRule="auto"/>
              <w:rPr>
                <w:rFonts w:eastAsia="Times New Roman" w:cs="Arial"/>
                <w:sz w:val="18"/>
                <w:szCs w:val="18"/>
                <w:lang w:val="en-US"/>
              </w:rPr>
            </w:pPr>
          </w:p>
        </w:tc>
        <w:tc>
          <w:tcPr>
            <w:tcW w:w="615" w:type="dxa"/>
            <w:tcBorders>
              <w:top w:val="nil"/>
              <w:left w:val="nil"/>
              <w:bottom w:val="nil"/>
              <w:right w:val="nil"/>
            </w:tcBorders>
            <w:shd w:val="clear" w:color="auto" w:fill="auto"/>
            <w:hideMark/>
          </w:tcPr>
          <w:p w14:paraId="1CDBCD2D" w14:textId="77777777" w:rsidR="00647280" w:rsidRPr="007A320D" w:rsidRDefault="00647280" w:rsidP="00420590">
            <w:pPr>
              <w:spacing w:line="240" w:lineRule="auto"/>
              <w:rPr>
                <w:rFonts w:eastAsia="Times New Roman" w:cs="Arial"/>
                <w:sz w:val="18"/>
                <w:szCs w:val="18"/>
                <w:lang w:val="en-US"/>
              </w:rPr>
            </w:pPr>
          </w:p>
        </w:tc>
        <w:tc>
          <w:tcPr>
            <w:tcW w:w="615" w:type="dxa"/>
            <w:tcBorders>
              <w:top w:val="nil"/>
              <w:left w:val="nil"/>
              <w:bottom w:val="nil"/>
              <w:right w:val="nil"/>
            </w:tcBorders>
            <w:shd w:val="clear" w:color="auto" w:fill="auto"/>
            <w:hideMark/>
          </w:tcPr>
          <w:p w14:paraId="375AEEF2" w14:textId="77777777" w:rsidR="00647280" w:rsidRPr="007A320D" w:rsidRDefault="00647280" w:rsidP="00420590">
            <w:pPr>
              <w:spacing w:line="240" w:lineRule="auto"/>
              <w:rPr>
                <w:rFonts w:eastAsia="Times New Roman" w:cs="Arial"/>
                <w:sz w:val="18"/>
                <w:szCs w:val="18"/>
                <w:lang w:val="en-US"/>
              </w:rPr>
            </w:pPr>
          </w:p>
        </w:tc>
        <w:tc>
          <w:tcPr>
            <w:tcW w:w="600" w:type="dxa"/>
            <w:tcBorders>
              <w:top w:val="nil"/>
              <w:left w:val="nil"/>
              <w:bottom w:val="nil"/>
              <w:right w:val="nil"/>
            </w:tcBorders>
            <w:shd w:val="clear" w:color="auto" w:fill="auto"/>
            <w:hideMark/>
          </w:tcPr>
          <w:p w14:paraId="368D8B36" w14:textId="77777777" w:rsidR="00647280" w:rsidRPr="007A320D" w:rsidRDefault="00647280" w:rsidP="00420590">
            <w:pPr>
              <w:spacing w:line="240" w:lineRule="auto"/>
              <w:rPr>
                <w:rFonts w:eastAsia="Times New Roman" w:cs="Arial"/>
                <w:sz w:val="18"/>
                <w:szCs w:val="18"/>
                <w:lang w:val="en-US"/>
              </w:rPr>
            </w:pPr>
          </w:p>
        </w:tc>
        <w:tc>
          <w:tcPr>
            <w:tcW w:w="528" w:type="dxa"/>
            <w:tcBorders>
              <w:top w:val="nil"/>
              <w:left w:val="nil"/>
              <w:bottom w:val="nil"/>
              <w:right w:val="nil"/>
            </w:tcBorders>
            <w:shd w:val="clear" w:color="auto" w:fill="auto"/>
            <w:noWrap/>
            <w:hideMark/>
          </w:tcPr>
          <w:p w14:paraId="6F227387" w14:textId="77777777" w:rsidR="00647280" w:rsidRPr="007A320D" w:rsidRDefault="00647280" w:rsidP="00420590">
            <w:pPr>
              <w:spacing w:line="240" w:lineRule="auto"/>
              <w:rPr>
                <w:rFonts w:eastAsia="Times New Roman" w:cs="Arial"/>
                <w:sz w:val="18"/>
                <w:szCs w:val="18"/>
                <w:lang w:val="en-US"/>
              </w:rPr>
            </w:pPr>
          </w:p>
        </w:tc>
        <w:tc>
          <w:tcPr>
            <w:tcW w:w="581" w:type="dxa"/>
            <w:tcBorders>
              <w:top w:val="nil"/>
              <w:left w:val="nil"/>
              <w:bottom w:val="nil"/>
              <w:right w:val="nil"/>
            </w:tcBorders>
            <w:shd w:val="clear" w:color="auto" w:fill="auto"/>
            <w:noWrap/>
            <w:hideMark/>
          </w:tcPr>
          <w:p w14:paraId="17B6E4E0" w14:textId="77777777" w:rsidR="00647280" w:rsidRPr="007A320D" w:rsidRDefault="00647280" w:rsidP="00420590">
            <w:pPr>
              <w:spacing w:line="240" w:lineRule="auto"/>
              <w:rPr>
                <w:rFonts w:eastAsia="Times New Roman" w:cs="Arial"/>
                <w:sz w:val="18"/>
                <w:szCs w:val="18"/>
                <w:lang w:val="en-US"/>
              </w:rPr>
            </w:pPr>
          </w:p>
        </w:tc>
        <w:tc>
          <w:tcPr>
            <w:tcW w:w="631" w:type="dxa"/>
            <w:tcBorders>
              <w:top w:val="nil"/>
              <w:left w:val="nil"/>
              <w:bottom w:val="nil"/>
              <w:right w:val="nil"/>
            </w:tcBorders>
            <w:shd w:val="clear" w:color="auto" w:fill="auto"/>
            <w:noWrap/>
            <w:hideMark/>
          </w:tcPr>
          <w:p w14:paraId="5E772F54" w14:textId="77777777" w:rsidR="00647280" w:rsidRPr="007A320D" w:rsidRDefault="00647280" w:rsidP="00420590">
            <w:pPr>
              <w:spacing w:line="240" w:lineRule="auto"/>
              <w:rPr>
                <w:rFonts w:eastAsia="Times New Roman" w:cs="Arial"/>
                <w:sz w:val="18"/>
                <w:szCs w:val="18"/>
                <w:lang w:val="en-US"/>
              </w:rPr>
            </w:pPr>
          </w:p>
        </w:tc>
        <w:tc>
          <w:tcPr>
            <w:tcW w:w="638" w:type="dxa"/>
            <w:tcBorders>
              <w:top w:val="nil"/>
              <w:left w:val="nil"/>
              <w:bottom w:val="nil"/>
              <w:right w:val="nil"/>
            </w:tcBorders>
            <w:shd w:val="clear" w:color="auto" w:fill="auto"/>
            <w:noWrap/>
            <w:hideMark/>
          </w:tcPr>
          <w:p w14:paraId="1D5F8E12" w14:textId="77777777" w:rsidR="00647280" w:rsidRPr="007A320D" w:rsidRDefault="00647280" w:rsidP="00420590">
            <w:pPr>
              <w:spacing w:line="240" w:lineRule="auto"/>
              <w:rPr>
                <w:rFonts w:eastAsia="Times New Roman" w:cs="Arial"/>
                <w:sz w:val="18"/>
                <w:szCs w:val="18"/>
                <w:lang w:val="en-US"/>
              </w:rPr>
            </w:pPr>
          </w:p>
        </w:tc>
        <w:tc>
          <w:tcPr>
            <w:tcW w:w="581" w:type="dxa"/>
            <w:tcBorders>
              <w:top w:val="nil"/>
              <w:left w:val="nil"/>
              <w:bottom w:val="nil"/>
              <w:right w:val="nil"/>
            </w:tcBorders>
            <w:shd w:val="clear" w:color="auto" w:fill="auto"/>
            <w:noWrap/>
            <w:hideMark/>
          </w:tcPr>
          <w:p w14:paraId="75DA193C" w14:textId="77777777" w:rsidR="00647280" w:rsidRPr="007A320D" w:rsidRDefault="00647280" w:rsidP="00420590">
            <w:pPr>
              <w:spacing w:line="240" w:lineRule="auto"/>
              <w:rPr>
                <w:rFonts w:eastAsia="Times New Roman" w:cs="Arial"/>
                <w:sz w:val="18"/>
                <w:szCs w:val="18"/>
                <w:lang w:val="en-US"/>
              </w:rPr>
            </w:pPr>
          </w:p>
        </w:tc>
        <w:tc>
          <w:tcPr>
            <w:tcW w:w="586" w:type="dxa"/>
            <w:tcBorders>
              <w:top w:val="nil"/>
              <w:left w:val="nil"/>
              <w:bottom w:val="nil"/>
              <w:right w:val="nil"/>
            </w:tcBorders>
            <w:shd w:val="clear" w:color="auto" w:fill="auto"/>
            <w:noWrap/>
            <w:hideMark/>
          </w:tcPr>
          <w:p w14:paraId="4B0704B0" w14:textId="77777777" w:rsidR="00647280" w:rsidRPr="007A320D" w:rsidRDefault="00647280" w:rsidP="00420590">
            <w:pPr>
              <w:spacing w:line="240" w:lineRule="auto"/>
              <w:rPr>
                <w:rFonts w:eastAsia="Times New Roman" w:cs="Arial"/>
                <w:sz w:val="18"/>
                <w:szCs w:val="18"/>
                <w:lang w:val="en-US"/>
              </w:rPr>
            </w:pPr>
          </w:p>
        </w:tc>
      </w:tr>
      <w:tr w:rsidR="00647280" w:rsidRPr="007A320D" w14:paraId="69766105" w14:textId="77777777" w:rsidTr="00420590">
        <w:trPr>
          <w:trHeight w:val="255"/>
        </w:trPr>
        <w:tc>
          <w:tcPr>
            <w:tcW w:w="2380" w:type="dxa"/>
            <w:tcBorders>
              <w:top w:val="nil"/>
              <w:left w:val="nil"/>
              <w:bottom w:val="nil"/>
              <w:right w:val="nil"/>
            </w:tcBorders>
            <w:shd w:val="clear" w:color="auto" w:fill="auto"/>
            <w:hideMark/>
          </w:tcPr>
          <w:p w14:paraId="5DE076C1" w14:textId="77777777" w:rsidR="00647280" w:rsidRPr="007A320D" w:rsidRDefault="00647280" w:rsidP="00420590">
            <w:pPr>
              <w:spacing w:line="240" w:lineRule="auto"/>
              <w:rPr>
                <w:rFonts w:eastAsia="Times New Roman" w:cs="Arial"/>
                <w:sz w:val="18"/>
                <w:szCs w:val="18"/>
                <w:lang w:val="en-US"/>
              </w:rPr>
            </w:pPr>
          </w:p>
        </w:tc>
        <w:tc>
          <w:tcPr>
            <w:tcW w:w="614" w:type="dxa"/>
            <w:tcBorders>
              <w:top w:val="nil"/>
              <w:left w:val="nil"/>
              <w:bottom w:val="nil"/>
              <w:right w:val="nil"/>
            </w:tcBorders>
            <w:shd w:val="clear" w:color="auto" w:fill="auto"/>
            <w:hideMark/>
          </w:tcPr>
          <w:p w14:paraId="0738C3E0" w14:textId="77777777" w:rsidR="00647280" w:rsidRPr="007A320D" w:rsidRDefault="00647280" w:rsidP="00420590">
            <w:pPr>
              <w:spacing w:line="240" w:lineRule="auto"/>
              <w:rPr>
                <w:rFonts w:eastAsia="Times New Roman" w:cs="Arial"/>
                <w:sz w:val="18"/>
                <w:szCs w:val="18"/>
                <w:lang w:val="en-US"/>
              </w:rPr>
            </w:pPr>
          </w:p>
        </w:tc>
        <w:tc>
          <w:tcPr>
            <w:tcW w:w="660" w:type="dxa"/>
            <w:tcBorders>
              <w:top w:val="nil"/>
              <w:left w:val="nil"/>
              <w:bottom w:val="nil"/>
              <w:right w:val="nil"/>
            </w:tcBorders>
            <w:shd w:val="clear" w:color="auto" w:fill="auto"/>
            <w:hideMark/>
          </w:tcPr>
          <w:p w14:paraId="27BF2239" w14:textId="77777777" w:rsidR="00647280" w:rsidRPr="007A320D" w:rsidRDefault="00647280" w:rsidP="00420590">
            <w:pPr>
              <w:spacing w:line="240" w:lineRule="auto"/>
              <w:rPr>
                <w:rFonts w:eastAsia="Times New Roman" w:cs="Arial"/>
                <w:sz w:val="18"/>
                <w:szCs w:val="18"/>
                <w:lang w:val="en-US"/>
              </w:rPr>
            </w:pPr>
          </w:p>
        </w:tc>
        <w:tc>
          <w:tcPr>
            <w:tcW w:w="615" w:type="dxa"/>
            <w:tcBorders>
              <w:top w:val="nil"/>
              <w:left w:val="nil"/>
              <w:bottom w:val="nil"/>
              <w:right w:val="nil"/>
            </w:tcBorders>
            <w:shd w:val="clear" w:color="auto" w:fill="auto"/>
            <w:hideMark/>
          </w:tcPr>
          <w:p w14:paraId="6A90A0DF" w14:textId="77777777" w:rsidR="00647280" w:rsidRPr="007A320D" w:rsidRDefault="00647280" w:rsidP="00420590">
            <w:pPr>
              <w:spacing w:line="240" w:lineRule="auto"/>
              <w:rPr>
                <w:rFonts w:eastAsia="Times New Roman" w:cs="Arial"/>
                <w:sz w:val="18"/>
                <w:szCs w:val="18"/>
                <w:lang w:val="en-US"/>
              </w:rPr>
            </w:pPr>
          </w:p>
        </w:tc>
        <w:tc>
          <w:tcPr>
            <w:tcW w:w="615" w:type="dxa"/>
            <w:tcBorders>
              <w:top w:val="nil"/>
              <w:left w:val="nil"/>
              <w:bottom w:val="nil"/>
              <w:right w:val="nil"/>
            </w:tcBorders>
            <w:shd w:val="clear" w:color="auto" w:fill="auto"/>
            <w:hideMark/>
          </w:tcPr>
          <w:p w14:paraId="497885BE" w14:textId="77777777" w:rsidR="00647280" w:rsidRPr="007A320D" w:rsidRDefault="00647280" w:rsidP="00420590">
            <w:pPr>
              <w:spacing w:line="240" w:lineRule="auto"/>
              <w:rPr>
                <w:rFonts w:eastAsia="Times New Roman" w:cs="Arial"/>
                <w:sz w:val="18"/>
                <w:szCs w:val="18"/>
                <w:lang w:val="en-US"/>
              </w:rPr>
            </w:pPr>
          </w:p>
        </w:tc>
        <w:tc>
          <w:tcPr>
            <w:tcW w:w="600" w:type="dxa"/>
            <w:tcBorders>
              <w:top w:val="nil"/>
              <w:left w:val="nil"/>
              <w:bottom w:val="nil"/>
              <w:right w:val="nil"/>
            </w:tcBorders>
            <w:shd w:val="clear" w:color="auto" w:fill="auto"/>
            <w:hideMark/>
          </w:tcPr>
          <w:p w14:paraId="2FAFB818" w14:textId="77777777" w:rsidR="00647280" w:rsidRPr="007A320D" w:rsidRDefault="00647280" w:rsidP="00420590">
            <w:pPr>
              <w:spacing w:line="240" w:lineRule="auto"/>
              <w:rPr>
                <w:rFonts w:eastAsia="Times New Roman" w:cs="Arial"/>
                <w:sz w:val="18"/>
                <w:szCs w:val="18"/>
                <w:lang w:val="en-US"/>
              </w:rPr>
            </w:pPr>
          </w:p>
        </w:tc>
        <w:tc>
          <w:tcPr>
            <w:tcW w:w="528" w:type="dxa"/>
            <w:tcBorders>
              <w:top w:val="nil"/>
              <w:left w:val="nil"/>
              <w:bottom w:val="nil"/>
              <w:right w:val="nil"/>
            </w:tcBorders>
            <w:shd w:val="clear" w:color="auto" w:fill="auto"/>
            <w:noWrap/>
            <w:hideMark/>
          </w:tcPr>
          <w:p w14:paraId="0336440B" w14:textId="77777777" w:rsidR="00647280" w:rsidRPr="007A320D" w:rsidRDefault="00647280" w:rsidP="00420590">
            <w:pPr>
              <w:spacing w:line="240" w:lineRule="auto"/>
              <w:rPr>
                <w:rFonts w:eastAsia="Times New Roman" w:cs="Arial"/>
                <w:sz w:val="18"/>
                <w:szCs w:val="18"/>
                <w:lang w:val="en-US"/>
              </w:rPr>
            </w:pPr>
          </w:p>
        </w:tc>
        <w:tc>
          <w:tcPr>
            <w:tcW w:w="581" w:type="dxa"/>
            <w:tcBorders>
              <w:top w:val="nil"/>
              <w:left w:val="nil"/>
              <w:bottom w:val="nil"/>
              <w:right w:val="nil"/>
            </w:tcBorders>
            <w:shd w:val="clear" w:color="auto" w:fill="auto"/>
            <w:noWrap/>
            <w:hideMark/>
          </w:tcPr>
          <w:p w14:paraId="53DD0CDF" w14:textId="77777777" w:rsidR="00647280" w:rsidRPr="007A320D" w:rsidRDefault="00647280" w:rsidP="00420590">
            <w:pPr>
              <w:spacing w:line="240" w:lineRule="auto"/>
              <w:rPr>
                <w:rFonts w:eastAsia="Times New Roman" w:cs="Arial"/>
                <w:sz w:val="18"/>
                <w:szCs w:val="18"/>
                <w:lang w:val="en-US"/>
              </w:rPr>
            </w:pPr>
          </w:p>
        </w:tc>
        <w:tc>
          <w:tcPr>
            <w:tcW w:w="631" w:type="dxa"/>
            <w:tcBorders>
              <w:top w:val="nil"/>
              <w:left w:val="nil"/>
              <w:bottom w:val="nil"/>
              <w:right w:val="nil"/>
            </w:tcBorders>
            <w:shd w:val="clear" w:color="auto" w:fill="auto"/>
            <w:noWrap/>
            <w:hideMark/>
          </w:tcPr>
          <w:p w14:paraId="6243ADAA" w14:textId="77777777" w:rsidR="00647280" w:rsidRPr="007A320D" w:rsidRDefault="00647280" w:rsidP="00420590">
            <w:pPr>
              <w:spacing w:line="240" w:lineRule="auto"/>
              <w:rPr>
                <w:rFonts w:eastAsia="Times New Roman" w:cs="Arial"/>
                <w:sz w:val="18"/>
                <w:szCs w:val="18"/>
                <w:lang w:val="en-US"/>
              </w:rPr>
            </w:pPr>
          </w:p>
        </w:tc>
        <w:tc>
          <w:tcPr>
            <w:tcW w:w="638" w:type="dxa"/>
            <w:tcBorders>
              <w:top w:val="nil"/>
              <w:left w:val="nil"/>
              <w:bottom w:val="nil"/>
              <w:right w:val="nil"/>
            </w:tcBorders>
            <w:shd w:val="clear" w:color="auto" w:fill="auto"/>
            <w:noWrap/>
            <w:hideMark/>
          </w:tcPr>
          <w:p w14:paraId="596A3DC1" w14:textId="77777777" w:rsidR="00647280" w:rsidRPr="007A320D" w:rsidRDefault="00647280" w:rsidP="00420590">
            <w:pPr>
              <w:spacing w:line="240" w:lineRule="auto"/>
              <w:rPr>
                <w:rFonts w:eastAsia="Times New Roman" w:cs="Arial"/>
                <w:sz w:val="18"/>
                <w:szCs w:val="18"/>
                <w:lang w:val="en-US"/>
              </w:rPr>
            </w:pPr>
          </w:p>
        </w:tc>
        <w:tc>
          <w:tcPr>
            <w:tcW w:w="581" w:type="dxa"/>
            <w:tcBorders>
              <w:top w:val="nil"/>
              <w:left w:val="nil"/>
              <w:bottom w:val="nil"/>
              <w:right w:val="nil"/>
            </w:tcBorders>
            <w:shd w:val="clear" w:color="auto" w:fill="auto"/>
            <w:noWrap/>
            <w:hideMark/>
          </w:tcPr>
          <w:p w14:paraId="5BCFFDA3" w14:textId="77777777" w:rsidR="00647280" w:rsidRPr="007A320D" w:rsidRDefault="00647280" w:rsidP="00420590">
            <w:pPr>
              <w:spacing w:line="240" w:lineRule="auto"/>
              <w:rPr>
                <w:rFonts w:eastAsia="Times New Roman" w:cs="Arial"/>
                <w:sz w:val="18"/>
                <w:szCs w:val="18"/>
                <w:lang w:val="en-US"/>
              </w:rPr>
            </w:pPr>
          </w:p>
        </w:tc>
        <w:tc>
          <w:tcPr>
            <w:tcW w:w="586" w:type="dxa"/>
            <w:tcBorders>
              <w:top w:val="nil"/>
              <w:left w:val="nil"/>
              <w:bottom w:val="nil"/>
              <w:right w:val="nil"/>
            </w:tcBorders>
            <w:shd w:val="clear" w:color="auto" w:fill="auto"/>
            <w:noWrap/>
            <w:hideMark/>
          </w:tcPr>
          <w:p w14:paraId="55423EF7" w14:textId="77777777" w:rsidR="00647280" w:rsidRPr="007A320D" w:rsidRDefault="00647280" w:rsidP="00420590">
            <w:pPr>
              <w:spacing w:line="240" w:lineRule="auto"/>
              <w:rPr>
                <w:rFonts w:eastAsia="Times New Roman" w:cs="Arial"/>
                <w:sz w:val="18"/>
                <w:szCs w:val="18"/>
                <w:lang w:val="en-US"/>
              </w:rPr>
            </w:pPr>
          </w:p>
        </w:tc>
      </w:tr>
    </w:tbl>
    <w:p w14:paraId="7D74EE1B" w14:textId="77777777" w:rsidR="00647280" w:rsidRDefault="00647280" w:rsidP="00647280">
      <w:pPr>
        <w:pStyle w:val="AnnexSubHeading"/>
        <w:jc w:val="left"/>
      </w:pPr>
    </w:p>
    <w:p w14:paraId="09DF743A" w14:textId="77777777" w:rsidR="00647280" w:rsidRDefault="00647280" w:rsidP="00647280">
      <w:pPr>
        <w:spacing w:line="240" w:lineRule="auto"/>
        <w:rPr>
          <w:rFonts w:eastAsiaTheme="majorEastAsia" w:cs="Arial"/>
          <w:b/>
          <w:bCs/>
          <w:color w:val="000000" w:themeColor="text1"/>
          <w:sz w:val="28"/>
          <w:szCs w:val="28"/>
        </w:rPr>
      </w:pPr>
      <w:r>
        <w:br w:type="page"/>
      </w:r>
    </w:p>
    <w:p w14:paraId="5C7A96A2" w14:textId="77777777" w:rsidR="00647280" w:rsidRDefault="00647280" w:rsidP="00647280">
      <w:pPr>
        <w:pStyle w:val="AnnexSubHeading"/>
        <w:sectPr w:rsidR="00647280" w:rsidSect="001F2D82">
          <w:headerReference w:type="default" r:id="rId98"/>
          <w:footerReference w:type="default" r:id="rId99"/>
          <w:pgSz w:w="11909" w:h="16834" w:code="9"/>
          <w:pgMar w:top="1440" w:right="1440" w:bottom="1440" w:left="1440" w:header="720" w:footer="720" w:gutter="0"/>
          <w:pgNumType w:start="1"/>
          <w:cols w:space="708"/>
          <w:docGrid w:linePitch="360"/>
        </w:sectPr>
      </w:pPr>
    </w:p>
    <w:p w14:paraId="65F19C37" w14:textId="77777777" w:rsidR="00647280" w:rsidRPr="007C6731" w:rsidRDefault="00647280" w:rsidP="00647280">
      <w:pPr>
        <w:pStyle w:val="AnnexHeading"/>
      </w:pPr>
      <w:r>
        <w:tab/>
        <w:t>Annex</w:t>
      </w:r>
      <w:r w:rsidRPr="007C6731">
        <w:t xml:space="preserve"> </w:t>
      </w:r>
      <w:r>
        <w:t>F</w:t>
      </w:r>
      <w:r w:rsidRPr="007C6731">
        <w:t xml:space="preserve"> </w:t>
      </w:r>
    </w:p>
    <w:p w14:paraId="0102E23F" w14:textId="77777777" w:rsidR="00647280" w:rsidRDefault="00647280" w:rsidP="00647280">
      <w:pPr>
        <w:pStyle w:val="AnnexSubHeading"/>
        <w:sectPr w:rsidR="00647280" w:rsidSect="001F2D82">
          <w:headerReference w:type="default" r:id="rId100"/>
          <w:footerReference w:type="default" r:id="rId101"/>
          <w:pgSz w:w="11909" w:h="16834" w:code="9"/>
          <w:pgMar w:top="1440" w:right="1440" w:bottom="1440" w:left="1440" w:header="720" w:footer="720" w:gutter="0"/>
          <w:pgNumType w:start="1"/>
          <w:cols w:space="708"/>
          <w:docGrid w:linePitch="360"/>
        </w:sectPr>
      </w:pPr>
      <w:r>
        <w:t xml:space="preserve">Research Highlights </w:t>
      </w:r>
    </w:p>
    <w:p w14:paraId="66AE2C74" w14:textId="77777777" w:rsidR="00647280" w:rsidRPr="00D25EF5" w:rsidRDefault="00647280" w:rsidP="00647280">
      <w:pPr>
        <w:spacing w:after="200"/>
        <w:jc w:val="both"/>
        <w:rPr>
          <w:rFonts w:cs="Arial"/>
          <w:b/>
          <w:sz w:val="24"/>
        </w:rPr>
      </w:pPr>
      <w:r w:rsidRPr="00D25EF5">
        <w:rPr>
          <w:rFonts w:cs="Arial"/>
          <w:b/>
          <w:sz w:val="24"/>
        </w:rPr>
        <w:t>PRMF Research and Innovation Projects</w:t>
      </w:r>
    </w:p>
    <w:p w14:paraId="42EC465E" w14:textId="77777777" w:rsidR="00647280" w:rsidRPr="004D3FC5" w:rsidRDefault="00647280" w:rsidP="00647280">
      <w:pPr>
        <w:pStyle w:val="ListParagraph"/>
        <w:numPr>
          <w:ilvl w:val="0"/>
          <w:numId w:val="89"/>
        </w:numPr>
        <w:spacing w:after="200"/>
        <w:ind w:left="360"/>
      </w:pPr>
      <w:r w:rsidRPr="00E15D6A">
        <w:rPr>
          <w:b/>
        </w:rPr>
        <w:t>Completion of Two Principal Researches</w:t>
      </w:r>
      <w:r w:rsidRPr="00E15D6A">
        <w:t>.</w:t>
      </w:r>
      <w:r w:rsidRPr="00E15D6A">
        <w:rPr>
          <w:b/>
        </w:rPr>
        <w:t xml:space="preserve"> </w:t>
      </w:r>
      <w:r w:rsidRPr="00E15D6A">
        <w:t>There were two principal studies undertaken under Phase 2 of the PRMF that are technical issues relevant to the road management functions of partner provinces:</w:t>
      </w:r>
    </w:p>
    <w:p w14:paraId="7D545C7C" w14:textId="77777777" w:rsidR="00647280" w:rsidRPr="004D3FC5" w:rsidRDefault="00647280" w:rsidP="00647280">
      <w:pPr>
        <w:pStyle w:val="ListParagraph"/>
        <w:numPr>
          <w:ilvl w:val="1"/>
          <w:numId w:val="89"/>
        </w:numPr>
        <w:spacing w:after="200"/>
      </w:pPr>
      <w:r w:rsidRPr="00E15D6A">
        <w:rPr>
          <w:b/>
        </w:rPr>
        <w:t>Assessment of Pavement Options for Local Roads</w:t>
      </w:r>
      <w:r w:rsidRPr="00E15D6A">
        <w:t xml:space="preserve">. </w:t>
      </w:r>
      <w:r w:rsidRPr="00E15D6A">
        <w:rPr>
          <w:b/>
        </w:rPr>
        <w:t xml:space="preserve">(Abstract) </w:t>
      </w:r>
      <w:r w:rsidRPr="00E15D6A">
        <w:t>Due to local fiscal constraints, most provincial governments have difficulty ensuring their provincial roads provide the necessary accessibility and mobility for people and goods under their jurisdiction. Provincial governments do not have the luxury of resources that can be used to fully pave its entire provincial road network. This research assessed appropriate pavement options for local roads with the Province of Guimaras as the study area.</w:t>
      </w:r>
    </w:p>
    <w:p w14:paraId="286D072C" w14:textId="77777777" w:rsidR="00647280" w:rsidRPr="004D3FC5" w:rsidRDefault="00647280" w:rsidP="00647280">
      <w:pPr>
        <w:spacing w:after="200"/>
        <w:ind w:left="720"/>
        <w:jc w:val="both"/>
        <w:rPr>
          <w:rFonts w:cs="Arial"/>
        </w:rPr>
      </w:pPr>
      <w:r w:rsidRPr="00CD7F66">
        <w:rPr>
          <w:rFonts w:cs="Arial"/>
        </w:rPr>
        <w:t>The research undertook a comparative assessment of pavement options available for the study area – gravel, asphalt, concrete and cement-stabilized aggregate base (CSAB). The assessment included cost comparisons, pavement performance, roughness index, and life cycle costs. The study also assisted the PEO of Guimaras in designing and constructing a trial section of CSAB pavement using its Wirtgen Road Recycler Heavy Equipment.</w:t>
      </w:r>
    </w:p>
    <w:p w14:paraId="79B8DBDA" w14:textId="77777777" w:rsidR="00647280" w:rsidRPr="00CD7F66" w:rsidRDefault="00647280" w:rsidP="00647280">
      <w:pPr>
        <w:spacing w:after="200"/>
        <w:ind w:left="720"/>
        <w:jc w:val="both"/>
        <w:rPr>
          <w:rFonts w:cs="Arial"/>
        </w:rPr>
      </w:pPr>
      <w:r w:rsidRPr="00CD7F66">
        <w:rPr>
          <w:rFonts w:cs="Arial"/>
        </w:rPr>
        <w:t xml:space="preserve">The study arrived at an optimum ratio (strength and cost) for the CSAB pavement of 5.7% cement content for a mix of 1 part soil and 2 parts aggregate. The CSAB pavement has the lowest cost (followed by gravel, asphalt and concrete) but it has comparable strength to a concrete pavement. However, in terms of indicative pavement roughness, asphalt has the lowest index followed by the CSAB pavement with concrete and gravel pavements having higher roughness. </w:t>
      </w:r>
    </w:p>
    <w:p w14:paraId="43D7353A" w14:textId="77777777" w:rsidR="00647280" w:rsidRPr="00CD7F66" w:rsidRDefault="00647280" w:rsidP="00647280">
      <w:pPr>
        <w:pStyle w:val="ListParagraph"/>
        <w:numPr>
          <w:ilvl w:val="1"/>
          <w:numId w:val="89"/>
        </w:numPr>
        <w:spacing w:after="200"/>
      </w:pPr>
      <w:r w:rsidRPr="00E15D6A">
        <w:rPr>
          <w:b/>
        </w:rPr>
        <w:t>Piloting of Community-Based Road Maintenance Contracting Model</w:t>
      </w:r>
      <w:r w:rsidRPr="00E15D6A">
        <w:t>.</w:t>
      </w:r>
      <w:r w:rsidRPr="00E15D6A">
        <w:rPr>
          <w:b/>
        </w:rPr>
        <w:t xml:space="preserve"> (Abstract) </w:t>
      </w:r>
      <w:r w:rsidRPr="00E15D6A">
        <w:t>The research tested and piloted the model of community-based maintenance contracting as an alternative to common implementation modes of local road maintenance (e.g. maintenance-by-contract, maintenance-by-administration, and agency-to-agency arrangements). The research informed the partner provinces on the way to engage and seek the participation of the community towards the routine maintenance of their local roads.</w:t>
      </w:r>
    </w:p>
    <w:p w14:paraId="3221D5CD" w14:textId="77777777" w:rsidR="00647280" w:rsidRPr="00CD7F66" w:rsidRDefault="00647280" w:rsidP="00647280">
      <w:pPr>
        <w:spacing w:after="200"/>
        <w:ind w:left="720"/>
        <w:jc w:val="both"/>
        <w:rPr>
          <w:rFonts w:cs="Arial"/>
        </w:rPr>
      </w:pPr>
      <w:r w:rsidRPr="00CD7F66">
        <w:rPr>
          <w:rFonts w:cs="Arial"/>
        </w:rPr>
        <w:t>The PRMF partnered with the University of San Agustin and the Province of Guimaras to pilot a community-based routine road maintenance contract. Guimaras has shown openness and commitment to pilot this initiative.</w:t>
      </w:r>
    </w:p>
    <w:p w14:paraId="5713EA3F" w14:textId="77777777" w:rsidR="00647280" w:rsidRPr="00CD7F66" w:rsidRDefault="00647280" w:rsidP="00647280">
      <w:pPr>
        <w:spacing w:after="200"/>
        <w:ind w:left="720"/>
        <w:jc w:val="both"/>
        <w:rPr>
          <w:rFonts w:cs="Arial"/>
        </w:rPr>
      </w:pPr>
      <w:r w:rsidRPr="00CD7F66">
        <w:rPr>
          <w:rFonts w:cs="Arial"/>
        </w:rPr>
        <w:t>The study team - coordinating with the province - organized and capacitated a community association of the said road. The project showed that the community can be engaged as a partner of the local government for the routine maintenance of local roads, as an alternative approach to maintenance-by administration and maintenance-by-contract, which has not been successful in a number of partner provinces. Furthermore, the Community-Based Road Maintenance Contracting Model is now being replicated in the Provinces of Aklan, Davao del Norte and Misamis Oriental. Aklan and Davao del Norte have awarded and are now implementing their community-based road maintenance contracts for a number of provincial roads. Meanwhile, Misamis Oriental has oriented and has obtained a committed agreement from a community (barangay) to undertake the routine maintenance of a PRMF rehabilitated road.</w:t>
      </w:r>
    </w:p>
    <w:p w14:paraId="320E4562" w14:textId="77777777" w:rsidR="00647280" w:rsidRPr="00F51F19" w:rsidRDefault="00647280" w:rsidP="00647280">
      <w:pPr>
        <w:pStyle w:val="ListParagraph"/>
        <w:numPr>
          <w:ilvl w:val="0"/>
          <w:numId w:val="89"/>
        </w:numPr>
        <w:spacing w:after="200"/>
        <w:ind w:left="360"/>
      </w:pPr>
      <w:r w:rsidRPr="00E15D6A">
        <w:rPr>
          <w:b/>
        </w:rPr>
        <w:t>Presentation/Publication of Researches</w:t>
      </w:r>
      <w:r w:rsidRPr="00E15D6A">
        <w:t>. The two abovementioned research papers were presented and published in various fora/journals on development studies, respectively:</w:t>
      </w:r>
    </w:p>
    <w:p w14:paraId="688899EA" w14:textId="77777777" w:rsidR="00647280" w:rsidRPr="00CD7F66" w:rsidRDefault="00647280" w:rsidP="00647280">
      <w:pPr>
        <w:pStyle w:val="ListParagraph"/>
        <w:numPr>
          <w:ilvl w:val="1"/>
          <w:numId w:val="89"/>
        </w:numPr>
        <w:spacing w:after="200"/>
      </w:pPr>
      <w:r w:rsidRPr="00E15D6A">
        <w:rPr>
          <w:b/>
        </w:rPr>
        <w:t>Assessment of Pavement Options for Local Road</w:t>
      </w:r>
    </w:p>
    <w:p w14:paraId="5B8593A0" w14:textId="77777777" w:rsidR="00647280" w:rsidRPr="00E15D6A" w:rsidRDefault="00647280" w:rsidP="00647280">
      <w:pPr>
        <w:pStyle w:val="ListParagraph"/>
        <w:numPr>
          <w:ilvl w:val="2"/>
          <w:numId w:val="89"/>
        </w:numPr>
        <w:spacing w:after="200"/>
        <w:ind w:left="1080" w:hanging="360"/>
      </w:pPr>
      <w:r w:rsidRPr="00E15D6A">
        <w:rPr>
          <w:b/>
          <w:u w:val="single"/>
        </w:rPr>
        <w:t>Conference</w:t>
      </w:r>
      <w:r w:rsidRPr="00E15D6A">
        <w:rPr>
          <w:b/>
        </w:rPr>
        <w:t>: 22nd Annual Conference of the Transportation Science Society of the Philippines (TSSP)</w:t>
      </w:r>
      <w:r w:rsidRPr="00E15D6A">
        <w:t>, 12 September 2014, Iloilo City, Philippines.</w:t>
      </w:r>
    </w:p>
    <w:p w14:paraId="2E7D575D" w14:textId="77777777" w:rsidR="00647280" w:rsidRPr="00E15D6A" w:rsidRDefault="00647280" w:rsidP="00647280">
      <w:pPr>
        <w:pStyle w:val="ListParagraph"/>
        <w:numPr>
          <w:ilvl w:val="2"/>
          <w:numId w:val="89"/>
        </w:numPr>
        <w:spacing w:after="200"/>
        <w:ind w:left="1080" w:hanging="360"/>
      </w:pPr>
      <w:r w:rsidRPr="00E15D6A">
        <w:rPr>
          <w:b/>
          <w:u w:val="single"/>
        </w:rPr>
        <w:t>Conference</w:t>
      </w:r>
      <w:r w:rsidRPr="00E15D6A">
        <w:rPr>
          <w:b/>
        </w:rPr>
        <w:t>: 11th International Conference of the Eastern Asia Society for Transportation Studies (EASTS)</w:t>
      </w:r>
      <w:r w:rsidRPr="00E15D6A">
        <w:t>, 11-14 September 2015, Cebu City, Philippines.</w:t>
      </w:r>
    </w:p>
    <w:p w14:paraId="198D5664" w14:textId="77777777" w:rsidR="00647280" w:rsidRPr="00E15D6A" w:rsidRDefault="00647280" w:rsidP="00647280">
      <w:pPr>
        <w:pStyle w:val="ListParagraph"/>
        <w:numPr>
          <w:ilvl w:val="2"/>
          <w:numId w:val="89"/>
        </w:numPr>
        <w:spacing w:after="200"/>
        <w:ind w:left="1080" w:hanging="360"/>
      </w:pPr>
      <w:r w:rsidRPr="00E15D6A">
        <w:rPr>
          <w:b/>
          <w:u w:val="single"/>
        </w:rPr>
        <w:t>Publication</w:t>
      </w:r>
      <w:r w:rsidRPr="00E15D6A">
        <w:rPr>
          <w:b/>
        </w:rPr>
        <w:t>: Scientific Augustinian Journal (International Standard Serial No. 1655-485X)</w:t>
      </w:r>
      <w:r w:rsidRPr="00E15D6A">
        <w:t>, Vol. 7, No. 1, December 2014, University of San Agustin, Iloilo City, Philippines.</w:t>
      </w:r>
    </w:p>
    <w:p w14:paraId="5E37F85E" w14:textId="77777777" w:rsidR="00647280" w:rsidRPr="00CD7F66" w:rsidRDefault="00647280" w:rsidP="00647280">
      <w:pPr>
        <w:pStyle w:val="ListParagraph"/>
        <w:numPr>
          <w:ilvl w:val="2"/>
          <w:numId w:val="89"/>
        </w:numPr>
        <w:spacing w:after="200"/>
        <w:ind w:left="1080" w:hanging="360"/>
      </w:pPr>
      <w:r w:rsidRPr="00E15D6A">
        <w:rPr>
          <w:b/>
          <w:u w:val="single"/>
        </w:rPr>
        <w:t>Publication</w:t>
      </w:r>
      <w:r w:rsidRPr="00E15D6A">
        <w:rPr>
          <w:b/>
        </w:rPr>
        <w:t>: Proceedings of the Eastern Asia Society for Transportation Studies. (International Standard Serial No. 1881-1132)</w:t>
      </w:r>
      <w:r w:rsidRPr="00E15D6A">
        <w:t>, Vol. 10, 2015, Tokyo, Japan.</w:t>
      </w:r>
    </w:p>
    <w:p w14:paraId="24401746" w14:textId="77777777" w:rsidR="00647280" w:rsidRPr="00CD7F66" w:rsidRDefault="00647280" w:rsidP="00647280">
      <w:pPr>
        <w:pStyle w:val="ListParagraph"/>
        <w:numPr>
          <w:ilvl w:val="1"/>
          <w:numId w:val="89"/>
        </w:numPr>
        <w:spacing w:after="200"/>
      </w:pPr>
      <w:r w:rsidRPr="00E15D6A">
        <w:rPr>
          <w:b/>
        </w:rPr>
        <w:t>Piloting of Community-Based Ro</w:t>
      </w:r>
      <w:r>
        <w:rPr>
          <w:b/>
        </w:rPr>
        <w:t>ad Maintenance Contracting Model</w:t>
      </w:r>
    </w:p>
    <w:p w14:paraId="49C9AC33" w14:textId="77777777" w:rsidR="00647280" w:rsidRPr="00E15D6A" w:rsidRDefault="00647280" w:rsidP="00647280">
      <w:pPr>
        <w:pStyle w:val="ListParagraph"/>
        <w:numPr>
          <w:ilvl w:val="2"/>
          <w:numId w:val="89"/>
        </w:numPr>
        <w:spacing w:after="200"/>
        <w:ind w:left="1080" w:hanging="360"/>
      </w:pPr>
      <w:r w:rsidRPr="00E15D6A">
        <w:rPr>
          <w:b/>
          <w:u w:val="single"/>
        </w:rPr>
        <w:t>Conference</w:t>
      </w:r>
      <w:r w:rsidRPr="00E15D6A">
        <w:rPr>
          <w:b/>
        </w:rPr>
        <w:t>: 11th International Conference of the Eastern Asia Society for Transportation Studies (EASTS)</w:t>
      </w:r>
      <w:r w:rsidRPr="00E15D6A">
        <w:t>, 11-14 September 2015, Cebu City, Philippines.</w:t>
      </w:r>
    </w:p>
    <w:p w14:paraId="58DFFD36" w14:textId="77777777" w:rsidR="00647280" w:rsidRPr="00E15D6A" w:rsidRDefault="00647280" w:rsidP="00647280">
      <w:pPr>
        <w:pStyle w:val="ListParagraph"/>
        <w:numPr>
          <w:ilvl w:val="2"/>
          <w:numId w:val="89"/>
        </w:numPr>
        <w:spacing w:after="200"/>
        <w:ind w:left="1080" w:hanging="360"/>
      </w:pPr>
      <w:r w:rsidRPr="00E15D6A">
        <w:rPr>
          <w:b/>
          <w:u w:val="single"/>
        </w:rPr>
        <w:t>Publication</w:t>
      </w:r>
      <w:r w:rsidRPr="00E15D6A">
        <w:rPr>
          <w:b/>
        </w:rPr>
        <w:t>: Augustinian Journal for Social Sciences (International Standard Serial No. 1655-3535)</w:t>
      </w:r>
      <w:r w:rsidRPr="00E15D6A">
        <w:t>, Vol. 18, No. 1, November 2015, University of San Agustin, Iloilo City, Philippines.</w:t>
      </w:r>
    </w:p>
    <w:p w14:paraId="2401F4E8" w14:textId="77777777" w:rsidR="00647280" w:rsidRPr="00FA5AB5" w:rsidRDefault="00647280" w:rsidP="00647280">
      <w:pPr>
        <w:pStyle w:val="AnnexHeading"/>
      </w:pPr>
    </w:p>
    <w:p w14:paraId="7A1D3E85" w14:textId="77777777" w:rsidR="00647280" w:rsidRDefault="00647280" w:rsidP="00647280"/>
    <w:p w14:paraId="4EF47724" w14:textId="77777777" w:rsidR="00167391" w:rsidRPr="00FA5AB5" w:rsidRDefault="00167391" w:rsidP="00C77ACB">
      <w:pPr>
        <w:widowControl w:val="0"/>
        <w:autoSpaceDE w:val="0"/>
        <w:autoSpaceDN w:val="0"/>
        <w:adjustRightInd w:val="0"/>
        <w:spacing w:after="200"/>
        <w:jc w:val="both"/>
      </w:pPr>
    </w:p>
    <w:sectPr w:rsidR="00167391" w:rsidRPr="00FA5AB5" w:rsidSect="00420590">
      <w:headerReference w:type="default" r:id="rId102"/>
      <w:footerReference w:type="default" r:id="rId103"/>
      <w:pgSz w:w="11907" w:h="16839"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C25EB8" w14:textId="77777777" w:rsidR="00064267" w:rsidRDefault="00064267" w:rsidP="002C7011">
      <w:r>
        <w:separator/>
      </w:r>
    </w:p>
  </w:endnote>
  <w:endnote w:type="continuationSeparator" w:id="0">
    <w:p w14:paraId="7227C680" w14:textId="77777777" w:rsidR="00064267" w:rsidRDefault="00064267" w:rsidP="002C70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ヒラギノ角ゴ Pro W3">
    <w:charset w:val="4E"/>
    <w:family w:val="auto"/>
    <w:pitch w:val="variable"/>
    <w:sig w:usb0="E00002FF" w:usb1="7AC7FFFF" w:usb2="00000012" w:usb3="00000000" w:csb0="0002000D" w:csb1="00000000"/>
  </w:font>
  <w:font w:name="Arial Unicode MS">
    <w:panose1 w:val="020B06040202020202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0844C" w14:textId="77777777" w:rsidR="00064267" w:rsidRPr="00CB78F4" w:rsidRDefault="00064267" w:rsidP="00CB78F4">
    <w:pPr>
      <w:pBdr>
        <w:top w:val="single" w:sz="4" w:space="1" w:color="auto"/>
      </w:pBdr>
      <w:tabs>
        <w:tab w:val="right" w:pos="9000"/>
      </w:tabs>
      <w:rPr>
        <w:rFonts w:eastAsia="Calibri" w:cs="Arial"/>
        <w:i/>
        <w:noProof/>
        <w:sz w:val="18"/>
        <w:szCs w:val="18"/>
        <w:lang w:val="en-PH"/>
      </w:rPr>
    </w:pPr>
    <w:r w:rsidRPr="00CB78F4">
      <w:rPr>
        <w:rFonts w:eastAsia="Calibri" w:cs="Arial"/>
        <w:i/>
        <w:sz w:val="18"/>
        <w:szCs w:val="18"/>
      </w:rPr>
      <w:t>Louis Berger</w:t>
    </w:r>
    <w:r w:rsidRPr="00CB78F4">
      <w:rPr>
        <w:rFonts w:eastAsia="Calibri" w:cs="Arial"/>
        <w:i/>
        <w:sz w:val="18"/>
        <w:szCs w:val="18"/>
      </w:rPr>
      <w:tab/>
      <w:t xml:space="preserve"> </w:t>
    </w:r>
    <w:r w:rsidRPr="00CB78F4">
      <w:rPr>
        <w:rFonts w:eastAsia="Calibri" w:cs="Arial"/>
        <w:i/>
        <w:sz w:val="18"/>
        <w:szCs w:val="18"/>
        <w:lang w:val="en-PH"/>
      </w:rPr>
      <w:fldChar w:fldCharType="begin"/>
    </w:r>
    <w:r w:rsidRPr="00CB78F4">
      <w:rPr>
        <w:rFonts w:eastAsia="Calibri" w:cs="Arial"/>
        <w:i/>
        <w:sz w:val="18"/>
        <w:szCs w:val="18"/>
        <w:lang w:val="en-PH"/>
      </w:rPr>
      <w:instrText xml:space="preserve"> PAGE   \* MERGEFORMAT </w:instrText>
    </w:r>
    <w:r w:rsidRPr="00CB78F4">
      <w:rPr>
        <w:rFonts w:eastAsia="Calibri" w:cs="Arial"/>
        <w:i/>
        <w:sz w:val="18"/>
        <w:szCs w:val="18"/>
        <w:lang w:val="en-PH"/>
      </w:rPr>
      <w:fldChar w:fldCharType="separate"/>
    </w:r>
    <w:r>
      <w:rPr>
        <w:rFonts w:eastAsia="Calibri" w:cs="Arial"/>
        <w:i/>
        <w:noProof/>
        <w:sz w:val="18"/>
        <w:szCs w:val="18"/>
        <w:lang w:val="en-PH"/>
      </w:rPr>
      <w:t>iii</w:t>
    </w:r>
    <w:r w:rsidRPr="00CB78F4">
      <w:rPr>
        <w:rFonts w:eastAsia="Calibri" w:cs="Arial"/>
        <w:i/>
        <w:noProof/>
        <w:sz w:val="18"/>
        <w:szCs w:val="18"/>
        <w:lang w:val="en-PH"/>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822801"/>
      <w:docPartObj>
        <w:docPartGallery w:val="Page Numbers (Bottom of Page)"/>
        <w:docPartUnique/>
      </w:docPartObj>
    </w:sdtPr>
    <w:sdtEndPr>
      <w:rPr>
        <w:noProof/>
      </w:rPr>
    </w:sdtEndPr>
    <w:sdtContent>
      <w:p w14:paraId="6966A651" w14:textId="54470D2F" w:rsidR="00064267" w:rsidRPr="00474095" w:rsidRDefault="00064267" w:rsidP="00690E61">
        <w:pPr>
          <w:pBdr>
            <w:top w:val="single" w:sz="4" w:space="1" w:color="auto"/>
          </w:pBdr>
          <w:tabs>
            <w:tab w:val="right" w:pos="9000"/>
          </w:tabs>
          <w:rPr>
            <w:rFonts w:eastAsia="Calibri" w:cs="Arial"/>
            <w:i/>
            <w:noProof/>
            <w:sz w:val="18"/>
            <w:szCs w:val="18"/>
            <w:lang w:val="en-PH"/>
          </w:rPr>
        </w:pPr>
        <w:r w:rsidRPr="00474095">
          <w:rPr>
            <w:rFonts w:eastAsia="Calibri" w:cs="Arial"/>
            <w:i/>
            <w:sz w:val="18"/>
            <w:szCs w:val="18"/>
          </w:rPr>
          <w:t>Louis Berger</w:t>
        </w:r>
        <w:r w:rsidRPr="00474095">
          <w:rPr>
            <w:rFonts w:eastAsia="Calibri" w:cs="Arial"/>
            <w:i/>
            <w:sz w:val="18"/>
            <w:szCs w:val="18"/>
          </w:rPr>
          <w:tab/>
          <w:t xml:space="preserve">              Annex </w:t>
        </w:r>
        <w:r>
          <w:rPr>
            <w:rFonts w:eastAsia="Calibri" w:cs="Arial"/>
            <w:i/>
            <w:sz w:val="18"/>
            <w:szCs w:val="18"/>
          </w:rPr>
          <w:t>C</w:t>
        </w:r>
        <w:r w:rsidRPr="00474095">
          <w:rPr>
            <w:rFonts w:eastAsia="Calibri" w:cs="Arial"/>
            <w:i/>
            <w:sz w:val="18"/>
            <w:szCs w:val="18"/>
          </w:rPr>
          <w:t xml:space="preserve"> - </w:t>
        </w:r>
        <w:r w:rsidRPr="00474095">
          <w:rPr>
            <w:rFonts w:eastAsia="Calibri" w:cs="Arial"/>
            <w:i/>
            <w:sz w:val="18"/>
            <w:szCs w:val="18"/>
            <w:lang w:val="en-PH"/>
          </w:rPr>
          <w:fldChar w:fldCharType="begin"/>
        </w:r>
        <w:r w:rsidRPr="00474095">
          <w:rPr>
            <w:rFonts w:eastAsia="Calibri" w:cs="Arial"/>
            <w:i/>
            <w:sz w:val="18"/>
            <w:szCs w:val="18"/>
            <w:lang w:val="en-PH"/>
          </w:rPr>
          <w:instrText xml:space="preserve"> PAGE   \* MERGEFORMAT </w:instrText>
        </w:r>
        <w:r w:rsidRPr="00474095">
          <w:rPr>
            <w:rFonts w:eastAsia="Calibri" w:cs="Arial"/>
            <w:i/>
            <w:sz w:val="18"/>
            <w:szCs w:val="18"/>
            <w:lang w:val="en-PH"/>
          </w:rPr>
          <w:fldChar w:fldCharType="separate"/>
        </w:r>
        <w:r w:rsidR="0038397F">
          <w:rPr>
            <w:rFonts w:eastAsia="Calibri" w:cs="Arial"/>
            <w:i/>
            <w:noProof/>
            <w:sz w:val="18"/>
            <w:szCs w:val="18"/>
            <w:lang w:val="en-PH"/>
          </w:rPr>
          <w:t>2</w:t>
        </w:r>
        <w:r w:rsidRPr="00474095">
          <w:rPr>
            <w:rFonts w:eastAsia="Calibri" w:cs="Arial"/>
            <w:i/>
            <w:noProof/>
            <w:sz w:val="18"/>
            <w:szCs w:val="18"/>
            <w:lang w:val="en-PH"/>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9041639"/>
      <w:docPartObj>
        <w:docPartGallery w:val="Page Numbers (Bottom of Page)"/>
        <w:docPartUnique/>
      </w:docPartObj>
    </w:sdtPr>
    <w:sdtEndPr>
      <w:rPr>
        <w:noProof/>
      </w:rPr>
    </w:sdtEndPr>
    <w:sdtContent>
      <w:p w14:paraId="1589EFCF" w14:textId="6D967351" w:rsidR="00064267" w:rsidRPr="00474095" w:rsidRDefault="00064267" w:rsidP="00690E61">
        <w:pPr>
          <w:pBdr>
            <w:top w:val="single" w:sz="4" w:space="1" w:color="auto"/>
          </w:pBdr>
          <w:tabs>
            <w:tab w:val="right" w:pos="9000"/>
          </w:tabs>
          <w:rPr>
            <w:rFonts w:eastAsia="Calibri" w:cs="Arial"/>
            <w:i/>
            <w:noProof/>
            <w:sz w:val="18"/>
            <w:szCs w:val="18"/>
            <w:lang w:val="en-PH"/>
          </w:rPr>
        </w:pPr>
        <w:r w:rsidRPr="00474095">
          <w:rPr>
            <w:rFonts w:eastAsia="Calibri" w:cs="Arial"/>
            <w:i/>
            <w:sz w:val="18"/>
            <w:szCs w:val="18"/>
          </w:rPr>
          <w:t>Louis Berger</w:t>
        </w:r>
        <w:r w:rsidRPr="00474095">
          <w:rPr>
            <w:rFonts w:eastAsia="Calibri" w:cs="Arial"/>
            <w:i/>
            <w:sz w:val="18"/>
            <w:szCs w:val="18"/>
          </w:rPr>
          <w:tab/>
        </w:r>
        <w:r w:rsidRPr="00474095">
          <w:rPr>
            <w:rFonts w:eastAsia="Calibri" w:cs="Arial"/>
            <w:i/>
            <w:sz w:val="18"/>
            <w:szCs w:val="18"/>
          </w:rPr>
          <w:tab/>
        </w:r>
        <w:r w:rsidRPr="00474095">
          <w:rPr>
            <w:rFonts w:eastAsia="Calibri" w:cs="Arial"/>
            <w:i/>
            <w:sz w:val="18"/>
            <w:szCs w:val="18"/>
          </w:rPr>
          <w:tab/>
        </w:r>
        <w:r w:rsidRPr="00474095">
          <w:rPr>
            <w:rFonts w:eastAsia="Calibri" w:cs="Arial"/>
            <w:i/>
            <w:sz w:val="18"/>
            <w:szCs w:val="18"/>
          </w:rPr>
          <w:tab/>
        </w:r>
        <w:r w:rsidRPr="00474095">
          <w:rPr>
            <w:rFonts w:eastAsia="Calibri" w:cs="Arial"/>
            <w:i/>
            <w:sz w:val="18"/>
            <w:szCs w:val="18"/>
          </w:rPr>
          <w:tab/>
        </w:r>
        <w:r w:rsidRPr="00474095">
          <w:rPr>
            <w:rFonts w:eastAsia="Calibri" w:cs="Arial"/>
            <w:i/>
            <w:sz w:val="18"/>
            <w:szCs w:val="18"/>
          </w:rPr>
          <w:tab/>
          <w:t xml:space="preserve">            </w:t>
        </w:r>
        <w:r>
          <w:rPr>
            <w:rFonts w:eastAsia="Calibri" w:cs="Arial"/>
            <w:i/>
            <w:sz w:val="18"/>
            <w:szCs w:val="18"/>
          </w:rPr>
          <w:t xml:space="preserve"> </w:t>
        </w:r>
        <w:r w:rsidRPr="00474095">
          <w:rPr>
            <w:rFonts w:eastAsia="Calibri" w:cs="Arial"/>
            <w:i/>
            <w:sz w:val="18"/>
            <w:szCs w:val="18"/>
          </w:rPr>
          <w:t xml:space="preserve">Annex </w:t>
        </w:r>
        <w:r>
          <w:rPr>
            <w:rFonts w:eastAsia="Calibri" w:cs="Arial"/>
            <w:i/>
            <w:sz w:val="18"/>
            <w:szCs w:val="18"/>
          </w:rPr>
          <w:t>C</w:t>
        </w:r>
        <w:r w:rsidRPr="00474095">
          <w:rPr>
            <w:rFonts w:eastAsia="Calibri" w:cs="Arial"/>
            <w:i/>
            <w:sz w:val="18"/>
            <w:szCs w:val="18"/>
          </w:rPr>
          <w:t xml:space="preserve"> - </w:t>
        </w:r>
        <w:r w:rsidRPr="00474095">
          <w:rPr>
            <w:rFonts w:eastAsia="Calibri" w:cs="Arial"/>
            <w:i/>
            <w:sz w:val="18"/>
            <w:szCs w:val="18"/>
            <w:lang w:val="en-PH"/>
          </w:rPr>
          <w:fldChar w:fldCharType="begin"/>
        </w:r>
        <w:r w:rsidRPr="00474095">
          <w:rPr>
            <w:rFonts w:eastAsia="Calibri" w:cs="Arial"/>
            <w:i/>
            <w:sz w:val="18"/>
            <w:szCs w:val="18"/>
            <w:lang w:val="en-PH"/>
          </w:rPr>
          <w:instrText xml:space="preserve"> PAGE   \* MERGEFORMAT </w:instrText>
        </w:r>
        <w:r w:rsidRPr="00474095">
          <w:rPr>
            <w:rFonts w:eastAsia="Calibri" w:cs="Arial"/>
            <w:i/>
            <w:sz w:val="18"/>
            <w:szCs w:val="18"/>
            <w:lang w:val="en-PH"/>
          </w:rPr>
          <w:fldChar w:fldCharType="separate"/>
        </w:r>
        <w:r w:rsidR="0038397F">
          <w:rPr>
            <w:rFonts w:eastAsia="Calibri" w:cs="Arial"/>
            <w:i/>
            <w:noProof/>
            <w:sz w:val="18"/>
            <w:szCs w:val="18"/>
            <w:lang w:val="en-PH"/>
          </w:rPr>
          <w:t>16</w:t>
        </w:r>
        <w:r w:rsidRPr="00474095">
          <w:rPr>
            <w:rFonts w:eastAsia="Calibri" w:cs="Arial"/>
            <w:i/>
            <w:noProof/>
            <w:sz w:val="18"/>
            <w:szCs w:val="18"/>
            <w:lang w:val="en-PH"/>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2886658"/>
      <w:docPartObj>
        <w:docPartGallery w:val="Page Numbers (Bottom of Page)"/>
        <w:docPartUnique/>
      </w:docPartObj>
    </w:sdtPr>
    <w:sdtEndPr>
      <w:rPr>
        <w:noProof/>
      </w:rPr>
    </w:sdtEndPr>
    <w:sdtContent>
      <w:p w14:paraId="48F3254C" w14:textId="63FF8A57" w:rsidR="00064267" w:rsidRPr="00474095" w:rsidRDefault="00064267" w:rsidP="00690E61">
        <w:pPr>
          <w:pBdr>
            <w:top w:val="single" w:sz="4" w:space="1" w:color="auto"/>
          </w:pBdr>
          <w:tabs>
            <w:tab w:val="right" w:pos="9000"/>
          </w:tabs>
          <w:rPr>
            <w:rFonts w:eastAsia="Calibri" w:cs="Arial"/>
            <w:i/>
            <w:noProof/>
            <w:sz w:val="18"/>
            <w:szCs w:val="18"/>
            <w:lang w:val="en-PH"/>
          </w:rPr>
        </w:pPr>
        <w:r w:rsidRPr="00474095">
          <w:rPr>
            <w:rFonts w:eastAsia="Calibri" w:cs="Arial"/>
            <w:i/>
            <w:sz w:val="18"/>
            <w:szCs w:val="18"/>
          </w:rPr>
          <w:t>Louis Berger</w:t>
        </w:r>
        <w:r w:rsidRPr="00474095">
          <w:rPr>
            <w:rFonts w:eastAsia="Calibri" w:cs="Arial"/>
            <w:i/>
            <w:sz w:val="18"/>
            <w:szCs w:val="18"/>
          </w:rPr>
          <w:tab/>
          <w:t xml:space="preserve">            Annex </w:t>
        </w:r>
        <w:r>
          <w:rPr>
            <w:rFonts w:eastAsia="Calibri" w:cs="Arial"/>
            <w:i/>
            <w:sz w:val="18"/>
            <w:szCs w:val="18"/>
          </w:rPr>
          <w:t>C</w:t>
        </w:r>
        <w:r w:rsidRPr="00474095">
          <w:rPr>
            <w:rFonts w:eastAsia="Calibri" w:cs="Arial"/>
            <w:i/>
            <w:sz w:val="18"/>
            <w:szCs w:val="18"/>
          </w:rPr>
          <w:t xml:space="preserve"> - </w:t>
        </w:r>
        <w:r w:rsidRPr="00474095">
          <w:rPr>
            <w:rFonts w:eastAsia="Calibri" w:cs="Arial"/>
            <w:i/>
            <w:sz w:val="18"/>
            <w:szCs w:val="18"/>
            <w:lang w:val="en-PH"/>
          </w:rPr>
          <w:fldChar w:fldCharType="begin"/>
        </w:r>
        <w:r w:rsidRPr="00474095">
          <w:rPr>
            <w:rFonts w:eastAsia="Calibri" w:cs="Arial"/>
            <w:i/>
            <w:sz w:val="18"/>
            <w:szCs w:val="18"/>
            <w:lang w:val="en-PH"/>
          </w:rPr>
          <w:instrText xml:space="preserve"> PAGE   \* MERGEFORMAT </w:instrText>
        </w:r>
        <w:r w:rsidRPr="00474095">
          <w:rPr>
            <w:rFonts w:eastAsia="Calibri" w:cs="Arial"/>
            <w:i/>
            <w:sz w:val="18"/>
            <w:szCs w:val="18"/>
            <w:lang w:val="en-PH"/>
          </w:rPr>
          <w:fldChar w:fldCharType="separate"/>
        </w:r>
        <w:r w:rsidR="00956D47">
          <w:rPr>
            <w:rFonts w:eastAsia="Calibri" w:cs="Arial"/>
            <w:i/>
            <w:noProof/>
            <w:sz w:val="18"/>
            <w:szCs w:val="18"/>
            <w:lang w:val="en-PH"/>
          </w:rPr>
          <w:t>20</w:t>
        </w:r>
        <w:r w:rsidRPr="00474095">
          <w:rPr>
            <w:rFonts w:eastAsia="Calibri" w:cs="Arial"/>
            <w:i/>
            <w:noProof/>
            <w:sz w:val="18"/>
            <w:szCs w:val="18"/>
            <w:lang w:val="en-PH"/>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75B3C1" w14:textId="77777777" w:rsidR="00064267" w:rsidRPr="00690E61" w:rsidRDefault="00064267" w:rsidP="00690E61">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EC31B7" w14:textId="13332536" w:rsidR="00064267" w:rsidRPr="000E75A5" w:rsidRDefault="00064267" w:rsidP="00420590">
    <w:pPr>
      <w:pBdr>
        <w:top w:val="single" w:sz="4" w:space="1" w:color="auto"/>
      </w:pBdr>
      <w:tabs>
        <w:tab w:val="right" w:pos="9000"/>
      </w:tabs>
      <w:rPr>
        <w:rFonts w:eastAsia="Calibri"/>
        <w:i/>
        <w:noProof/>
        <w:sz w:val="18"/>
        <w:szCs w:val="18"/>
        <w:lang w:val="en-PH"/>
      </w:rPr>
    </w:pPr>
    <w:r w:rsidRPr="00F65CA4">
      <w:rPr>
        <w:rFonts w:eastAsia="Calibri" w:cs="Arial"/>
        <w:i/>
        <w:sz w:val="18"/>
        <w:lang w:val="en-US"/>
      </w:rPr>
      <w:t>Louis Berger</w:t>
    </w:r>
    <w:r w:rsidRPr="003F3212">
      <w:rPr>
        <w:rFonts w:eastAsia="Calibri"/>
        <w:i/>
        <w:sz w:val="18"/>
        <w:szCs w:val="18"/>
      </w:rPr>
      <w:t xml:space="preserve"> </w:t>
    </w:r>
    <w:r>
      <w:rPr>
        <w:rFonts w:eastAsia="Calibri"/>
        <w:i/>
        <w:sz w:val="18"/>
        <w:szCs w:val="18"/>
      </w:rPr>
      <w:tab/>
      <w:t xml:space="preserve">Annex D - </w:t>
    </w:r>
    <w:r w:rsidRPr="00474095">
      <w:rPr>
        <w:rFonts w:eastAsia="Calibri"/>
        <w:i/>
        <w:sz w:val="18"/>
        <w:szCs w:val="18"/>
        <w:lang w:val="en-PH"/>
      </w:rPr>
      <w:fldChar w:fldCharType="begin"/>
    </w:r>
    <w:r w:rsidRPr="00474095">
      <w:rPr>
        <w:rFonts w:eastAsia="Calibri"/>
        <w:i/>
        <w:sz w:val="18"/>
        <w:szCs w:val="18"/>
        <w:lang w:val="en-PH"/>
      </w:rPr>
      <w:instrText xml:space="preserve"> PAGE   \* MERGEFORMAT </w:instrText>
    </w:r>
    <w:r w:rsidRPr="00474095">
      <w:rPr>
        <w:rFonts w:eastAsia="Calibri"/>
        <w:i/>
        <w:sz w:val="18"/>
        <w:szCs w:val="18"/>
        <w:lang w:val="en-PH"/>
      </w:rPr>
      <w:fldChar w:fldCharType="separate"/>
    </w:r>
    <w:r w:rsidR="00956D47">
      <w:rPr>
        <w:rFonts w:eastAsia="Calibri"/>
        <w:i/>
        <w:noProof/>
        <w:sz w:val="18"/>
        <w:szCs w:val="18"/>
        <w:lang w:val="en-PH"/>
      </w:rPr>
      <w:t>14</w:t>
    </w:r>
    <w:r w:rsidRPr="00474095">
      <w:rPr>
        <w:rFonts w:eastAsia="Calibri"/>
        <w:i/>
        <w:noProof/>
        <w:sz w:val="18"/>
        <w:szCs w:val="18"/>
        <w:lang w:val="en-PH"/>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EC941" w14:textId="77777777" w:rsidR="00064267" w:rsidRPr="001A57C5" w:rsidRDefault="00064267" w:rsidP="001A57C5">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7889373"/>
      <w:docPartObj>
        <w:docPartGallery w:val="Page Numbers (Bottom of Page)"/>
        <w:docPartUnique/>
      </w:docPartObj>
    </w:sdtPr>
    <w:sdtEndPr>
      <w:rPr>
        <w:noProof/>
      </w:rPr>
    </w:sdtEndPr>
    <w:sdtContent>
      <w:p w14:paraId="63F26EA8" w14:textId="7CAD503A" w:rsidR="00064267" w:rsidRPr="00474095" w:rsidRDefault="00064267" w:rsidP="00690E61">
        <w:pPr>
          <w:pBdr>
            <w:top w:val="single" w:sz="4" w:space="1" w:color="auto"/>
          </w:pBdr>
          <w:tabs>
            <w:tab w:val="right" w:pos="9000"/>
          </w:tabs>
          <w:rPr>
            <w:rFonts w:eastAsia="Calibri" w:cs="Arial"/>
            <w:i/>
            <w:noProof/>
            <w:sz w:val="18"/>
            <w:szCs w:val="18"/>
            <w:lang w:val="en-PH"/>
          </w:rPr>
        </w:pPr>
        <w:r w:rsidRPr="00474095">
          <w:rPr>
            <w:rFonts w:eastAsia="Calibri" w:cs="Arial"/>
            <w:i/>
            <w:sz w:val="18"/>
            <w:szCs w:val="18"/>
          </w:rPr>
          <w:t>Louis Berger</w:t>
        </w:r>
        <w:r w:rsidRPr="00474095">
          <w:rPr>
            <w:rFonts w:eastAsia="Calibri" w:cs="Arial"/>
            <w:i/>
            <w:sz w:val="18"/>
            <w:szCs w:val="18"/>
          </w:rPr>
          <w:tab/>
          <w:t xml:space="preserve"> Annex </w:t>
        </w:r>
        <w:r>
          <w:rPr>
            <w:rFonts w:eastAsia="Calibri" w:cs="Arial"/>
            <w:i/>
            <w:sz w:val="18"/>
            <w:szCs w:val="18"/>
          </w:rPr>
          <w:t>E</w:t>
        </w:r>
        <w:r w:rsidRPr="00474095">
          <w:rPr>
            <w:rFonts w:eastAsia="Calibri" w:cs="Arial"/>
            <w:i/>
            <w:sz w:val="18"/>
            <w:szCs w:val="18"/>
          </w:rPr>
          <w:t xml:space="preserve"> - </w:t>
        </w:r>
        <w:r w:rsidRPr="00474095">
          <w:rPr>
            <w:rFonts w:eastAsia="Calibri" w:cs="Arial"/>
            <w:i/>
            <w:sz w:val="18"/>
            <w:szCs w:val="18"/>
            <w:lang w:val="en-PH"/>
          </w:rPr>
          <w:fldChar w:fldCharType="begin"/>
        </w:r>
        <w:r w:rsidRPr="00474095">
          <w:rPr>
            <w:rFonts w:eastAsia="Calibri" w:cs="Arial"/>
            <w:i/>
            <w:sz w:val="18"/>
            <w:szCs w:val="18"/>
            <w:lang w:val="en-PH"/>
          </w:rPr>
          <w:instrText xml:space="preserve"> PAGE   \* MERGEFORMAT </w:instrText>
        </w:r>
        <w:r w:rsidRPr="00474095">
          <w:rPr>
            <w:rFonts w:eastAsia="Calibri" w:cs="Arial"/>
            <w:i/>
            <w:sz w:val="18"/>
            <w:szCs w:val="18"/>
            <w:lang w:val="en-PH"/>
          </w:rPr>
          <w:fldChar w:fldCharType="separate"/>
        </w:r>
        <w:r w:rsidR="0038397F">
          <w:rPr>
            <w:rFonts w:eastAsia="Calibri" w:cs="Arial"/>
            <w:i/>
            <w:noProof/>
            <w:sz w:val="18"/>
            <w:szCs w:val="18"/>
            <w:lang w:val="en-PH"/>
          </w:rPr>
          <w:t>1</w:t>
        </w:r>
        <w:r w:rsidRPr="00474095">
          <w:rPr>
            <w:rFonts w:eastAsia="Calibri" w:cs="Arial"/>
            <w:i/>
            <w:noProof/>
            <w:sz w:val="18"/>
            <w:szCs w:val="18"/>
            <w:lang w:val="en-PH"/>
          </w:rPr>
          <w:fldChar w:fldCharType="end"/>
        </w:r>
      </w:p>
    </w:sdtContent>
  </w:sdt>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0A915F" w14:textId="77777777" w:rsidR="00064267" w:rsidRPr="003B0474" w:rsidRDefault="00064267" w:rsidP="003B0474">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55550" w14:textId="5FACD7F5" w:rsidR="00064267" w:rsidRPr="00F51F19" w:rsidRDefault="00064267" w:rsidP="00420590">
    <w:pPr>
      <w:pBdr>
        <w:top w:val="single" w:sz="4" w:space="1" w:color="auto"/>
      </w:pBdr>
      <w:tabs>
        <w:tab w:val="left" w:pos="720"/>
        <w:tab w:val="left" w:pos="1440"/>
        <w:tab w:val="left" w:pos="2160"/>
        <w:tab w:val="left" w:pos="2880"/>
        <w:tab w:val="left" w:pos="3600"/>
        <w:tab w:val="left" w:pos="4321"/>
        <w:tab w:val="left" w:pos="5041"/>
        <w:tab w:val="left" w:pos="5761"/>
        <w:tab w:val="right" w:pos="9000"/>
        <w:tab w:val="right" w:pos="9072"/>
      </w:tabs>
      <w:jc w:val="both"/>
      <w:rPr>
        <w:rFonts w:eastAsia="Calibri" w:cs="Arial"/>
        <w:i/>
        <w:noProof/>
        <w:sz w:val="18"/>
        <w:szCs w:val="18"/>
        <w:lang w:val="en-PH"/>
      </w:rPr>
    </w:pPr>
    <w:r w:rsidRPr="00F51F19">
      <w:rPr>
        <w:rFonts w:eastAsia="Calibri" w:cs="Arial"/>
        <w:i/>
        <w:sz w:val="18"/>
      </w:rPr>
      <w:t>Louis Berger</w:t>
    </w:r>
    <w:r w:rsidRPr="00F51F19">
      <w:rPr>
        <w:rFonts w:eastAsia="Calibri" w:cs="Arial"/>
        <w:i/>
        <w:sz w:val="18"/>
        <w:szCs w:val="18"/>
      </w:rPr>
      <w:t xml:space="preserve"> </w:t>
    </w:r>
    <w:r w:rsidRPr="00F51F19">
      <w:rPr>
        <w:rFonts w:eastAsia="Calibri" w:cs="Arial"/>
        <w:i/>
        <w:sz w:val="18"/>
        <w:szCs w:val="18"/>
      </w:rPr>
      <w:tab/>
    </w:r>
    <w:r w:rsidRPr="00F51F19">
      <w:rPr>
        <w:rFonts w:eastAsia="Calibri" w:cs="Arial"/>
        <w:i/>
        <w:sz w:val="18"/>
        <w:szCs w:val="18"/>
      </w:rPr>
      <w:tab/>
    </w:r>
    <w:r w:rsidRPr="00F51F19">
      <w:rPr>
        <w:rFonts w:eastAsia="Calibri" w:cs="Arial"/>
        <w:i/>
        <w:sz w:val="18"/>
        <w:szCs w:val="18"/>
      </w:rPr>
      <w:tab/>
    </w:r>
    <w:r w:rsidRPr="00F51F19">
      <w:rPr>
        <w:rFonts w:eastAsia="Calibri" w:cs="Arial"/>
        <w:i/>
        <w:sz w:val="18"/>
        <w:szCs w:val="18"/>
      </w:rPr>
      <w:tab/>
    </w:r>
    <w:r w:rsidRPr="00F51F19">
      <w:rPr>
        <w:rFonts w:eastAsia="Calibri" w:cs="Arial"/>
        <w:i/>
        <w:sz w:val="18"/>
        <w:szCs w:val="18"/>
      </w:rPr>
      <w:tab/>
    </w:r>
    <w:r w:rsidRPr="00F51F19">
      <w:rPr>
        <w:rFonts w:eastAsia="Calibri" w:cs="Arial"/>
        <w:i/>
        <w:sz w:val="18"/>
        <w:szCs w:val="18"/>
      </w:rPr>
      <w:tab/>
    </w:r>
    <w:r w:rsidRPr="00F51F19">
      <w:rPr>
        <w:rFonts w:eastAsia="Calibri" w:cs="Arial"/>
        <w:i/>
        <w:sz w:val="18"/>
        <w:szCs w:val="18"/>
      </w:rPr>
      <w:tab/>
    </w:r>
    <w:r w:rsidRPr="00F51F19">
      <w:rPr>
        <w:rFonts w:eastAsia="Calibri" w:cs="Arial"/>
        <w:i/>
        <w:sz w:val="18"/>
        <w:szCs w:val="18"/>
      </w:rPr>
      <w:tab/>
      <w:t xml:space="preserve">Annex </w:t>
    </w:r>
    <w:r>
      <w:rPr>
        <w:rFonts w:eastAsia="Calibri" w:cs="Arial"/>
        <w:i/>
        <w:sz w:val="18"/>
        <w:szCs w:val="18"/>
      </w:rPr>
      <w:t>F</w:t>
    </w:r>
    <w:r w:rsidRPr="00F51F19">
      <w:rPr>
        <w:rFonts w:eastAsia="Calibri" w:cs="Arial"/>
        <w:i/>
        <w:sz w:val="18"/>
        <w:szCs w:val="18"/>
      </w:rPr>
      <w:t xml:space="preserve"> - </w:t>
    </w:r>
    <w:r w:rsidRPr="00F51F19">
      <w:rPr>
        <w:rFonts w:eastAsia="Calibri" w:cs="Arial"/>
        <w:i/>
        <w:sz w:val="18"/>
        <w:szCs w:val="18"/>
        <w:lang w:val="en-PH"/>
      </w:rPr>
      <w:fldChar w:fldCharType="begin"/>
    </w:r>
    <w:r w:rsidRPr="00F51F19">
      <w:rPr>
        <w:rFonts w:eastAsia="Calibri" w:cs="Arial"/>
        <w:i/>
        <w:sz w:val="18"/>
        <w:szCs w:val="18"/>
        <w:lang w:val="en-PH"/>
      </w:rPr>
      <w:instrText xml:space="preserve"> PAGE   \* MERGEFORMAT </w:instrText>
    </w:r>
    <w:r w:rsidRPr="00F51F19">
      <w:rPr>
        <w:rFonts w:eastAsia="Calibri" w:cs="Arial"/>
        <w:i/>
        <w:sz w:val="18"/>
        <w:szCs w:val="18"/>
        <w:lang w:val="en-PH"/>
      </w:rPr>
      <w:fldChar w:fldCharType="separate"/>
    </w:r>
    <w:r w:rsidR="00956D47">
      <w:rPr>
        <w:rFonts w:eastAsia="Calibri" w:cs="Arial"/>
        <w:i/>
        <w:noProof/>
        <w:sz w:val="18"/>
        <w:szCs w:val="18"/>
        <w:lang w:val="en-PH"/>
      </w:rPr>
      <w:t>2</w:t>
    </w:r>
    <w:r w:rsidRPr="00F51F19">
      <w:rPr>
        <w:rFonts w:eastAsia="Calibri" w:cs="Arial"/>
        <w:i/>
        <w:noProof/>
        <w:sz w:val="18"/>
        <w:szCs w:val="18"/>
        <w:lang w:val="en-PH"/>
      </w:rPr>
      <w:fldChar w:fldCharType="end"/>
    </w:r>
    <w:r w:rsidRPr="00F51F19">
      <w:rPr>
        <w:rFonts w:eastAsia="Calibri" w:cs="Arial"/>
        <w:i/>
        <w:sz w:val="18"/>
      </w:rPr>
      <w:tab/>
    </w:r>
    <w:sdt>
      <w:sdtPr>
        <w:rPr>
          <w:rFonts w:eastAsia="Calibri" w:cs="Arial"/>
          <w:i/>
          <w:sz w:val="18"/>
        </w:rPr>
        <w:id w:val="-1901586741"/>
        <w:docPartObj>
          <w:docPartGallery w:val="Page Numbers (Bottom of Page)"/>
          <w:docPartUnique/>
        </w:docPartObj>
      </w:sdtPr>
      <w:sdtEndPr/>
      <w:sdtContent>
        <w:sdt>
          <w:sdtPr>
            <w:rPr>
              <w:rFonts w:eastAsia="Calibri" w:cs="Arial"/>
              <w:i/>
              <w:sz w:val="18"/>
            </w:rPr>
            <w:id w:val="-1125855014"/>
            <w:docPartObj>
              <w:docPartGallery w:val="Page Numbers (Top of Page)"/>
              <w:docPartUnique/>
            </w:docPartObj>
          </w:sdtPr>
          <w:sdtEndPr/>
          <w:sdtContent>
            <w:r w:rsidRPr="00F51F19">
              <w:rPr>
                <w:rFonts w:eastAsia="Calibri" w:cs="Arial"/>
                <w:bCs/>
                <w:i/>
                <w:sz w:val="18"/>
              </w:rPr>
              <w:t xml:space="preserve"> </w:t>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25CA9C" w14:textId="68DE1096" w:rsidR="00064267" w:rsidRPr="00474095" w:rsidRDefault="00064267" w:rsidP="009E3213">
    <w:pPr>
      <w:pBdr>
        <w:top w:val="single" w:sz="4" w:space="1" w:color="auto"/>
      </w:pBdr>
      <w:tabs>
        <w:tab w:val="right" w:pos="9000"/>
      </w:tabs>
      <w:rPr>
        <w:rFonts w:eastAsia="Calibri" w:cs="Arial"/>
        <w:i/>
        <w:sz w:val="18"/>
        <w:lang w:val="en-US"/>
      </w:rPr>
    </w:pPr>
    <w:r w:rsidRPr="00474095">
      <w:rPr>
        <w:rFonts w:eastAsia="Calibri" w:cs="Arial"/>
        <w:i/>
        <w:sz w:val="18"/>
        <w:lang w:val="en-US"/>
      </w:rPr>
      <w:t>Louis Berger</w:t>
    </w:r>
    <w:r w:rsidRPr="00474095">
      <w:rPr>
        <w:rFonts w:eastAsia="Calibri" w:cs="Arial"/>
        <w:i/>
        <w:sz w:val="18"/>
        <w:lang w:val="en-US"/>
      </w:rPr>
      <w:tab/>
    </w:r>
    <w:sdt>
      <w:sdtPr>
        <w:rPr>
          <w:rFonts w:eastAsia="Calibri" w:cs="Arial"/>
          <w:i/>
          <w:sz w:val="18"/>
          <w:lang w:val="en-US"/>
        </w:rPr>
        <w:id w:val="-1063410496"/>
        <w:docPartObj>
          <w:docPartGallery w:val="Page Numbers (Bottom of Page)"/>
          <w:docPartUnique/>
        </w:docPartObj>
      </w:sdtPr>
      <w:sdtEndPr/>
      <w:sdtContent>
        <w:sdt>
          <w:sdtPr>
            <w:rPr>
              <w:rFonts w:eastAsia="Calibri" w:cs="Arial"/>
              <w:i/>
              <w:sz w:val="18"/>
              <w:lang w:val="en-US"/>
            </w:rPr>
            <w:id w:val="-1141800232"/>
            <w:docPartObj>
              <w:docPartGallery w:val="Page Numbers (Top of Page)"/>
              <w:docPartUnique/>
            </w:docPartObj>
          </w:sdtPr>
          <w:sdtEndPr/>
          <w:sdtContent>
            <w:r w:rsidRPr="00474095">
              <w:rPr>
                <w:rFonts w:eastAsia="Calibri" w:cs="Arial"/>
                <w:bCs/>
                <w:i/>
                <w:sz w:val="18"/>
                <w:lang w:val="en-US"/>
              </w:rPr>
              <w:fldChar w:fldCharType="begin"/>
            </w:r>
            <w:r w:rsidRPr="00474095">
              <w:rPr>
                <w:rFonts w:eastAsia="Calibri" w:cs="Arial"/>
                <w:bCs/>
                <w:i/>
                <w:sz w:val="18"/>
                <w:lang w:val="en-US"/>
              </w:rPr>
              <w:instrText xml:space="preserve"> PAGE </w:instrText>
            </w:r>
            <w:r w:rsidRPr="00474095">
              <w:rPr>
                <w:rFonts w:eastAsia="Calibri" w:cs="Arial"/>
                <w:bCs/>
                <w:i/>
                <w:sz w:val="18"/>
                <w:lang w:val="en-US"/>
              </w:rPr>
              <w:fldChar w:fldCharType="separate"/>
            </w:r>
            <w:r w:rsidR="0038397F">
              <w:rPr>
                <w:rFonts w:eastAsia="Calibri" w:cs="Arial"/>
                <w:bCs/>
                <w:i/>
                <w:noProof/>
                <w:sz w:val="18"/>
                <w:lang w:val="en-US"/>
              </w:rPr>
              <w:t>iv</w:t>
            </w:r>
            <w:r w:rsidRPr="00474095">
              <w:rPr>
                <w:rFonts w:eastAsia="Calibri" w:cs="Arial"/>
                <w:bCs/>
                <w:i/>
                <w:sz w:val="18"/>
                <w:lang w:val="en-US"/>
              </w:rPr>
              <w:fldChar w:fldCharType="end"/>
            </w:r>
            <w:r w:rsidRPr="00474095">
              <w:rPr>
                <w:rFonts w:eastAsia="Calibri" w:cs="Arial"/>
                <w:bCs/>
                <w:i/>
                <w:sz w:val="18"/>
                <w:lang w:val="en-US"/>
              </w:rPr>
              <w:t xml:space="preserve"> </w:t>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3ABBB8" w14:textId="2BE3ABCE" w:rsidR="00064267" w:rsidRPr="00474095" w:rsidRDefault="00064267" w:rsidP="00D372A9">
    <w:pPr>
      <w:pBdr>
        <w:top w:val="single" w:sz="4" w:space="1" w:color="auto"/>
      </w:pBdr>
      <w:tabs>
        <w:tab w:val="right" w:pos="9000"/>
      </w:tabs>
      <w:rPr>
        <w:rFonts w:eastAsia="Calibri"/>
        <w:i/>
        <w:noProof/>
        <w:sz w:val="18"/>
        <w:szCs w:val="18"/>
        <w:lang w:val="en-PH"/>
      </w:rPr>
    </w:pPr>
    <w:r w:rsidRPr="00474095">
      <w:rPr>
        <w:rFonts w:eastAsia="Calibri"/>
        <w:i/>
        <w:sz w:val="18"/>
        <w:szCs w:val="18"/>
      </w:rPr>
      <w:t>Louis Berger</w:t>
    </w:r>
    <w:r w:rsidRPr="00474095">
      <w:rPr>
        <w:rFonts w:eastAsia="Calibri"/>
        <w:i/>
        <w:sz w:val="18"/>
        <w:szCs w:val="18"/>
      </w:rPr>
      <w:tab/>
    </w:r>
    <w:r w:rsidRPr="00474095">
      <w:rPr>
        <w:rFonts w:eastAsia="Calibri"/>
        <w:i/>
        <w:sz w:val="18"/>
        <w:szCs w:val="18"/>
        <w:lang w:val="en-PH"/>
      </w:rPr>
      <w:fldChar w:fldCharType="begin"/>
    </w:r>
    <w:r w:rsidRPr="00474095">
      <w:rPr>
        <w:rFonts w:eastAsia="Calibri"/>
        <w:i/>
        <w:sz w:val="18"/>
        <w:szCs w:val="18"/>
        <w:lang w:val="en-PH"/>
      </w:rPr>
      <w:instrText xml:space="preserve"> PAGE   \* MERGEFORMAT </w:instrText>
    </w:r>
    <w:r w:rsidRPr="00474095">
      <w:rPr>
        <w:rFonts w:eastAsia="Calibri"/>
        <w:i/>
        <w:sz w:val="18"/>
        <w:szCs w:val="18"/>
        <w:lang w:val="en-PH"/>
      </w:rPr>
      <w:fldChar w:fldCharType="separate"/>
    </w:r>
    <w:r w:rsidR="0038397F">
      <w:rPr>
        <w:rFonts w:eastAsia="Calibri"/>
        <w:i/>
        <w:noProof/>
        <w:sz w:val="18"/>
        <w:szCs w:val="18"/>
        <w:lang w:val="en-PH"/>
      </w:rPr>
      <w:t>18</w:t>
    </w:r>
    <w:r w:rsidRPr="00474095">
      <w:rPr>
        <w:rFonts w:eastAsia="Calibri"/>
        <w:i/>
        <w:noProof/>
        <w:sz w:val="18"/>
        <w:szCs w:val="18"/>
        <w:lang w:val="en-PH"/>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02F46" w14:textId="77777777" w:rsidR="00064267" w:rsidRPr="00D669A8" w:rsidRDefault="00064267" w:rsidP="00D372A9">
    <w:pPr>
      <w:pBdr>
        <w:top w:val="single" w:sz="4" w:space="1" w:color="auto"/>
      </w:pBdr>
      <w:tabs>
        <w:tab w:val="right" w:pos="9000"/>
      </w:tabs>
      <w:rPr>
        <w:rFonts w:eastAsia="Calibri"/>
        <w:sz w:val="18"/>
        <w:lang w:val="en-PH"/>
      </w:rPr>
    </w:pPr>
    <w:r w:rsidRPr="00D669A8">
      <w:rPr>
        <w:rFonts w:eastAsia="Calibri"/>
        <w:b/>
        <w:i/>
        <w:sz w:val="18"/>
      </w:rPr>
      <w:t>The Louis Berger Group, Inc.</w:t>
    </w:r>
    <w:r w:rsidRPr="00A22694">
      <w:rPr>
        <w:rFonts w:eastAsia="Calibri"/>
        <w:b/>
        <w:i/>
        <w:sz w:val="14"/>
        <w:szCs w:val="18"/>
        <w:lang w:val="en-PH"/>
      </w:rPr>
      <w:t xml:space="preserve"> </w:t>
    </w:r>
    <w:r w:rsidRPr="00D669A8">
      <w:rPr>
        <w:rFonts w:eastAsia="Calibri"/>
        <w:b/>
        <w:i/>
        <w:sz w:val="18"/>
        <w:lang w:val="en-PH"/>
      </w:rPr>
      <w:tab/>
    </w:r>
    <w:r w:rsidRPr="00D669A8">
      <w:rPr>
        <w:rFonts w:eastAsia="Calibri"/>
        <w:b/>
        <w:bCs/>
        <w:i/>
        <w:sz w:val="18"/>
        <w:lang w:val="en-PH"/>
      </w:rPr>
      <w:fldChar w:fldCharType="begin"/>
    </w:r>
    <w:r w:rsidRPr="00D669A8">
      <w:rPr>
        <w:rFonts w:eastAsia="Calibri"/>
        <w:b/>
        <w:bCs/>
        <w:i/>
        <w:sz w:val="18"/>
        <w:lang w:val="en-PH"/>
      </w:rPr>
      <w:instrText xml:space="preserve"> PAGE </w:instrText>
    </w:r>
    <w:r w:rsidRPr="00D669A8">
      <w:rPr>
        <w:rFonts w:eastAsia="Calibri"/>
        <w:b/>
        <w:bCs/>
        <w:i/>
        <w:sz w:val="18"/>
        <w:lang w:val="en-PH"/>
      </w:rPr>
      <w:fldChar w:fldCharType="separate"/>
    </w:r>
    <w:r>
      <w:rPr>
        <w:rFonts w:eastAsia="Calibri"/>
        <w:b/>
        <w:bCs/>
        <w:i/>
        <w:noProof/>
        <w:sz w:val="18"/>
        <w:lang w:val="en-PH"/>
      </w:rPr>
      <w:t>1</w:t>
    </w:r>
    <w:r w:rsidRPr="00D669A8">
      <w:rPr>
        <w:rFonts w:eastAsia="Calibri"/>
        <w:b/>
        <w:i/>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73192"/>
      <w:docPartObj>
        <w:docPartGallery w:val="Page Numbers (Bottom of Page)"/>
        <w:docPartUnique/>
      </w:docPartObj>
    </w:sdtPr>
    <w:sdtEndPr>
      <w:rPr>
        <w:noProof/>
      </w:rPr>
    </w:sdtEndPr>
    <w:sdtContent>
      <w:p w14:paraId="242E54E1" w14:textId="2CACE3CD" w:rsidR="00956D47" w:rsidRDefault="00956D47">
        <w:pPr>
          <w:pStyle w:val="Footer"/>
          <w:jc w:val="right"/>
        </w:pPr>
        <w:r>
          <w:fldChar w:fldCharType="begin"/>
        </w:r>
        <w:r>
          <w:instrText xml:space="preserve"> PAGE   \* MERGEFORMAT </w:instrText>
        </w:r>
        <w:r>
          <w:fldChar w:fldCharType="separate"/>
        </w:r>
        <w:r w:rsidR="0038397F" w:rsidRPr="0038397F">
          <w:rPr>
            <w:noProof/>
            <w:sz w:val="18"/>
            <w:szCs w:val="18"/>
          </w:rPr>
          <w:t>73</w:t>
        </w:r>
        <w:r>
          <w:rPr>
            <w:noProof/>
          </w:rPr>
          <w:fldChar w:fldCharType="end"/>
        </w:r>
      </w:p>
    </w:sdtContent>
  </w:sdt>
  <w:p w14:paraId="00E729E7" w14:textId="77777777" w:rsidR="00064267" w:rsidRPr="00956D47" w:rsidRDefault="00064267" w:rsidP="00956D47">
    <w:pPr>
      <w:pBdr>
        <w:top w:val="single" w:sz="4" w:space="1" w:color="auto"/>
      </w:pBdr>
      <w:tabs>
        <w:tab w:val="right" w:pos="9000"/>
      </w:tabs>
      <w:rPr>
        <w:rFonts w:eastAsia="Calibri"/>
        <w:i/>
        <w:sz w:val="18"/>
        <w:szCs w:val="18"/>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F14DA6" w14:textId="1F5A4851" w:rsidR="00064267" w:rsidRPr="002F18CD" w:rsidRDefault="00064267" w:rsidP="00420590">
    <w:pPr>
      <w:pBdr>
        <w:top w:val="single" w:sz="4" w:space="1" w:color="auto"/>
      </w:pBdr>
      <w:tabs>
        <w:tab w:val="right" w:pos="9000"/>
      </w:tabs>
      <w:rPr>
        <w:rFonts w:eastAsia="Calibri"/>
        <w:i/>
        <w:noProof/>
        <w:sz w:val="18"/>
        <w:szCs w:val="18"/>
        <w:lang w:val="en-PH"/>
      </w:rPr>
    </w:pPr>
    <w:r w:rsidRPr="00474095">
      <w:rPr>
        <w:rFonts w:eastAsia="Calibri"/>
        <w:i/>
        <w:sz w:val="18"/>
        <w:szCs w:val="18"/>
      </w:rPr>
      <w:t>Louis Berger</w:t>
    </w:r>
    <w:r w:rsidRPr="00474095">
      <w:rPr>
        <w:rFonts w:eastAsia="Calibri"/>
        <w:i/>
        <w:sz w:val="18"/>
        <w:szCs w:val="18"/>
      </w:rPr>
      <w:tab/>
    </w:r>
    <w:r>
      <w:rPr>
        <w:rFonts w:eastAsia="Calibri"/>
        <w:i/>
        <w:sz w:val="18"/>
        <w:szCs w:val="18"/>
      </w:rPr>
      <w:tab/>
    </w:r>
    <w:r>
      <w:rPr>
        <w:rFonts w:eastAsia="Calibri"/>
        <w:i/>
        <w:sz w:val="18"/>
        <w:szCs w:val="18"/>
      </w:rPr>
      <w:tab/>
    </w:r>
    <w:r>
      <w:rPr>
        <w:rFonts w:eastAsia="Calibri"/>
        <w:i/>
        <w:sz w:val="18"/>
        <w:szCs w:val="18"/>
      </w:rPr>
      <w:tab/>
    </w:r>
    <w:r>
      <w:rPr>
        <w:rFonts w:eastAsia="Calibri"/>
        <w:i/>
        <w:sz w:val="18"/>
        <w:szCs w:val="18"/>
      </w:rPr>
      <w:tab/>
    </w:r>
    <w:r>
      <w:rPr>
        <w:rFonts w:eastAsia="Calibri"/>
        <w:i/>
        <w:sz w:val="18"/>
        <w:szCs w:val="18"/>
      </w:rPr>
      <w:tab/>
      <w:t xml:space="preserve">             Annex A - </w:t>
    </w:r>
    <w:r w:rsidRPr="00474095">
      <w:rPr>
        <w:rFonts w:eastAsia="Calibri"/>
        <w:i/>
        <w:sz w:val="18"/>
        <w:szCs w:val="18"/>
        <w:lang w:val="en-PH"/>
      </w:rPr>
      <w:fldChar w:fldCharType="begin"/>
    </w:r>
    <w:r w:rsidRPr="00474095">
      <w:rPr>
        <w:rFonts w:eastAsia="Calibri"/>
        <w:i/>
        <w:sz w:val="18"/>
        <w:szCs w:val="18"/>
        <w:lang w:val="en-PH"/>
      </w:rPr>
      <w:instrText xml:space="preserve"> PAGE   \* MERGEFORMAT </w:instrText>
    </w:r>
    <w:r w:rsidRPr="00474095">
      <w:rPr>
        <w:rFonts w:eastAsia="Calibri"/>
        <w:i/>
        <w:sz w:val="18"/>
        <w:szCs w:val="18"/>
        <w:lang w:val="en-PH"/>
      </w:rPr>
      <w:fldChar w:fldCharType="separate"/>
    </w:r>
    <w:r w:rsidR="0038397F">
      <w:rPr>
        <w:rFonts w:eastAsia="Calibri"/>
        <w:i/>
        <w:noProof/>
        <w:sz w:val="18"/>
        <w:szCs w:val="18"/>
        <w:lang w:val="en-PH"/>
      </w:rPr>
      <w:t>1</w:t>
    </w:r>
    <w:r w:rsidRPr="00474095">
      <w:rPr>
        <w:rFonts w:eastAsia="Calibri"/>
        <w:i/>
        <w:noProof/>
        <w:sz w:val="18"/>
        <w:szCs w:val="18"/>
        <w:lang w:val="en-PH"/>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8F530" w14:textId="77777777" w:rsidR="00064267" w:rsidRPr="002F18CD" w:rsidRDefault="00064267" w:rsidP="0042059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D58F02" w14:textId="6E835F81" w:rsidR="00064267" w:rsidRPr="00E21E65" w:rsidRDefault="00064267" w:rsidP="00E21E65">
    <w:pPr>
      <w:pBdr>
        <w:top w:val="single" w:sz="4" w:space="1" w:color="auto"/>
      </w:pBdr>
      <w:tabs>
        <w:tab w:val="right" w:pos="9000"/>
      </w:tabs>
      <w:rPr>
        <w:rFonts w:eastAsia="Calibri"/>
        <w:i/>
        <w:noProof/>
        <w:sz w:val="18"/>
        <w:szCs w:val="18"/>
        <w:lang w:val="en-PH"/>
      </w:rPr>
    </w:pPr>
    <w:r w:rsidRPr="00474095">
      <w:rPr>
        <w:rFonts w:eastAsia="Calibri"/>
        <w:i/>
        <w:sz w:val="18"/>
        <w:szCs w:val="18"/>
      </w:rPr>
      <w:t>Louis Berger</w:t>
    </w:r>
    <w:r w:rsidRPr="00474095">
      <w:rPr>
        <w:rFonts w:eastAsia="Calibri"/>
        <w:i/>
        <w:sz w:val="18"/>
        <w:szCs w:val="18"/>
      </w:rPr>
      <w:tab/>
    </w:r>
    <w:r>
      <w:rPr>
        <w:rFonts w:eastAsia="Calibri"/>
        <w:i/>
        <w:sz w:val="18"/>
        <w:szCs w:val="18"/>
      </w:rPr>
      <w:t xml:space="preserve">Annex B - </w:t>
    </w:r>
    <w:r w:rsidRPr="00474095">
      <w:rPr>
        <w:rFonts w:eastAsia="Calibri"/>
        <w:i/>
        <w:sz w:val="18"/>
        <w:szCs w:val="18"/>
        <w:lang w:val="en-PH"/>
      </w:rPr>
      <w:fldChar w:fldCharType="begin"/>
    </w:r>
    <w:r w:rsidRPr="00474095">
      <w:rPr>
        <w:rFonts w:eastAsia="Calibri"/>
        <w:i/>
        <w:sz w:val="18"/>
        <w:szCs w:val="18"/>
        <w:lang w:val="en-PH"/>
      </w:rPr>
      <w:instrText xml:space="preserve"> PAGE   \* MERGEFORMAT </w:instrText>
    </w:r>
    <w:r w:rsidRPr="00474095">
      <w:rPr>
        <w:rFonts w:eastAsia="Calibri"/>
        <w:i/>
        <w:sz w:val="18"/>
        <w:szCs w:val="18"/>
        <w:lang w:val="en-PH"/>
      </w:rPr>
      <w:fldChar w:fldCharType="separate"/>
    </w:r>
    <w:r w:rsidR="0038397F">
      <w:rPr>
        <w:rFonts w:eastAsia="Calibri"/>
        <w:i/>
        <w:noProof/>
        <w:sz w:val="18"/>
        <w:szCs w:val="18"/>
        <w:lang w:val="en-PH"/>
      </w:rPr>
      <w:t>1</w:t>
    </w:r>
    <w:r w:rsidRPr="00474095">
      <w:rPr>
        <w:rFonts w:eastAsia="Calibri"/>
        <w:i/>
        <w:noProof/>
        <w:sz w:val="18"/>
        <w:szCs w:val="18"/>
        <w:lang w:val="en-PH"/>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14C69F" w14:textId="77777777" w:rsidR="00064267" w:rsidRPr="003B0474" w:rsidRDefault="00064267" w:rsidP="003B04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4915DF" w14:textId="77777777" w:rsidR="00064267" w:rsidRDefault="00064267" w:rsidP="002C7011">
      <w:r>
        <w:separator/>
      </w:r>
    </w:p>
  </w:footnote>
  <w:footnote w:type="continuationSeparator" w:id="0">
    <w:p w14:paraId="3E66F455" w14:textId="77777777" w:rsidR="00064267" w:rsidRDefault="00064267" w:rsidP="002C7011">
      <w:r>
        <w:continuationSeparator/>
      </w:r>
    </w:p>
  </w:footnote>
  <w:footnote w:id="1">
    <w:p w14:paraId="16E1294C" w14:textId="35354F66" w:rsidR="00064267" w:rsidRPr="00774321" w:rsidRDefault="00064267">
      <w:pPr>
        <w:pStyle w:val="FootnoteText"/>
        <w:rPr>
          <w:lang w:val="en-US"/>
        </w:rPr>
      </w:pPr>
      <w:r>
        <w:rPr>
          <w:rStyle w:val="FootnoteReference"/>
        </w:rPr>
        <w:footnoteRef/>
      </w:r>
      <w:r>
        <w:t xml:space="preserve"> </w:t>
      </w:r>
      <w:r w:rsidRPr="00205F0B">
        <w:rPr>
          <w:sz w:val="18"/>
          <w:szCs w:val="18"/>
        </w:rPr>
        <w:t>Annual</w:t>
      </w:r>
      <w:r>
        <w:t xml:space="preserve"> </w:t>
      </w:r>
      <w:r>
        <w:rPr>
          <w:sz w:val="18"/>
          <w:szCs w:val="18"/>
          <w:lang w:val="en-US"/>
        </w:rPr>
        <w:t>ro</w:t>
      </w:r>
      <w:r w:rsidRPr="00774321">
        <w:rPr>
          <w:sz w:val="18"/>
          <w:szCs w:val="18"/>
          <w:lang w:val="en-US"/>
        </w:rPr>
        <w:t xml:space="preserve">ad </w:t>
      </w:r>
      <w:r>
        <w:rPr>
          <w:sz w:val="18"/>
          <w:szCs w:val="18"/>
          <w:lang w:val="en-US"/>
        </w:rPr>
        <w:t>m</w:t>
      </w:r>
      <w:r w:rsidRPr="00774321">
        <w:rPr>
          <w:sz w:val="18"/>
          <w:szCs w:val="18"/>
          <w:lang w:val="en-US"/>
        </w:rPr>
        <w:t>aintenance expenditure by the 10 PLGUs rose by Php15</w:t>
      </w:r>
      <w:r>
        <w:rPr>
          <w:sz w:val="18"/>
          <w:szCs w:val="18"/>
          <w:lang w:val="en-US"/>
        </w:rPr>
        <w:t>.</w:t>
      </w:r>
      <w:r w:rsidRPr="00774321">
        <w:rPr>
          <w:sz w:val="18"/>
          <w:szCs w:val="18"/>
          <w:lang w:val="en-US"/>
        </w:rPr>
        <w:t>5</w:t>
      </w:r>
      <w:r>
        <w:rPr>
          <w:sz w:val="18"/>
          <w:szCs w:val="18"/>
          <w:lang w:val="en-US"/>
        </w:rPr>
        <w:t>M</w:t>
      </w:r>
      <w:r w:rsidRPr="00774321">
        <w:rPr>
          <w:sz w:val="18"/>
          <w:szCs w:val="18"/>
          <w:lang w:val="en-US"/>
        </w:rPr>
        <w:t xml:space="preserve"> and Rehabilitation by Php6</w:t>
      </w:r>
      <w:r>
        <w:rPr>
          <w:sz w:val="18"/>
          <w:szCs w:val="18"/>
          <w:lang w:val="en-US"/>
        </w:rPr>
        <w:t>.</w:t>
      </w:r>
      <w:r w:rsidRPr="00774321">
        <w:rPr>
          <w:sz w:val="18"/>
          <w:szCs w:val="18"/>
          <w:lang w:val="en-US"/>
        </w:rPr>
        <w:t>9</w:t>
      </w:r>
      <w:r>
        <w:rPr>
          <w:sz w:val="18"/>
          <w:szCs w:val="18"/>
          <w:lang w:val="en-US"/>
        </w:rPr>
        <w:t>M</w:t>
      </w:r>
      <w:r w:rsidRPr="00774321">
        <w:rPr>
          <w:sz w:val="18"/>
          <w:szCs w:val="18"/>
          <w:lang w:val="en-US"/>
        </w:rPr>
        <w:t xml:space="preserve"> </w:t>
      </w:r>
      <w:r>
        <w:rPr>
          <w:sz w:val="18"/>
          <w:szCs w:val="18"/>
          <w:lang w:val="en-US"/>
        </w:rPr>
        <w:t xml:space="preserve">per province </w:t>
      </w:r>
      <w:r w:rsidRPr="00774321">
        <w:rPr>
          <w:sz w:val="18"/>
          <w:szCs w:val="18"/>
          <w:lang w:val="en-US"/>
        </w:rPr>
        <w:t>between 2009 and 2015</w:t>
      </w:r>
      <w:r w:rsidR="00454A6C">
        <w:rPr>
          <w:sz w:val="18"/>
          <w:szCs w:val="18"/>
          <w:lang w:val="en-US"/>
        </w:rPr>
        <w:t>,</w:t>
      </w:r>
      <w:r w:rsidRPr="00F12943">
        <w:rPr>
          <w:color w:val="FF0000"/>
          <w:sz w:val="18"/>
          <w:szCs w:val="18"/>
          <w:lang w:val="en-US"/>
        </w:rPr>
        <w:t xml:space="preserve"> </w:t>
      </w:r>
      <w:r w:rsidRPr="00BE72B8">
        <w:rPr>
          <w:sz w:val="18"/>
          <w:szCs w:val="18"/>
          <w:lang w:val="en-US"/>
        </w:rPr>
        <w:t>a combined increase of Php22</w:t>
      </w:r>
      <w:r>
        <w:rPr>
          <w:sz w:val="18"/>
          <w:szCs w:val="18"/>
          <w:lang w:val="en-US"/>
        </w:rPr>
        <w:t>.</w:t>
      </w:r>
      <w:r w:rsidRPr="00BE72B8">
        <w:rPr>
          <w:sz w:val="18"/>
          <w:szCs w:val="18"/>
          <w:lang w:val="en-US"/>
        </w:rPr>
        <w:t xml:space="preserve">4M per year </w:t>
      </w:r>
      <w:r>
        <w:rPr>
          <w:sz w:val="18"/>
          <w:szCs w:val="18"/>
          <w:lang w:val="en-US"/>
        </w:rPr>
        <w:t>for the Average province</w:t>
      </w:r>
      <w:r w:rsidRPr="00774321">
        <w:rPr>
          <w:sz w:val="18"/>
          <w:szCs w:val="18"/>
          <w:lang w:val="en-US"/>
        </w:rPr>
        <w:t xml:space="preserve">. Property Tax income </w:t>
      </w:r>
      <w:r>
        <w:rPr>
          <w:sz w:val="18"/>
          <w:szCs w:val="18"/>
          <w:lang w:val="en-US"/>
        </w:rPr>
        <w:t xml:space="preserve">for the Average province </w:t>
      </w:r>
      <w:r w:rsidRPr="00774321">
        <w:rPr>
          <w:sz w:val="18"/>
          <w:szCs w:val="18"/>
          <w:lang w:val="en-US"/>
        </w:rPr>
        <w:t>rose by Php23</w:t>
      </w:r>
      <w:r>
        <w:rPr>
          <w:sz w:val="18"/>
          <w:szCs w:val="18"/>
          <w:lang w:val="en-US"/>
        </w:rPr>
        <w:t>.</w:t>
      </w:r>
      <w:r w:rsidRPr="00774321">
        <w:rPr>
          <w:sz w:val="18"/>
          <w:szCs w:val="18"/>
          <w:lang w:val="en-US"/>
        </w:rPr>
        <w:t>7</w:t>
      </w:r>
      <w:r>
        <w:rPr>
          <w:sz w:val="18"/>
          <w:szCs w:val="18"/>
          <w:lang w:val="en-US"/>
        </w:rPr>
        <w:t>M</w:t>
      </w:r>
      <w:r w:rsidRPr="00774321">
        <w:rPr>
          <w:sz w:val="18"/>
          <w:szCs w:val="18"/>
          <w:lang w:val="en-US"/>
        </w:rPr>
        <w:t xml:space="preserve"> per year during the same period</w:t>
      </w:r>
      <w:r>
        <w:rPr>
          <w:sz w:val="18"/>
          <w:szCs w:val="18"/>
          <w:lang w:val="en-US"/>
        </w:rPr>
        <w:t>.</w:t>
      </w:r>
    </w:p>
  </w:footnote>
  <w:footnote w:id="2">
    <w:p w14:paraId="56FA0EE4" w14:textId="77777777" w:rsidR="00064267" w:rsidRPr="00225242" w:rsidRDefault="00064267">
      <w:pPr>
        <w:pStyle w:val="FootnoteText"/>
        <w:rPr>
          <w:sz w:val="18"/>
          <w:szCs w:val="18"/>
          <w:lang w:val="en-US"/>
        </w:rPr>
      </w:pPr>
      <w:r>
        <w:rPr>
          <w:rStyle w:val="FootnoteReference"/>
        </w:rPr>
        <w:footnoteRef/>
      </w:r>
      <w:r>
        <w:t xml:space="preserve"> </w:t>
      </w:r>
      <w:r w:rsidRPr="00225242">
        <w:rPr>
          <w:sz w:val="18"/>
          <w:szCs w:val="18"/>
        </w:rPr>
        <w:t xml:space="preserve">The </w:t>
      </w:r>
      <w:r>
        <w:rPr>
          <w:sz w:val="18"/>
          <w:szCs w:val="18"/>
        </w:rPr>
        <w:t xml:space="preserve">DILG </w:t>
      </w:r>
      <w:r w:rsidRPr="00225242">
        <w:rPr>
          <w:sz w:val="18"/>
          <w:szCs w:val="18"/>
        </w:rPr>
        <w:t xml:space="preserve">acronym </w:t>
      </w:r>
      <w:r w:rsidRPr="00225242">
        <w:rPr>
          <w:rFonts w:cs="Arial"/>
          <w:sz w:val="18"/>
          <w:szCs w:val="18"/>
        </w:rPr>
        <w:t>KALSADA, unfortun</w:t>
      </w:r>
      <w:r>
        <w:rPr>
          <w:rFonts w:cs="Arial"/>
          <w:sz w:val="18"/>
          <w:szCs w:val="18"/>
        </w:rPr>
        <w:t>ately starts with the word ‘Konk</w:t>
      </w:r>
      <w:r w:rsidRPr="00225242">
        <w:rPr>
          <w:rFonts w:cs="Arial"/>
          <w:sz w:val="18"/>
          <w:szCs w:val="18"/>
        </w:rPr>
        <w:t>reto’</w:t>
      </w:r>
      <w:r>
        <w:rPr>
          <w:rFonts w:cs="Arial"/>
          <w:sz w:val="18"/>
          <w:szCs w:val="18"/>
        </w:rPr>
        <w:t>, possibly</w:t>
      </w:r>
      <w:r w:rsidRPr="00225242">
        <w:rPr>
          <w:rFonts w:cs="Arial"/>
          <w:sz w:val="18"/>
          <w:szCs w:val="18"/>
        </w:rPr>
        <w:t xml:space="preserve"> misrepresenting the </w:t>
      </w:r>
      <w:r>
        <w:rPr>
          <w:rFonts w:cs="Arial"/>
          <w:sz w:val="18"/>
          <w:szCs w:val="18"/>
        </w:rPr>
        <w:t xml:space="preserve">most </w:t>
      </w:r>
      <w:r w:rsidRPr="00225242">
        <w:rPr>
          <w:rFonts w:cs="Arial"/>
          <w:sz w:val="18"/>
          <w:szCs w:val="18"/>
        </w:rPr>
        <w:t>appropriate road surface’ theme of PRMF</w:t>
      </w:r>
      <w:r>
        <w:rPr>
          <w:rFonts w:cs="Arial"/>
          <w:sz w:val="18"/>
          <w:szCs w:val="18"/>
        </w:rPr>
        <w:t>. Fortunately</w:t>
      </w:r>
      <w:r w:rsidRPr="00225242">
        <w:rPr>
          <w:rFonts w:cs="Arial"/>
          <w:sz w:val="18"/>
          <w:szCs w:val="18"/>
        </w:rPr>
        <w:t xml:space="preserve">, ‘KALSADA’ is also the Tagalog word for </w:t>
      </w:r>
      <w:r>
        <w:rPr>
          <w:rFonts w:cs="Arial"/>
          <w:sz w:val="18"/>
          <w:szCs w:val="18"/>
        </w:rPr>
        <w:t>‘</w:t>
      </w:r>
      <w:r w:rsidRPr="00225242">
        <w:rPr>
          <w:rFonts w:cs="Arial"/>
          <w:sz w:val="18"/>
          <w:szCs w:val="18"/>
        </w:rPr>
        <w:t>road</w:t>
      </w:r>
      <w:r>
        <w:rPr>
          <w:rFonts w:cs="Arial"/>
          <w:sz w:val="18"/>
          <w:szCs w:val="18"/>
        </w:rPr>
        <w:t>’. This more common understanding makes it possible to minimise the future over-use of concrete on many rural roads</w:t>
      </w:r>
      <w:r w:rsidRPr="00225242">
        <w:rPr>
          <w:rFonts w:cs="Arial"/>
          <w:sz w:val="18"/>
          <w:szCs w:val="18"/>
        </w:rPr>
        <w:t>.</w:t>
      </w:r>
      <w:r w:rsidRPr="00453D42">
        <w:rPr>
          <w:rFonts w:cs="Arial"/>
          <w:sz w:val="18"/>
          <w:szCs w:val="18"/>
        </w:rPr>
        <w:t xml:space="preserve"> </w:t>
      </w:r>
      <w:r w:rsidRPr="00BE72B8">
        <w:rPr>
          <w:rFonts w:cs="Arial"/>
          <w:sz w:val="18"/>
          <w:szCs w:val="18"/>
        </w:rPr>
        <w:t>The acronym KALSADA was renamed by DILG to replace the LPP title: the ‘Local Road Network Development Program (LRNDP)’, during the final stage of LPP input to the 2016 Budget Submission</w:t>
      </w:r>
      <w:r w:rsidRPr="009A20D8">
        <w:rPr>
          <w:rFonts w:cs="Arial"/>
          <w:color w:val="FF0000"/>
          <w:sz w:val="18"/>
          <w:szCs w:val="18"/>
        </w:rPr>
        <w:t xml:space="preserve">. </w:t>
      </w:r>
      <w:r>
        <w:rPr>
          <w:rFonts w:cs="Arial"/>
          <w:sz w:val="18"/>
          <w:szCs w:val="18"/>
        </w:rPr>
        <w:t>Although ‘</w:t>
      </w:r>
      <w:r w:rsidRPr="00225242">
        <w:rPr>
          <w:rFonts w:cs="Arial"/>
          <w:sz w:val="18"/>
          <w:szCs w:val="18"/>
        </w:rPr>
        <w:t>KALSADA</w:t>
      </w:r>
      <w:r>
        <w:rPr>
          <w:rFonts w:cs="Arial"/>
          <w:sz w:val="18"/>
          <w:szCs w:val="18"/>
        </w:rPr>
        <w:t>’</w:t>
      </w:r>
      <w:r w:rsidRPr="00225242">
        <w:rPr>
          <w:rFonts w:cs="Arial"/>
          <w:sz w:val="18"/>
          <w:szCs w:val="18"/>
        </w:rPr>
        <w:t xml:space="preserve"> had failed in two prior DILG Budget s</w:t>
      </w:r>
      <w:r>
        <w:rPr>
          <w:rFonts w:cs="Arial"/>
          <w:sz w:val="18"/>
          <w:szCs w:val="18"/>
        </w:rPr>
        <w:t>ubmissions in 2011 and 2013,</w:t>
      </w:r>
      <w:r w:rsidRPr="00225242">
        <w:rPr>
          <w:rFonts w:cs="Arial"/>
          <w:sz w:val="18"/>
          <w:szCs w:val="18"/>
        </w:rPr>
        <w:t xml:space="preserve"> it succeeded in 2015 with new </w:t>
      </w:r>
      <w:r>
        <w:rPr>
          <w:rFonts w:cs="Arial"/>
          <w:sz w:val="18"/>
          <w:szCs w:val="18"/>
        </w:rPr>
        <w:t>LPP anti-corruption measures</w:t>
      </w:r>
      <w:r w:rsidRPr="00225242">
        <w:rPr>
          <w:rFonts w:cs="Arial"/>
          <w:sz w:val="18"/>
          <w:szCs w:val="18"/>
        </w:rPr>
        <w:t xml:space="preserve">. </w:t>
      </w:r>
    </w:p>
  </w:footnote>
  <w:footnote w:id="3">
    <w:p w14:paraId="521A2934" w14:textId="77777777" w:rsidR="00064267" w:rsidRPr="004B656C" w:rsidRDefault="00064267" w:rsidP="002B41B3">
      <w:pPr>
        <w:pStyle w:val="FootnoteText"/>
        <w:rPr>
          <w:sz w:val="18"/>
          <w:szCs w:val="18"/>
          <w:lang w:val="en-US"/>
        </w:rPr>
      </w:pPr>
      <w:r>
        <w:rPr>
          <w:rStyle w:val="FootnoteReference"/>
        </w:rPr>
        <w:footnoteRef/>
      </w:r>
      <w:r>
        <w:t xml:space="preserve"> </w:t>
      </w:r>
      <w:r>
        <w:rPr>
          <w:sz w:val="18"/>
          <w:szCs w:val="18"/>
          <w:lang w:val="en-US"/>
        </w:rPr>
        <w:t>As of March 28</w:t>
      </w:r>
      <w:r w:rsidRPr="004B656C">
        <w:rPr>
          <w:sz w:val="18"/>
          <w:szCs w:val="18"/>
          <w:lang w:val="en-US"/>
        </w:rPr>
        <w:t xml:space="preserve">, 2016, none of the </w:t>
      </w:r>
      <w:r w:rsidRPr="00ED54BF">
        <w:rPr>
          <w:sz w:val="18"/>
          <w:szCs w:val="18"/>
          <w:lang w:val="en-US"/>
        </w:rPr>
        <w:t>186 KALSADA</w:t>
      </w:r>
      <w:r w:rsidRPr="004B656C">
        <w:rPr>
          <w:sz w:val="18"/>
          <w:szCs w:val="18"/>
          <w:lang w:val="en-US"/>
        </w:rPr>
        <w:t xml:space="preserve"> rehabilitation projects (approved with PRMF support) would ha</w:t>
      </w:r>
      <w:r>
        <w:rPr>
          <w:sz w:val="18"/>
          <w:szCs w:val="18"/>
          <w:lang w:val="en-US"/>
        </w:rPr>
        <w:t>ve complied with the</w:t>
      </w:r>
      <w:r w:rsidRPr="004B656C">
        <w:rPr>
          <w:sz w:val="18"/>
          <w:szCs w:val="18"/>
          <w:lang w:val="en-US"/>
        </w:rPr>
        <w:t xml:space="preserve"> PRMF </w:t>
      </w:r>
      <w:r>
        <w:rPr>
          <w:sz w:val="18"/>
          <w:szCs w:val="18"/>
          <w:lang w:val="en-US"/>
        </w:rPr>
        <w:t xml:space="preserve">cost per km </w:t>
      </w:r>
      <w:r w:rsidRPr="004B656C">
        <w:rPr>
          <w:sz w:val="18"/>
          <w:szCs w:val="18"/>
          <w:lang w:val="en-US"/>
        </w:rPr>
        <w:t>design specifications for Rehabilitation and Minor Improvements (RMI). Provincial planners rank fixing traffic congestion ahead of rural connectivity and experimenting with new materials.</w:t>
      </w:r>
    </w:p>
  </w:footnote>
  <w:footnote w:id="4">
    <w:p w14:paraId="50AB8AB4" w14:textId="77777777" w:rsidR="00064267" w:rsidRPr="004B656C" w:rsidRDefault="00064267">
      <w:pPr>
        <w:pStyle w:val="FootnoteText"/>
        <w:rPr>
          <w:sz w:val="18"/>
          <w:szCs w:val="18"/>
          <w:lang w:val="en-US"/>
        </w:rPr>
      </w:pPr>
      <w:r>
        <w:rPr>
          <w:rStyle w:val="FootnoteReference"/>
        </w:rPr>
        <w:footnoteRef/>
      </w:r>
      <w:r>
        <w:t xml:space="preserve"> </w:t>
      </w:r>
      <w:r w:rsidRPr="004B656C">
        <w:rPr>
          <w:sz w:val="18"/>
          <w:szCs w:val="18"/>
          <w:lang w:val="en-US"/>
        </w:rPr>
        <w:t xml:space="preserve">The PRMF recommendation was to commence the NIPLRM depreciation-based funding entitlements for all provinces in 2016, while the actual expansion of the PW would occur through the mentoring to 10 new provinces in 2016, 20 in 2017 and 30 in 2018. All provinces that did not consume their </w:t>
      </w:r>
      <w:r w:rsidRPr="00BA46CC">
        <w:rPr>
          <w:sz w:val="18"/>
          <w:szCs w:val="18"/>
          <w:u w:val="single"/>
          <w:lang w:val="en-US"/>
        </w:rPr>
        <w:t>cumulative depreciation entitlements</w:t>
      </w:r>
      <w:r w:rsidRPr="004B656C">
        <w:rPr>
          <w:sz w:val="18"/>
          <w:szCs w:val="18"/>
          <w:lang w:val="en-US"/>
        </w:rPr>
        <w:t xml:space="preserve"> were to be provided with Capital Works by DPWH in years 4 </w:t>
      </w:r>
      <w:r>
        <w:rPr>
          <w:sz w:val="18"/>
          <w:szCs w:val="18"/>
          <w:lang w:val="en-US"/>
        </w:rPr>
        <w:t xml:space="preserve">and </w:t>
      </w:r>
      <w:r w:rsidRPr="004B656C">
        <w:rPr>
          <w:sz w:val="18"/>
          <w:szCs w:val="18"/>
          <w:lang w:val="en-US"/>
        </w:rPr>
        <w:t>5 of every 5</w:t>
      </w:r>
      <w:r>
        <w:rPr>
          <w:sz w:val="18"/>
          <w:szCs w:val="18"/>
          <w:lang w:val="en-US"/>
        </w:rPr>
        <w:t>-</w:t>
      </w:r>
      <w:r w:rsidRPr="004B656C">
        <w:rPr>
          <w:sz w:val="18"/>
          <w:szCs w:val="18"/>
          <w:lang w:val="en-US"/>
        </w:rPr>
        <w:t>year Road Asset Review period. No province could ever be disadvantaged.</w:t>
      </w:r>
    </w:p>
  </w:footnote>
  <w:footnote w:id="5">
    <w:p w14:paraId="5FF4FAEC" w14:textId="77777777" w:rsidR="00064267" w:rsidRPr="0094056C" w:rsidRDefault="00064267">
      <w:pPr>
        <w:pStyle w:val="FootnoteText"/>
        <w:rPr>
          <w:sz w:val="18"/>
          <w:szCs w:val="18"/>
          <w:lang w:val="en-AU"/>
        </w:rPr>
      </w:pPr>
      <w:r>
        <w:rPr>
          <w:rStyle w:val="FootnoteReference"/>
        </w:rPr>
        <w:footnoteRef/>
      </w:r>
      <w:r>
        <w:t xml:space="preserve"> </w:t>
      </w:r>
      <w:r w:rsidRPr="0094056C">
        <w:rPr>
          <w:sz w:val="18"/>
          <w:szCs w:val="18"/>
        </w:rPr>
        <w:t>The actual contract was signed with Louis Berger on August 20, 2013</w:t>
      </w:r>
      <w:r>
        <w:rPr>
          <w:sz w:val="18"/>
          <w:szCs w:val="18"/>
        </w:rPr>
        <w:t>. N</w:t>
      </w:r>
      <w:r w:rsidRPr="0094056C">
        <w:rPr>
          <w:sz w:val="18"/>
          <w:szCs w:val="18"/>
        </w:rPr>
        <w:t>ovation of all local labour contracts and transfer of facility management responsibility began on October 1.</w:t>
      </w:r>
    </w:p>
  </w:footnote>
  <w:footnote w:id="6">
    <w:p w14:paraId="544B2047" w14:textId="77777777" w:rsidR="00064267" w:rsidRPr="00C6423E" w:rsidRDefault="00064267">
      <w:pPr>
        <w:pStyle w:val="FootnoteText"/>
        <w:rPr>
          <w:sz w:val="18"/>
          <w:szCs w:val="18"/>
          <w:lang w:val="en-AU"/>
        </w:rPr>
      </w:pPr>
      <w:r w:rsidRPr="00C6423E">
        <w:rPr>
          <w:rStyle w:val="FootnoteReference"/>
          <w:sz w:val="18"/>
          <w:szCs w:val="18"/>
        </w:rPr>
        <w:footnoteRef/>
      </w:r>
      <w:r w:rsidRPr="00C6423E">
        <w:rPr>
          <w:sz w:val="18"/>
          <w:szCs w:val="18"/>
        </w:rPr>
        <w:t xml:space="preserve"> </w:t>
      </w:r>
      <w:r w:rsidRPr="00C6423E">
        <w:rPr>
          <w:sz w:val="18"/>
          <w:szCs w:val="18"/>
          <w:lang w:val="en-AU"/>
        </w:rPr>
        <w:t xml:space="preserve">This figure is based on PRMF estimates of the number of families living in the Barangays through which PRMF-funded roads pass. </w:t>
      </w:r>
    </w:p>
  </w:footnote>
  <w:footnote w:id="7">
    <w:p w14:paraId="612216E3" w14:textId="77777777" w:rsidR="00064267" w:rsidRPr="004B656C" w:rsidRDefault="00064267">
      <w:pPr>
        <w:pStyle w:val="FootnoteText"/>
        <w:rPr>
          <w:sz w:val="18"/>
          <w:szCs w:val="18"/>
          <w:lang w:val="en-AU"/>
        </w:rPr>
      </w:pPr>
      <w:r>
        <w:rPr>
          <w:rStyle w:val="FootnoteReference"/>
        </w:rPr>
        <w:footnoteRef/>
      </w:r>
      <w:r>
        <w:t xml:space="preserve"> </w:t>
      </w:r>
      <w:r>
        <w:rPr>
          <w:sz w:val="18"/>
          <w:szCs w:val="18"/>
          <w:lang w:val="en-AU"/>
        </w:rPr>
        <w:t>AusAID</w:t>
      </w:r>
      <w:r w:rsidRPr="004B656C">
        <w:rPr>
          <w:sz w:val="18"/>
          <w:szCs w:val="18"/>
          <w:lang w:val="en-AU"/>
        </w:rPr>
        <w:t xml:space="preserve"> Request for Tender, Scope of Services, p202, 8 March 2013</w:t>
      </w:r>
    </w:p>
  </w:footnote>
  <w:footnote w:id="8">
    <w:p w14:paraId="73D4ED29" w14:textId="77777777" w:rsidR="00064267" w:rsidRPr="00C16FEA" w:rsidRDefault="00064267" w:rsidP="00C16FEA">
      <w:pPr>
        <w:pStyle w:val="BodyText"/>
        <w:kinsoku w:val="0"/>
        <w:overflowPunct w:val="0"/>
        <w:spacing w:line="184" w:lineRule="exact"/>
        <w:ind w:left="0" w:firstLine="0"/>
        <w:rPr>
          <w:sz w:val="18"/>
          <w:szCs w:val="18"/>
        </w:rPr>
      </w:pPr>
      <w:r>
        <w:rPr>
          <w:rStyle w:val="FootnoteReference"/>
        </w:rPr>
        <w:footnoteRef/>
      </w:r>
      <w:r>
        <w:t xml:space="preserve"> </w:t>
      </w:r>
      <w:r w:rsidRPr="004B656C">
        <w:rPr>
          <w:rFonts w:ascii="Arial" w:hAnsi="Arial" w:cs="Arial"/>
          <w:sz w:val="18"/>
          <w:szCs w:val="18"/>
        </w:rPr>
        <w:t xml:space="preserve">Southern Philippines Peace, Conflict &amp; </w:t>
      </w:r>
      <w:r>
        <w:rPr>
          <w:rFonts w:ascii="Arial" w:hAnsi="Arial" w:cs="Arial"/>
          <w:sz w:val="18"/>
          <w:szCs w:val="18"/>
        </w:rPr>
        <w:t>Development Analysis</w:t>
      </w:r>
      <w:r w:rsidRPr="00F84EB7">
        <w:rPr>
          <w:rFonts w:ascii="Arial" w:hAnsi="Arial" w:cs="Arial"/>
          <w:sz w:val="18"/>
          <w:szCs w:val="18"/>
        </w:rPr>
        <w:t>, (</w:t>
      </w:r>
      <w:r>
        <w:rPr>
          <w:rFonts w:ascii="Arial" w:hAnsi="Arial" w:cs="Arial"/>
          <w:sz w:val="18"/>
          <w:szCs w:val="18"/>
        </w:rPr>
        <w:t>AusAID</w:t>
      </w:r>
      <w:r w:rsidRPr="00F84EB7">
        <w:rPr>
          <w:rFonts w:ascii="Arial" w:hAnsi="Arial" w:cs="Arial"/>
          <w:sz w:val="18"/>
          <w:szCs w:val="18"/>
        </w:rPr>
        <w:t>), February</w:t>
      </w:r>
      <w:r w:rsidRPr="00F84EB7">
        <w:rPr>
          <w:rFonts w:ascii="Arial" w:hAnsi="Arial" w:cs="Arial"/>
          <w:spacing w:val="-2"/>
          <w:sz w:val="18"/>
          <w:szCs w:val="18"/>
        </w:rPr>
        <w:t xml:space="preserve"> </w:t>
      </w:r>
      <w:r w:rsidRPr="00F84EB7">
        <w:rPr>
          <w:rFonts w:ascii="Arial" w:hAnsi="Arial" w:cs="Arial"/>
          <w:sz w:val="18"/>
          <w:szCs w:val="18"/>
        </w:rPr>
        <w:t>2007</w:t>
      </w:r>
    </w:p>
  </w:footnote>
  <w:footnote w:id="9">
    <w:p w14:paraId="4A9B30E9" w14:textId="77777777" w:rsidR="00064267" w:rsidRPr="00054315" w:rsidRDefault="00064267">
      <w:pPr>
        <w:pStyle w:val="FootnoteText"/>
        <w:rPr>
          <w:sz w:val="18"/>
          <w:szCs w:val="18"/>
          <w:lang w:val="en-AU"/>
        </w:rPr>
      </w:pPr>
      <w:r>
        <w:rPr>
          <w:rStyle w:val="FootnoteReference"/>
        </w:rPr>
        <w:footnoteRef/>
      </w:r>
      <w:r>
        <w:t xml:space="preserve"> </w:t>
      </w:r>
      <w:r w:rsidRPr="00054315">
        <w:rPr>
          <w:i/>
          <w:sz w:val="18"/>
          <w:szCs w:val="18"/>
        </w:rPr>
        <w:t>Promoting opportunities for all. Gender equality and women’s empowerment</w:t>
      </w:r>
      <w:r w:rsidRPr="00054315">
        <w:rPr>
          <w:sz w:val="18"/>
          <w:szCs w:val="18"/>
        </w:rPr>
        <w:t xml:space="preserve">. </w:t>
      </w:r>
      <w:r>
        <w:rPr>
          <w:sz w:val="18"/>
          <w:szCs w:val="18"/>
        </w:rPr>
        <w:t>AusAID</w:t>
      </w:r>
      <w:r w:rsidRPr="00054315">
        <w:rPr>
          <w:sz w:val="18"/>
          <w:szCs w:val="18"/>
        </w:rPr>
        <w:t xml:space="preserve"> Thematic Strategy, November 2011</w:t>
      </w:r>
    </w:p>
  </w:footnote>
  <w:footnote w:id="10">
    <w:p w14:paraId="3EB02D97" w14:textId="77777777" w:rsidR="00064267" w:rsidRPr="004B656C" w:rsidRDefault="00064267" w:rsidP="005E27D7">
      <w:pPr>
        <w:pStyle w:val="FootnoteText"/>
        <w:rPr>
          <w:sz w:val="18"/>
          <w:szCs w:val="18"/>
          <w:lang w:val="en-US"/>
        </w:rPr>
      </w:pPr>
      <w:r>
        <w:rPr>
          <w:rStyle w:val="FootnoteReference"/>
        </w:rPr>
        <w:footnoteRef/>
      </w:r>
      <w:r>
        <w:t xml:space="preserve"> </w:t>
      </w:r>
      <w:r w:rsidRPr="004B656C">
        <w:rPr>
          <w:sz w:val="18"/>
          <w:szCs w:val="18"/>
        </w:rPr>
        <w:t xml:space="preserve">Provinces were required to contribute Equity amounts equivalent to 12% of the </w:t>
      </w:r>
      <w:r>
        <w:rPr>
          <w:sz w:val="18"/>
          <w:szCs w:val="18"/>
        </w:rPr>
        <w:t>AusAID</w:t>
      </w:r>
      <w:r w:rsidRPr="004B656C">
        <w:rPr>
          <w:sz w:val="18"/>
          <w:szCs w:val="18"/>
        </w:rPr>
        <w:t xml:space="preserve"> funds for PW and </w:t>
      </w:r>
      <w:r w:rsidRPr="004B656C">
        <w:rPr>
          <w:sz w:val="18"/>
          <w:szCs w:val="18"/>
          <w:lang w:val="en-US"/>
        </w:rPr>
        <w:t xml:space="preserve">equipment to support CD activities. This contribution was equal to the Value Added Tax that would apply in the absence of donor funding. In Phase 1, these amounts were paid upfront by CID and </w:t>
      </w:r>
      <w:r>
        <w:rPr>
          <w:sz w:val="18"/>
          <w:szCs w:val="18"/>
          <w:lang w:val="en-US"/>
        </w:rPr>
        <w:t xml:space="preserve">AusAID to expedite </w:t>
      </w:r>
      <w:r w:rsidRPr="004B656C">
        <w:rPr>
          <w:sz w:val="18"/>
          <w:szCs w:val="18"/>
          <w:lang w:val="en-US"/>
        </w:rPr>
        <w:t xml:space="preserve">suppliers and contractors. The PLGUs were required to complete their contributions after contracts were signed. In Phase 2, PRMF’s procurement of road contracts through DILG </w:t>
      </w:r>
      <w:r>
        <w:rPr>
          <w:sz w:val="18"/>
          <w:szCs w:val="18"/>
          <w:lang w:val="en-US"/>
        </w:rPr>
        <w:t>using the GoP</w:t>
      </w:r>
      <w:r w:rsidRPr="004B656C">
        <w:rPr>
          <w:sz w:val="18"/>
          <w:szCs w:val="18"/>
          <w:lang w:val="en-US"/>
        </w:rPr>
        <w:t xml:space="preserve"> procurement guidelines, which required the PLGU 12% contribution </w:t>
      </w:r>
      <w:r>
        <w:rPr>
          <w:sz w:val="18"/>
          <w:szCs w:val="18"/>
          <w:lang w:val="en-US"/>
        </w:rPr>
        <w:t xml:space="preserve">to </w:t>
      </w:r>
      <w:r w:rsidRPr="004B656C">
        <w:rPr>
          <w:sz w:val="18"/>
          <w:szCs w:val="18"/>
          <w:lang w:val="en-US"/>
        </w:rPr>
        <w:t>be in place prior to the tendering of contracts.</w:t>
      </w:r>
    </w:p>
  </w:footnote>
  <w:footnote w:id="11">
    <w:p w14:paraId="07D1D69F" w14:textId="77777777" w:rsidR="00064267" w:rsidRPr="004B656C" w:rsidRDefault="00064267" w:rsidP="00E56E2C">
      <w:pPr>
        <w:pStyle w:val="FootnoteText"/>
        <w:rPr>
          <w:sz w:val="18"/>
          <w:szCs w:val="18"/>
          <w:lang w:val="en-US"/>
        </w:rPr>
      </w:pPr>
      <w:r>
        <w:rPr>
          <w:rStyle w:val="FootnoteReference"/>
        </w:rPr>
        <w:footnoteRef/>
      </w:r>
      <w:r>
        <w:t xml:space="preserve"> </w:t>
      </w:r>
      <w:r w:rsidRPr="004B656C">
        <w:rPr>
          <w:sz w:val="18"/>
          <w:szCs w:val="18"/>
          <w:lang w:val="en-US"/>
        </w:rPr>
        <w:t>Funds downloaded in advance to finance activities in the annual</w:t>
      </w:r>
      <w:r>
        <w:rPr>
          <w:sz w:val="18"/>
          <w:szCs w:val="18"/>
          <w:lang w:val="en-US"/>
        </w:rPr>
        <w:t xml:space="preserve"> plan. This arrangement provided</w:t>
      </w:r>
      <w:r w:rsidRPr="004B656C">
        <w:rPr>
          <w:sz w:val="18"/>
          <w:szCs w:val="18"/>
          <w:lang w:val="en-US"/>
        </w:rPr>
        <w:t xml:space="preserve"> flexibility to spend funds beyond the fiscal year in case of delays in implementation. </w:t>
      </w:r>
    </w:p>
  </w:footnote>
  <w:footnote w:id="12">
    <w:p w14:paraId="1823404C" w14:textId="77777777" w:rsidR="00064267" w:rsidRPr="004B656C" w:rsidRDefault="00064267" w:rsidP="00093FED">
      <w:pPr>
        <w:pStyle w:val="FootnoteText"/>
        <w:rPr>
          <w:sz w:val="18"/>
          <w:szCs w:val="18"/>
          <w:lang w:val="en-US"/>
        </w:rPr>
      </w:pPr>
      <w:r>
        <w:rPr>
          <w:rStyle w:val="FootnoteReference"/>
        </w:rPr>
        <w:footnoteRef/>
      </w:r>
      <w:r>
        <w:t xml:space="preserve"> </w:t>
      </w:r>
      <w:r w:rsidRPr="004B656C">
        <w:rPr>
          <w:sz w:val="18"/>
          <w:szCs w:val="18"/>
          <w:lang w:val="en-US"/>
        </w:rPr>
        <w:t>PRMF Approach extracted from “Program of Assistance 2009 – 2014”, p2., Coffey International</w:t>
      </w:r>
      <w:r>
        <w:rPr>
          <w:sz w:val="18"/>
          <w:szCs w:val="18"/>
          <w:lang w:val="en-US"/>
        </w:rPr>
        <w:t xml:space="preserve"> Development</w:t>
      </w:r>
    </w:p>
  </w:footnote>
  <w:footnote w:id="13">
    <w:p w14:paraId="1B664F5F" w14:textId="77777777" w:rsidR="00064267" w:rsidRPr="008E28F2" w:rsidRDefault="00064267">
      <w:pPr>
        <w:pStyle w:val="FootnoteText"/>
        <w:rPr>
          <w:lang w:val="en-US"/>
        </w:rPr>
      </w:pPr>
      <w:r w:rsidRPr="004B656C">
        <w:rPr>
          <w:rStyle w:val="FootnoteReference"/>
          <w:sz w:val="18"/>
          <w:szCs w:val="18"/>
        </w:rPr>
        <w:footnoteRef/>
      </w:r>
      <w:r w:rsidRPr="004B656C">
        <w:rPr>
          <w:sz w:val="18"/>
          <w:szCs w:val="18"/>
        </w:rPr>
        <w:t xml:space="preserve"> </w:t>
      </w:r>
      <w:r w:rsidRPr="004B656C">
        <w:rPr>
          <w:sz w:val="18"/>
          <w:szCs w:val="18"/>
          <w:lang w:val="en-US"/>
        </w:rPr>
        <w:t>The 10 provinces historically spent Php490</w:t>
      </w:r>
      <w:r>
        <w:rPr>
          <w:sz w:val="18"/>
          <w:szCs w:val="18"/>
          <w:lang w:val="en-US"/>
        </w:rPr>
        <w:t>M</w:t>
      </w:r>
      <w:r w:rsidRPr="004B656C">
        <w:rPr>
          <w:sz w:val="18"/>
          <w:szCs w:val="18"/>
          <w:lang w:val="en-US"/>
        </w:rPr>
        <w:t xml:space="preserve"> per year on road maintenance and rehabilitation combined. To double this </w:t>
      </w:r>
      <w:r>
        <w:rPr>
          <w:sz w:val="18"/>
          <w:szCs w:val="18"/>
          <w:lang w:val="en-US"/>
        </w:rPr>
        <w:t xml:space="preserve">by </w:t>
      </w:r>
      <w:r w:rsidRPr="004B656C">
        <w:rPr>
          <w:sz w:val="18"/>
          <w:szCs w:val="18"/>
          <w:lang w:val="en-US"/>
        </w:rPr>
        <w:t>increasing local revenue was a major achievement but still well short of the required Php</w:t>
      </w:r>
      <w:r>
        <w:rPr>
          <w:sz w:val="18"/>
          <w:szCs w:val="18"/>
          <w:lang w:val="en-US"/>
        </w:rPr>
        <w:t>2</w:t>
      </w:r>
      <w:r w:rsidRPr="004B656C">
        <w:rPr>
          <w:sz w:val="18"/>
          <w:szCs w:val="18"/>
          <w:lang w:val="en-US"/>
        </w:rPr>
        <w:t>.8</w:t>
      </w:r>
      <w:r>
        <w:rPr>
          <w:sz w:val="18"/>
          <w:szCs w:val="18"/>
          <w:lang w:val="en-US"/>
        </w:rPr>
        <w:t xml:space="preserve">B </w:t>
      </w:r>
      <w:r w:rsidRPr="004B656C">
        <w:rPr>
          <w:sz w:val="18"/>
          <w:szCs w:val="18"/>
          <w:lang w:val="en-US"/>
        </w:rPr>
        <w:t>required for their combined LRM portfolios. The proposed Php300</w:t>
      </w:r>
      <w:r>
        <w:rPr>
          <w:sz w:val="18"/>
          <w:szCs w:val="18"/>
          <w:lang w:val="en-US"/>
        </w:rPr>
        <w:t>M</w:t>
      </w:r>
      <w:r w:rsidRPr="004B656C">
        <w:rPr>
          <w:sz w:val="18"/>
          <w:szCs w:val="18"/>
          <w:lang w:val="en-US"/>
        </w:rPr>
        <w:t xml:space="preserve"> for a Nat</w:t>
      </w:r>
      <w:r>
        <w:rPr>
          <w:sz w:val="18"/>
          <w:szCs w:val="18"/>
          <w:lang w:val="en-US"/>
        </w:rPr>
        <w:t>ional Program was too low</w:t>
      </w:r>
      <w:r w:rsidRPr="004B656C">
        <w:rPr>
          <w:sz w:val="18"/>
          <w:szCs w:val="18"/>
          <w:lang w:val="en-US"/>
        </w:rPr>
        <w:t>.</w:t>
      </w:r>
      <w:r>
        <w:rPr>
          <w:lang w:val="en-US"/>
        </w:rPr>
        <w:t xml:space="preserve"> </w:t>
      </w:r>
    </w:p>
  </w:footnote>
  <w:footnote w:id="14">
    <w:p w14:paraId="3EFFA5FC" w14:textId="77777777" w:rsidR="00064267" w:rsidRPr="004B656C" w:rsidRDefault="00064267">
      <w:pPr>
        <w:pStyle w:val="FootnoteText"/>
        <w:rPr>
          <w:sz w:val="18"/>
          <w:szCs w:val="18"/>
          <w:lang w:val="en-PH"/>
        </w:rPr>
      </w:pPr>
      <w:r w:rsidRPr="008E6419">
        <w:rPr>
          <w:rStyle w:val="FootnoteReference"/>
        </w:rPr>
        <w:footnoteRef/>
      </w:r>
      <w:r w:rsidRPr="008E6419">
        <w:t xml:space="preserve"> </w:t>
      </w:r>
      <w:r>
        <w:rPr>
          <w:sz w:val="18"/>
          <w:szCs w:val="18"/>
        </w:rPr>
        <w:t>PRMF estimated that t</w:t>
      </w:r>
      <w:r w:rsidRPr="004B656C">
        <w:rPr>
          <w:sz w:val="18"/>
          <w:szCs w:val="18"/>
        </w:rPr>
        <w:t>he earthworks under most roads has a life of up to 100 years, the concrete drainage assets 30 – 60 years and the gravel driving surfac</w:t>
      </w:r>
      <w:r>
        <w:rPr>
          <w:sz w:val="18"/>
          <w:szCs w:val="18"/>
        </w:rPr>
        <w:t>e 4 – 6 years: Accounting estimate for all components =</w:t>
      </w:r>
      <w:r w:rsidRPr="004B656C">
        <w:rPr>
          <w:sz w:val="18"/>
          <w:szCs w:val="18"/>
        </w:rPr>
        <w:t xml:space="preserve"> 20 years.</w:t>
      </w:r>
    </w:p>
  </w:footnote>
  <w:footnote w:id="15">
    <w:p w14:paraId="708F9068" w14:textId="77777777" w:rsidR="00064267" w:rsidRPr="004B656C" w:rsidRDefault="00064267" w:rsidP="00093FED">
      <w:pPr>
        <w:pStyle w:val="FootnoteText"/>
        <w:rPr>
          <w:sz w:val="18"/>
          <w:szCs w:val="18"/>
          <w:lang w:val="en-US"/>
        </w:rPr>
      </w:pPr>
      <w:r w:rsidRPr="004B656C">
        <w:rPr>
          <w:rStyle w:val="FootnoteReference"/>
          <w:sz w:val="18"/>
          <w:szCs w:val="18"/>
        </w:rPr>
        <w:footnoteRef/>
      </w:r>
      <w:r w:rsidRPr="004B656C">
        <w:rPr>
          <w:sz w:val="18"/>
          <w:szCs w:val="18"/>
        </w:rPr>
        <w:t xml:space="preserve"> </w:t>
      </w:r>
      <w:r w:rsidRPr="004B656C">
        <w:rPr>
          <w:sz w:val="18"/>
          <w:szCs w:val="18"/>
          <w:lang w:val="en-US"/>
        </w:rPr>
        <w:t>Coffey International</w:t>
      </w:r>
      <w:r w:rsidRPr="004B656C">
        <w:rPr>
          <w:sz w:val="18"/>
          <w:szCs w:val="18"/>
        </w:rPr>
        <w:t xml:space="preserve"> </w:t>
      </w:r>
      <w:r>
        <w:rPr>
          <w:sz w:val="18"/>
          <w:szCs w:val="18"/>
        </w:rPr>
        <w:t xml:space="preserve">Development </w:t>
      </w:r>
      <w:r w:rsidRPr="004B656C">
        <w:rPr>
          <w:sz w:val="18"/>
          <w:szCs w:val="18"/>
        </w:rPr>
        <w:t>“</w:t>
      </w:r>
      <w:r w:rsidRPr="004B656C">
        <w:rPr>
          <w:sz w:val="18"/>
          <w:szCs w:val="18"/>
          <w:lang w:val="en-US"/>
        </w:rPr>
        <w:t xml:space="preserve">Program of Assistance 2009 – 2014”; pp 6-8, </w:t>
      </w:r>
    </w:p>
  </w:footnote>
  <w:footnote w:id="16">
    <w:p w14:paraId="4EA3DA25" w14:textId="77777777" w:rsidR="00064267" w:rsidRPr="004B656C" w:rsidRDefault="00064267">
      <w:pPr>
        <w:pStyle w:val="FootnoteText"/>
        <w:rPr>
          <w:sz w:val="18"/>
          <w:szCs w:val="18"/>
          <w:lang w:val="en-US"/>
        </w:rPr>
      </w:pPr>
      <w:r w:rsidRPr="004B656C">
        <w:rPr>
          <w:rStyle w:val="FootnoteReference"/>
          <w:sz w:val="18"/>
          <w:szCs w:val="18"/>
        </w:rPr>
        <w:footnoteRef/>
      </w:r>
      <w:r w:rsidRPr="004B656C">
        <w:rPr>
          <w:sz w:val="18"/>
          <w:szCs w:val="18"/>
        </w:rPr>
        <w:t xml:space="preserve"> </w:t>
      </w:r>
      <w:r w:rsidRPr="004B656C">
        <w:rPr>
          <w:sz w:val="18"/>
          <w:szCs w:val="18"/>
          <w:lang w:val="en-US"/>
        </w:rPr>
        <w:t>The 20 Percent Development Fund was the portion of Internal Revenue Allocation to the PLGU that could be dedicated to a pre-approved list of ‘Development Items”.</w:t>
      </w:r>
    </w:p>
  </w:footnote>
  <w:footnote w:id="17">
    <w:p w14:paraId="7EF49AB9" w14:textId="77777777" w:rsidR="00064267" w:rsidRPr="004B656C" w:rsidRDefault="00064267">
      <w:pPr>
        <w:pStyle w:val="FootnoteText"/>
        <w:rPr>
          <w:sz w:val="18"/>
          <w:szCs w:val="18"/>
          <w:lang w:val="en-PH"/>
        </w:rPr>
      </w:pPr>
      <w:r>
        <w:rPr>
          <w:rStyle w:val="FootnoteReference"/>
        </w:rPr>
        <w:footnoteRef/>
      </w:r>
      <w:r>
        <w:t xml:space="preserve"> </w:t>
      </w:r>
      <w:r w:rsidRPr="004B656C">
        <w:rPr>
          <w:sz w:val="18"/>
          <w:szCs w:val="18"/>
          <w:lang w:val="en-US"/>
        </w:rPr>
        <w:t>Coffey International</w:t>
      </w:r>
      <w:r w:rsidRPr="004B656C">
        <w:rPr>
          <w:sz w:val="18"/>
          <w:szCs w:val="18"/>
        </w:rPr>
        <w:t xml:space="preserve"> </w:t>
      </w:r>
      <w:r>
        <w:rPr>
          <w:sz w:val="18"/>
          <w:szCs w:val="18"/>
        </w:rPr>
        <w:t xml:space="preserve">Development </w:t>
      </w:r>
      <w:r w:rsidRPr="004B656C">
        <w:rPr>
          <w:sz w:val="18"/>
          <w:szCs w:val="18"/>
        </w:rPr>
        <w:t>“</w:t>
      </w:r>
      <w:r w:rsidRPr="004B656C">
        <w:rPr>
          <w:sz w:val="18"/>
          <w:szCs w:val="18"/>
          <w:lang w:val="en-US"/>
        </w:rPr>
        <w:t>Program of Assistance 2009 – 2014”</w:t>
      </w:r>
    </w:p>
  </w:footnote>
  <w:footnote w:id="18">
    <w:p w14:paraId="08E0B0E2" w14:textId="77777777" w:rsidR="00064267" w:rsidRPr="004B656C" w:rsidRDefault="00064267">
      <w:pPr>
        <w:pStyle w:val="FootnoteText"/>
        <w:rPr>
          <w:sz w:val="18"/>
          <w:szCs w:val="18"/>
          <w:lang w:val="en-US"/>
        </w:rPr>
      </w:pPr>
      <w:r>
        <w:rPr>
          <w:rStyle w:val="FootnoteReference"/>
        </w:rPr>
        <w:footnoteRef/>
      </w:r>
      <w:r>
        <w:t xml:space="preserve"> </w:t>
      </w:r>
      <w:r>
        <w:rPr>
          <w:sz w:val="18"/>
          <w:szCs w:val="18"/>
        </w:rPr>
        <w:t xml:space="preserve">See </w:t>
      </w:r>
      <w:r w:rsidRPr="00361AB5">
        <w:rPr>
          <w:sz w:val="18"/>
          <w:szCs w:val="18"/>
        </w:rPr>
        <w:t>Annex E</w:t>
      </w:r>
      <w:r w:rsidRPr="004B656C">
        <w:rPr>
          <w:sz w:val="18"/>
          <w:szCs w:val="18"/>
        </w:rPr>
        <w:t xml:space="preserve"> where the 2014 Base-line date shows that Bukidnon and Lanao Del Norte had the highest average annual maintenance expenditure levels but the lowest percentage of roads in Good or Fair condition. </w:t>
      </w:r>
    </w:p>
  </w:footnote>
  <w:footnote w:id="19">
    <w:p w14:paraId="2EEE8360" w14:textId="77777777" w:rsidR="00064267" w:rsidRPr="004B656C" w:rsidRDefault="00064267" w:rsidP="00093FED">
      <w:pPr>
        <w:pStyle w:val="FootnoteText"/>
        <w:rPr>
          <w:sz w:val="18"/>
          <w:szCs w:val="18"/>
          <w:lang w:val="en-US"/>
        </w:rPr>
      </w:pPr>
      <w:r w:rsidRPr="004B656C">
        <w:rPr>
          <w:rStyle w:val="FootnoteReference"/>
          <w:sz w:val="18"/>
          <w:szCs w:val="18"/>
        </w:rPr>
        <w:footnoteRef/>
      </w:r>
      <w:r w:rsidRPr="004B656C">
        <w:rPr>
          <w:sz w:val="18"/>
          <w:szCs w:val="18"/>
        </w:rPr>
        <w:t xml:space="preserve"> Lundberg, P, Hind, J, Coscolluela, R. July 2012. Independent Progress Report. </w:t>
      </w:r>
      <w:r>
        <w:rPr>
          <w:sz w:val="18"/>
          <w:szCs w:val="18"/>
        </w:rPr>
        <w:t>AusAID</w:t>
      </w:r>
      <w:r w:rsidRPr="004B656C">
        <w:rPr>
          <w:sz w:val="18"/>
          <w:szCs w:val="18"/>
        </w:rPr>
        <w:t>, Manila. pp 6, 21.</w:t>
      </w:r>
    </w:p>
  </w:footnote>
  <w:footnote w:id="20">
    <w:p w14:paraId="0F32D956" w14:textId="77777777" w:rsidR="00064267" w:rsidRPr="004B656C" w:rsidRDefault="00064267" w:rsidP="00093FED">
      <w:pPr>
        <w:pStyle w:val="FootnoteText"/>
        <w:rPr>
          <w:sz w:val="18"/>
          <w:szCs w:val="18"/>
          <w:lang w:val="en-US"/>
        </w:rPr>
      </w:pPr>
      <w:r w:rsidRPr="004B656C">
        <w:rPr>
          <w:rStyle w:val="FootnoteReference"/>
          <w:sz w:val="18"/>
          <w:szCs w:val="18"/>
        </w:rPr>
        <w:footnoteRef/>
      </w:r>
      <w:r w:rsidRPr="004B656C">
        <w:rPr>
          <w:sz w:val="18"/>
          <w:szCs w:val="18"/>
        </w:rPr>
        <w:t xml:space="preserve"> Lundberg, P, Hind, J, Coscolluela, R. July 2012. Independent Progress Report. </w:t>
      </w:r>
      <w:r>
        <w:rPr>
          <w:sz w:val="18"/>
          <w:szCs w:val="18"/>
        </w:rPr>
        <w:t>AusAID</w:t>
      </w:r>
      <w:r w:rsidRPr="004B656C">
        <w:rPr>
          <w:sz w:val="18"/>
          <w:szCs w:val="18"/>
        </w:rPr>
        <w:t>, Manila. p 7.</w:t>
      </w:r>
    </w:p>
  </w:footnote>
  <w:footnote w:id="21">
    <w:p w14:paraId="2CC87B74" w14:textId="77777777" w:rsidR="00064267" w:rsidRPr="004B656C" w:rsidRDefault="00064267" w:rsidP="00363C6C">
      <w:pPr>
        <w:pStyle w:val="CommentText"/>
        <w:rPr>
          <w:sz w:val="18"/>
          <w:szCs w:val="18"/>
        </w:rPr>
      </w:pPr>
      <w:r w:rsidRPr="004B656C">
        <w:rPr>
          <w:rStyle w:val="FootnoteReference"/>
          <w:sz w:val="18"/>
          <w:szCs w:val="18"/>
        </w:rPr>
        <w:footnoteRef/>
      </w:r>
      <w:r w:rsidRPr="004B656C">
        <w:rPr>
          <w:sz w:val="18"/>
          <w:szCs w:val="18"/>
        </w:rPr>
        <w:t xml:space="preserve"> In the Philippine setting, from the DPWH perspective, this </w:t>
      </w:r>
      <w:r>
        <w:rPr>
          <w:sz w:val="18"/>
          <w:szCs w:val="18"/>
        </w:rPr>
        <w:t>RMI t</w:t>
      </w:r>
      <w:r w:rsidRPr="004B656C">
        <w:rPr>
          <w:sz w:val="18"/>
          <w:szCs w:val="18"/>
        </w:rPr>
        <w:t>ype of works is treated as Periodic Maintenance works. This possibly explains why RMI work was often incorrectly recorded by PLGUs as expenses in the year they occurred, rather than as capital expenses in accordance with the GoP accounting rules on Property Plant and Equipment (Asset Accounting).</w:t>
      </w:r>
    </w:p>
  </w:footnote>
  <w:footnote w:id="22">
    <w:p w14:paraId="2234E85C" w14:textId="77777777" w:rsidR="00064267" w:rsidRPr="004B656C" w:rsidRDefault="00064267">
      <w:pPr>
        <w:pStyle w:val="FootnoteText"/>
        <w:rPr>
          <w:sz w:val="18"/>
          <w:szCs w:val="18"/>
          <w:lang w:val="en-US"/>
        </w:rPr>
      </w:pPr>
      <w:r>
        <w:rPr>
          <w:rStyle w:val="FootnoteReference"/>
        </w:rPr>
        <w:footnoteRef/>
      </w:r>
      <w:r>
        <w:t xml:space="preserve"> </w:t>
      </w:r>
      <w:r w:rsidRPr="004B656C">
        <w:rPr>
          <w:sz w:val="18"/>
          <w:szCs w:val="18"/>
          <w:lang w:val="en-US"/>
        </w:rPr>
        <w:t xml:space="preserve">Apart from road funds managed by DPWH, those managed by other line Agencies (e.g. Departments of Tourism, Agriculture) seldom attain 50% of budget expenditure. (DBM meeting – November 6, 2014) </w:t>
      </w:r>
    </w:p>
  </w:footnote>
  <w:footnote w:id="23">
    <w:p w14:paraId="62C2D561" w14:textId="77777777" w:rsidR="00064267" w:rsidRPr="004B656C" w:rsidRDefault="00064267">
      <w:pPr>
        <w:pStyle w:val="FootnoteText"/>
        <w:rPr>
          <w:sz w:val="18"/>
          <w:szCs w:val="18"/>
          <w:lang w:val="en-PH"/>
        </w:rPr>
      </w:pPr>
      <w:r w:rsidRPr="004B656C">
        <w:rPr>
          <w:rStyle w:val="FootnoteReference"/>
          <w:sz w:val="18"/>
          <w:szCs w:val="18"/>
        </w:rPr>
        <w:footnoteRef/>
      </w:r>
      <w:r w:rsidRPr="004B656C">
        <w:rPr>
          <w:sz w:val="18"/>
          <w:szCs w:val="18"/>
        </w:rPr>
        <w:t xml:space="preserve"> The PRMF Concept Paper on Asset Based Funding submitted to COA in August 2014.</w:t>
      </w:r>
    </w:p>
  </w:footnote>
  <w:footnote w:id="24">
    <w:p w14:paraId="6780E0C6" w14:textId="77777777" w:rsidR="00064267" w:rsidRPr="004B656C" w:rsidRDefault="00064267" w:rsidP="00363C6C">
      <w:pPr>
        <w:pStyle w:val="FootnoteText"/>
        <w:rPr>
          <w:sz w:val="18"/>
          <w:szCs w:val="18"/>
          <w:lang w:val="en-US"/>
        </w:rPr>
      </w:pPr>
      <w:r>
        <w:rPr>
          <w:rStyle w:val="FootnoteReference"/>
        </w:rPr>
        <w:footnoteRef/>
      </w:r>
      <w:r>
        <w:t xml:space="preserve"> </w:t>
      </w:r>
      <w:r w:rsidRPr="004B656C">
        <w:rPr>
          <w:rFonts w:cs="Arial"/>
          <w:sz w:val="18"/>
          <w:szCs w:val="18"/>
        </w:rPr>
        <w:t>Unfortunately the PRMF PW specifications were so narrow that PRMF projects actually occurred out of sequence with the PRNDP prioritisation process which was designed to use levels of demand and service to determine Design specifications and funding rather than the reverse.</w:t>
      </w:r>
    </w:p>
  </w:footnote>
  <w:footnote w:id="25">
    <w:p w14:paraId="563BF368" w14:textId="77777777" w:rsidR="00064267" w:rsidRPr="00A149B7" w:rsidRDefault="00064267">
      <w:pPr>
        <w:pStyle w:val="FootnoteText"/>
        <w:rPr>
          <w:lang w:val="en-US"/>
        </w:rPr>
      </w:pPr>
      <w:r>
        <w:rPr>
          <w:rStyle w:val="FootnoteReference"/>
        </w:rPr>
        <w:footnoteRef/>
      </w:r>
      <w:r>
        <w:t xml:space="preserve"> </w:t>
      </w:r>
      <w:r w:rsidRPr="00A149B7">
        <w:rPr>
          <w:sz w:val="18"/>
          <w:szCs w:val="18"/>
          <w:lang w:val="en-US"/>
        </w:rPr>
        <w:t>A</w:t>
      </w:r>
      <w:r>
        <w:rPr>
          <w:sz w:val="18"/>
          <w:szCs w:val="18"/>
          <w:lang w:val="en-US"/>
        </w:rPr>
        <w:t>gusan Del Sur</w:t>
      </w:r>
      <w:r w:rsidRPr="00A149B7">
        <w:rPr>
          <w:sz w:val="18"/>
          <w:szCs w:val="18"/>
          <w:lang w:val="en-US"/>
        </w:rPr>
        <w:t xml:space="preserve"> had installed its own computeri</w:t>
      </w:r>
      <w:r>
        <w:rPr>
          <w:sz w:val="18"/>
          <w:szCs w:val="18"/>
          <w:lang w:val="en-US"/>
        </w:rPr>
        <w:t>s</w:t>
      </w:r>
      <w:r w:rsidRPr="00A149B7">
        <w:rPr>
          <w:sz w:val="18"/>
          <w:szCs w:val="18"/>
          <w:lang w:val="en-US"/>
        </w:rPr>
        <w:t>ed tax collection system prior to the commencement of PRMF</w:t>
      </w:r>
      <w:r>
        <w:rPr>
          <w:sz w:val="18"/>
          <w:szCs w:val="18"/>
          <w:lang w:val="en-US"/>
        </w:rPr>
        <w:t>.</w:t>
      </w:r>
    </w:p>
  </w:footnote>
  <w:footnote w:id="26">
    <w:p w14:paraId="54F5B0B3" w14:textId="77777777" w:rsidR="00064267" w:rsidRPr="004B656C" w:rsidRDefault="00064267">
      <w:pPr>
        <w:pStyle w:val="FootnoteText"/>
        <w:rPr>
          <w:sz w:val="18"/>
          <w:szCs w:val="18"/>
          <w:lang w:val="en-AU"/>
        </w:rPr>
      </w:pPr>
      <w:r>
        <w:rPr>
          <w:rStyle w:val="FootnoteReference"/>
        </w:rPr>
        <w:footnoteRef/>
      </w:r>
      <w:r>
        <w:t xml:space="preserve"> </w:t>
      </w:r>
      <w:r w:rsidRPr="004B656C">
        <w:rPr>
          <w:sz w:val="18"/>
          <w:szCs w:val="18"/>
          <w:lang w:val="en-AU"/>
        </w:rPr>
        <w:t xml:space="preserve">See Phase 2 Base-line Expenditure Histories in </w:t>
      </w:r>
      <w:r w:rsidRPr="00DF0D65">
        <w:rPr>
          <w:sz w:val="18"/>
          <w:szCs w:val="18"/>
          <w:lang w:val="en-AU"/>
        </w:rPr>
        <w:t>Annex E</w:t>
      </w:r>
    </w:p>
  </w:footnote>
  <w:footnote w:id="27">
    <w:p w14:paraId="7088ADA6" w14:textId="77777777" w:rsidR="00064267" w:rsidRPr="005232E5" w:rsidRDefault="00064267">
      <w:pPr>
        <w:pStyle w:val="FootnoteText"/>
        <w:rPr>
          <w:lang w:val="en-US"/>
        </w:rPr>
      </w:pPr>
      <w:r>
        <w:rPr>
          <w:rStyle w:val="FootnoteReference"/>
        </w:rPr>
        <w:footnoteRef/>
      </w:r>
      <w:r>
        <w:t xml:space="preserve"> </w:t>
      </w:r>
      <w:r w:rsidRPr="00054315">
        <w:rPr>
          <w:sz w:val="18"/>
          <w:szCs w:val="18"/>
          <w:lang w:val="en-US"/>
        </w:rPr>
        <w:t>This data is from the 3rd M&amp;E Report for PRMF</w:t>
      </w:r>
      <w:r w:rsidRPr="001C0493">
        <w:rPr>
          <w:lang w:val="en-US"/>
        </w:rPr>
        <w:t>.</w:t>
      </w:r>
    </w:p>
  </w:footnote>
  <w:footnote w:id="28">
    <w:p w14:paraId="467AA55A" w14:textId="77777777" w:rsidR="00064267" w:rsidRPr="00054315" w:rsidRDefault="00064267">
      <w:pPr>
        <w:pStyle w:val="FootnoteText"/>
        <w:rPr>
          <w:sz w:val="18"/>
          <w:szCs w:val="18"/>
          <w:lang w:val="en-AU"/>
        </w:rPr>
      </w:pPr>
      <w:r>
        <w:rPr>
          <w:rStyle w:val="FootnoteReference"/>
        </w:rPr>
        <w:footnoteRef/>
      </w:r>
      <w:r>
        <w:t xml:space="preserve"> </w:t>
      </w:r>
      <w:r>
        <w:rPr>
          <w:sz w:val="18"/>
          <w:szCs w:val="18"/>
        </w:rPr>
        <w:t>AusAID</w:t>
      </w:r>
      <w:r w:rsidRPr="00054315">
        <w:rPr>
          <w:sz w:val="18"/>
          <w:szCs w:val="18"/>
        </w:rPr>
        <w:t xml:space="preserve"> Request for Tender, Scope of Services, p202, 8 March 2013</w:t>
      </w:r>
    </w:p>
  </w:footnote>
  <w:footnote w:id="29">
    <w:p w14:paraId="6A2644D6" w14:textId="77777777" w:rsidR="00064267" w:rsidRPr="00054315" w:rsidRDefault="00064267">
      <w:pPr>
        <w:pStyle w:val="FootnoteText"/>
        <w:rPr>
          <w:sz w:val="18"/>
          <w:szCs w:val="18"/>
          <w:lang w:val="en-AU"/>
        </w:rPr>
      </w:pPr>
      <w:r w:rsidRPr="00054315">
        <w:rPr>
          <w:rStyle w:val="FootnoteReference"/>
          <w:sz w:val="18"/>
          <w:szCs w:val="18"/>
        </w:rPr>
        <w:footnoteRef/>
      </w:r>
      <w:r w:rsidRPr="00054315">
        <w:rPr>
          <w:sz w:val="18"/>
          <w:szCs w:val="18"/>
        </w:rPr>
        <w:t xml:space="preserve"> Lundberg, Final External Review, PRMF, March 2016. See </w:t>
      </w:r>
      <w:r w:rsidRPr="007C0F88">
        <w:rPr>
          <w:sz w:val="18"/>
          <w:szCs w:val="18"/>
        </w:rPr>
        <w:t>Annex B</w:t>
      </w:r>
      <w:r w:rsidRPr="00054315">
        <w:rPr>
          <w:sz w:val="18"/>
          <w:szCs w:val="18"/>
        </w:rPr>
        <w:t xml:space="preserve"> </w:t>
      </w:r>
    </w:p>
  </w:footnote>
  <w:footnote w:id="30">
    <w:p w14:paraId="592BA919" w14:textId="77777777" w:rsidR="00064267" w:rsidRPr="00BF0E40" w:rsidRDefault="00064267" w:rsidP="001E7687">
      <w:pPr>
        <w:pStyle w:val="FootnoteText"/>
        <w:rPr>
          <w:rFonts w:cs="Arial"/>
          <w:sz w:val="18"/>
          <w:szCs w:val="18"/>
          <w:lang w:val="en-US"/>
        </w:rPr>
      </w:pPr>
      <w:r w:rsidRPr="00BF0E40">
        <w:rPr>
          <w:rStyle w:val="FootnoteReference"/>
          <w:rFonts w:cs="Arial"/>
          <w:sz w:val="18"/>
          <w:szCs w:val="18"/>
        </w:rPr>
        <w:footnoteRef/>
      </w:r>
      <w:r w:rsidRPr="00BF0E40">
        <w:rPr>
          <w:rFonts w:cs="Arial"/>
          <w:sz w:val="18"/>
          <w:szCs w:val="18"/>
        </w:rPr>
        <w:t xml:space="preserve"> PRMF </w:t>
      </w:r>
      <w:r w:rsidRPr="00BF0E40">
        <w:rPr>
          <w:rFonts w:cs="Arial"/>
          <w:sz w:val="18"/>
          <w:szCs w:val="18"/>
          <w:lang w:val="en-US"/>
        </w:rPr>
        <w:t>Work Package No. 09-1.2-1 “Geographic Information System (GIS) Development, November 27, 2009.</w:t>
      </w:r>
    </w:p>
  </w:footnote>
  <w:footnote w:id="31">
    <w:p w14:paraId="7B02F860" w14:textId="77777777" w:rsidR="00064267" w:rsidRPr="00BF0E40" w:rsidRDefault="00064267" w:rsidP="001E7687">
      <w:pPr>
        <w:pStyle w:val="FootnoteText"/>
        <w:rPr>
          <w:rFonts w:cs="Arial"/>
          <w:sz w:val="18"/>
          <w:szCs w:val="18"/>
          <w:lang w:val="en-US"/>
        </w:rPr>
      </w:pPr>
      <w:r w:rsidRPr="00BF0E40">
        <w:rPr>
          <w:rStyle w:val="FootnoteReference"/>
          <w:rFonts w:cs="Arial"/>
          <w:sz w:val="18"/>
          <w:szCs w:val="18"/>
        </w:rPr>
        <w:footnoteRef/>
      </w:r>
      <w:r w:rsidRPr="00BF0E40">
        <w:rPr>
          <w:rFonts w:cs="Arial"/>
          <w:sz w:val="18"/>
          <w:szCs w:val="18"/>
        </w:rPr>
        <w:t xml:space="preserve"> PRMF </w:t>
      </w:r>
      <w:r w:rsidRPr="00BF0E40">
        <w:rPr>
          <w:rFonts w:cs="Arial"/>
          <w:sz w:val="18"/>
          <w:szCs w:val="18"/>
          <w:lang w:val="en-US"/>
        </w:rPr>
        <w:t>Completion Report on ICT/GIS Work Packages, September 2012.</w:t>
      </w:r>
    </w:p>
  </w:footnote>
  <w:footnote w:id="32">
    <w:p w14:paraId="3BFF61FA" w14:textId="77777777" w:rsidR="00064267" w:rsidRPr="00BF0E40" w:rsidRDefault="00064267" w:rsidP="001E7687">
      <w:pPr>
        <w:pStyle w:val="FootnoteText"/>
        <w:rPr>
          <w:rFonts w:cs="Arial"/>
          <w:sz w:val="18"/>
          <w:szCs w:val="18"/>
          <w:lang w:val="en-US"/>
        </w:rPr>
      </w:pPr>
      <w:r w:rsidRPr="00BF0E40">
        <w:rPr>
          <w:rStyle w:val="FootnoteReference"/>
          <w:rFonts w:cs="Arial"/>
          <w:sz w:val="18"/>
          <w:szCs w:val="18"/>
        </w:rPr>
        <w:footnoteRef/>
      </w:r>
      <w:r w:rsidRPr="00BF0E40">
        <w:rPr>
          <w:rFonts w:cs="Arial"/>
          <w:sz w:val="18"/>
          <w:szCs w:val="18"/>
        </w:rPr>
        <w:t xml:space="preserve"> </w:t>
      </w:r>
      <w:r w:rsidRPr="00BF0E40">
        <w:rPr>
          <w:rFonts w:cs="Arial"/>
          <w:sz w:val="18"/>
          <w:szCs w:val="18"/>
          <w:lang w:val="en-US"/>
        </w:rPr>
        <w:t>PRMF Work Package No: WP-07 Information Technology and GIS Architecture Package for 7 Partner Provinces, May 24, 2010.</w:t>
      </w:r>
    </w:p>
  </w:footnote>
  <w:footnote w:id="33">
    <w:p w14:paraId="4F5E8B43" w14:textId="77777777" w:rsidR="00064267" w:rsidRPr="006B7669" w:rsidRDefault="00064267">
      <w:pPr>
        <w:pStyle w:val="FootnoteText"/>
        <w:rPr>
          <w:sz w:val="18"/>
          <w:szCs w:val="18"/>
          <w:lang w:val="en-AU"/>
        </w:rPr>
      </w:pPr>
      <w:r w:rsidRPr="006B7669">
        <w:rPr>
          <w:rStyle w:val="FootnoteReference"/>
          <w:sz w:val="18"/>
          <w:szCs w:val="18"/>
        </w:rPr>
        <w:footnoteRef/>
      </w:r>
      <w:r w:rsidRPr="006B7669">
        <w:rPr>
          <w:sz w:val="18"/>
          <w:szCs w:val="18"/>
        </w:rPr>
        <w:t xml:space="preserve"> </w:t>
      </w:r>
      <w:r w:rsidRPr="006B7669">
        <w:rPr>
          <w:rFonts w:cs="Arial"/>
          <w:sz w:val="18"/>
          <w:szCs w:val="18"/>
          <w:lang w:val="en-US"/>
        </w:rPr>
        <w:t xml:space="preserve">PRMF Annual Plan  FY13-14 (Draft), </w:t>
      </w:r>
      <w:r>
        <w:rPr>
          <w:rFonts w:cs="Arial"/>
          <w:sz w:val="18"/>
          <w:szCs w:val="18"/>
          <w:lang w:val="en-US"/>
        </w:rPr>
        <w:t>AusAID</w:t>
      </w:r>
      <w:r w:rsidRPr="006B7669">
        <w:rPr>
          <w:rFonts w:cs="Arial"/>
          <w:sz w:val="18"/>
          <w:szCs w:val="18"/>
          <w:lang w:val="en-US"/>
        </w:rPr>
        <w:t>, p15</w:t>
      </w:r>
    </w:p>
  </w:footnote>
  <w:footnote w:id="34">
    <w:p w14:paraId="79116234" w14:textId="77777777" w:rsidR="00064267" w:rsidRPr="006F0378" w:rsidRDefault="00064267" w:rsidP="001E7687">
      <w:pPr>
        <w:pStyle w:val="FootnoteText"/>
        <w:rPr>
          <w:lang w:val="en-US"/>
        </w:rPr>
      </w:pPr>
      <w:r w:rsidRPr="006F0378">
        <w:rPr>
          <w:rStyle w:val="FootnoteReference"/>
        </w:rPr>
        <w:footnoteRef/>
      </w:r>
      <w:r w:rsidRPr="006F0378">
        <w:t xml:space="preserve"> </w:t>
      </w:r>
      <w:r w:rsidRPr="006F0378">
        <w:rPr>
          <w:lang w:val="en-US"/>
        </w:rPr>
        <w:t>Assessment of GIS Implementation for the 7 Partner Provinces of PRMF</w:t>
      </w:r>
      <w:r>
        <w:rPr>
          <w:lang w:val="en-US"/>
        </w:rPr>
        <w:t>,</w:t>
      </w:r>
      <w:r w:rsidRPr="006F0378">
        <w:rPr>
          <w:lang w:val="en-US"/>
        </w:rPr>
        <w:t xml:space="preserve"> GEODATA, June 2014. </w:t>
      </w:r>
    </w:p>
  </w:footnote>
  <w:footnote w:id="35">
    <w:p w14:paraId="2AF14F11" w14:textId="77777777" w:rsidR="00064267" w:rsidRPr="000E7BE2" w:rsidRDefault="00064267" w:rsidP="001E7687">
      <w:pPr>
        <w:pStyle w:val="FootnoteText"/>
        <w:rPr>
          <w:lang w:val="en-US"/>
        </w:rPr>
      </w:pPr>
      <w:r>
        <w:rPr>
          <w:rStyle w:val="FootnoteReference"/>
        </w:rPr>
        <w:footnoteRef/>
      </w:r>
      <w:r>
        <w:t xml:space="preserve"> </w:t>
      </w:r>
      <w:r>
        <w:rPr>
          <w:lang w:val="en-US"/>
        </w:rPr>
        <w:t>Final Report on Pilot e-Learning Course on Local Road Planning, DILG-LGA May 2015.</w:t>
      </w:r>
    </w:p>
  </w:footnote>
  <w:footnote w:id="36">
    <w:p w14:paraId="0673017E" w14:textId="77777777" w:rsidR="00064267" w:rsidRPr="002B1A0C" w:rsidRDefault="00064267">
      <w:pPr>
        <w:pStyle w:val="FootnoteText"/>
        <w:rPr>
          <w:lang w:val="en-AU"/>
        </w:rPr>
      </w:pPr>
      <w:r>
        <w:rPr>
          <w:rStyle w:val="FootnoteReference"/>
        </w:rPr>
        <w:footnoteRef/>
      </w:r>
      <w:r>
        <w:t xml:space="preserve"> </w:t>
      </w:r>
      <w:r w:rsidRPr="002B1A0C">
        <w:t>Moodle is an open source course management system used by institutions around the world to provide an organised interface for e-learning or learning over the Internet.</w:t>
      </w:r>
    </w:p>
  </w:footnote>
  <w:footnote w:id="37">
    <w:p w14:paraId="050CE8BD" w14:textId="77777777" w:rsidR="00064267" w:rsidRPr="00E748BB" w:rsidRDefault="00064267">
      <w:pPr>
        <w:pStyle w:val="FootnoteText"/>
        <w:rPr>
          <w:lang w:val="en-US"/>
        </w:rPr>
      </w:pPr>
      <w:r>
        <w:rPr>
          <w:rStyle w:val="FootnoteReference"/>
        </w:rPr>
        <w:footnoteRef/>
      </w:r>
      <w:r>
        <w:t xml:space="preserve"> </w:t>
      </w:r>
      <w:r>
        <w:rPr>
          <w:lang w:val="en-US"/>
        </w:rPr>
        <w:t xml:space="preserve">The standard ‘Developing a Curriculum’ or DACUM process for defining job competencies using highly competent and experienced incumbents was not used. </w:t>
      </w:r>
    </w:p>
  </w:footnote>
  <w:footnote w:id="38">
    <w:p w14:paraId="5B494358" w14:textId="77777777" w:rsidR="00064267" w:rsidRPr="00BE72B8" w:rsidRDefault="00064267">
      <w:pPr>
        <w:pStyle w:val="FootnoteText"/>
        <w:rPr>
          <w:lang w:val="en-US"/>
        </w:rPr>
      </w:pPr>
      <w:r>
        <w:rPr>
          <w:rStyle w:val="FootnoteReference"/>
        </w:rPr>
        <w:footnoteRef/>
      </w:r>
      <w:r>
        <w:t xml:space="preserve"> </w:t>
      </w:r>
      <w:r>
        <w:rPr>
          <w:lang w:val="en-US"/>
        </w:rPr>
        <w:t>The model used in Thailand was considered in making this statement.</w:t>
      </w:r>
    </w:p>
  </w:footnote>
  <w:footnote w:id="39">
    <w:p w14:paraId="24A97903" w14:textId="77777777" w:rsidR="00064267" w:rsidRPr="00F25630" w:rsidRDefault="00064267" w:rsidP="0072433B">
      <w:pPr>
        <w:pStyle w:val="FootnoteText"/>
        <w:rPr>
          <w:lang w:val="en-US"/>
        </w:rPr>
      </w:pPr>
      <w:r>
        <w:rPr>
          <w:rStyle w:val="FootnoteReference"/>
        </w:rPr>
        <w:footnoteRef/>
      </w:r>
      <w:r>
        <w:t xml:space="preserve"> </w:t>
      </w:r>
      <w:r w:rsidRPr="00851E37">
        <w:rPr>
          <w:rFonts w:cs="Arial"/>
          <w:sz w:val="16"/>
          <w:szCs w:val="16"/>
        </w:rPr>
        <w:t xml:space="preserve">Any statement that </w:t>
      </w:r>
      <w:r>
        <w:rPr>
          <w:rFonts w:cs="Arial"/>
          <w:sz w:val="16"/>
          <w:szCs w:val="16"/>
        </w:rPr>
        <w:t>the reduction in cost per kilometre</w:t>
      </w:r>
      <w:r w:rsidRPr="00851E37">
        <w:rPr>
          <w:rFonts w:cs="Arial"/>
          <w:sz w:val="16"/>
          <w:szCs w:val="16"/>
        </w:rPr>
        <w:t xml:space="preserve"> was in keeping with PLGU capacity is </w:t>
      </w:r>
      <w:r>
        <w:rPr>
          <w:rFonts w:cs="Arial"/>
          <w:sz w:val="16"/>
          <w:szCs w:val="16"/>
        </w:rPr>
        <w:t>questionable</w:t>
      </w:r>
      <w:r w:rsidRPr="00851E37">
        <w:rPr>
          <w:rFonts w:cs="Arial"/>
          <w:sz w:val="16"/>
          <w:szCs w:val="16"/>
        </w:rPr>
        <w:t xml:space="preserve"> as 9 PRMF and 64 non-PRMF partner provinces have subsequently submitted KALSADA projects from their PRNDPs averaging Php10</w:t>
      </w:r>
      <w:r>
        <w:rPr>
          <w:rFonts w:cs="Arial"/>
          <w:sz w:val="16"/>
          <w:szCs w:val="16"/>
        </w:rPr>
        <w:t>m</w:t>
      </w:r>
      <w:r w:rsidRPr="00851E37">
        <w:rPr>
          <w:rFonts w:cs="Arial"/>
          <w:sz w:val="16"/>
          <w:szCs w:val="16"/>
        </w:rPr>
        <w:t xml:space="preserve"> per </w:t>
      </w:r>
      <w:r>
        <w:rPr>
          <w:rFonts w:cs="Arial"/>
          <w:sz w:val="16"/>
          <w:szCs w:val="16"/>
        </w:rPr>
        <w:t>km</w:t>
      </w:r>
      <w:r w:rsidRPr="00851E37">
        <w:rPr>
          <w:rFonts w:cs="Arial"/>
          <w:sz w:val="16"/>
          <w:szCs w:val="16"/>
        </w:rPr>
        <w:t>.</w:t>
      </w:r>
    </w:p>
  </w:footnote>
  <w:footnote w:id="40">
    <w:p w14:paraId="1392FD17" w14:textId="77777777" w:rsidR="00064267" w:rsidRDefault="00064267" w:rsidP="00647280">
      <w:pPr>
        <w:pStyle w:val="FootnoteText"/>
      </w:pPr>
      <w:r>
        <w:rPr>
          <w:rStyle w:val="FootnoteReference"/>
        </w:rPr>
        <w:footnoteRef/>
      </w:r>
      <w:r>
        <w:t xml:space="preserve"> Llanto, G. M. Investing in Local Roads for Economic Growth.  Philippines Institute for Development Studies, 2011.</w:t>
      </w:r>
    </w:p>
  </w:footnote>
  <w:footnote w:id="41">
    <w:p w14:paraId="09040924" w14:textId="77777777" w:rsidR="00064267" w:rsidRDefault="00064267" w:rsidP="00647280">
      <w:pPr>
        <w:pStyle w:val="FootnoteText"/>
      </w:pPr>
      <w:r>
        <w:rPr>
          <w:rStyle w:val="FootnoteReference"/>
        </w:rPr>
        <w:footnoteRef/>
      </w:r>
      <w:r>
        <w:t xml:space="preserve"> This of course is impossible as 50% of all revenue collected through real property tax must, by law, be allocated to school building construction and repair.</w:t>
      </w:r>
    </w:p>
  </w:footnote>
  <w:footnote w:id="42">
    <w:p w14:paraId="7ADF5CE0" w14:textId="77777777" w:rsidR="00064267" w:rsidRDefault="00064267" w:rsidP="00647280">
      <w:pPr>
        <w:pStyle w:val="FootnoteText"/>
      </w:pPr>
      <w:r>
        <w:rPr>
          <w:rStyle w:val="FootnoteReference"/>
        </w:rPr>
        <w:footnoteRef/>
      </w:r>
      <w:r>
        <w:t xml:space="preserve"> Rondinelli, Dennis A.  </w:t>
      </w:r>
      <w:r w:rsidRPr="00A70B35">
        <w:rPr>
          <w:u w:val="single"/>
        </w:rPr>
        <w:t>Development Projects as Policy Experiments:  An Adaptive Approach to Development Administration</w:t>
      </w:r>
      <w:r>
        <w:t>.  2</w:t>
      </w:r>
      <w:r w:rsidRPr="00A70B35">
        <w:rPr>
          <w:vertAlign w:val="superscript"/>
        </w:rPr>
        <w:t>nd</w:t>
      </w:r>
      <w:r>
        <w:t xml:space="preserve"> edition, Routledge, 1993.</w:t>
      </w:r>
    </w:p>
  </w:footnote>
  <w:footnote w:id="43">
    <w:p w14:paraId="65FB036B" w14:textId="77777777" w:rsidR="00064267" w:rsidRDefault="00064267" w:rsidP="00647280">
      <w:pPr>
        <w:pStyle w:val="FootnoteText"/>
      </w:pPr>
      <w:r>
        <w:rPr>
          <w:rStyle w:val="FootnoteReference"/>
        </w:rPr>
        <w:footnoteRef/>
      </w:r>
      <w:r>
        <w:t xml:space="preserve"> Llanto, G. M. Investing in Local Roads for Economic Growth.  Philippines Institute for Development Studies, 2011.</w:t>
      </w:r>
    </w:p>
  </w:footnote>
  <w:footnote w:id="44">
    <w:p w14:paraId="69BF1E6C" w14:textId="77777777" w:rsidR="00064267" w:rsidRDefault="00064267" w:rsidP="00647280">
      <w:pPr>
        <w:pStyle w:val="FootnoteText"/>
      </w:pPr>
      <w:r>
        <w:rPr>
          <w:rStyle w:val="FootnoteReference"/>
        </w:rPr>
        <w:footnoteRef/>
      </w:r>
      <w:r>
        <w:t xml:space="preserve"> ARRB Final Report - Technical review &amp; whole of life cycle cost analysis of the Philippines Provincial Road Management Facility, 2012</w:t>
      </w:r>
    </w:p>
  </w:footnote>
  <w:footnote w:id="45">
    <w:p w14:paraId="63FF0D6B" w14:textId="77777777" w:rsidR="00064267" w:rsidRDefault="00064267" w:rsidP="00647280">
      <w:pPr>
        <w:pStyle w:val="FootnoteText"/>
      </w:pPr>
      <w:r>
        <w:rPr>
          <w:rStyle w:val="FootnoteReference"/>
        </w:rPr>
        <w:footnoteRef/>
      </w:r>
      <w:r>
        <w:t xml:space="preserve"> The DILG had some difficulties in honouring all aspects of the seconding arrangements sought and agreed during PRMF Phase 2. The DFAT or other donor would need to be vigilant when entering into such arrangements, so that those involved are not unreasonably disadvantaged, or the Facility overall, is not affected negatively in achieving agreed objectives.</w:t>
      </w:r>
    </w:p>
  </w:footnote>
  <w:footnote w:id="46">
    <w:p w14:paraId="4AB2A932" w14:textId="77777777" w:rsidR="00064267" w:rsidRPr="00207542" w:rsidRDefault="00064267" w:rsidP="00647280">
      <w:pPr>
        <w:spacing w:after="200"/>
        <w:jc w:val="both"/>
        <w:rPr>
          <w:rFonts w:cs="Arial"/>
          <w:sz w:val="18"/>
          <w:szCs w:val="18"/>
        </w:rPr>
      </w:pPr>
      <w:r w:rsidRPr="00207542">
        <w:rPr>
          <w:rStyle w:val="FootnoteReference"/>
          <w:rFonts w:cs="Arial"/>
          <w:sz w:val="18"/>
          <w:szCs w:val="18"/>
        </w:rPr>
        <w:footnoteRef/>
      </w:r>
      <w:r w:rsidRPr="00207542">
        <w:rPr>
          <w:rFonts w:cs="Arial"/>
          <w:sz w:val="18"/>
          <w:szCs w:val="18"/>
        </w:rPr>
        <w:t xml:space="preserve"> Source:  PRMF Sustainability Roadmap, October 31, 2015</w:t>
      </w:r>
    </w:p>
    <w:p w14:paraId="4311CF83" w14:textId="77777777" w:rsidR="00064267" w:rsidRPr="00207542" w:rsidRDefault="00064267" w:rsidP="00647280">
      <w:pPr>
        <w:pStyle w:val="FootnoteText"/>
        <w:rPr>
          <w:lang w:val="en-AU"/>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4BA336" w14:textId="77777777" w:rsidR="00064267" w:rsidRPr="00CB78F4" w:rsidRDefault="00064267" w:rsidP="00CB78F4">
    <w:pPr>
      <w:pStyle w:val="Header"/>
      <w:pBdr>
        <w:bottom w:val="single" w:sz="4" w:space="1" w:color="auto"/>
      </w:pBdr>
      <w:tabs>
        <w:tab w:val="right" w:pos="9000"/>
      </w:tabs>
      <w:jc w:val="both"/>
      <w:rPr>
        <w:rFonts w:cs="Arial"/>
        <w:b/>
        <w:i/>
        <w:sz w:val="18"/>
        <w:szCs w:val="18"/>
      </w:rPr>
    </w:pPr>
    <w:r w:rsidRPr="00CB78F4">
      <w:rPr>
        <w:rFonts w:cs="Arial"/>
        <w:i/>
        <w:sz w:val="18"/>
        <w:szCs w:val="18"/>
      </w:rPr>
      <w:t>Philippines Provincial Road Management Facility (PRMF)</w:t>
    </w:r>
    <w:r w:rsidRPr="00CB78F4">
      <w:rPr>
        <w:rFonts w:cs="Arial"/>
        <w:i/>
        <w:sz w:val="18"/>
        <w:szCs w:val="18"/>
      </w:rPr>
      <w:tab/>
    </w:r>
    <w:r>
      <w:rPr>
        <w:rFonts w:cs="Arial"/>
        <w:i/>
        <w:sz w:val="18"/>
        <w:szCs w:val="18"/>
      </w:rPr>
      <w:tab/>
      <w:t>Final Completion Report</w:t>
    </w:r>
  </w:p>
  <w:p w14:paraId="52C13B43" w14:textId="77777777" w:rsidR="00064267" w:rsidRDefault="0006426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260D7F" w14:textId="77777777" w:rsidR="00064267" w:rsidRPr="00474095" w:rsidRDefault="00064267" w:rsidP="009177BB">
    <w:pPr>
      <w:pBdr>
        <w:bottom w:val="single" w:sz="4" w:space="1" w:color="auto"/>
      </w:pBdr>
      <w:tabs>
        <w:tab w:val="right" w:pos="9000"/>
        <w:tab w:val="right" w:pos="13950"/>
      </w:tabs>
      <w:rPr>
        <w:rFonts w:eastAsia="Calibri" w:cs="Arial"/>
        <w:sz w:val="18"/>
        <w:szCs w:val="18"/>
        <w:lang w:val="en-US"/>
      </w:rPr>
    </w:pPr>
    <w:r w:rsidRPr="00474095">
      <w:rPr>
        <w:rFonts w:eastAsia="Calibri" w:cs="Arial"/>
        <w:i/>
        <w:sz w:val="18"/>
        <w:szCs w:val="18"/>
        <w:lang w:val="en-US"/>
      </w:rPr>
      <w:t>Philippines Provincial Road Management Facility (PRMF)</w:t>
    </w:r>
    <w:r w:rsidRPr="00474095">
      <w:rPr>
        <w:rFonts w:eastAsia="Calibri" w:cs="Arial"/>
        <w:i/>
        <w:sz w:val="18"/>
        <w:szCs w:val="18"/>
        <w:lang w:val="en-US"/>
      </w:rPr>
      <w:tab/>
      <w:t xml:space="preserve"> </w:t>
    </w:r>
    <w:r>
      <w:rPr>
        <w:rFonts w:eastAsia="Calibri" w:cs="Arial"/>
        <w:i/>
        <w:sz w:val="18"/>
        <w:szCs w:val="18"/>
        <w:lang w:val="en-US"/>
      </w:rPr>
      <w:t xml:space="preserve">  </w:t>
    </w:r>
    <w:r w:rsidRPr="00474095">
      <w:rPr>
        <w:rFonts w:eastAsia="Calibri" w:cs="Arial"/>
        <w:i/>
        <w:sz w:val="18"/>
        <w:szCs w:val="18"/>
        <w:lang w:val="en-US"/>
      </w:rPr>
      <w:t>Final Completion Report</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831DC" w14:textId="77777777" w:rsidR="00064267" w:rsidRDefault="00B549DA">
    <w:pPr>
      <w:pStyle w:val="Header"/>
    </w:pPr>
    <w:r>
      <w:rPr>
        <w:noProof/>
      </w:rPr>
      <w:pict w14:anchorId="2EB5FE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347265" o:spid="_x0000_s2050" type="#_x0000_t136" style="position:absolute;margin-left:0;margin-top:0;width:397.65pt;height:238.6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F06C42" w14:textId="77777777" w:rsidR="00064267" w:rsidRPr="00474095" w:rsidRDefault="00064267" w:rsidP="00690E61">
    <w:pPr>
      <w:pBdr>
        <w:bottom w:val="single" w:sz="4" w:space="1" w:color="auto"/>
      </w:pBdr>
      <w:tabs>
        <w:tab w:val="right" w:pos="9000"/>
        <w:tab w:val="right" w:pos="13950"/>
      </w:tabs>
      <w:rPr>
        <w:rFonts w:eastAsia="Calibri" w:cs="Arial"/>
        <w:sz w:val="18"/>
        <w:szCs w:val="18"/>
        <w:lang w:val="en-US"/>
      </w:rPr>
    </w:pPr>
    <w:r w:rsidRPr="00474095">
      <w:rPr>
        <w:rFonts w:eastAsia="Calibri" w:cs="Arial"/>
        <w:i/>
        <w:sz w:val="18"/>
        <w:szCs w:val="18"/>
        <w:lang w:val="en-US"/>
      </w:rPr>
      <w:t>Philippines Provincial Road Management Facility (PRMF)</w:t>
    </w:r>
    <w:r w:rsidRPr="00474095">
      <w:rPr>
        <w:rFonts w:eastAsia="Calibri" w:cs="Arial"/>
        <w:i/>
        <w:sz w:val="18"/>
        <w:szCs w:val="18"/>
        <w:lang w:val="en-US"/>
      </w:rPr>
      <w:tab/>
    </w:r>
    <w:r w:rsidRPr="00474095">
      <w:rPr>
        <w:rFonts w:eastAsia="Calibri" w:cs="Arial"/>
        <w:i/>
        <w:sz w:val="18"/>
        <w:szCs w:val="18"/>
        <w:lang w:val="en-US"/>
      </w:rPr>
      <w:tab/>
      <w:t xml:space="preserve"> </w:t>
    </w:r>
    <w:r>
      <w:rPr>
        <w:rFonts w:eastAsia="Calibri" w:cs="Arial"/>
        <w:i/>
        <w:sz w:val="18"/>
        <w:szCs w:val="18"/>
        <w:lang w:val="en-US"/>
      </w:rPr>
      <w:t xml:space="preserve">Final </w:t>
    </w:r>
    <w:r w:rsidRPr="00474095">
      <w:rPr>
        <w:rFonts w:eastAsia="Calibri" w:cs="Arial"/>
        <w:i/>
        <w:sz w:val="18"/>
        <w:szCs w:val="18"/>
        <w:lang w:val="en-US"/>
      </w:rPr>
      <w:t>Completion Report</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2CEA7" w14:textId="77777777" w:rsidR="00064267" w:rsidRPr="00474095" w:rsidRDefault="00064267" w:rsidP="00690E61">
    <w:pPr>
      <w:pBdr>
        <w:bottom w:val="single" w:sz="4" w:space="1" w:color="auto"/>
      </w:pBdr>
      <w:tabs>
        <w:tab w:val="right" w:pos="9000"/>
        <w:tab w:val="right" w:pos="13950"/>
      </w:tabs>
      <w:rPr>
        <w:rFonts w:eastAsia="Calibri" w:cs="Arial"/>
        <w:sz w:val="18"/>
        <w:szCs w:val="18"/>
        <w:lang w:val="en-US"/>
      </w:rPr>
    </w:pPr>
    <w:r w:rsidRPr="00474095">
      <w:rPr>
        <w:rFonts w:eastAsia="Calibri" w:cs="Arial"/>
        <w:i/>
        <w:sz w:val="18"/>
        <w:szCs w:val="18"/>
        <w:lang w:val="en-US"/>
      </w:rPr>
      <w:t>Philippines Provincial Road Management Facility (PRMF)</w:t>
    </w:r>
    <w:r w:rsidRPr="00474095">
      <w:rPr>
        <w:rFonts w:eastAsia="Calibri" w:cs="Arial"/>
        <w:i/>
        <w:sz w:val="18"/>
        <w:szCs w:val="18"/>
        <w:lang w:val="en-US"/>
      </w:rPr>
      <w:tab/>
      <w:t xml:space="preserve"> Final Completion Report</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A35E67" w14:textId="77777777" w:rsidR="00064267" w:rsidRPr="00690E61" w:rsidRDefault="00064267" w:rsidP="00690E61">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A1AD3" w14:textId="77777777" w:rsidR="00064267" w:rsidRPr="000E75A5" w:rsidRDefault="00064267" w:rsidP="00420590">
    <w:pPr>
      <w:pStyle w:val="Header"/>
      <w:pBdr>
        <w:bottom w:val="single" w:sz="4" w:space="1" w:color="auto"/>
      </w:pBdr>
      <w:tabs>
        <w:tab w:val="right" w:pos="9000"/>
      </w:tabs>
      <w:rPr>
        <w:rFonts w:cs="Arial"/>
        <w:b/>
        <w:i/>
        <w:sz w:val="18"/>
        <w:szCs w:val="18"/>
      </w:rPr>
    </w:pPr>
    <w:r w:rsidRPr="00CB78F4">
      <w:rPr>
        <w:rFonts w:cs="Arial"/>
        <w:i/>
        <w:sz w:val="18"/>
        <w:szCs w:val="18"/>
      </w:rPr>
      <w:t xml:space="preserve">Philippines Provincial Road Management Facility </w:t>
    </w:r>
    <w:r>
      <w:rPr>
        <w:rFonts w:cs="Arial"/>
        <w:i/>
        <w:sz w:val="18"/>
        <w:szCs w:val="18"/>
      </w:rPr>
      <w:t>(PRMF)</w:t>
    </w:r>
    <w:r>
      <w:rPr>
        <w:rFonts w:cs="Arial"/>
        <w:i/>
        <w:sz w:val="18"/>
        <w:szCs w:val="18"/>
      </w:rPr>
      <w:tab/>
    </w:r>
    <w:r>
      <w:rPr>
        <w:rFonts w:cs="Arial"/>
        <w:i/>
        <w:sz w:val="18"/>
        <w:szCs w:val="18"/>
      </w:rPr>
      <w:tab/>
      <w:t>Final Completion Report</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34192" w14:textId="77777777" w:rsidR="00064267" w:rsidRPr="001A57C5" w:rsidRDefault="00064267" w:rsidP="001A57C5">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F68594" w14:textId="77777777" w:rsidR="00064267" w:rsidRPr="00474095" w:rsidRDefault="00064267" w:rsidP="00690E61">
    <w:pPr>
      <w:pBdr>
        <w:bottom w:val="single" w:sz="4" w:space="1" w:color="auto"/>
      </w:pBdr>
      <w:tabs>
        <w:tab w:val="right" w:pos="9000"/>
        <w:tab w:val="right" w:pos="13950"/>
      </w:tabs>
      <w:rPr>
        <w:rFonts w:eastAsia="Calibri" w:cs="Arial"/>
        <w:sz w:val="18"/>
        <w:szCs w:val="18"/>
        <w:lang w:val="en-US"/>
      </w:rPr>
    </w:pPr>
    <w:r w:rsidRPr="00474095">
      <w:rPr>
        <w:rFonts w:eastAsia="Calibri" w:cs="Arial"/>
        <w:i/>
        <w:sz w:val="18"/>
        <w:szCs w:val="18"/>
        <w:lang w:val="en-US"/>
      </w:rPr>
      <w:t>Philippines Provincial Road Management Facility (PRMF)</w:t>
    </w:r>
    <w:r w:rsidRPr="00474095">
      <w:rPr>
        <w:rFonts w:eastAsia="Calibri" w:cs="Arial"/>
        <w:i/>
        <w:sz w:val="18"/>
        <w:szCs w:val="18"/>
        <w:lang w:val="en-US"/>
      </w:rPr>
      <w:tab/>
      <w:t xml:space="preserve"> </w:t>
    </w:r>
    <w:r>
      <w:rPr>
        <w:rFonts w:eastAsia="Calibri" w:cs="Arial"/>
        <w:i/>
        <w:sz w:val="18"/>
        <w:szCs w:val="18"/>
        <w:lang w:val="en-US"/>
      </w:rPr>
      <w:t>Final</w:t>
    </w:r>
    <w:r w:rsidRPr="00474095">
      <w:rPr>
        <w:rFonts w:eastAsia="Calibri" w:cs="Arial"/>
        <w:i/>
        <w:sz w:val="18"/>
        <w:szCs w:val="18"/>
        <w:lang w:val="en-US"/>
      </w:rPr>
      <w:t xml:space="preserve"> Completion Report</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F4ABB7" w14:textId="77777777" w:rsidR="00064267" w:rsidRPr="003B0474" w:rsidRDefault="00064267" w:rsidP="003B0474">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B55E92" w14:textId="77777777" w:rsidR="00064267" w:rsidRPr="00F51F19" w:rsidRDefault="00064267" w:rsidP="00420590">
    <w:pPr>
      <w:pStyle w:val="Header"/>
      <w:pBdr>
        <w:bottom w:val="single" w:sz="4" w:space="2" w:color="auto"/>
      </w:pBdr>
      <w:tabs>
        <w:tab w:val="right" w:pos="9000"/>
      </w:tabs>
      <w:rPr>
        <w:rFonts w:cs="Arial"/>
        <w:b/>
        <w:i/>
        <w:sz w:val="18"/>
        <w:szCs w:val="18"/>
      </w:rPr>
    </w:pPr>
    <w:r w:rsidRPr="00F51F19">
      <w:rPr>
        <w:rFonts w:cs="Arial"/>
        <w:i/>
        <w:sz w:val="18"/>
        <w:szCs w:val="18"/>
      </w:rPr>
      <w:t>Philippines Provincial Road Management Facility (PRMF)</w:t>
    </w:r>
    <w:r w:rsidRPr="00F51F19">
      <w:rPr>
        <w:rFonts w:cs="Arial"/>
        <w:i/>
        <w:sz w:val="18"/>
        <w:szCs w:val="18"/>
      </w:rPr>
      <w:tab/>
    </w:r>
    <w:r>
      <w:rPr>
        <w:rFonts w:cs="Arial"/>
        <w:i/>
        <w:sz w:val="18"/>
        <w:szCs w:val="18"/>
      </w:rPr>
      <w:tab/>
    </w:r>
    <w:r w:rsidRPr="00F51F19">
      <w:rPr>
        <w:rFonts w:cs="Arial"/>
        <w:i/>
        <w:sz w:val="18"/>
        <w:szCs w:val="18"/>
      </w:rPr>
      <w:t>Final Completion Report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2092D7" w14:textId="77777777" w:rsidR="00064267" w:rsidRPr="00474095" w:rsidRDefault="00064267" w:rsidP="00474095">
    <w:pPr>
      <w:pStyle w:val="Header"/>
      <w:pBdr>
        <w:bottom w:val="single" w:sz="4" w:space="1" w:color="auto"/>
      </w:pBdr>
      <w:tabs>
        <w:tab w:val="right" w:pos="9000"/>
      </w:tabs>
      <w:jc w:val="both"/>
      <w:rPr>
        <w:rFonts w:cs="Arial"/>
        <w:b/>
        <w:i/>
        <w:sz w:val="18"/>
        <w:szCs w:val="18"/>
      </w:rPr>
    </w:pPr>
    <w:r w:rsidRPr="00CB78F4">
      <w:rPr>
        <w:rFonts w:cs="Arial"/>
        <w:i/>
        <w:sz w:val="18"/>
        <w:szCs w:val="18"/>
      </w:rPr>
      <w:t>Philippines Provincial Road Management Facility (PRMF)</w:t>
    </w:r>
    <w:r w:rsidRPr="00CB78F4">
      <w:rPr>
        <w:rFonts w:cs="Arial"/>
        <w:i/>
        <w:sz w:val="18"/>
        <w:szCs w:val="18"/>
      </w:rPr>
      <w:tab/>
    </w:r>
    <w:r>
      <w:rPr>
        <w:rFonts w:cs="Arial"/>
        <w:i/>
        <w:sz w:val="18"/>
        <w:szCs w:val="18"/>
      </w:rPr>
      <w:tab/>
      <w:t>Final Completion Report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22754A" w14:textId="77777777" w:rsidR="00064267" w:rsidRPr="004C26A1" w:rsidRDefault="00064267" w:rsidP="00D372A9">
    <w:pPr>
      <w:pStyle w:val="Header"/>
      <w:pBdr>
        <w:bottom w:val="single" w:sz="4" w:space="1" w:color="auto"/>
      </w:pBdr>
      <w:tabs>
        <w:tab w:val="right" w:pos="9000"/>
      </w:tabs>
      <w:jc w:val="both"/>
      <w:rPr>
        <w:b/>
        <w:i/>
      </w:rPr>
    </w:pPr>
    <w:r w:rsidRPr="004C26A1">
      <w:rPr>
        <w:i/>
      </w:rPr>
      <w:t>Philippines Provincial Road Management Facility (PRMF)</w:t>
    </w:r>
    <w:r w:rsidRPr="004C26A1">
      <w:rPr>
        <w:i/>
      </w:rPr>
      <w:tab/>
      <w:t>Mobilisation and Inception Report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F5BE2" w14:textId="77777777" w:rsidR="00064267" w:rsidRPr="003B0474" w:rsidRDefault="00064267" w:rsidP="003B047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4DB26F" w14:textId="77777777" w:rsidR="00064267" w:rsidRPr="000F426C" w:rsidRDefault="00064267" w:rsidP="00420590">
    <w:pPr>
      <w:pStyle w:val="Header"/>
      <w:pBdr>
        <w:bottom w:val="single" w:sz="4" w:space="1" w:color="auto"/>
      </w:pBdr>
      <w:tabs>
        <w:tab w:val="right" w:pos="9000"/>
      </w:tabs>
      <w:jc w:val="both"/>
      <w:rPr>
        <w:rFonts w:cs="Arial"/>
        <w:b/>
        <w:i/>
        <w:sz w:val="18"/>
        <w:szCs w:val="18"/>
      </w:rPr>
    </w:pPr>
    <w:r w:rsidRPr="00CB78F4">
      <w:rPr>
        <w:rFonts w:cs="Arial"/>
        <w:i/>
        <w:sz w:val="18"/>
        <w:szCs w:val="18"/>
      </w:rPr>
      <w:t>Philippines Provincial Road Management Facility (PRMF)</w:t>
    </w:r>
    <w:r w:rsidRPr="00CB78F4">
      <w:rPr>
        <w:rFonts w:cs="Arial"/>
        <w:i/>
        <w:sz w:val="18"/>
        <w:szCs w:val="18"/>
      </w:rPr>
      <w:tab/>
    </w:r>
    <w:r>
      <w:rPr>
        <w:rFonts w:cs="Arial"/>
        <w:i/>
        <w:sz w:val="18"/>
        <w:szCs w:val="18"/>
      </w:rPr>
      <w:tab/>
    </w:r>
    <w:r>
      <w:rPr>
        <w:rFonts w:cs="Arial"/>
        <w:i/>
        <w:sz w:val="18"/>
        <w:szCs w:val="18"/>
      </w:rPr>
      <w:tab/>
    </w:r>
    <w:r>
      <w:rPr>
        <w:rFonts w:cs="Arial"/>
        <w:i/>
        <w:sz w:val="18"/>
        <w:szCs w:val="18"/>
      </w:rPr>
      <w:tab/>
    </w:r>
    <w:r>
      <w:rPr>
        <w:rFonts w:cs="Arial"/>
        <w:i/>
        <w:sz w:val="18"/>
        <w:szCs w:val="18"/>
      </w:rPr>
      <w:tab/>
    </w:r>
    <w:r>
      <w:rPr>
        <w:rFonts w:cs="Arial"/>
        <w:i/>
        <w:sz w:val="18"/>
        <w:szCs w:val="18"/>
      </w:rPr>
      <w:tab/>
      <w:t xml:space="preserve">         Final Completion Report</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916E85" w14:textId="77777777" w:rsidR="00064267" w:rsidRPr="003B0474" w:rsidRDefault="00064267" w:rsidP="003B047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F89FA2" w14:textId="77777777" w:rsidR="00064267" w:rsidRPr="00E21E65" w:rsidRDefault="00064267" w:rsidP="00E21E65">
    <w:pPr>
      <w:pStyle w:val="Header"/>
      <w:pBdr>
        <w:bottom w:val="single" w:sz="4" w:space="1" w:color="auto"/>
      </w:pBdr>
      <w:tabs>
        <w:tab w:val="right" w:pos="9000"/>
      </w:tabs>
      <w:jc w:val="both"/>
      <w:rPr>
        <w:rFonts w:cs="Arial"/>
        <w:b/>
        <w:i/>
        <w:sz w:val="18"/>
        <w:szCs w:val="18"/>
      </w:rPr>
    </w:pPr>
    <w:r w:rsidRPr="00CB78F4">
      <w:rPr>
        <w:rFonts w:cs="Arial"/>
        <w:i/>
        <w:sz w:val="18"/>
        <w:szCs w:val="18"/>
      </w:rPr>
      <w:t>Philippines Provincial Road Management Facility (PRMF)</w:t>
    </w:r>
    <w:r w:rsidRPr="00CB78F4">
      <w:rPr>
        <w:rFonts w:cs="Arial"/>
        <w:i/>
        <w:sz w:val="18"/>
        <w:szCs w:val="18"/>
      </w:rPr>
      <w:tab/>
    </w:r>
    <w:r>
      <w:rPr>
        <w:rFonts w:cs="Arial"/>
        <w:i/>
        <w:sz w:val="18"/>
        <w:szCs w:val="18"/>
      </w:rPr>
      <w:tab/>
      <w:t>Final Completion Report</w:t>
    </w:r>
  </w:p>
  <w:p w14:paraId="7910F0A6" w14:textId="77777777" w:rsidR="00064267" w:rsidRDefault="00064267"/>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525DEF" w14:textId="77777777" w:rsidR="00064267" w:rsidRPr="003B0474" w:rsidRDefault="00064267" w:rsidP="003B047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2F39CA" w14:textId="77777777" w:rsidR="00064267" w:rsidRDefault="00B549DA">
    <w:pPr>
      <w:pStyle w:val="Header"/>
    </w:pPr>
    <w:r>
      <w:rPr>
        <w:noProof/>
      </w:rPr>
      <w:pict w14:anchorId="79BEFB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347266" o:spid="_x0000_s2049" type="#_x0000_t136" style="position:absolute;margin-left:0;margin-top:0;width:397.65pt;height:238.6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45399"/>
    <w:multiLevelType w:val="hybridMultilevel"/>
    <w:tmpl w:val="BC603C66"/>
    <w:lvl w:ilvl="0" w:tplc="6CECFD24">
      <w:start w:val="1"/>
      <w:numFmt w:val="decimal"/>
      <w:pStyle w:val="heading22"/>
      <w:lvlText w:val="%1."/>
      <w:lvlJc w:val="left"/>
      <w:pPr>
        <w:ind w:left="0" w:hanging="360"/>
      </w:pPr>
      <w:rPr>
        <w:rFonts w:hint="default"/>
      </w:rPr>
    </w:lvl>
    <w:lvl w:ilvl="1" w:tplc="34090019">
      <w:start w:val="1"/>
      <w:numFmt w:val="lowerLetter"/>
      <w:lvlText w:val="%2."/>
      <w:lvlJc w:val="left"/>
      <w:pPr>
        <w:ind w:left="720" w:hanging="360"/>
      </w:pPr>
    </w:lvl>
    <w:lvl w:ilvl="2" w:tplc="3409001B">
      <w:start w:val="1"/>
      <w:numFmt w:val="lowerRoman"/>
      <w:lvlText w:val="%3."/>
      <w:lvlJc w:val="right"/>
      <w:pPr>
        <w:ind w:left="1440" w:hanging="180"/>
      </w:pPr>
    </w:lvl>
    <w:lvl w:ilvl="3" w:tplc="3409000F" w:tentative="1">
      <w:start w:val="1"/>
      <w:numFmt w:val="decimal"/>
      <w:lvlText w:val="%4."/>
      <w:lvlJc w:val="left"/>
      <w:pPr>
        <w:ind w:left="2160" w:hanging="360"/>
      </w:pPr>
    </w:lvl>
    <w:lvl w:ilvl="4" w:tplc="34090019" w:tentative="1">
      <w:start w:val="1"/>
      <w:numFmt w:val="lowerLetter"/>
      <w:lvlText w:val="%5."/>
      <w:lvlJc w:val="left"/>
      <w:pPr>
        <w:ind w:left="2880" w:hanging="360"/>
      </w:pPr>
    </w:lvl>
    <w:lvl w:ilvl="5" w:tplc="3409001B" w:tentative="1">
      <w:start w:val="1"/>
      <w:numFmt w:val="lowerRoman"/>
      <w:lvlText w:val="%6."/>
      <w:lvlJc w:val="right"/>
      <w:pPr>
        <w:ind w:left="3600" w:hanging="180"/>
      </w:pPr>
    </w:lvl>
    <w:lvl w:ilvl="6" w:tplc="3409000F" w:tentative="1">
      <w:start w:val="1"/>
      <w:numFmt w:val="decimal"/>
      <w:lvlText w:val="%7."/>
      <w:lvlJc w:val="left"/>
      <w:pPr>
        <w:ind w:left="4320" w:hanging="360"/>
      </w:pPr>
    </w:lvl>
    <w:lvl w:ilvl="7" w:tplc="34090019" w:tentative="1">
      <w:start w:val="1"/>
      <w:numFmt w:val="lowerLetter"/>
      <w:lvlText w:val="%8."/>
      <w:lvlJc w:val="left"/>
      <w:pPr>
        <w:ind w:left="5040" w:hanging="360"/>
      </w:pPr>
    </w:lvl>
    <w:lvl w:ilvl="8" w:tplc="3409001B" w:tentative="1">
      <w:start w:val="1"/>
      <w:numFmt w:val="lowerRoman"/>
      <w:lvlText w:val="%9."/>
      <w:lvlJc w:val="right"/>
      <w:pPr>
        <w:ind w:left="5760" w:hanging="180"/>
      </w:pPr>
    </w:lvl>
  </w:abstractNum>
  <w:abstractNum w:abstractNumId="1" w15:restartNumberingAfterBreak="0">
    <w:nsid w:val="00C119CB"/>
    <w:multiLevelType w:val="hybridMultilevel"/>
    <w:tmpl w:val="8D00DC06"/>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 w15:restartNumberingAfterBreak="0">
    <w:nsid w:val="01292F50"/>
    <w:multiLevelType w:val="hybridMultilevel"/>
    <w:tmpl w:val="BE8EE274"/>
    <w:lvl w:ilvl="0" w:tplc="02DC1AF0">
      <w:start w:val="1"/>
      <w:numFmt w:val="lowerLetter"/>
      <w:lvlText w:val="%1."/>
      <w:lvlJc w:val="left"/>
      <w:pPr>
        <w:ind w:left="120" w:hanging="120"/>
      </w:pPr>
      <w:rPr>
        <w:rFonts w:hint="default"/>
      </w:rPr>
    </w:lvl>
    <w:lvl w:ilvl="1" w:tplc="1E10BA9E">
      <w:start w:val="1"/>
      <w:numFmt w:val="decimal"/>
      <w:lvlText w:val="%2."/>
      <w:lvlJc w:val="left"/>
      <w:pPr>
        <w:ind w:left="-360" w:hanging="360"/>
      </w:pPr>
      <w:rPr>
        <w:rFonts w:hint="default"/>
      </w:r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3" w15:restartNumberingAfterBreak="0">
    <w:nsid w:val="05054C4B"/>
    <w:multiLevelType w:val="hybridMultilevel"/>
    <w:tmpl w:val="36FA7E1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 w15:restartNumberingAfterBreak="0">
    <w:nsid w:val="07143058"/>
    <w:multiLevelType w:val="hybridMultilevel"/>
    <w:tmpl w:val="94C829E8"/>
    <w:lvl w:ilvl="0" w:tplc="04F211D6">
      <w:start w:val="1"/>
      <w:numFmt w:val="decimal"/>
      <w:lvlText w:val="%1."/>
      <w:lvlJc w:val="left"/>
      <w:pPr>
        <w:ind w:left="360" w:hanging="360"/>
      </w:pPr>
      <w:rPr>
        <w:rFonts w:ascii="Arial" w:hAnsi="Arial" w:cs="Arial" w:hint="default"/>
        <w:color w:val="000000" w:themeColor="text1"/>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9484606"/>
    <w:multiLevelType w:val="hybridMultilevel"/>
    <w:tmpl w:val="135619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9F951D9"/>
    <w:multiLevelType w:val="hybridMultilevel"/>
    <w:tmpl w:val="80CC818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0B304FA1"/>
    <w:multiLevelType w:val="hybridMultilevel"/>
    <w:tmpl w:val="4C3E47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C48601F"/>
    <w:multiLevelType w:val="hybridMultilevel"/>
    <w:tmpl w:val="895AEBD0"/>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9" w15:restartNumberingAfterBreak="0">
    <w:nsid w:val="0D482485"/>
    <w:multiLevelType w:val="hybridMultilevel"/>
    <w:tmpl w:val="634010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D6763F6"/>
    <w:multiLevelType w:val="hybridMultilevel"/>
    <w:tmpl w:val="598E21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FCF286F"/>
    <w:multiLevelType w:val="hybridMultilevel"/>
    <w:tmpl w:val="A7865E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3EA3580"/>
    <w:multiLevelType w:val="hybridMultilevel"/>
    <w:tmpl w:val="02FC0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1B446E"/>
    <w:multiLevelType w:val="hybridMultilevel"/>
    <w:tmpl w:val="FA682C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6D2329C"/>
    <w:multiLevelType w:val="multilevel"/>
    <w:tmpl w:val="4A32E12E"/>
    <w:lvl w:ilvl="0">
      <w:start w:val="1"/>
      <w:numFmt w:val="decimal"/>
      <w:lvlText w:val="%1."/>
      <w:lvlJc w:val="left"/>
      <w:pPr>
        <w:ind w:left="360" w:hanging="360"/>
      </w:pPr>
      <w:rPr>
        <w:b/>
      </w:rPr>
    </w:lvl>
    <w:lvl w:ilv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19906A45"/>
    <w:multiLevelType w:val="hybridMultilevel"/>
    <w:tmpl w:val="33187E84"/>
    <w:lvl w:ilvl="0" w:tplc="0CDEF4AE">
      <w:start w:val="1"/>
      <w:numFmt w:val="lowerLetter"/>
      <w:lvlText w:val="%1."/>
      <w:lvlJc w:val="left"/>
      <w:pPr>
        <w:ind w:left="360" w:hanging="360"/>
      </w:pPr>
      <w:rPr>
        <w:rFonts w:hint="default"/>
        <w:b w:val="0"/>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16" w15:restartNumberingAfterBreak="0">
    <w:nsid w:val="19DB0CB7"/>
    <w:multiLevelType w:val="hybridMultilevel"/>
    <w:tmpl w:val="12C0A738"/>
    <w:lvl w:ilvl="0" w:tplc="B1569CCA">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C564059"/>
    <w:multiLevelType w:val="hybridMultilevel"/>
    <w:tmpl w:val="9EACCF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C5D46D4"/>
    <w:multiLevelType w:val="hybridMultilevel"/>
    <w:tmpl w:val="5F047D48"/>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1DBB33B0"/>
    <w:multiLevelType w:val="multilevel"/>
    <w:tmpl w:val="7E74CE58"/>
    <w:lvl w:ilvl="0">
      <w:start w:val="1"/>
      <w:numFmt w:val="decimal"/>
      <w:lvlText w:val="%1"/>
      <w:lvlJc w:val="left"/>
      <w:pPr>
        <w:ind w:left="405" w:hanging="405"/>
      </w:pPr>
      <w:rPr>
        <w:rFonts w:hint="default"/>
      </w:rPr>
    </w:lvl>
    <w:lvl w:ilvl="1">
      <w:start w:val="1"/>
      <w:numFmt w:val="decimal"/>
      <w:pStyle w:val="AnnexBSubheading"/>
      <w:lvlText w:val="%1.%2"/>
      <w:lvlJc w:val="left"/>
      <w:pPr>
        <w:ind w:left="720" w:hanging="720"/>
      </w:pPr>
      <w:rPr>
        <w:rFonts w:ascii="Arial" w:hAnsi="Arial" w:hint="default"/>
        <w:b/>
        <w:i w:val="0"/>
        <w:color w:val="984806" w:themeColor="accent6" w:themeShade="80"/>
        <w:sz w:val="24"/>
      </w:rPr>
    </w:lvl>
    <w:lvl w:ilvl="2">
      <w:start w:val="1"/>
      <w:numFmt w:val="decimal"/>
      <w:pStyle w:val="AnnexBSubsubheading"/>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1E27027E"/>
    <w:multiLevelType w:val="hybridMultilevel"/>
    <w:tmpl w:val="1ACC47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0D66ED6"/>
    <w:multiLevelType w:val="hybridMultilevel"/>
    <w:tmpl w:val="9762F8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1E50C95"/>
    <w:multiLevelType w:val="hybridMultilevel"/>
    <w:tmpl w:val="D37CD49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226C3696"/>
    <w:multiLevelType w:val="multilevel"/>
    <w:tmpl w:val="DA4C229E"/>
    <w:lvl w:ilvl="0">
      <w:start w:val="3"/>
      <w:numFmt w:val="decimal"/>
      <w:lvlText w:val="%1"/>
      <w:lvlJc w:val="left"/>
      <w:pPr>
        <w:ind w:left="360" w:hanging="360"/>
      </w:pPr>
      <w:rPr>
        <w:rFonts w:hint="default"/>
      </w:rPr>
    </w:lvl>
    <w:lvl w:ilvl="1">
      <w:numFmt w:val="decimal"/>
      <w:lvlText w:val="%1.%2"/>
      <w:lvlJc w:val="left"/>
      <w:pPr>
        <w:ind w:left="1440" w:hanging="720"/>
      </w:pPr>
      <w:rPr>
        <w:rFonts w:hint="default"/>
      </w:rPr>
    </w:lvl>
    <w:lvl w:ilvl="2">
      <w:start w:val="1"/>
      <w:numFmt w:val="decimal"/>
      <w:pStyle w:val="Style1"/>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4" w15:restartNumberingAfterBreak="0">
    <w:nsid w:val="228578E6"/>
    <w:multiLevelType w:val="hybridMultilevel"/>
    <w:tmpl w:val="BFD62F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23DE4155"/>
    <w:multiLevelType w:val="multilevel"/>
    <w:tmpl w:val="2ABE1E4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24BA2CFE"/>
    <w:multiLevelType w:val="hybridMultilevel"/>
    <w:tmpl w:val="6BA879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66655CB"/>
    <w:multiLevelType w:val="hybridMultilevel"/>
    <w:tmpl w:val="425C569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27010656"/>
    <w:multiLevelType w:val="hybridMultilevel"/>
    <w:tmpl w:val="7FA67EC4"/>
    <w:lvl w:ilvl="0" w:tplc="0C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9" w15:restartNumberingAfterBreak="0">
    <w:nsid w:val="27744DA0"/>
    <w:multiLevelType w:val="hybridMultilevel"/>
    <w:tmpl w:val="970AD4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ABF21F8"/>
    <w:multiLevelType w:val="hybridMultilevel"/>
    <w:tmpl w:val="BB043C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D165F0E"/>
    <w:multiLevelType w:val="hybridMultilevel"/>
    <w:tmpl w:val="EFAA13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E9C48F7"/>
    <w:multiLevelType w:val="hybridMultilevel"/>
    <w:tmpl w:val="19985CC0"/>
    <w:lvl w:ilvl="0" w:tplc="A12EE5BC">
      <w:start w:val="1"/>
      <w:numFmt w:val="bullet"/>
      <w:pStyle w:val="ListParagraph"/>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F261418"/>
    <w:multiLevelType w:val="hybridMultilevel"/>
    <w:tmpl w:val="32B0DC2E"/>
    <w:lvl w:ilvl="0" w:tplc="874E5FB0">
      <w:start w:val="1"/>
      <w:numFmt w:val="bullet"/>
      <w:lvlText w:val=""/>
      <w:lvlJc w:val="left"/>
      <w:pPr>
        <w:ind w:left="736" w:hanging="360"/>
      </w:pPr>
      <w:rPr>
        <w:rFonts w:ascii="Wingdings" w:eastAsia="Wingdings" w:hAnsi="Wingdings" w:hint="default"/>
        <w:w w:val="99"/>
        <w:sz w:val="20"/>
        <w:szCs w:val="20"/>
      </w:rPr>
    </w:lvl>
    <w:lvl w:ilvl="1" w:tplc="6A909BA8">
      <w:start w:val="1"/>
      <w:numFmt w:val="bullet"/>
      <w:lvlText w:val=""/>
      <w:lvlJc w:val="left"/>
      <w:pPr>
        <w:ind w:left="1656" w:hanging="360"/>
      </w:pPr>
      <w:rPr>
        <w:rFonts w:ascii="Wingdings" w:eastAsia="Wingdings" w:hAnsi="Wingdings" w:hint="default"/>
        <w:w w:val="99"/>
        <w:sz w:val="20"/>
        <w:szCs w:val="20"/>
      </w:rPr>
    </w:lvl>
    <w:lvl w:ilvl="2" w:tplc="0DBC6A8A">
      <w:start w:val="1"/>
      <w:numFmt w:val="bullet"/>
      <w:lvlText w:val="•"/>
      <w:lvlJc w:val="left"/>
      <w:pPr>
        <w:ind w:left="360" w:hanging="360"/>
      </w:pPr>
      <w:rPr>
        <w:rFonts w:hint="default"/>
      </w:rPr>
    </w:lvl>
    <w:lvl w:ilvl="3" w:tplc="D2963B40">
      <w:start w:val="1"/>
      <w:numFmt w:val="bullet"/>
      <w:lvlText w:val="•"/>
      <w:lvlJc w:val="left"/>
      <w:pPr>
        <w:ind w:left="1980" w:hanging="360"/>
      </w:pPr>
      <w:rPr>
        <w:rFonts w:hint="default"/>
      </w:rPr>
    </w:lvl>
    <w:lvl w:ilvl="4" w:tplc="858E3876">
      <w:start w:val="1"/>
      <w:numFmt w:val="bullet"/>
      <w:lvlText w:val="•"/>
      <w:lvlJc w:val="left"/>
      <w:pPr>
        <w:ind w:left="2300" w:hanging="360"/>
      </w:pPr>
      <w:rPr>
        <w:rFonts w:hint="default"/>
      </w:rPr>
    </w:lvl>
    <w:lvl w:ilvl="5" w:tplc="8C28638C">
      <w:start w:val="1"/>
      <w:numFmt w:val="bullet"/>
      <w:lvlText w:val="•"/>
      <w:lvlJc w:val="left"/>
      <w:pPr>
        <w:ind w:left="2620" w:hanging="360"/>
      </w:pPr>
      <w:rPr>
        <w:rFonts w:hint="default"/>
      </w:rPr>
    </w:lvl>
    <w:lvl w:ilvl="6" w:tplc="82CC41F8">
      <w:start w:val="1"/>
      <w:numFmt w:val="bullet"/>
      <w:lvlText w:val="•"/>
      <w:lvlJc w:val="left"/>
      <w:pPr>
        <w:ind w:left="2940" w:hanging="360"/>
      </w:pPr>
      <w:rPr>
        <w:rFonts w:hint="default"/>
      </w:rPr>
    </w:lvl>
    <w:lvl w:ilvl="7" w:tplc="42B238F2">
      <w:start w:val="1"/>
      <w:numFmt w:val="bullet"/>
      <w:lvlText w:val="•"/>
      <w:lvlJc w:val="left"/>
      <w:pPr>
        <w:ind w:left="3260" w:hanging="360"/>
      </w:pPr>
      <w:rPr>
        <w:rFonts w:hint="default"/>
      </w:rPr>
    </w:lvl>
    <w:lvl w:ilvl="8" w:tplc="087A6F8C">
      <w:start w:val="1"/>
      <w:numFmt w:val="bullet"/>
      <w:lvlText w:val="•"/>
      <w:lvlJc w:val="left"/>
      <w:pPr>
        <w:ind w:left="3580" w:hanging="360"/>
      </w:pPr>
      <w:rPr>
        <w:rFonts w:hint="default"/>
      </w:rPr>
    </w:lvl>
  </w:abstractNum>
  <w:abstractNum w:abstractNumId="34" w15:restartNumberingAfterBreak="0">
    <w:nsid w:val="2FD07F85"/>
    <w:multiLevelType w:val="hybridMultilevel"/>
    <w:tmpl w:val="DEBED4D4"/>
    <w:lvl w:ilvl="0" w:tplc="3B38539A">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30920226"/>
    <w:multiLevelType w:val="hybridMultilevel"/>
    <w:tmpl w:val="2E5490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324E1F2D"/>
    <w:multiLevelType w:val="hybridMultilevel"/>
    <w:tmpl w:val="610A19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334755C8"/>
    <w:multiLevelType w:val="hybridMultilevel"/>
    <w:tmpl w:val="9762F8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34025CCC"/>
    <w:multiLevelType w:val="hybridMultilevel"/>
    <w:tmpl w:val="83E687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35D72593"/>
    <w:multiLevelType w:val="hybridMultilevel"/>
    <w:tmpl w:val="732E1FDE"/>
    <w:lvl w:ilvl="0" w:tplc="0C090001">
      <w:start w:val="1"/>
      <w:numFmt w:val="bullet"/>
      <w:lvlText w:val=""/>
      <w:lvlJc w:val="left"/>
      <w:pPr>
        <w:ind w:left="360" w:hanging="360"/>
      </w:pPr>
      <w:rPr>
        <w:rFonts w:ascii="Symbol" w:hAnsi="Symbol" w:hint="default"/>
        <w:w w:val="99"/>
        <w:sz w:val="20"/>
        <w:szCs w:val="20"/>
      </w:rPr>
    </w:lvl>
    <w:lvl w:ilvl="1" w:tplc="0C090003" w:tentative="1">
      <w:start w:val="1"/>
      <w:numFmt w:val="bullet"/>
      <w:lvlText w:val="o"/>
      <w:lvlJc w:val="left"/>
      <w:pPr>
        <w:ind w:left="1064" w:hanging="360"/>
      </w:pPr>
      <w:rPr>
        <w:rFonts w:ascii="Courier New" w:hAnsi="Courier New" w:cs="Courier New" w:hint="default"/>
      </w:rPr>
    </w:lvl>
    <w:lvl w:ilvl="2" w:tplc="0C090005" w:tentative="1">
      <w:start w:val="1"/>
      <w:numFmt w:val="bullet"/>
      <w:lvlText w:val=""/>
      <w:lvlJc w:val="left"/>
      <w:pPr>
        <w:ind w:left="1784" w:hanging="360"/>
      </w:pPr>
      <w:rPr>
        <w:rFonts w:ascii="Wingdings" w:hAnsi="Wingdings" w:hint="default"/>
      </w:rPr>
    </w:lvl>
    <w:lvl w:ilvl="3" w:tplc="0C090001" w:tentative="1">
      <w:start w:val="1"/>
      <w:numFmt w:val="bullet"/>
      <w:lvlText w:val=""/>
      <w:lvlJc w:val="left"/>
      <w:pPr>
        <w:ind w:left="2504" w:hanging="360"/>
      </w:pPr>
      <w:rPr>
        <w:rFonts w:ascii="Symbol" w:hAnsi="Symbol" w:hint="default"/>
      </w:rPr>
    </w:lvl>
    <w:lvl w:ilvl="4" w:tplc="0C090003" w:tentative="1">
      <w:start w:val="1"/>
      <w:numFmt w:val="bullet"/>
      <w:lvlText w:val="o"/>
      <w:lvlJc w:val="left"/>
      <w:pPr>
        <w:ind w:left="3224" w:hanging="360"/>
      </w:pPr>
      <w:rPr>
        <w:rFonts w:ascii="Courier New" w:hAnsi="Courier New" w:cs="Courier New" w:hint="default"/>
      </w:rPr>
    </w:lvl>
    <w:lvl w:ilvl="5" w:tplc="0C090005" w:tentative="1">
      <w:start w:val="1"/>
      <w:numFmt w:val="bullet"/>
      <w:lvlText w:val=""/>
      <w:lvlJc w:val="left"/>
      <w:pPr>
        <w:ind w:left="3944" w:hanging="360"/>
      </w:pPr>
      <w:rPr>
        <w:rFonts w:ascii="Wingdings" w:hAnsi="Wingdings" w:hint="default"/>
      </w:rPr>
    </w:lvl>
    <w:lvl w:ilvl="6" w:tplc="0C090001" w:tentative="1">
      <w:start w:val="1"/>
      <w:numFmt w:val="bullet"/>
      <w:lvlText w:val=""/>
      <w:lvlJc w:val="left"/>
      <w:pPr>
        <w:ind w:left="4664" w:hanging="360"/>
      </w:pPr>
      <w:rPr>
        <w:rFonts w:ascii="Symbol" w:hAnsi="Symbol" w:hint="default"/>
      </w:rPr>
    </w:lvl>
    <w:lvl w:ilvl="7" w:tplc="0C090003" w:tentative="1">
      <w:start w:val="1"/>
      <w:numFmt w:val="bullet"/>
      <w:lvlText w:val="o"/>
      <w:lvlJc w:val="left"/>
      <w:pPr>
        <w:ind w:left="5384" w:hanging="360"/>
      </w:pPr>
      <w:rPr>
        <w:rFonts w:ascii="Courier New" w:hAnsi="Courier New" w:cs="Courier New" w:hint="default"/>
      </w:rPr>
    </w:lvl>
    <w:lvl w:ilvl="8" w:tplc="0C090005" w:tentative="1">
      <w:start w:val="1"/>
      <w:numFmt w:val="bullet"/>
      <w:lvlText w:val=""/>
      <w:lvlJc w:val="left"/>
      <w:pPr>
        <w:ind w:left="6104" w:hanging="360"/>
      </w:pPr>
      <w:rPr>
        <w:rFonts w:ascii="Wingdings" w:hAnsi="Wingdings" w:hint="default"/>
      </w:rPr>
    </w:lvl>
  </w:abstractNum>
  <w:abstractNum w:abstractNumId="40" w15:restartNumberingAfterBreak="0">
    <w:nsid w:val="35F64C15"/>
    <w:multiLevelType w:val="hybridMultilevel"/>
    <w:tmpl w:val="981040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41" w15:restartNumberingAfterBreak="0">
    <w:nsid w:val="38137213"/>
    <w:multiLevelType w:val="hybridMultilevel"/>
    <w:tmpl w:val="BF0CE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8C6461A"/>
    <w:multiLevelType w:val="hybridMultilevel"/>
    <w:tmpl w:val="50428DF0"/>
    <w:lvl w:ilvl="0" w:tplc="4FF4C788">
      <w:start w:val="1"/>
      <w:numFmt w:val="lowerRoman"/>
      <w:lvlText w:val="%1."/>
      <w:lvlJc w:val="left"/>
      <w:pPr>
        <w:ind w:left="360" w:hanging="360"/>
      </w:pPr>
      <w:rPr>
        <w:rFonts w:hint="default"/>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43" w15:restartNumberingAfterBreak="0">
    <w:nsid w:val="39D02D95"/>
    <w:multiLevelType w:val="hybridMultilevel"/>
    <w:tmpl w:val="F1E2ECE8"/>
    <w:lvl w:ilvl="0" w:tplc="0C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44" w15:restartNumberingAfterBreak="0">
    <w:nsid w:val="3B5F781F"/>
    <w:multiLevelType w:val="hybridMultilevel"/>
    <w:tmpl w:val="11DC927A"/>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45" w15:restartNumberingAfterBreak="0">
    <w:nsid w:val="3BC06A0F"/>
    <w:multiLevelType w:val="hybridMultilevel"/>
    <w:tmpl w:val="262E40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3D257956"/>
    <w:multiLevelType w:val="hybridMultilevel"/>
    <w:tmpl w:val="6854E7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3E00443B"/>
    <w:multiLevelType w:val="hybridMultilevel"/>
    <w:tmpl w:val="5CDCF2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3E102027"/>
    <w:multiLevelType w:val="hybridMultilevel"/>
    <w:tmpl w:val="3EEEBA6C"/>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49" w15:restartNumberingAfterBreak="0">
    <w:nsid w:val="3E1A3680"/>
    <w:multiLevelType w:val="hybridMultilevel"/>
    <w:tmpl w:val="295AC3FE"/>
    <w:lvl w:ilvl="0" w:tplc="04090001">
      <w:start w:val="1"/>
      <w:numFmt w:val="bullet"/>
      <w:lvlText w:val=""/>
      <w:lvlJc w:val="left"/>
      <w:pPr>
        <w:ind w:left="360" w:hanging="360"/>
      </w:pPr>
      <w:rPr>
        <w:rFonts w:ascii="Symbol" w:hAnsi="Symbol" w:hint="default"/>
      </w:rPr>
    </w:lvl>
    <w:lvl w:ilvl="1" w:tplc="34090001">
      <w:start w:val="1"/>
      <w:numFmt w:val="bullet"/>
      <w:lvlText w:val=""/>
      <w:lvlJc w:val="left"/>
      <w:pPr>
        <w:ind w:left="36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3F433ECB"/>
    <w:multiLevelType w:val="hybridMultilevel"/>
    <w:tmpl w:val="3FB0C176"/>
    <w:lvl w:ilvl="0" w:tplc="4FF4C788">
      <w:start w:val="1"/>
      <w:numFmt w:val="lowerRoman"/>
      <w:lvlText w:val="%1."/>
      <w:lvlJc w:val="left"/>
      <w:pPr>
        <w:ind w:left="360" w:hanging="360"/>
      </w:pPr>
      <w:rPr>
        <w:rFonts w:hint="default"/>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51" w15:restartNumberingAfterBreak="0">
    <w:nsid w:val="3FE038D3"/>
    <w:multiLevelType w:val="hybridMultilevel"/>
    <w:tmpl w:val="6346D6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3FEF6D67"/>
    <w:multiLevelType w:val="hybridMultilevel"/>
    <w:tmpl w:val="C64E1E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43140DEB"/>
    <w:multiLevelType w:val="hybridMultilevel"/>
    <w:tmpl w:val="37EA85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44827154"/>
    <w:multiLevelType w:val="hybridMultilevel"/>
    <w:tmpl w:val="6C427C80"/>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55" w15:restartNumberingAfterBreak="0">
    <w:nsid w:val="4A8339BD"/>
    <w:multiLevelType w:val="hybridMultilevel"/>
    <w:tmpl w:val="954CF14A"/>
    <w:lvl w:ilvl="0" w:tplc="3409000B">
      <w:start w:val="1"/>
      <w:numFmt w:val="bullet"/>
      <w:lvlText w:val=""/>
      <w:lvlJc w:val="left"/>
      <w:pPr>
        <w:ind w:left="360" w:hanging="360"/>
      </w:pPr>
      <w:rPr>
        <w:rFonts w:ascii="Wingdings" w:hAnsi="Wingdings"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56" w15:restartNumberingAfterBreak="0">
    <w:nsid w:val="4AA67630"/>
    <w:multiLevelType w:val="hybridMultilevel"/>
    <w:tmpl w:val="B498C5C8"/>
    <w:lvl w:ilvl="0" w:tplc="34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4CCE4B6D"/>
    <w:multiLevelType w:val="multilevel"/>
    <w:tmpl w:val="EB907AF6"/>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720" w:hanging="720"/>
      </w:pPr>
      <w:rPr>
        <w:rFonts w:hint="default"/>
      </w:rPr>
    </w:lvl>
    <w:lvl w:ilvl="5">
      <w:start w:val="1"/>
      <w:numFmt w:val="decimal"/>
      <w:pStyle w:val="Heading6"/>
      <w:lvlText w:val="%1.%2.%3.%4.%5.%6"/>
      <w:lvlJc w:val="left"/>
      <w:pPr>
        <w:ind w:left="720" w:hanging="720"/>
      </w:pPr>
      <w:rPr>
        <w:rFonts w:hint="default"/>
      </w:rPr>
    </w:lvl>
    <w:lvl w:ilvl="6">
      <w:start w:val="1"/>
      <w:numFmt w:val="decimal"/>
      <w:pStyle w:val="Heading7"/>
      <w:lvlText w:val="%1.%2.%3.%4.%5.%6.%7"/>
      <w:lvlJc w:val="left"/>
      <w:pPr>
        <w:ind w:left="720" w:hanging="720"/>
      </w:pPr>
      <w:rPr>
        <w:rFonts w:hint="default"/>
      </w:rPr>
    </w:lvl>
    <w:lvl w:ilvl="7">
      <w:start w:val="1"/>
      <w:numFmt w:val="decimal"/>
      <w:pStyle w:val="Heading8"/>
      <w:lvlText w:val="%1.%2.%3.%4.%5.%6.%7.%8"/>
      <w:lvlJc w:val="left"/>
      <w:pPr>
        <w:ind w:left="720" w:hanging="720"/>
      </w:pPr>
      <w:rPr>
        <w:rFonts w:hint="default"/>
      </w:rPr>
    </w:lvl>
    <w:lvl w:ilvl="8">
      <w:start w:val="1"/>
      <w:numFmt w:val="decimal"/>
      <w:pStyle w:val="Heading9"/>
      <w:lvlText w:val="%1.%2.%3.%4.%5.%6.%7.%8.%9"/>
      <w:lvlJc w:val="left"/>
      <w:pPr>
        <w:ind w:left="720" w:hanging="720"/>
      </w:pPr>
      <w:rPr>
        <w:rFonts w:hint="default"/>
      </w:rPr>
    </w:lvl>
  </w:abstractNum>
  <w:abstractNum w:abstractNumId="58" w15:restartNumberingAfterBreak="0">
    <w:nsid w:val="51B60BCD"/>
    <w:multiLevelType w:val="multilevel"/>
    <w:tmpl w:val="CF269A70"/>
    <w:lvl w:ilvl="0">
      <w:start w:val="1"/>
      <w:numFmt w:val="decimal"/>
      <w:lvlText w:val="Section %1:"/>
      <w:lvlJc w:val="left"/>
      <w:pPr>
        <w:ind w:left="360" w:hanging="360"/>
      </w:pPr>
      <w:rPr>
        <w:rFonts w:ascii="Arial" w:hAnsi="Arial" w:hint="default"/>
        <w:b/>
        <w:i w:val="0"/>
        <w:sz w:val="28"/>
      </w:rPr>
    </w:lvl>
    <w:lvl w:ilvl="1">
      <w:start w:val="2"/>
      <w:numFmt w:val="decimal"/>
      <w:lvlText w:val="%1.%2"/>
      <w:lvlJc w:val="left"/>
      <w:pPr>
        <w:ind w:left="720" w:hanging="720"/>
      </w:pPr>
      <w:rPr>
        <w:rFonts w:ascii="Arial" w:hAnsi="Arial" w:hint="default"/>
        <w:b/>
        <w:i w:val="0"/>
        <w:color w:val="984806" w:themeColor="accent6" w:themeShade="80"/>
        <w:sz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9" w15:restartNumberingAfterBreak="0">
    <w:nsid w:val="53F656FB"/>
    <w:multiLevelType w:val="hybridMultilevel"/>
    <w:tmpl w:val="520028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541C70EB"/>
    <w:multiLevelType w:val="hybridMultilevel"/>
    <w:tmpl w:val="E076A5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588A7A6B"/>
    <w:multiLevelType w:val="multilevel"/>
    <w:tmpl w:val="4BCAECEE"/>
    <w:lvl w:ilvl="0">
      <w:start w:val="1"/>
      <w:numFmt w:val="decimal"/>
      <w:lvlText w:val="%1."/>
      <w:lvlJc w:val="left"/>
      <w:pPr>
        <w:ind w:left="360" w:hanging="360"/>
      </w:pPr>
      <w:rPr>
        <w:rFonts w:hint="default"/>
      </w:rPr>
    </w:lvl>
    <w:lvl w:ilvl="1">
      <w:start w:val="3"/>
      <w:numFmt w:val="decimal"/>
      <w:isLgl/>
      <w:lvlText w:val="%1.%2"/>
      <w:lvlJc w:val="left"/>
      <w:pPr>
        <w:ind w:left="480" w:hanging="48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2" w15:restartNumberingAfterBreak="0">
    <w:nsid w:val="5AF06735"/>
    <w:multiLevelType w:val="hybridMultilevel"/>
    <w:tmpl w:val="970AFD30"/>
    <w:lvl w:ilvl="0" w:tplc="0409000F">
      <w:start w:val="1"/>
      <w:numFmt w:val="decimal"/>
      <w:lvlText w:val="%1."/>
      <w:lvlJc w:val="left"/>
      <w:pPr>
        <w:ind w:left="720" w:hanging="360"/>
      </w:pPr>
    </w:lvl>
    <w:lvl w:ilvl="1" w:tplc="04090019">
      <w:start w:val="1"/>
      <w:numFmt w:val="lowerLetter"/>
      <w:lvlText w:val="%2."/>
      <w:lvlJc w:val="left"/>
      <w:pPr>
        <w:ind w:left="720" w:hanging="360"/>
      </w:pPr>
    </w:lvl>
    <w:lvl w:ilvl="2" w:tplc="2CD8D6B6">
      <w:start w:val="1"/>
      <w:numFmt w:val="lowerRoman"/>
      <w:lvlText w:val="%3."/>
      <w:lvlJc w:val="left"/>
      <w:pPr>
        <w:ind w:left="90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CFA1B7C"/>
    <w:multiLevelType w:val="hybridMultilevel"/>
    <w:tmpl w:val="80828ED2"/>
    <w:lvl w:ilvl="0" w:tplc="34090019">
      <w:start w:val="1"/>
      <w:numFmt w:val="lowerLetter"/>
      <w:lvlText w:val="%1."/>
      <w:lvlJc w:val="left"/>
      <w:pPr>
        <w:ind w:left="360" w:hanging="360"/>
      </w:pPr>
      <w:rPr>
        <w:rFonts w:hint="default"/>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64" w15:restartNumberingAfterBreak="0">
    <w:nsid w:val="5D704F72"/>
    <w:multiLevelType w:val="hybridMultilevel"/>
    <w:tmpl w:val="F76477D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5DF016E5"/>
    <w:multiLevelType w:val="hybridMultilevel"/>
    <w:tmpl w:val="BEEA9DC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6" w15:restartNumberingAfterBreak="0">
    <w:nsid w:val="60E03629"/>
    <w:multiLevelType w:val="hybridMultilevel"/>
    <w:tmpl w:val="FB4ADD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635174C8"/>
    <w:multiLevelType w:val="hybridMultilevel"/>
    <w:tmpl w:val="6E50642E"/>
    <w:lvl w:ilvl="0" w:tplc="C2C0DA3C">
      <w:start w:val="1"/>
      <w:numFmt w:val="decimal"/>
      <w:lvlText w:val="%1."/>
      <w:lvlJc w:val="left"/>
      <w:pPr>
        <w:ind w:left="736" w:hanging="360"/>
      </w:pPr>
      <w:rPr>
        <w:rFonts w:ascii="Calibri" w:eastAsia="Calibri" w:hAnsi="Calibri" w:hint="default"/>
        <w:spacing w:val="-1"/>
        <w:w w:val="99"/>
        <w:sz w:val="20"/>
        <w:szCs w:val="20"/>
      </w:rPr>
    </w:lvl>
    <w:lvl w:ilvl="1" w:tplc="D28CEA3E">
      <w:start w:val="1"/>
      <w:numFmt w:val="decimal"/>
      <w:lvlText w:val="%2."/>
      <w:lvlJc w:val="left"/>
      <w:pPr>
        <w:ind w:left="1656" w:hanging="360"/>
        <w:jc w:val="right"/>
      </w:pPr>
      <w:rPr>
        <w:rFonts w:ascii="Arial" w:eastAsia="Calibri" w:hAnsi="Arial" w:cs="Arial" w:hint="default"/>
        <w:spacing w:val="-1"/>
        <w:w w:val="99"/>
        <w:sz w:val="22"/>
        <w:szCs w:val="22"/>
      </w:rPr>
    </w:lvl>
    <w:lvl w:ilvl="2" w:tplc="9E8E5BB2">
      <w:start w:val="1"/>
      <w:numFmt w:val="lowerRoman"/>
      <w:lvlText w:val="%3."/>
      <w:lvlJc w:val="left"/>
      <w:pPr>
        <w:ind w:left="1121" w:hanging="360"/>
      </w:pPr>
      <w:rPr>
        <w:rFonts w:ascii="Calibri" w:eastAsia="Calibri" w:hAnsi="Calibri" w:hint="default"/>
        <w:spacing w:val="-1"/>
        <w:w w:val="99"/>
        <w:sz w:val="20"/>
        <w:szCs w:val="20"/>
      </w:rPr>
    </w:lvl>
    <w:lvl w:ilvl="3" w:tplc="47D042C4">
      <w:start w:val="1"/>
      <w:numFmt w:val="bullet"/>
      <w:lvlText w:val="•"/>
      <w:lvlJc w:val="left"/>
      <w:pPr>
        <w:ind w:left="1446" w:hanging="360"/>
      </w:pPr>
      <w:rPr>
        <w:rFonts w:hint="default"/>
      </w:rPr>
    </w:lvl>
    <w:lvl w:ilvl="4" w:tplc="C916C816">
      <w:start w:val="1"/>
      <w:numFmt w:val="bullet"/>
      <w:lvlText w:val="•"/>
      <w:lvlJc w:val="left"/>
      <w:pPr>
        <w:ind w:left="1233" w:hanging="360"/>
      </w:pPr>
      <w:rPr>
        <w:rFonts w:hint="default"/>
      </w:rPr>
    </w:lvl>
    <w:lvl w:ilvl="5" w:tplc="8556C10C">
      <w:start w:val="1"/>
      <w:numFmt w:val="bullet"/>
      <w:lvlText w:val="•"/>
      <w:lvlJc w:val="left"/>
      <w:pPr>
        <w:ind w:left="1019" w:hanging="360"/>
      </w:pPr>
      <w:rPr>
        <w:rFonts w:hint="default"/>
      </w:rPr>
    </w:lvl>
    <w:lvl w:ilvl="6" w:tplc="6D2EE52C">
      <w:start w:val="1"/>
      <w:numFmt w:val="bullet"/>
      <w:lvlText w:val="•"/>
      <w:lvlJc w:val="left"/>
      <w:pPr>
        <w:ind w:left="806" w:hanging="360"/>
      </w:pPr>
      <w:rPr>
        <w:rFonts w:hint="default"/>
      </w:rPr>
    </w:lvl>
    <w:lvl w:ilvl="7" w:tplc="62E4537A">
      <w:start w:val="1"/>
      <w:numFmt w:val="bullet"/>
      <w:lvlText w:val="•"/>
      <w:lvlJc w:val="left"/>
      <w:pPr>
        <w:ind w:left="593" w:hanging="360"/>
      </w:pPr>
      <w:rPr>
        <w:rFonts w:hint="default"/>
      </w:rPr>
    </w:lvl>
    <w:lvl w:ilvl="8" w:tplc="E1562982">
      <w:start w:val="1"/>
      <w:numFmt w:val="bullet"/>
      <w:lvlText w:val="•"/>
      <w:lvlJc w:val="left"/>
      <w:pPr>
        <w:ind w:left="379" w:hanging="360"/>
      </w:pPr>
      <w:rPr>
        <w:rFonts w:hint="default"/>
      </w:rPr>
    </w:lvl>
  </w:abstractNum>
  <w:abstractNum w:abstractNumId="68" w15:restartNumberingAfterBreak="0">
    <w:nsid w:val="63853479"/>
    <w:multiLevelType w:val="multilevel"/>
    <w:tmpl w:val="821E1E8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64BB158C"/>
    <w:multiLevelType w:val="hybridMultilevel"/>
    <w:tmpl w:val="B6462ED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0" w15:restartNumberingAfterBreak="0">
    <w:nsid w:val="658E3775"/>
    <w:multiLevelType w:val="hybridMultilevel"/>
    <w:tmpl w:val="5DC24C72"/>
    <w:lvl w:ilvl="0" w:tplc="DD0C9DEE">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1" w15:restartNumberingAfterBreak="0">
    <w:nsid w:val="67435181"/>
    <w:multiLevelType w:val="hybridMultilevel"/>
    <w:tmpl w:val="88E06A12"/>
    <w:lvl w:ilvl="0" w:tplc="A12EE5BC">
      <w:start w:val="1"/>
      <w:numFmt w:val="bullet"/>
      <w:lvlText w:val=""/>
      <w:lvlJc w:val="left"/>
      <w:pPr>
        <w:ind w:left="360" w:hanging="360"/>
      </w:pPr>
      <w:rPr>
        <w:rFonts w:ascii="Symbol" w:hAnsi="Symbol" w:hint="default"/>
      </w:rPr>
    </w:lvl>
    <w:lvl w:ilvl="1" w:tplc="93E4F592">
      <w:start w:val="1"/>
      <w:numFmt w:val="decimal"/>
      <w:lvlText w:val="%2."/>
      <w:lvlJc w:val="left"/>
      <w:pPr>
        <w:ind w:left="360" w:hanging="360"/>
      </w:pPr>
      <w:rPr>
        <w:rFonts w:hint="default"/>
        <w:b w:val="0"/>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675D3764"/>
    <w:multiLevelType w:val="hybridMultilevel"/>
    <w:tmpl w:val="6A1C4C08"/>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73" w15:restartNumberingAfterBreak="0">
    <w:nsid w:val="682948AC"/>
    <w:multiLevelType w:val="hybridMultilevel"/>
    <w:tmpl w:val="3508E8C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69E4140C"/>
    <w:multiLevelType w:val="hybridMultilevel"/>
    <w:tmpl w:val="64D22B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6A964444"/>
    <w:multiLevelType w:val="hybridMultilevel"/>
    <w:tmpl w:val="4F40D876"/>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76" w15:restartNumberingAfterBreak="0">
    <w:nsid w:val="6BD92FFA"/>
    <w:multiLevelType w:val="hybridMultilevel"/>
    <w:tmpl w:val="A22873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6C72288F"/>
    <w:multiLevelType w:val="hybridMultilevel"/>
    <w:tmpl w:val="A8626982"/>
    <w:lvl w:ilvl="0" w:tplc="650E6810">
      <w:start w:val="1"/>
      <w:numFmt w:val="lowerLetter"/>
      <w:lvlText w:val="%1."/>
      <w:lvlJc w:val="left"/>
      <w:pPr>
        <w:ind w:left="435" w:hanging="435"/>
      </w:pPr>
      <w:rPr>
        <w:rFonts w:hint="default"/>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78" w15:restartNumberingAfterBreak="0">
    <w:nsid w:val="6E057AD8"/>
    <w:multiLevelType w:val="hybridMultilevel"/>
    <w:tmpl w:val="A448CA92"/>
    <w:lvl w:ilvl="0" w:tplc="04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6FBC566F"/>
    <w:multiLevelType w:val="hybridMultilevel"/>
    <w:tmpl w:val="3B30230C"/>
    <w:lvl w:ilvl="0" w:tplc="D0641C90">
      <w:start w:val="1"/>
      <w:numFmt w:val="decimal"/>
      <w:lvlText w:val="%1."/>
      <w:lvlJc w:val="left"/>
      <w:pPr>
        <w:ind w:left="36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0" w15:restartNumberingAfterBreak="0">
    <w:nsid w:val="71EA7911"/>
    <w:multiLevelType w:val="hybridMultilevel"/>
    <w:tmpl w:val="AB8C92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72934BD3"/>
    <w:multiLevelType w:val="hybridMultilevel"/>
    <w:tmpl w:val="37ECBB4A"/>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82" w15:restartNumberingAfterBreak="0">
    <w:nsid w:val="72CF2D5D"/>
    <w:multiLevelType w:val="hybridMultilevel"/>
    <w:tmpl w:val="FF5C28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742D465B"/>
    <w:multiLevelType w:val="hybridMultilevel"/>
    <w:tmpl w:val="5F0830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7A4A456D"/>
    <w:multiLevelType w:val="hybridMultilevel"/>
    <w:tmpl w:val="6B621034"/>
    <w:lvl w:ilvl="0" w:tplc="34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5" w15:restartNumberingAfterBreak="0">
    <w:nsid w:val="7BB10AAE"/>
    <w:multiLevelType w:val="hybridMultilevel"/>
    <w:tmpl w:val="C4E076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0"/>
  </w:num>
  <w:num w:numId="2">
    <w:abstractNumId w:val="31"/>
  </w:num>
  <w:num w:numId="3">
    <w:abstractNumId w:val="60"/>
  </w:num>
  <w:num w:numId="4">
    <w:abstractNumId w:val="12"/>
  </w:num>
  <w:num w:numId="5">
    <w:abstractNumId w:val="20"/>
  </w:num>
  <w:num w:numId="6">
    <w:abstractNumId w:val="23"/>
  </w:num>
  <w:num w:numId="7">
    <w:abstractNumId w:val="83"/>
  </w:num>
  <w:num w:numId="8">
    <w:abstractNumId w:val="35"/>
  </w:num>
  <w:num w:numId="9">
    <w:abstractNumId w:val="11"/>
  </w:num>
  <w:num w:numId="10">
    <w:abstractNumId w:val="82"/>
  </w:num>
  <w:num w:numId="11">
    <w:abstractNumId w:val="47"/>
  </w:num>
  <w:num w:numId="12">
    <w:abstractNumId w:val="29"/>
  </w:num>
  <w:num w:numId="13">
    <w:abstractNumId w:val="59"/>
  </w:num>
  <w:num w:numId="14">
    <w:abstractNumId w:val="32"/>
  </w:num>
  <w:num w:numId="15">
    <w:abstractNumId w:val="0"/>
  </w:num>
  <w:num w:numId="1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8"/>
  </w:num>
  <w:num w:numId="18">
    <w:abstractNumId w:val="40"/>
  </w:num>
  <w:num w:numId="19">
    <w:abstractNumId w:val="71"/>
  </w:num>
  <w:num w:numId="20">
    <w:abstractNumId w:val="61"/>
  </w:num>
  <w:num w:numId="21">
    <w:abstractNumId w:val="54"/>
  </w:num>
  <w:num w:numId="22">
    <w:abstractNumId w:val="67"/>
  </w:num>
  <w:num w:numId="23">
    <w:abstractNumId w:val="33"/>
  </w:num>
  <w:num w:numId="24">
    <w:abstractNumId w:val="3"/>
  </w:num>
  <w:num w:numId="25">
    <w:abstractNumId w:val="52"/>
  </w:num>
  <w:num w:numId="26">
    <w:abstractNumId w:val="7"/>
  </w:num>
  <w:num w:numId="27">
    <w:abstractNumId w:val="26"/>
  </w:num>
  <w:num w:numId="28">
    <w:abstractNumId w:val="24"/>
  </w:num>
  <w:num w:numId="29">
    <w:abstractNumId w:val="25"/>
  </w:num>
  <w:num w:numId="30">
    <w:abstractNumId w:val="30"/>
  </w:num>
  <w:num w:numId="31">
    <w:abstractNumId w:val="57"/>
  </w:num>
  <w:num w:numId="32">
    <w:abstractNumId w:val="57"/>
    <w:lvlOverride w:ilvl="0">
      <w:lvl w:ilvl="0">
        <w:start w:val="1"/>
        <w:numFmt w:val="decimal"/>
        <w:pStyle w:val="Heading1"/>
        <w:lvlText w:val="%1."/>
        <w:lvlJc w:val="left"/>
        <w:pPr>
          <w:ind w:left="720" w:hanging="720"/>
        </w:pPr>
        <w:rPr>
          <w:rFonts w:hint="default"/>
        </w:rPr>
      </w:lvl>
    </w:lvlOverride>
    <w:lvlOverride w:ilvl="1">
      <w:lvl w:ilvl="1">
        <w:start w:val="1"/>
        <w:numFmt w:val="decimal"/>
        <w:pStyle w:val="Heading2"/>
        <w:lvlText w:val="%1.%2"/>
        <w:lvlJc w:val="left"/>
        <w:pPr>
          <w:ind w:left="720" w:hanging="720"/>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720" w:hanging="720"/>
        </w:pPr>
        <w:rPr>
          <w:rFonts w:hint="default"/>
        </w:rPr>
      </w:lvl>
    </w:lvlOverride>
    <w:lvlOverride w:ilvl="4">
      <w:lvl w:ilvl="4">
        <w:start w:val="1"/>
        <w:numFmt w:val="decimal"/>
        <w:pStyle w:val="Heading5"/>
        <w:lvlText w:val="%1.%2.%3.%4.%5"/>
        <w:lvlJc w:val="left"/>
        <w:pPr>
          <w:ind w:left="720" w:hanging="720"/>
        </w:pPr>
        <w:rPr>
          <w:rFonts w:hint="default"/>
        </w:rPr>
      </w:lvl>
    </w:lvlOverride>
    <w:lvlOverride w:ilvl="5">
      <w:lvl w:ilvl="5">
        <w:start w:val="1"/>
        <w:numFmt w:val="decimal"/>
        <w:pStyle w:val="Heading6"/>
        <w:lvlText w:val="%1.%2.%3.%4.%5.%6"/>
        <w:lvlJc w:val="left"/>
        <w:pPr>
          <w:ind w:left="720" w:hanging="720"/>
        </w:pPr>
        <w:rPr>
          <w:rFonts w:hint="default"/>
        </w:rPr>
      </w:lvl>
    </w:lvlOverride>
    <w:lvlOverride w:ilvl="6">
      <w:lvl w:ilvl="6">
        <w:start w:val="1"/>
        <w:numFmt w:val="decimal"/>
        <w:pStyle w:val="Heading7"/>
        <w:lvlText w:val="%1.%2.%3.%4.%5.%6.%7"/>
        <w:lvlJc w:val="left"/>
        <w:pPr>
          <w:ind w:left="720" w:hanging="720"/>
        </w:pPr>
        <w:rPr>
          <w:rFonts w:hint="default"/>
        </w:rPr>
      </w:lvl>
    </w:lvlOverride>
    <w:lvlOverride w:ilvl="7">
      <w:lvl w:ilvl="7">
        <w:start w:val="1"/>
        <w:numFmt w:val="decimal"/>
        <w:pStyle w:val="Heading8"/>
        <w:lvlText w:val="%1.%2.%3.%4.%5.%6.%7.%8"/>
        <w:lvlJc w:val="left"/>
        <w:pPr>
          <w:ind w:left="720" w:hanging="720"/>
        </w:pPr>
        <w:rPr>
          <w:rFonts w:hint="default"/>
        </w:rPr>
      </w:lvl>
    </w:lvlOverride>
    <w:lvlOverride w:ilvl="8">
      <w:lvl w:ilvl="8">
        <w:start w:val="1"/>
        <w:numFmt w:val="decimal"/>
        <w:pStyle w:val="Heading9"/>
        <w:lvlText w:val="%1.%2.%3.%4.%5.%6.%7.%8.%9"/>
        <w:lvlJc w:val="left"/>
        <w:pPr>
          <w:ind w:left="720" w:hanging="720"/>
        </w:pPr>
        <w:rPr>
          <w:rFonts w:hint="default"/>
        </w:rPr>
      </w:lvl>
    </w:lvlOverride>
  </w:num>
  <w:num w:numId="33">
    <w:abstractNumId w:val="70"/>
  </w:num>
  <w:num w:numId="34">
    <w:abstractNumId w:val="77"/>
  </w:num>
  <w:num w:numId="35">
    <w:abstractNumId w:val="2"/>
  </w:num>
  <w:num w:numId="36">
    <w:abstractNumId w:val="15"/>
  </w:num>
  <w:num w:numId="37">
    <w:abstractNumId w:val="42"/>
  </w:num>
  <w:num w:numId="38">
    <w:abstractNumId w:val="63"/>
  </w:num>
  <w:num w:numId="39">
    <w:abstractNumId w:val="72"/>
  </w:num>
  <w:num w:numId="40">
    <w:abstractNumId w:val="48"/>
  </w:num>
  <w:num w:numId="41">
    <w:abstractNumId w:val="80"/>
  </w:num>
  <w:num w:numId="42">
    <w:abstractNumId w:val="46"/>
  </w:num>
  <w:num w:numId="43">
    <w:abstractNumId w:val="9"/>
  </w:num>
  <w:num w:numId="44">
    <w:abstractNumId w:val="51"/>
  </w:num>
  <w:num w:numId="45">
    <w:abstractNumId w:val="38"/>
  </w:num>
  <w:num w:numId="46">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6"/>
  </w:num>
  <w:num w:numId="49">
    <w:abstractNumId w:val="14"/>
  </w:num>
  <w:num w:numId="50">
    <w:abstractNumId w:val="73"/>
  </w:num>
  <w:num w:numId="51">
    <w:abstractNumId w:val="50"/>
  </w:num>
  <w:num w:numId="52">
    <w:abstractNumId w:val="8"/>
  </w:num>
  <w:num w:numId="53">
    <w:abstractNumId w:val="44"/>
  </w:num>
  <w:num w:numId="54">
    <w:abstractNumId w:val="49"/>
  </w:num>
  <w:num w:numId="55">
    <w:abstractNumId w:val="56"/>
  </w:num>
  <w:num w:numId="56">
    <w:abstractNumId w:val="84"/>
  </w:num>
  <w:num w:numId="57">
    <w:abstractNumId w:val="45"/>
  </w:num>
  <w:num w:numId="58">
    <w:abstractNumId w:val="85"/>
  </w:num>
  <w:num w:numId="59">
    <w:abstractNumId w:val="30"/>
  </w:num>
  <w:num w:numId="60">
    <w:abstractNumId w:val="4"/>
  </w:num>
  <w:num w:numId="61">
    <w:abstractNumId w:val="21"/>
  </w:num>
  <w:num w:numId="62">
    <w:abstractNumId w:val="65"/>
  </w:num>
  <w:num w:numId="63">
    <w:abstractNumId w:val="66"/>
  </w:num>
  <w:num w:numId="64">
    <w:abstractNumId w:val="6"/>
  </w:num>
  <w:num w:numId="65">
    <w:abstractNumId w:val="1"/>
  </w:num>
  <w:num w:numId="66">
    <w:abstractNumId w:val="27"/>
  </w:num>
  <w:num w:numId="67">
    <w:abstractNumId w:val="41"/>
  </w:num>
  <w:num w:numId="68">
    <w:abstractNumId w:val="43"/>
  </w:num>
  <w:num w:numId="69">
    <w:abstractNumId w:val="28"/>
  </w:num>
  <w:num w:numId="70">
    <w:abstractNumId w:val="34"/>
  </w:num>
  <w:num w:numId="71">
    <w:abstractNumId w:val="39"/>
  </w:num>
  <w:num w:numId="72">
    <w:abstractNumId w:val="36"/>
  </w:num>
  <w:num w:numId="73">
    <w:abstractNumId w:val="19"/>
  </w:num>
  <w:num w:numId="74">
    <w:abstractNumId w:val="58"/>
  </w:num>
  <w:num w:numId="75">
    <w:abstractNumId w:val="17"/>
  </w:num>
  <w:num w:numId="76">
    <w:abstractNumId w:val="74"/>
  </w:num>
  <w:num w:numId="77">
    <w:abstractNumId w:val="76"/>
  </w:num>
  <w:num w:numId="78">
    <w:abstractNumId w:val="53"/>
  </w:num>
  <w:num w:numId="79">
    <w:abstractNumId w:val="5"/>
  </w:num>
  <w:num w:numId="80">
    <w:abstractNumId w:val="68"/>
  </w:num>
  <w:num w:numId="81">
    <w:abstractNumId w:val="37"/>
  </w:num>
  <w:num w:numId="8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5"/>
  </w:num>
  <w:num w:numId="84">
    <w:abstractNumId w:val="75"/>
  </w:num>
  <w:num w:numId="85">
    <w:abstractNumId w:val="81"/>
  </w:num>
  <w:num w:numId="86">
    <w:abstractNumId w:val="79"/>
  </w:num>
  <w:num w:numId="87">
    <w:abstractNumId w:val="13"/>
  </w:num>
  <w:num w:numId="88">
    <w:abstractNumId w:val="18"/>
  </w:num>
  <w:num w:numId="89">
    <w:abstractNumId w:val="62"/>
  </w:num>
  <w:num w:numId="90">
    <w:abstractNumId w:val="32"/>
  </w:num>
  <w:num w:numId="91">
    <w:abstractNumId w:val="19"/>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39D9"/>
    <w:rsid w:val="0000004D"/>
    <w:rsid w:val="00000221"/>
    <w:rsid w:val="000026A0"/>
    <w:rsid w:val="00002707"/>
    <w:rsid w:val="00002E99"/>
    <w:rsid w:val="00003463"/>
    <w:rsid w:val="000036BB"/>
    <w:rsid w:val="00003B73"/>
    <w:rsid w:val="00003BE7"/>
    <w:rsid w:val="00004005"/>
    <w:rsid w:val="000045DB"/>
    <w:rsid w:val="0000495B"/>
    <w:rsid w:val="00004A03"/>
    <w:rsid w:val="00004B7F"/>
    <w:rsid w:val="00005989"/>
    <w:rsid w:val="000062A7"/>
    <w:rsid w:val="0000756F"/>
    <w:rsid w:val="0000785E"/>
    <w:rsid w:val="0001141D"/>
    <w:rsid w:val="00011B40"/>
    <w:rsid w:val="00012827"/>
    <w:rsid w:val="00012A4D"/>
    <w:rsid w:val="00012CF7"/>
    <w:rsid w:val="00013278"/>
    <w:rsid w:val="00013B88"/>
    <w:rsid w:val="000145F3"/>
    <w:rsid w:val="00014857"/>
    <w:rsid w:val="00014B2D"/>
    <w:rsid w:val="0001560F"/>
    <w:rsid w:val="00015627"/>
    <w:rsid w:val="000167F8"/>
    <w:rsid w:val="00016BAB"/>
    <w:rsid w:val="00017034"/>
    <w:rsid w:val="000175A0"/>
    <w:rsid w:val="000176BA"/>
    <w:rsid w:val="00017AEC"/>
    <w:rsid w:val="00017B54"/>
    <w:rsid w:val="0002024D"/>
    <w:rsid w:val="00020A0F"/>
    <w:rsid w:val="00020A58"/>
    <w:rsid w:val="00022725"/>
    <w:rsid w:val="00022782"/>
    <w:rsid w:val="00022864"/>
    <w:rsid w:val="00022ADF"/>
    <w:rsid w:val="00022BC0"/>
    <w:rsid w:val="00022EEB"/>
    <w:rsid w:val="00023101"/>
    <w:rsid w:val="00023CEE"/>
    <w:rsid w:val="00023E3E"/>
    <w:rsid w:val="00023F56"/>
    <w:rsid w:val="000247B5"/>
    <w:rsid w:val="00024B0C"/>
    <w:rsid w:val="00024B59"/>
    <w:rsid w:val="00024D2F"/>
    <w:rsid w:val="0002558B"/>
    <w:rsid w:val="000257E8"/>
    <w:rsid w:val="00026820"/>
    <w:rsid w:val="00026C85"/>
    <w:rsid w:val="000279EE"/>
    <w:rsid w:val="00030308"/>
    <w:rsid w:val="000316D1"/>
    <w:rsid w:val="000321A4"/>
    <w:rsid w:val="000326F5"/>
    <w:rsid w:val="00032998"/>
    <w:rsid w:val="00032D85"/>
    <w:rsid w:val="000330C3"/>
    <w:rsid w:val="00033A3F"/>
    <w:rsid w:val="000342FF"/>
    <w:rsid w:val="0003468C"/>
    <w:rsid w:val="00034EC2"/>
    <w:rsid w:val="00035355"/>
    <w:rsid w:val="000358D5"/>
    <w:rsid w:val="00036245"/>
    <w:rsid w:val="00037C20"/>
    <w:rsid w:val="00040FDB"/>
    <w:rsid w:val="0004105B"/>
    <w:rsid w:val="00041F42"/>
    <w:rsid w:val="00042C07"/>
    <w:rsid w:val="0004335C"/>
    <w:rsid w:val="000449B8"/>
    <w:rsid w:val="00045AF1"/>
    <w:rsid w:val="00045AFC"/>
    <w:rsid w:val="00045F8C"/>
    <w:rsid w:val="00046958"/>
    <w:rsid w:val="0004706B"/>
    <w:rsid w:val="00050A56"/>
    <w:rsid w:val="00050B34"/>
    <w:rsid w:val="00050F2B"/>
    <w:rsid w:val="00051111"/>
    <w:rsid w:val="00051953"/>
    <w:rsid w:val="000522CB"/>
    <w:rsid w:val="00052CB3"/>
    <w:rsid w:val="00053152"/>
    <w:rsid w:val="00053733"/>
    <w:rsid w:val="000538EC"/>
    <w:rsid w:val="00053BBC"/>
    <w:rsid w:val="0005422D"/>
    <w:rsid w:val="00054315"/>
    <w:rsid w:val="000549D2"/>
    <w:rsid w:val="00054D25"/>
    <w:rsid w:val="00055206"/>
    <w:rsid w:val="00055453"/>
    <w:rsid w:val="000555FD"/>
    <w:rsid w:val="0005579B"/>
    <w:rsid w:val="00055889"/>
    <w:rsid w:val="00055B3E"/>
    <w:rsid w:val="00055E64"/>
    <w:rsid w:val="00056008"/>
    <w:rsid w:val="00056987"/>
    <w:rsid w:val="00056D9B"/>
    <w:rsid w:val="00056ED9"/>
    <w:rsid w:val="00057292"/>
    <w:rsid w:val="00057C93"/>
    <w:rsid w:val="000602D9"/>
    <w:rsid w:val="00060CB9"/>
    <w:rsid w:val="000610FE"/>
    <w:rsid w:val="00062CD8"/>
    <w:rsid w:val="000632A7"/>
    <w:rsid w:val="0006381A"/>
    <w:rsid w:val="00063F1F"/>
    <w:rsid w:val="00064267"/>
    <w:rsid w:val="00064275"/>
    <w:rsid w:val="00064949"/>
    <w:rsid w:val="000658FC"/>
    <w:rsid w:val="00065D37"/>
    <w:rsid w:val="00066241"/>
    <w:rsid w:val="000668D7"/>
    <w:rsid w:val="00067B51"/>
    <w:rsid w:val="000705A1"/>
    <w:rsid w:val="0007094A"/>
    <w:rsid w:val="00070ECC"/>
    <w:rsid w:val="0007108D"/>
    <w:rsid w:val="000715BA"/>
    <w:rsid w:val="00071E8A"/>
    <w:rsid w:val="00072203"/>
    <w:rsid w:val="00072AD7"/>
    <w:rsid w:val="0007399F"/>
    <w:rsid w:val="00074177"/>
    <w:rsid w:val="00074986"/>
    <w:rsid w:val="00074A72"/>
    <w:rsid w:val="000751B0"/>
    <w:rsid w:val="000754C0"/>
    <w:rsid w:val="000754EB"/>
    <w:rsid w:val="000755F6"/>
    <w:rsid w:val="00075A70"/>
    <w:rsid w:val="00075E1B"/>
    <w:rsid w:val="0007614D"/>
    <w:rsid w:val="0007665B"/>
    <w:rsid w:val="0007740D"/>
    <w:rsid w:val="000774D8"/>
    <w:rsid w:val="0007755F"/>
    <w:rsid w:val="00080421"/>
    <w:rsid w:val="00080426"/>
    <w:rsid w:val="00080F2A"/>
    <w:rsid w:val="00081181"/>
    <w:rsid w:val="00081EB7"/>
    <w:rsid w:val="00082E79"/>
    <w:rsid w:val="00084F53"/>
    <w:rsid w:val="00085BF3"/>
    <w:rsid w:val="000865AA"/>
    <w:rsid w:val="00087E3B"/>
    <w:rsid w:val="00087E4D"/>
    <w:rsid w:val="000903C9"/>
    <w:rsid w:val="00090870"/>
    <w:rsid w:val="0009199B"/>
    <w:rsid w:val="000929DA"/>
    <w:rsid w:val="00092EE9"/>
    <w:rsid w:val="000937F6"/>
    <w:rsid w:val="00093FED"/>
    <w:rsid w:val="00094021"/>
    <w:rsid w:val="00094AB1"/>
    <w:rsid w:val="000950A9"/>
    <w:rsid w:val="000951D1"/>
    <w:rsid w:val="00095370"/>
    <w:rsid w:val="00096534"/>
    <w:rsid w:val="00096725"/>
    <w:rsid w:val="00096C97"/>
    <w:rsid w:val="0009753C"/>
    <w:rsid w:val="000975B8"/>
    <w:rsid w:val="000A06C1"/>
    <w:rsid w:val="000A0881"/>
    <w:rsid w:val="000A139B"/>
    <w:rsid w:val="000A15E6"/>
    <w:rsid w:val="000A1C22"/>
    <w:rsid w:val="000A1CCD"/>
    <w:rsid w:val="000A2150"/>
    <w:rsid w:val="000A2800"/>
    <w:rsid w:val="000A28BD"/>
    <w:rsid w:val="000A2CC2"/>
    <w:rsid w:val="000A2CD9"/>
    <w:rsid w:val="000A2D48"/>
    <w:rsid w:val="000A454B"/>
    <w:rsid w:val="000A5BC2"/>
    <w:rsid w:val="000A71B6"/>
    <w:rsid w:val="000A7D31"/>
    <w:rsid w:val="000B173B"/>
    <w:rsid w:val="000B17EA"/>
    <w:rsid w:val="000B1A86"/>
    <w:rsid w:val="000B1BC5"/>
    <w:rsid w:val="000B204B"/>
    <w:rsid w:val="000B2343"/>
    <w:rsid w:val="000B2A1A"/>
    <w:rsid w:val="000B3647"/>
    <w:rsid w:val="000B4AA9"/>
    <w:rsid w:val="000B4FF9"/>
    <w:rsid w:val="000B509C"/>
    <w:rsid w:val="000B5166"/>
    <w:rsid w:val="000B574E"/>
    <w:rsid w:val="000B5F42"/>
    <w:rsid w:val="000B6160"/>
    <w:rsid w:val="000C010F"/>
    <w:rsid w:val="000C0117"/>
    <w:rsid w:val="000C0166"/>
    <w:rsid w:val="000C0B27"/>
    <w:rsid w:val="000C0CF0"/>
    <w:rsid w:val="000C0D47"/>
    <w:rsid w:val="000C1234"/>
    <w:rsid w:val="000C195F"/>
    <w:rsid w:val="000C1EA7"/>
    <w:rsid w:val="000C25DA"/>
    <w:rsid w:val="000C2DFA"/>
    <w:rsid w:val="000C3154"/>
    <w:rsid w:val="000C324C"/>
    <w:rsid w:val="000C5132"/>
    <w:rsid w:val="000C532B"/>
    <w:rsid w:val="000C546A"/>
    <w:rsid w:val="000C5B23"/>
    <w:rsid w:val="000C616F"/>
    <w:rsid w:val="000C68CF"/>
    <w:rsid w:val="000C73DA"/>
    <w:rsid w:val="000C76FD"/>
    <w:rsid w:val="000C7B10"/>
    <w:rsid w:val="000D043A"/>
    <w:rsid w:val="000D0CD5"/>
    <w:rsid w:val="000D0D74"/>
    <w:rsid w:val="000D1B79"/>
    <w:rsid w:val="000D2885"/>
    <w:rsid w:val="000D53F1"/>
    <w:rsid w:val="000D586D"/>
    <w:rsid w:val="000D58EC"/>
    <w:rsid w:val="000D5E6A"/>
    <w:rsid w:val="000D7490"/>
    <w:rsid w:val="000D75A8"/>
    <w:rsid w:val="000D7F50"/>
    <w:rsid w:val="000E20D8"/>
    <w:rsid w:val="000E292A"/>
    <w:rsid w:val="000E2E7D"/>
    <w:rsid w:val="000E3AD9"/>
    <w:rsid w:val="000E3ADA"/>
    <w:rsid w:val="000E44C5"/>
    <w:rsid w:val="000E4DBF"/>
    <w:rsid w:val="000E5619"/>
    <w:rsid w:val="000E69BA"/>
    <w:rsid w:val="000E6FD2"/>
    <w:rsid w:val="000E750D"/>
    <w:rsid w:val="000F2223"/>
    <w:rsid w:val="000F3516"/>
    <w:rsid w:val="000F430B"/>
    <w:rsid w:val="000F4E65"/>
    <w:rsid w:val="000F5719"/>
    <w:rsid w:val="000F60D5"/>
    <w:rsid w:val="000F624C"/>
    <w:rsid w:val="000F62B1"/>
    <w:rsid w:val="000F6380"/>
    <w:rsid w:val="000F733E"/>
    <w:rsid w:val="000F7F6F"/>
    <w:rsid w:val="001008C3"/>
    <w:rsid w:val="00100932"/>
    <w:rsid w:val="001012DA"/>
    <w:rsid w:val="00101622"/>
    <w:rsid w:val="00101885"/>
    <w:rsid w:val="00102279"/>
    <w:rsid w:val="001022E3"/>
    <w:rsid w:val="0010280F"/>
    <w:rsid w:val="00102BD7"/>
    <w:rsid w:val="00102DB6"/>
    <w:rsid w:val="00103F84"/>
    <w:rsid w:val="00103FF9"/>
    <w:rsid w:val="001040EB"/>
    <w:rsid w:val="001044DA"/>
    <w:rsid w:val="00104C56"/>
    <w:rsid w:val="00105094"/>
    <w:rsid w:val="001069D2"/>
    <w:rsid w:val="0010755C"/>
    <w:rsid w:val="001076B5"/>
    <w:rsid w:val="00107CBA"/>
    <w:rsid w:val="00110510"/>
    <w:rsid w:val="00110E12"/>
    <w:rsid w:val="00111282"/>
    <w:rsid w:val="0011152D"/>
    <w:rsid w:val="001117EC"/>
    <w:rsid w:val="001119D6"/>
    <w:rsid w:val="00111A3D"/>
    <w:rsid w:val="00111B6D"/>
    <w:rsid w:val="0011355E"/>
    <w:rsid w:val="00113D1F"/>
    <w:rsid w:val="00113D68"/>
    <w:rsid w:val="00114450"/>
    <w:rsid w:val="00114907"/>
    <w:rsid w:val="001149AA"/>
    <w:rsid w:val="00115C7C"/>
    <w:rsid w:val="0011659A"/>
    <w:rsid w:val="0011748C"/>
    <w:rsid w:val="00117C27"/>
    <w:rsid w:val="00117D2E"/>
    <w:rsid w:val="00120162"/>
    <w:rsid w:val="00120912"/>
    <w:rsid w:val="00120B4F"/>
    <w:rsid w:val="00121106"/>
    <w:rsid w:val="00121A8B"/>
    <w:rsid w:val="00121C4D"/>
    <w:rsid w:val="00121E39"/>
    <w:rsid w:val="00122609"/>
    <w:rsid w:val="00122701"/>
    <w:rsid w:val="00122AD1"/>
    <w:rsid w:val="00122FD7"/>
    <w:rsid w:val="00123036"/>
    <w:rsid w:val="00123354"/>
    <w:rsid w:val="00124588"/>
    <w:rsid w:val="00124F5D"/>
    <w:rsid w:val="001257AC"/>
    <w:rsid w:val="00125CD4"/>
    <w:rsid w:val="0012615C"/>
    <w:rsid w:val="0013023B"/>
    <w:rsid w:val="00130B57"/>
    <w:rsid w:val="0013175E"/>
    <w:rsid w:val="00131D46"/>
    <w:rsid w:val="00131EFE"/>
    <w:rsid w:val="001320C0"/>
    <w:rsid w:val="00132161"/>
    <w:rsid w:val="00132611"/>
    <w:rsid w:val="00132745"/>
    <w:rsid w:val="00132EA1"/>
    <w:rsid w:val="00133147"/>
    <w:rsid w:val="00135F3C"/>
    <w:rsid w:val="00136B96"/>
    <w:rsid w:val="00136C9D"/>
    <w:rsid w:val="0013738B"/>
    <w:rsid w:val="001374B1"/>
    <w:rsid w:val="00137508"/>
    <w:rsid w:val="00140812"/>
    <w:rsid w:val="00140A0B"/>
    <w:rsid w:val="00141E24"/>
    <w:rsid w:val="00145DDA"/>
    <w:rsid w:val="00146D75"/>
    <w:rsid w:val="0014781C"/>
    <w:rsid w:val="00147DD1"/>
    <w:rsid w:val="00147EF7"/>
    <w:rsid w:val="001500EA"/>
    <w:rsid w:val="001510C3"/>
    <w:rsid w:val="00151482"/>
    <w:rsid w:val="00152069"/>
    <w:rsid w:val="00153207"/>
    <w:rsid w:val="00153370"/>
    <w:rsid w:val="00153E48"/>
    <w:rsid w:val="00154731"/>
    <w:rsid w:val="00157BB3"/>
    <w:rsid w:val="00157F1C"/>
    <w:rsid w:val="00160A4D"/>
    <w:rsid w:val="00160A5C"/>
    <w:rsid w:val="00160E31"/>
    <w:rsid w:val="00161049"/>
    <w:rsid w:val="00161406"/>
    <w:rsid w:val="00161502"/>
    <w:rsid w:val="001615DD"/>
    <w:rsid w:val="001618BB"/>
    <w:rsid w:val="00161960"/>
    <w:rsid w:val="00162943"/>
    <w:rsid w:val="00162B62"/>
    <w:rsid w:val="00163239"/>
    <w:rsid w:val="001633B0"/>
    <w:rsid w:val="0016354C"/>
    <w:rsid w:val="001635FF"/>
    <w:rsid w:val="00163808"/>
    <w:rsid w:val="00163B6B"/>
    <w:rsid w:val="001644EB"/>
    <w:rsid w:val="00164CDE"/>
    <w:rsid w:val="001661FE"/>
    <w:rsid w:val="0016623B"/>
    <w:rsid w:val="00166D3F"/>
    <w:rsid w:val="0016732A"/>
    <w:rsid w:val="00167391"/>
    <w:rsid w:val="0017010C"/>
    <w:rsid w:val="001701E6"/>
    <w:rsid w:val="0017128B"/>
    <w:rsid w:val="00171502"/>
    <w:rsid w:val="00171662"/>
    <w:rsid w:val="00171A49"/>
    <w:rsid w:val="001724FC"/>
    <w:rsid w:val="001725A9"/>
    <w:rsid w:val="00172C49"/>
    <w:rsid w:val="00173476"/>
    <w:rsid w:val="00173A1B"/>
    <w:rsid w:val="00173C41"/>
    <w:rsid w:val="00173F16"/>
    <w:rsid w:val="00174515"/>
    <w:rsid w:val="00174580"/>
    <w:rsid w:val="001754C2"/>
    <w:rsid w:val="00175693"/>
    <w:rsid w:val="00177A90"/>
    <w:rsid w:val="00177B85"/>
    <w:rsid w:val="001801C4"/>
    <w:rsid w:val="0018036D"/>
    <w:rsid w:val="001805CF"/>
    <w:rsid w:val="00181931"/>
    <w:rsid w:val="00181C21"/>
    <w:rsid w:val="001829BC"/>
    <w:rsid w:val="00183778"/>
    <w:rsid w:val="0018390F"/>
    <w:rsid w:val="00183BDF"/>
    <w:rsid w:val="00183E07"/>
    <w:rsid w:val="00183FAD"/>
    <w:rsid w:val="001844DA"/>
    <w:rsid w:val="001846D8"/>
    <w:rsid w:val="00185BF3"/>
    <w:rsid w:val="00186766"/>
    <w:rsid w:val="0018681B"/>
    <w:rsid w:val="00186F75"/>
    <w:rsid w:val="00187A16"/>
    <w:rsid w:val="0019073D"/>
    <w:rsid w:val="001909B5"/>
    <w:rsid w:val="00190C30"/>
    <w:rsid w:val="00191160"/>
    <w:rsid w:val="00191426"/>
    <w:rsid w:val="00191EC6"/>
    <w:rsid w:val="00192CD9"/>
    <w:rsid w:val="0019447D"/>
    <w:rsid w:val="00194B27"/>
    <w:rsid w:val="001956C4"/>
    <w:rsid w:val="00195AEC"/>
    <w:rsid w:val="001963AC"/>
    <w:rsid w:val="00196967"/>
    <w:rsid w:val="00196ACF"/>
    <w:rsid w:val="001A0040"/>
    <w:rsid w:val="001A01D0"/>
    <w:rsid w:val="001A0298"/>
    <w:rsid w:val="001A0FE7"/>
    <w:rsid w:val="001A1269"/>
    <w:rsid w:val="001A178E"/>
    <w:rsid w:val="001A1B7C"/>
    <w:rsid w:val="001A1E28"/>
    <w:rsid w:val="001A226E"/>
    <w:rsid w:val="001A29D2"/>
    <w:rsid w:val="001A2ADB"/>
    <w:rsid w:val="001A36C8"/>
    <w:rsid w:val="001A3B25"/>
    <w:rsid w:val="001A3C86"/>
    <w:rsid w:val="001A412A"/>
    <w:rsid w:val="001A41F0"/>
    <w:rsid w:val="001A4325"/>
    <w:rsid w:val="001A509D"/>
    <w:rsid w:val="001A553B"/>
    <w:rsid w:val="001A5558"/>
    <w:rsid w:val="001A57C5"/>
    <w:rsid w:val="001A5FEC"/>
    <w:rsid w:val="001B07E0"/>
    <w:rsid w:val="001B0DCC"/>
    <w:rsid w:val="001B105F"/>
    <w:rsid w:val="001B21C0"/>
    <w:rsid w:val="001B2F8F"/>
    <w:rsid w:val="001B371F"/>
    <w:rsid w:val="001B47C7"/>
    <w:rsid w:val="001B533C"/>
    <w:rsid w:val="001B690F"/>
    <w:rsid w:val="001B6A8E"/>
    <w:rsid w:val="001B7691"/>
    <w:rsid w:val="001B7C0D"/>
    <w:rsid w:val="001B7FDA"/>
    <w:rsid w:val="001C0493"/>
    <w:rsid w:val="001C08A4"/>
    <w:rsid w:val="001C094A"/>
    <w:rsid w:val="001C09D4"/>
    <w:rsid w:val="001C0C87"/>
    <w:rsid w:val="001C0D25"/>
    <w:rsid w:val="001C1322"/>
    <w:rsid w:val="001C1941"/>
    <w:rsid w:val="001C1C7F"/>
    <w:rsid w:val="001C1DEE"/>
    <w:rsid w:val="001C2B3C"/>
    <w:rsid w:val="001C3F7D"/>
    <w:rsid w:val="001C4331"/>
    <w:rsid w:val="001C433F"/>
    <w:rsid w:val="001C453F"/>
    <w:rsid w:val="001C4646"/>
    <w:rsid w:val="001C54C0"/>
    <w:rsid w:val="001C65CC"/>
    <w:rsid w:val="001C6A56"/>
    <w:rsid w:val="001C771C"/>
    <w:rsid w:val="001C7CD5"/>
    <w:rsid w:val="001D0175"/>
    <w:rsid w:val="001D085C"/>
    <w:rsid w:val="001D18BC"/>
    <w:rsid w:val="001D25A4"/>
    <w:rsid w:val="001D31B6"/>
    <w:rsid w:val="001D35E8"/>
    <w:rsid w:val="001D3A2A"/>
    <w:rsid w:val="001D3E9C"/>
    <w:rsid w:val="001D4295"/>
    <w:rsid w:val="001D45DE"/>
    <w:rsid w:val="001D4682"/>
    <w:rsid w:val="001D46CC"/>
    <w:rsid w:val="001D47D0"/>
    <w:rsid w:val="001D4F07"/>
    <w:rsid w:val="001D4F5E"/>
    <w:rsid w:val="001D5A37"/>
    <w:rsid w:val="001D5ABA"/>
    <w:rsid w:val="001D61A0"/>
    <w:rsid w:val="001D62B2"/>
    <w:rsid w:val="001D6663"/>
    <w:rsid w:val="001D703E"/>
    <w:rsid w:val="001E09EA"/>
    <w:rsid w:val="001E294C"/>
    <w:rsid w:val="001E2EF4"/>
    <w:rsid w:val="001E2FBF"/>
    <w:rsid w:val="001E3547"/>
    <w:rsid w:val="001E36D6"/>
    <w:rsid w:val="001E3725"/>
    <w:rsid w:val="001E409F"/>
    <w:rsid w:val="001E41D6"/>
    <w:rsid w:val="001E4870"/>
    <w:rsid w:val="001E4A5A"/>
    <w:rsid w:val="001E4D6F"/>
    <w:rsid w:val="001E500B"/>
    <w:rsid w:val="001E6724"/>
    <w:rsid w:val="001E6D02"/>
    <w:rsid w:val="001E6D71"/>
    <w:rsid w:val="001E7355"/>
    <w:rsid w:val="001E7687"/>
    <w:rsid w:val="001E78D0"/>
    <w:rsid w:val="001E78D9"/>
    <w:rsid w:val="001F064F"/>
    <w:rsid w:val="001F0979"/>
    <w:rsid w:val="001F0C13"/>
    <w:rsid w:val="001F174F"/>
    <w:rsid w:val="001F1DD7"/>
    <w:rsid w:val="001F1FD6"/>
    <w:rsid w:val="001F21D4"/>
    <w:rsid w:val="001F2D82"/>
    <w:rsid w:val="001F3905"/>
    <w:rsid w:val="001F3A61"/>
    <w:rsid w:val="001F3D83"/>
    <w:rsid w:val="001F4A5F"/>
    <w:rsid w:val="001F534A"/>
    <w:rsid w:val="001F5772"/>
    <w:rsid w:val="001F5E32"/>
    <w:rsid w:val="001F631D"/>
    <w:rsid w:val="001F6BC8"/>
    <w:rsid w:val="001F7B47"/>
    <w:rsid w:val="00200857"/>
    <w:rsid w:val="00200FF4"/>
    <w:rsid w:val="0020147F"/>
    <w:rsid w:val="0020196B"/>
    <w:rsid w:val="00201DB2"/>
    <w:rsid w:val="002033D6"/>
    <w:rsid w:val="0020406D"/>
    <w:rsid w:val="002044D1"/>
    <w:rsid w:val="00205940"/>
    <w:rsid w:val="00205D22"/>
    <w:rsid w:val="00205F0B"/>
    <w:rsid w:val="002065CD"/>
    <w:rsid w:val="00206C43"/>
    <w:rsid w:val="002072A7"/>
    <w:rsid w:val="00207D31"/>
    <w:rsid w:val="002106FB"/>
    <w:rsid w:val="00210D5B"/>
    <w:rsid w:val="00210E88"/>
    <w:rsid w:val="0021130C"/>
    <w:rsid w:val="002113E5"/>
    <w:rsid w:val="00211C69"/>
    <w:rsid w:val="00212936"/>
    <w:rsid w:val="00212FF9"/>
    <w:rsid w:val="002137D0"/>
    <w:rsid w:val="00213A88"/>
    <w:rsid w:val="00213F3A"/>
    <w:rsid w:val="00214032"/>
    <w:rsid w:val="002147B5"/>
    <w:rsid w:val="00214A7C"/>
    <w:rsid w:val="0021531B"/>
    <w:rsid w:val="0021615C"/>
    <w:rsid w:val="002165AF"/>
    <w:rsid w:val="002170BE"/>
    <w:rsid w:val="002176CD"/>
    <w:rsid w:val="00220AD5"/>
    <w:rsid w:val="00220F4E"/>
    <w:rsid w:val="00221915"/>
    <w:rsid w:val="00222978"/>
    <w:rsid w:val="00222A5C"/>
    <w:rsid w:val="00223E12"/>
    <w:rsid w:val="00225242"/>
    <w:rsid w:val="0022606E"/>
    <w:rsid w:val="0022766A"/>
    <w:rsid w:val="002276A9"/>
    <w:rsid w:val="00227BD8"/>
    <w:rsid w:val="002308C2"/>
    <w:rsid w:val="00230F69"/>
    <w:rsid w:val="00231278"/>
    <w:rsid w:val="00231943"/>
    <w:rsid w:val="0023210A"/>
    <w:rsid w:val="00232CA4"/>
    <w:rsid w:val="0023387C"/>
    <w:rsid w:val="00233BF4"/>
    <w:rsid w:val="00234232"/>
    <w:rsid w:val="002356AC"/>
    <w:rsid w:val="002370C9"/>
    <w:rsid w:val="0023734B"/>
    <w:rsid w:val="0023756A"/>
    <w:rsid w:val="00240258"/>
    <w:rsid w:val="0024069E"/>
    <w:rsid w:val="002409B7"/>
    <w:rsid w:val="0024104F"/>
    <w:rsid w:val="00241B47"/>
    <w:rsid w:val="00243DD3"/>
    <w:rsid w:val="002446B6"/>
    <w:rsid w:val="00244914"/>
    <w:rsid w:val="00245FF4"/>
    <w:rsid w:val="002464F5"/>
    <w:rsid w:val="0024656A"/>
    <w:rsid w:val="002501FC"/>
    <w:rsid w:val="00250B5C"/>
    <w:rsid w:val="00250D63"/>
    <w:rsid w:val="00250EBB"/>
    <w:rsid w:val="002518A9"/>
    <w:rsid w:val="002518D1"/>
    <w:rsid w:val="00252D4F"/>
    <w:rsid w:val="00253F88"/>
    <w:rsid w:val="002548AA"/>
    <w:rsid w:val="00254D71"/>
    <w:rsid w:val="00254DCE"/>
    <w:rsid w:val="00255327"/>
    <w:rsid w:val="00256318"/>
    <w:rsid w:val="00256514"/>
    <w:rsid w:val="00256599"/>
    <w:rsid w:val="002569C5"/>
    <w:rsid w:val="00256E20"/>
    <w:rsid w:val="002570E7"/>
    <w:rsid w:val="0025767D"/>
    <w:rsid w:val="00260362"/>
    <w:rsid w:val="00261256"/>
    <w:rsid w:val="00261DD7"/>
    <w:rsid w:val="00262240"/>
    <w:rsid w:val="0026346A"/>
    <w:rsid w:val="0026375B"/>
    <w:rsid w:val="00263EDB"/>
    <w:rsid w:val="00264042"/>
    <w:rsid w:val="00264433"/>
    <w:rsid w:val="00264476"/>
    <w:rsid w:val="002650CD"/>
    <w:rsid w:val="0026555D"/>
    <w:rsid w:val="00265724"/>
    <w:rsid w:val="002662D6"/>
    <w:rsid w:val="0026790A"/>
    <w:rsid w:val="00267FD8"/>
    <w:rsid w:val="00270E7E"/>
    <w:rsid w:val="00270FB4"/>
    <w:rsid w:val="002717EC"/>
    <w:rsid w:val="00271820"/>
    <w:rsid w:val="002723FB"/>
    <w:rsid w:val="00273575"/>
    <w:rsid w:val="00274148"/>
    <w:rsid w:val="002745AE"/>
    <w:rsid w:val="002748FC"/>
    <w:rsid w:val="00274AD4"/>
    <w:rsid w:val="00274C41"/>
    <w:rsid w:val="00275E29"/>
    <w:rsid w:val="00275E65"/>
    <w:rsid w:val="00276C4F"/>
    <w:rsid w:val="00276E0D"/>
    <w:rsid w:val="00277E95"/>
    <w:rsid w:val="002804F9"/>
    <w:rsid w:val="00280743"/>
    <w:rsid w:val="00280CBA"/>
    <w:rsid w:val="00280EB0"/>
    <w:rsid w:val="00282904"/>
    <w:rsid w:val="0028368A"/>
    <w:rsid w:val="002842C3"/>
    <w:rsid w:val="0028491D"/>
    <w:rsid w:val="00284CD6"/>
    <w:rsid w:val="0028612F"/>
    <w:rsid w:val="002864C7"/>
    <w:rsid w:val="00286881"/>
    <w:rsid w:val="002868C2"/>
    <w:rsid w:val="00286BDB"/>
    <w:rsid w:val="00286E5D"/>
    <w:rsid w:val="00286FF2"/>
    <w:rsid w:val="00287536"/>
    <w:rsid w:val="00287653"/>
    <w:rsid w:val="00290185"/>
    <w:rsid w:val="002902D0"/>
    <w:rsid w:val="0029058E"/>
    <w:rsid w:val="00290AEC"/>
    <w:rsid w:val="0029169B"/>
    <w:rsid w:val="002916E4"/>
    <w:rsid w:val="00291850"/>
    <w:rsid w:val="00292266"/>
    <w:rsid w:val="00292347"/>
    <w:rsid w:val="002923A8"/>
    <w:rsid w:val="0029276C"/>
    <w:rsid w:val="00293E59"/>
    <w:rsid w:val="0029491E"/>
    <w:rsid w:val="00294928"/>
    <w:rsid w:val="0029499E"/>
    <w:rsid w:val="00294FB8"/>
    <w:rsid w:val="00295817"/>
    <w:rsid w:val="0029668B"/>
    <w:rsid w:val="002969C3"/>
    <w:rsid w:val="00296A9E"/>
    <w:rsid w:val="00296AC6"/>
    <w:rsid w:val="00297A1C"/>
    <w:rsid w:val="002A0694"/>
    <w:rsid w:val="002A0818"/>
    <w:rsid w:val="002A14C6"/>
    <w:rsid w:val="002A19DC"/>
    <w:rsid w:val="002A224B"/>
    <w:rsid w:val="002A2A6D"/>
    <w:rsid w:val="002A44F3"/>
    <w:rsid w:val="002A4AAF"/>
    <w:rsid w:val="002A5DBD"/>
    <w:rsid w:val="002A6586"/>
    <w:rsid w:val="002A6604"/>
    <w:rsid w:val="002A67C1"/>
    <w:rsid w:val="002A72B2"/>
    <w:rsid w:val="002B10C5"/>
    <w:rsid w:val="002B126B"/>
    <w:rsid w:val="002B1A0C"/>
    <w:rsid w:val="002B3E21"/>
    <w:rsid w:val="002B41B3"/>
    <w:rsid w:val="002B481B"/>
    <w:rsid w:val="002B4CA6"/>
    <w:rsid w:val="002B5085"/>
    <w:rsid w:val="002B51EA"/>
    <w:rsid w:val="002B5535"/>
    <w:rsid w:val="002B5944"/>
    <w:rsid w:val="002B657C"/>
    <w:rsid w:val="002B69D3"/>
    <w:rsid w:val="002B6E4E"/>
    <w:rsid w:val="002B76E3"/>
    <w:rsid w:val="002B7A37"/>
    <w:rsid w:val="002C0527"/>
    <w:rsid w:val="002C0534"/>
    <w:rsid w:val="002C08D1"/>
    <w:rsid w:val="002C0B39"/>
    <w:rsid w:val="002C1BFB"/>
    <w:rsid w:val="002C242D"/>
    <w:rsid w:val="002C32CE"/>
    <w:rsid w:val="002C4007"/>
    <w:rsid w:val="002C4176"/>
    <w:rsid w:val="002C437E"/>
    <w:rsid w:val="002C4AB9"/>
    <w:rsid w:val="002C5A25"/>
    <w:rsid w:val="002C6E49"/>
    <w:rsid w:val="002C7011"/>
    <w:rsid w:val="002C7329"/>
    <w:rsid w:val="002C7574"/>
    <w:rsid w:val="002C7D84"/>
    <w:rsid w:val="002D00E9"/>
    <w:rsid w:val="002D1021"/>
    <w:rsid w:val="002D112B"/>
    <w:rsid w:val="002D1734"/>
    <w:rsid w:val="002D1E12"/>
    <w:rsid w:val="002D1ED0"/>
    <w:rsid w:val="002D2256"/>
    <w:rsid w:val="002D2777"/>
    <w:rsid w:val="002D2A3A"/>
    <w:rsid w:val="002D3237"/>
    <w:rsid w:val="002D37F5"/>
    <w:rsid w:val="002D41A2"/>
    <w:rsid w:val="002D4487"/>
    <w:rsid w:val="002D46BF"/>
    <w:rsid w:val="002D46CF"/>
    <w:rsid w:val="002D50EC"/>
    <w:rsid w:val="002D59A8"/>
    <w:rsid w:val="002D6ED1"/>
    <w:rsid w:val="002D72BE"/>
    <w:rsid w:val="002E057D"/>
    <w:rsid w:val="002E16C8"/>
    <w:rsid w:val="002E1E80"/>
    <w:rsid w:val="002E22A8"/>
    <w:rsid w:val="002E28EA"/>
    <w:rsid w:val="002E2B21"/>
    <w:rsid w:val="002E2DA2"/>
    <w:rsid w:val="002E34D4"/>
    <w:rsid w:val="002E3964"/>
    <w:rsid w:val="002E3DE8"/>
    <w:rsid w:val="002E4133"/>
    <w:rsid w:val="002E4C51"/>
    <w:rsid w:val="002E509F"/>
    <w:rsid w:val="002E51D5"/>
    <w:rsid w:val="002E523E"/>
    <w:rsid w:val="002E5C9E"/>
    <w:rsid w:val="002E5DA6"/>
    <w:rsid w:val="002E6602"/>
    <w:rsid w:val="002E66E3"/>
    <w:rsid w:val="002E684A"/>
    <w:rsid w:val="002E6F48"/>
    <w:rsid w:val="002E7609"/>
    <w:rsid w:val="002E7849"/>
    <w:rsid w:val="002E7C96"/>
    <w:rsid w:val="002E7E66"/>
    <w:rsid w:val="002E7EF8"/>
    <w:rsid w:val="002E7FAC"/>
    <w:rsid w:val="002F056E"/>
    <w:rsid w:val="002F09C3"/>
    <w:rsid w:val="002F0CA6"/>
    <w:rsid w:val="002F0D7E"/>
    <w:rsid w:val="002F18C2"/>
    <w:rsid w:val="002F1BF4"/>
    <w:rsid w:val="002F1EF8"/>
    <w:rsid w:val="002F206E"/>
    <w:rsid w:val="002F20DD"/>
    <w:rsid w:val="002F210E"/>
    <w:rsid w:val="002F3E82"/>
    <w:rsid w:val="002F4580"/>
    <w:rsid w:val="002F4AEB"/>
    <w:rsid w:val="002F4DE4"/>
    <w:rsid w:val="002F595D"/>
    <w:rsid w:val="002F5BF2"/>
    <w:rsid w:val="002F617B"/>
    <w:rsid w:val="002F660D"/>
    <w:rsid w:val="002F6D06"/>
    <w:rsid w:val="002F71BD"/>
    <w:rsid w:val="002F76FB"/>
    <w:rsid w:val="002F7CCA"/>
    <w:rsid w:val="003000CF"/>
    <w:rsid w:val="0030144F"/>
    <w:rsid w:val="00301569"/>
    <w:rsid w:val="0030173B"/>
    <w:rsid w:val="0030417B"/>
    <w:rsid w:val="003049E0"/>
    <w:rsid w:val="00304B17"/>
    <w:rsid w:val="00304F76"/>
    <w:rsid w:val="00305739"/>
    <w:rsid w:val="003057BE"/>
    <w:rsid w:val="00306248"/>
    <w:rsid w:val="003062FF"/>
    <w:rsid w:val="0030671A"/>
    <w:rsid w:val="0030697C"/>
    <w:rsid w:val="003073E4"/>
    <w:rsid w:val="00307797"/>
    <w:rsid w:val="00307B25"/>
    <w:rsid w:val="00310B4D"/>
    <w:rsid w:val="00311DEF"/>
    <w:rsid w:val="00312535"/>
    <w:rsid w:val="00312815"/>
    <w:rsid w:val="00313ABD"/>
    <w:rsid w:val="003142BF"/>
    <w:rsid w:val="00314E2B"/>
    <w:rsid w:val="003154F8"/>
    <w:rsid w:val="00316928"/>
    <w:rsid w:val="003177A6"/>
    <w:rsid w:val="00317E16"/>
    <w:rsid w:val="00320F6D"/>
    <w:rsid w:val="0032169E"/>
    <w:rsid w:val="003219A6"/>
    <w:rsid w:val="00321D99"/>
    <w:rsid w:val="00322710"/>
    <w:rsid w:val="00322762"/>
    <w:rsid w:val="00323503"/>
    <w:rsid w:val="00323AA0"/>
    <w:rsid w:val="00324634"/>
    <w:rsid w:val="0032551F"/>
    <w:rsid w:val="00325DC0"/>
    <w:rsid w:val="00326290"/>
    <w:rsid w:val="00326A35"/>
    <w:rsid w:val="00326F74"/>
    <w:rsid w:val="003272CC"/>
    <w:rsid w:val="003309DB"/>
    <w:rsid w:val="00330E7E"/>
    <w:rsid w:val="003313D5"/>
    <w:rsid w:val="0033152E"/>
    <w:rsid w:val="003320AF"/>
    <w:rsid w:val="0033386D"/>
    <w:rsid w:val="00333EDF"/>
    <w:rsid w:val="0033416C"/>
    <w:rsid w:val="00334753"/>
    <w:rsid w:val="003349AF"/>
    <w:rsid w:val="00335BC9"/>
    <w:rsid w:val="00336037"/>
    <w:rsid w:val="00336FF2"/>
    <w:rsid w:val="00337EB5"/>
    <w:rsid w:val="00340086"/>
    <w:rsid w:val="0034020C"/>
    <w:rsid w:val="0034021B"/>
    <w:rsid w:val="0034037A"/>
    <w:rsid w:val="00340FF0"/>
    <w:rsid w:val="0034109E"/>
    <w:rsid w:val="00341E4B"/>
    <w:rsid w:val="00341E69"/>
    <w:rsid w:val="00342419"/>
    <w:rsid w:val="00342665"/>
    <w:rsid w:val="003427BC"/>
    <w:rsid w:val="00342C2C"/>
    <w:rsid w:val="00343250"/>
    <w:rsid w:val="0034369A"/>
    <w:rsid w:val="00344CFB"/>
    <w:rsid w:val="00346505"/>
    <w:rsid w:val="003465D6"/>
    <w:rsid w:val="00346BE5"/>
    <w:rsid w:val="00346E64"/>
    <w:rsid w:val="00347F69"/>
    <w:rsid w:val="003500E7"/>
    <w:rsid w:val="0035030D"/>
    <w:rsid w:val="0035056C"/>
    <w:rsid w:val="0035080C"/>
    <w:rsid w:val="00350B0B"/>
    <w:rsid w:val="00350FA3"/>
    <w:rsid w:val="00352AB2"/>
    <w:rsid w:val="00352DFF"/>
    <w:rsid w:val="00353E09"/>
    <w:rsid w:val="00353EA9"/>
    <w:rsid w:val="00353EB5"/>
    <w:rsid w:val="003545AC"/>
    <w:rsid w:val="00354A4B"/>
    <w:rsid w:val="00354FE5"/>
    <w:rsid w:val="00355525"/>
    <w:rsid w:val="003557BA"/>
    <w:rsid w:val="00355D15"/>
    <w:rsid w:val="00355EE3"/>
    <w:rsid w:val="003561E5"/>
    <w:rsid w:val="003564A7"/>
    <w:rsid w:val="00356AE6"/>
    <w:rsid w:val="00356E5C"/>
    <w:rsid w:val="00356E64"/>
    <w:rsid w:val="00357396"/>
    <w:rsid w:val="00357982"/>
    <w:rsid w:val="00357F08"/>
    <w:rsid w:val="0036066F"/>
    <w:rsid w:val="00360EDA"/>
    <w:rsid w:val="00361713"/>
    <w:rsid w:val="0036173C"/>
    <w:rsid w:val="0036173D"/>
    <w:rsid w:val="00361843"/>
    <w:rsid w:val="00361AB5"/>
    <w:rsid w:val="00362228"/>
    <w:rsid w:val="00363780"/>
    <w:rsid w:val="00363995"/>
    <w:rsid w:val="00363C6C"/>
    <w:rsid w:val="00363EB4"/>
    <w:rsid w:val="00364550"/>
    <w:rsid w:val="00364B59"/>
    <w:rsid w:val="00364C30"/>
    <w:rsid w:val="00364FFC"/>
    <w:rsid w:val="003660AA"/>
    <w:rsid w:val="00366521"/>
    <w:rsid w:val="00366532"/>
    <w:rsid w:val="0036751E"/>
    <w:rsid w:val="003676E2"/>
    <w:rsid w:val="00367BBD"/>
    <w:rsid w:val="003700EA"/>
    <w:rsid w:val="00370187"/>
    <w:rsid w:val="00370C89"/>
    <w:rsid w:val="00370CDD"/>
    <w:rsid w:val="00370F50"/>
    <w:rsid w:val="00372120"/>
    <w:rsid w:val="00372E4E"/>
    <w:rsid w:val="00372F22"/>
    <w:rsid w:val="0037508B"/>
    <w:rsid w:val="003769DE"/>
    <w:rsid w:val="003775F2"/>
    <w:rsid w:val="0038028F"/>
    <w:rsid w:val="00380CA8"/>
    <w:rsid w:val="00380E2C"/>
    <w:rsid w:val="00381958"/>
    <w:rsid w:val="0038199F"/>
    <w:rsid w:val="00381F8E"/>
    <w:rsid w:val="003821C3"/>
    <w:rsid w:val="00382EDB"/>
    <w:rsid w:val="00382EEF"/>
    <w:rsid w:val="00382FD7"/>
    <w:rsid w:val="00383487"/>
    <w:rsid w:val="0038397F"/>
    <w:rsid w:val="00384A6C"/>
    <w:rsid w:val="00384C00"/>
    <w:rsid w:val="00385082"/>
    <w:rsid w:val="00385184"/>
    <w:rsid w:val="00385D34"/>
    <w:rsid w:val="00386210"/>
    <w:rsid w:val="003862DE"/>
    <w:rsid w:val="00386C1F"/>
    <w:rsid w:val="003878D7"/>
    <w:rsid w:val="00387B8E"/>
    <w:rsid w:val="003906EB"/>
    <w:rsid w:val="0039179B"/>
    <w:rsid w:val="00391842"/>
    <w:rsid w:val="00391B71"/>
    <w:rsid w:val="00391E80"/>
    <w:rsid w:val="00392020"/>
    <w:rsid w:val="00392345"/>
    <w:rsid w:val="00392DD1"/>
    <w:rsid w:val="00393F0B"/>
    <w:rsid w:val="00394FFB"/>
    <w:rsid w:val="003958D4"/>
    <w:rsid w:val="0039672F"/>
    <w:rsid w:val="00396973"/>
    <w:rsid w:val="00396E7D"/>
    <w:rsid w:val="00397087"/>
    <w:rsid w:val="003A1895"/>
    <w:rsid w:val="003A1BB4"/>
    <w:rsid w:val="003A1F65"/>
    <w:rsid w:val="003A1F6E"/>
    <w:rsid w:val="003A27DC"/>
    <w:rsid w:val="003A2FDE"/>
    <w:rsid w:val="003A3653"/>
    <w:rsid w:val="003A3935"/>
    <w:rsid w:val="003A5EA8"/>
    <w:rsid w:val="003A6A73"/>
    <w:rsid w:val="003A700E"/>
    <w:rsid w:val="003A705F"/>
    <w:rsid w:val="003A7841"/>
    <w:rsid w:val="003B0474"/>
    <w:rsid w:val="003B0CD0"/>
    <w:rsid w:val="003B192F"/>
    <w:rsid w:val="003B1B16"/>
    <w:rsid w:val="003B1C3F"/>
    <w:rsid w:val="003B235C"/>
    <w:rsid w:val="003B278C"/>
    <w:rsid w:val="003B2E3B"/>
    <w:rsid w:val="003B308F"/>
    <w:rsid w:val="003B3A77"/>
    <w:rsid w:val="003B4313"/>
    <w:rsid w:val="003B450F"/>
    <w:rsid w:val="003B451A"/>
    <w:rsid w:val="003B4551"/>
    <w:rsid w:val="003B4553"/>
    <w:rsid w:val="003B494B"/>
    <w:rsid w:val="003B4D19"/>
    <w:rsid w:val="003B5468"/>
    <w:rsid w:val="003B5A19"/>
    <w:rsid w:val="003B614F"/>
    <w:rsid w:val="003B6192"/>
    <w:rsid w:val="003B68F0"/>
    <w:rsid w:val="003B6E6A"/>
    <w:rsid w:val="003B7016"/>
    <w:rsid w:val="003B779B"/>
    <w:rsid w:val="003C06CC"/>
    <w:rsid w:val="003C0E6D"/>
    <w:rsid w:val="003C1344"/>
    <w:rsid w:val="003C17D4"/>
    <w:rsid w:val="003C2D22"/>
    <w:rsid w:val="003C30DB"/>
    <w:rsid w:val="003C310A"/>
    <w:rsid w:val="003C34E9"/>
    <w:rsid w:val="003C3B70"/>
    <w:rsid w:val="003C3EB2"/>
    <w:rsid w:val="003C4121"/>
    <w:rsid w:val="003C43C3"/>
    <w:rsid w:val="003C51F4"/>
    <w:rsid w:val="003C5567"/>
    <w:rsid w:val="003C57A6"/>
    <w:rsid w:val="003C5A31"/>
    <w:rsid w:val="003C6981"/>
    <w:rsid w:val="003C6A26"/>
    <w:rsid w:val="003C6C97"/>
    <w:rsid w:val="003C6DF4"/>
    <w:rsid w:val="003C6F9E"/>
    <w:rsid w:val="003D05AD"/>
    <w:rsid w:val="003D0A51"/>
    <w:rsid w:val="003D10FD"/>
    <w:rsid w:val="003D2E2D"/>
    <w:rsid w:val="003D3030"/>
    <w:rsid w:val="003D31CE"/>
    <w:rsid w:val="003D33A4"/>
    <w:rsid w:val="003D354B"/>
    <w:rsid w:val="003D439E"/>
    <w:rsid w:val="003D46FD"/>
    <w:rsid w:val="003D58EE"/>
    <w:rsid w:val="003D5FC4"/>
    <w:rsid w:val="003D6F8B"/>
    <w:rsid w:val="003D7900"/>
    <w:rsid w:val="003D7974"/>
    <w:rsid w:val="003E0064"/>
    <w:rsid w:val="003E0497"/>
    <w:rsid w:val="003E10BC"/>
    <w:rsid w:val="003E1904"/>
    <w:rsid w:val="003E1CE1"/>
    <w:rsid w:val="003E24B2"/>
    <w:rsid w:val="003E2FBD"/>
    <w:rsid w:val="003E3346"/>
    <w:rsid w:val="003E4320"/>
    <w:rsid w:val="003E533E"/>
    <w:rsid w:val="003E62B1"/>
    <w:rsid w:val="003E62D5"/>
    <w:rsid w:val="003E65CA"/>
    <w:rsid w:val="003E6C72"/>
    <w:rsid w:val="003E6D78"/>
    <w:rsid w:val="003E6DE5"/>
    <w:rsid w:val="003E7B4D"/>
    <w:rsid w:val="003F01A4"/>
    <w:rsid w:val="003F0501"/>
    <w:rsid w:val="003F081C"/>
    <w:rsid w:val="003F0F5C"/>
    <w:rsid w:val="003F118A"/>
    <w:rsid w:val="003F1C76"/>
    <w:rsid w:val="003F2273"/>
    <w:rsid w:val="003F2A2C"/>
    <w:rsid w:val="003F3132"/>
    <w:rsid w:val="003F33C4"/>
    <w:rsid w:val="003F3C09"/>
    <w:rsid w:val="003F41FB"/>
    <w:rsid w:val="003F4634"/>
    <w:rsid w:val="003F48A1"/>
    <w:rsid w:val="003F499A"/>
    <w:rsid w:val="003F5517"/>
    <w:rsid w:val="003F5C37"/>
    <w:rsid w:val="003F622D"/>
    <w:rsid w:val="00400525"/>
    <w:rsid w:val="00400647"/>
    <w:rsid w:val="00400855"/>
    <w:rsid w:val="00400BCB"/>
    <w:rsid w:val="00400F7A"/>
    <w:rsid w:val="00401E89"/>
    <w:rsid w:val="0040331F"/>
    <w:rsid w:val="00403A68"/>
    <w:rsid w:val="00403E82"/>
    <w:rsid w:val="004060DA"/>
    <w:rsid w:val="004063B0"/>
    <w:rsid w:val="00406E72"/>
    <w:rsid w:val="00407258"/>
    <w:rsid w:val="0040770B"/>
    <w:rsid w:val="0041085B"/>
    <w:rsid w:val="004116A0"/>
    <w:rsid w:val="004121C9"/>
    <w:rsid w:val="00412750"/>
    <w:rsid w:val="00413701"/>
    <w:rsid w:val="00413A10"/>
    <w:rsid w:val="004142AC"/>
    <w:rsid w:val="0041467A"/>
    <w:rsid w:val="00414805"/>
    <w:rsid w:val="0041486A"/>
    <w:rsid w:val="004175E1"/>
    <w:rsid w:val="00417899"/>
    <w:rsid w:val="00417EEA"/>
    <w:rsid w:val="00420077"/>
    <w:rsid w:val="004200D4"/>
    <w:rsid w:val="00420193"/>
    <w:rsid w:val="00420276"/>
    <w:rsid w:val="00420590"/>
    <w:rsid w:val="00420F56"/>
    <w:rsid w:val="00421B8D"/>
    <w:rsid w:val="00421C30"/>
    <w:rsid w:val="00421D6C"/>
    <w:rsid w:val="0042231D"/>
    <w:rsid w:val="00422E06"/>
    <w:rsid w:val="00422ED6"/>
    <w:rsid w:val="00423491"/>
    <w:rsid w:val="0042353D"/>
    <w:rsid w:val="00424278"/>
    <w:rsid w:val="00424A4C"/>
    <w:rsid w:val="00425C93"/>
    <w:rsid w:val="00426208"/>
    <w:rsid w:val="004264DE"/>
    <w:rsid w:val="00427133"/>
    <w:rsid w:val="0042735C"/>
    <w:rsid w:val="004276B7"/>
    <w:rsid w:val="00427A2A"/>
    <w:rsid w:val="00430751"/>
    <w:rsid w:val="00430D32"/>
    <w:rsid w:val="00430F9B"/>
    <w:rsid w:val="004318B5"/>
    <w:rsid w:val="0043191C"/>
    <w:rsid w:val="0043264F"/>
    <w:rsid w:val="004329AE"/>
    <w:rsid w:val="004332A8"/>
    <w:rsid w:val="004339A6"/>
    <w:rsid w:val="00433B52"/>
    <w:rsid w:val="00433F67"/>
    <w:rsid w:val="004344FC"/>
    <w:rsid w:val="00434BB2"/>
    <w:rsid w:val="004351D7"/>
    <w:rsid w:val="004353A7"/>
    <w:rsid w:val="00435B08"/>
    <w:rsid w:val="00435ED4"/>
    <w:rsid w:val="004367C7"/>
    <w:rsid w:val="00436A12"/>
    <w:rsid w:val="004371E5"/>
    <w:rsid w:val="0043748F"/>
    <w:rsid w:val="0044020A"/>
    <w:rsid w:val="0044122C"/>
    <w:rsid w:val="0044131F"/>
    <w:rsid w:val="0044234A"/>
    <w:rsid w:val="00442586"/>
    <w:rsid w:val="004436B5"/>
    <w:rsid w:val="00444686"/>
    <w:rsid w:val="004479E0"/>
    <w:rsid w:val="00447A74"/>
    <w:rsid w:val="00447B67"/>
    <w:rsid w:val="004500B4"/>
    <w:rsid w:val="00450D64"/>
    <w:rsid w:val="00451A0E"/>
    <w:rsid w:val="00451C1D"/>
    <w:rsid w:val="00451CB0"/>
    <w:rsid w:val="00451ED4"/>
    <w:rsid w:val="00452114"/>
    <w:rsid w:val="0045242E"/>
    <w:rsid w:val="00452D1F"/>
    <w:rsid w:val="004530B5"/>
    <w:rsid w:val="0045387C"/>
    <w:rsid w:val="00453D42"/>
    <w:rsid w:val="00453D61"/>
    <w:rsid w:val="004546E9"/>
    <w:rsid w:val="00454A6C"/>
    <w:rsid w:val="00454ABF"/>
    <w:rsid w:val="0045564E"/>
    <w:rsid w:val="004563B0"/>
    <w:rsid w:val="0045794B"/>
    <w:rsid w:val="0046041F"/>
    <w:rsid w:val="00460F7A"/>
    <w:rsid w:val="00461D96"/>
    <w:rsid w:val="00462895"/>
    <w:rsid w:val="00463BAC"/>
    <w:rsid w:val="004640EB"/>
    <w:rsid w:val="004641AC"/>
    <w:rsid w:val="00465662"/>
    <w:rsid w:val="00466314"/>
    <w:rsid w:val="004668D3"/>
    <w:rsid w:val="00467B74"/>
    <w:rsid w:val="00467D2C"/>
    <w:rsid w:val="004706C9"/>
    <w:rsid w:val="004713E2"/>
    <w:rsid w:val="00471854"/>
    <w:rsid w:val="00471E4F"/>
    <w:rsid w:val="00472EBF"/>
    <w:rsid w:val="00473095"/>
    <w:rsid w:val="0047391B"/>
    <w:rsid w:val="00474095"/>
    <w:rsid w:val="004740BA"/>
    <w:rsid w:val="00474C62"/>
    <w:rsid w:val="004751E0"/>
    <w:rsid w:val="00475D0B"/>
    <w:rsid w:val="00476756"/>
    <w:rsid w:val="00476888"/>
    <w:rsid w:val="004768EE"/>
    <w:rsid w:val="00476FF5"/>
    <w:rsid w:val="00477437"/>
    <w:rsid w:val="00477727"/>
    <w:rsid w:val="004777F6"/>
    <w:rsid w:val="00477C49"/>
    <w:rsid w:val="00477D65"/>
    <w:rsid w:val="00480365"/>
    <w:rsid w:val="00480B7E"/>
    <w:rsid w:val="004810D9"/>
    <w:rsid w:val="00481867"/>
    <w:rsid w:val="00481BBD"/>
    <w:rsid w:val="00481BE5"/>
    <w:rsid w:val="00481F56"/>
    <w:rsid w:val="00482899"/>
    <w:rsid w:val="00482D73"/>
    <w:rsid w:val="004831FA"/>
    <w:rsid w:val="00483848"/>
    <w:rsid w:val="00483AF0"/>
    <w:rsid w:val="0048484E"/>
    <w:rsid w:val="00484EF9"/>
    <w:rsid w:val="004850CF"/>
    <w:rsid w:val="0048529E"/>
    <w:rsid w:val="00485935"/>
    <w:rsid w:val="0048599D"/>
    <w:rsid w:val="00485AEF"/>
    <w:rsid w:val="00485DDC"/>
    <w:rsid w:val="0048603A"/>
    <w:rsid w:val="0048639B"/>
    <w:rsid w:val="004868D4"/>
    <w:rsid w:val="004900BC"/>
    <w:rsid w:val="004901D5"/>
    <w:rsid w:val="0049176B"/>
    <w:rsid w:val="0049220B"/>
    <w:rsid w:val="0049262C"/>
    <w:rsid w:val="00492D12"/>
    <w:rsid w:val="00492E62"/>
    <w:rsid w:val="00495066"/>
    <w:rsid w:val="00495118"/>
    <w:rsid w:val="00495288"/>
    <w:rsid w:val="004954F5"/>
    <w:rsid w:val="004963AB"/>
    <w:rsid w:val="00496767"/>
    <w:rsid w:val="00497617"/>
    <w:rsid w:val="004979AC"/>
    <w:rsid w:val="00497D78"/>
    <w:rsid w:val="004A0509"/>
    <w:rsid w:val="004A0E62"/>
    <w:rsid w:val="004A102B"/>
    <w:rsid w:val="004A24AA"/>
    <w:rsid w:val="004A24C6"/>
    <w:rsid w:val="004A289A"/>
    <w:rsid w:val="004A2B4E"/>
    <w:rsid w:val="004A33B1"/>
    <w:rsid w:val="004A34DA"/>
    <w:rsid w:val="004A4413"/>
    <w:rsid w:val="004A50BB"/>
    <w:rsid w:val="004A558F"/>
    <w:rsid w:val="004A559B"/>
    <w:rsid w:val="004A5C9C"/>
    <w:rsid w:val="004A5D5E"/>
    <w:rsid w:val="004A625F"/>
    <w:rsid w:val="004A66DD"/>
    <w:rsid w:val="004A726A"/>
    <w:rsid w:val="004A780A"/>
    <w:rsid w:val="004A7B59"/>
    <w:rsid w:val="004B00C4"/>
    <w:rsid w:val="004B0634"/>
    <w:rsid w:val="004B0F49"/>
    <w:rsid w:val="004B25EE"/>
    <w:rsid w:val="004B27A5"/>
    <w:rsid w:val="004B366D"/>
    <w:rsid w:val="004B3745"/>
    <w:rsid w:val="004B37E0"/>
    <w:rsid w:val="004B3E64"/>
    <w:rsid w:val="004B3E99"/>
    <w:rsid w:val="004B4AF7"/>
    <w:rsid w:val="004B5959"/>
    <w:rsid w:val="004B5CFA"/>
    <w:rsid w:val="004B5E67"/>
    <w:rsid w:val="004B60D6"/>
    <w:rsid w:val="004B63D8"/>
    <w:rsid w:val="004B656C"/>
    <w:rsid w:val="004B6D26"/>
    <w:rsid w:val="004B7540"/>
    <w:rsid w:val="004B7A20"/>
    <w:rsid w:val="004B7BB7"/>
    <w:rsid w:val="004B7CE6"/>
    <w:rsid w:val="004B7F65"/>
    <w:rsid w:val="004C0877"/>
    <w:rsid w:val="004C0C8C"/>
    <w:rsid w:val="004C1016"/>
    <w:rsid w:val="004C1575"/>
    <w:rsid w:val="004C168A"/>
    <w:rsid w:val="004C16DD"/>
    <w:rsid w:val="004C1A84"/>
    <w:rsid w:val="004C4551"/>
    <w:rsid w:val="004C48EF"/>
    <w:rsid w:val="004C48F9"/>
    <w:rsid w:val="004C496D"/>
    <w:rsid w:val="004C4CE4"/>
    <w:rsid w:val="004C51BE"/>
    <w:rsid w:val="004C61E3"/>
    <w:rsid w:val="004C701C"/>
    <w:rsid w:val="004C7A5D"/>
    <w:rsid w:val="004C7B69"/>
    <w:rsid w:val="004C7CEA"/>
    <w:rsid w:val="004C7D52"/>
    <w:rsid w:val="004D0B21"/>
    <w:rsid w:val="004D21E4"/>
    <w:rsid w:val="004D24DD"/>
    <w:rsid w:val="004D2629"/>
    <w:rsid w:val="004D3149"/>
    <w:rsid w:val="004D326A"/>
    <w:rsid w:val="004D3435"/>
    <w:rsid w:val="004D39CA"/>
    <w:rsid w:val="004D5F30"/>
    <w:rsid w:val="004D691A"/>
    <w:rsid w:val="004D6E78"/>
    <w:rsid w:val="004D7096"/>
    <w:rsid w:val="004D7AB7"/>
    <w:rsid w:val="004D7AC7"/>
    <w:rsid w:val="004E02D7"/>
    <w:rsid w:val="004E0683"/>
    <w:rsid w:val="004E11AD"/>
    <w:rsid w:val="004E1289"/>
    <w:rsid w:val="004E2526"/>
    <w:rsid w:val="004E296E"/>
    <w:rsid w:val="004E3214"/>
    <w:rsid w:val="004E3A09"/>
    <w:rsid w:val="004E3FB1"/>
    <w:rsid w:val="004E427A"/>
    <w:rsid w:val="004E49A4"/>
    <w:rsid w:val="004E572D"/>
    <w:rsid w:val="004E5C04"/>
    <w:rsid w:val="004E6751"/>
    <w:rsid w:val="004E67BC"/>
    <w:rsid w:val="004E6BC9"/>
    <w:rsid w:val="004E70E4"/>
    <w:rsid w:val="004E72FB"/>
    <w:rsid w:val="004E73E9"/>
    <w:rsid w:val="004E7AA5"/>
    <w:rsid w:val="004F0C65"/>
    <w:rsid w:val="004F180D"/>
    <w:rsid w:val="004F1CA6"/>
    <w:rsid w:val="004F2240"/>
    <w:rsid w:val="004F2256"/>
    <w:rsid w:val="004F2E4C"/>
    <w:rsid w:val="004F2EBD"/>
    <w:rsid w:val="004F3C5E"/>
    <w:rsid w:val="004F4C83"/>
    <w:rsid w:val="004F4D5B"/>
    <w:rsid w:val="004F55DC"/>
    <w:rsid w:val="004F67C9"/>
    <w:rsid w:val="004F698B"/>
    <w:rsid w:val="004F75FF"/>
    <w:rsid w:val="004F7664"/>
    <w:rsid w:val="00500D1F"/>
    <w:rsid w:val="00501F07"/>
    <w:rsid w:val="00502236"/>
    <w:rsid w:val="0050248B"/>
    <w:rsid w:val="005026BC"/>
    <w:rsid w:val="00502967"/>
    <w:rsid w:val="00503051"/>
    <w:rsid w:val="0050360F"/>
    <w:rsid w:val="00503627"/>
    <w:rsid w:val="00503736"/>
    <w:rsid w:val="00503968"/>
    <w:rsid w:val="00503F88"/>
    <w:rsid w:val="00504424"/>
    <w:rsid w:val="005054A3"/>
    <w:rsid w:val="005055F6"/>
    <w:rsid w:val="00505921"/>
    <w:rsid w:val="005060DA"/>
    <w:rsid w:val="00506181"/>
    <w:rsid w:val="00506309"/>
    <w:rsid w:val="005070F7"/>
    <w:rsid w:val="005072EE"/>
    <w:rsid w:val="00507BAF"/>
    <w:rsid w:val="00507DC9"/>
    <w:rsid w:val="00507EC8"/>
    <w:rsid w:val="00510605"/>
    <w:rsid w:val="005106EF"/>
    <w:rsid w:val="005107B4"/>
    <w:rsid w:val="00510A58"/>
    <w:rsid w:val="00510B98"/>
    <w:rsid w:val="0051176E"/>
    <w:rsid w:val="00511806"/>
    <w:rsid w:val="00512DA3"/>
    <w:rsid w:val="0051319D"/>
    <w:rsid w:val="005132D8"/>
    <w:rsid w:val="005137AC"/>
    <w:rsid w:val="00514B20"/>
    <w:rsid w:val="00515348"/>
    <w:rsid w:val="005161B1"/>
    <w:rsid w:val="00516326"/>
    <w:rsid w:val="0051640E"/>
    <w:rsid w:val="0051693C"/>
    <w:rsid w:val="00516E01"/>
    <w:rsid w:val="00516FD3"/>
    <w:rsid w:val="0051725C"/>
    <w:rsid w:val="005179D2"/>
    <w:rsid w:val="005211FB"/>
    <w:rsid w:val="005212F0"/>
    <w:rsid w:val="00522037"/>
    <w:rsid w:val="005229F3"/>
    <w:rsid w:val="005232E5"/>
    <w:rsid w:val="00523A87"/>
    <w:rsid w:val="00524258"/>
    <w:rsid w:val="00524384"/>
    <w:rsid w:val="00524692"/>
    <w:rsid w:val="0052480F"/>
    <w:rsid w:val="00524863"/>
    <w:rsid w:val="0052525A"/>
    <w:rsid w:val="00525940"/>
    <w:rsid w:val="00525AA7"/>
    <w:rsid w:val="005263C3"/>
    <w:rsid w:val="00526542"/>
    <w:rsid w:val="005266E1"/>
    <w:rsid w:val="00526CE7"/>
    <w:rsid w:val="00527152"/>
    <w:rsid w:val="00527A41"/>
    <w:rsid w:val="00527D95"/>
    <w:rsid w:val="005307CA"/>
    <w:rsid w:val="0053098B"/>
    <w:rsid w:val="005310C6"/>
    <w:rsid w:val="00532406"/>
    <w:rsid w:val="00532684"/>
    <w:rsid w:val="00534B54"/>
    <w:rsid w:val="00534B82"/>
    <w:rsid w:val="00534D7A"/>
    <w:rsid w:val="00535AF1"/>
    <w:rsid w:val="0053630A"/>
    <w:rsid w:val="00536474"/>
    <w:rsid w:val="005364F9"/>
    <w:rsid w:val="00536B4E"/>
    <w:rsid w:val="00536CB2"/>
    <w:rsid w:val="005401BE"/>
    <w:rsid w:val="00540555"/>
    <w:rsid w:val="00540753"/>
    <w:rsid w:val="005408BD"/>
    <w:rsid w:val="005418CB"/>
    <w:rsid w:val="00541B76"/>
    <w:rsid w:val="00541DED"/>
    <w:rsid w:val="005429E4"/>
    <w:rsid w:val="00542A62"/>
    <w:rsid w:val="005439AF"/>
    <w:rsid w:val="00544B13"/>
    <w:rsid w:val="00544E9B"/>
    <w:rsid w:val="00544FEA"/>
    <w:rsid w:val="00545B35"/>
    <w:rsid w:val="00545DD5"/>
    <w:rsid w:val="005461C0"/>
    <w:rsid w:val="005465B1"/>
    <w:rsid w:val="00546835"/>
    <w:rsid w:val="00546C77"/>
    <w:rsid w:val="00550058"/>
    <w:rsid w:val="0055041C"/>
    <w:rsid w:val="005508C4"/>
    <w:rsid w:val="0055172C"/>
    <w:rsid w:val="00551A42"/>
    <w:rsid w:val="00551F3F"/>
    <w:rsid w:val="00552874"/>
    <w:rsid w:val="0055335A"/>
    <w:rsid w:val="005535CA"/>
    <w:rsid w:val="0055389F"/>
    <w:rsid w:val="00553EB0"/>
    <w:rsid w:val="005546BF"/>
    <w:rsid w:val="00554800"/>
    <w:rsid w:val="00554901"/>
    <w:rsid w:val="00554E55"/>
    <w:rsid w:val="0055625D"/>
    <w:rsid w:val="0055793A"/>
    <w:rsid w:val="00557E87"/>
    <w:rsid w:val="005601BC"/>
    <w:rsid w:val="00560274"/>
    <w:rsid w:val="005615F5"/>
    <w:rsid w:val="0056276E"/>
    <w:rsid w:val="00562BAB"/>
    <w:rsid w:val="0056357D"/>
    <w:rsid w:val="0056375C"/>
    <w:rsid w:val="00563C57"/>
    <w:rsid w:val="00563DCC"/>
    <w:rsid w:val="0056454E"/>
    <w:rsid w:val="0056498A"/>
    <w:rsid w:val="00564ED6"/>
    <w:rsid w:val="0056500D"/>
    <w:rsid w:val="005657C6"/>
    <w:rsid w:val="00565F9E"/>
    <w:rsid w:val="0056699E"/>
    <w:rsid w:val="005671E1"/>
    <w:rsid w:val="005675F1"/>
    <w:rsid w:val="0056798A"/>
    <w:rsid w:val="00570013"/>
    <w:rsid w:val="00570573"/>
    <w:rsid w:val="00570807"/>
    <w:rsid w:val="0057112B"/>
    <w:rsid w:val="00571568"/>
    <w:rsid w:val="00571E48"/>
    <w:rsid w:val="00571EA0"/>
    <w:rsid w:val="0057298E"/>
    <w:rsid w:val="00572A0E"/>
    <w:rsid w:val="0057309E"/>
    <w:rsid w:val="00573335"/>
    <w:rsid w:val="005742FB"/>
    <w:rsid w:val="00574F97"/>
    <w:rsid w:val="00575167"/>
    <w:rsid w:val="00575C56"/>
    <w:rsid w:val="00575E0B"/>
    <w:rsid w:val="00577144"/>
    <w:rsid w:val="005803C2"/>
    <w:rsid w:val="00581147"/>
    <w:rsid w:val="00582EA1"/>
    <w:rsid w:val="005834E9"/>
    <w:rsid w:val="00583850"/>
    <w:rsid w:val="00584034"/>
    <w:rsid w:val="00584D2B"/>
    <w:rsid w:val="00584D61"/>
    <w:rsid w:val="00585330"/>
    <w:rsid w:val="00585A44"/>
    <w:rsid w:val="00586B2F"/>
    <w:rsid w:val="00586E98"/>
    <w:rsid w:val="005875E0"/>
    <w:rsid w:val="005900E6"/>
    <w:rsid w:val="00590303"/>
    <w:rsid w:val="005912AF"/>
    <w:rsid w:val="00591A76"/>
    <w:rsid w:val="00591C21"/>
    <w:rsid w:val="00593038"/>
    <w:rsid w:val="0059318E"/>
    <w:rsid w:val="0059512D"/>
    <w:rsid w:val="005952BE"/>
    <w:rsid w:val="005965CA"/>
    <w:rsid w:val="00596ED5"/>
    <w:rsid w:val="00597D82"/>
    <w:rsid w:val="00597DC5"/>
    <w:rsid w:val="005A01DA"/>
    <w:rsid w:val="005A0A20"/>
    <w:rsid w:val="005A0DA7"/>
    <w:rsid w:val="005A179E"/>
    <w:rsid w:val="005A1998"/>
    <w:rsid w:val="005A2B09"/>
    <w:rsid w:val="005A34BB"/>
    <w:rsid w:val="005A42E0"/>
    <w:rsid w:val="005A43C0"/>
    <w:rsid w:val="005A49C4"/>
    <w:rsid w:val="005A4C3D"/>
    <w:rsid w:val="005A5395"/>
    <w:rsid w:val="005A5569"/>
    <w:rsid w:val="005A5D48"/>
    <w:rsid w:val="005A67A2"/>
    <w:rsid w:val="005A693C"/>
    <w:rsid w:val="005A7CF1"/>
    <w:rsid w:val="005A7F52"/>
    <w:rsid w:val="005B0BD8"/>
    <w:rsid w:val="005B0D0A"/>
    <w:rsid w:val="005B10B4"/>
    <w:rsid w:val="005B11BF"/>
    <w:rsid w:val="005B11C2"/>
    <w:rsid w:val="005B19C7"/>
    <w:rsid w:val="005B2073"/>
    <w:rsid w:val="005B20E3"/>
    <w:rsid w:val="005B220E"/>
    <w:rsid w:val="005B27B4"/>
    <w:rsid w:val="005B2DC6"/>
    <w:rsid w:val="005B4159"/>
    <w:rsid w:val="005B44A8"/>
    <w:rsid w:val="005B4553"/>
    <w:rsid w:val="005B4B61"/>
    <w:rsid w:val="005B4C73"/>
    <w:rsid w:val="005B5316"/>
    <w:rsid w:val="005B5523"/>
    <w:rsid w:val="005B5F03"/>
    <w:rsid w:val="005B5F35"/>
    <w:rsid w:val="005B662A"/>
    <w:rsid w:val="005B66B9"/>
    <w:rsid w:val="005B68C6"/>
    <w:rsid w:val="005B7725"/>
    <w:rsid w:val="005B7CF1"/>
    <w:rsid w:val="005C09BD"/>
    <w:rsid w:val="005C1BB1"/>
    <w:rsid w:val="005C2196"/>
    <w:rsid w:val="005C2216"/>
    <w:rsid w:val="005C26ED"/>
    <w:rsid w:val="005C2B6C"/>
    <w:rsid w:val="005C2EBD"/>
    <w:rsid w:val="005C32CF"/>
    <w:rsid w:val="005C34A0"/>
    <w:rsid w:val="005C39B8"/>
    <w:rsid w:val="005C512E"/>
    <w:rsid w:val="005C56BE"/>
    <w:rsid w:val="005C7103"/>
    <w:rsid w:val="005C727E"/>
    <w:rsid w:val="005C7B6F"/>
    <w:rsid w:val="005D0743"/>
    <w:rsid w:val="005D07F7"/>
    <w:rsid w:val="005D0C1D"/>
    <w:rsid w:val="005D0D8D"/>
    <w:rsid w:val="005D1157"/>
    <w:rsid w:val="005D11BD"/>
    <w:rsid w:val="005D14D0"/>
    <w:rsid w:val="005D18B5"/>
    <w:rsid w:val="005D2E86"/>
    <w:rsid w:val="005D3704"/>
    <w:rsid w:val="005D3BED"/>
    <w:rsid w:val="005D44F1"/>
    <w:rsid w:val="005D6FD1"/>
    <w:rsid w:val="005D750C"/>
    <w:rsid w:val="005E011F"/>
    <w:rsid w:val="005E0DF3"/>
    <w:rsid w:val="005E16E3"/>
    <w:rsid w:val="005E27D7"/>
    <w:rsid w:val="005E297E"/>
    <w:rsid w:val="005E314F"/>
    <w:rsid w:val="005E3254"/>
    <w:rsid w:val="005E390F"/>
    <w:rsid w:val="005E3DB1"/>
    <w:rsid w:val="005E404C"/>
    <w:rsid w:val="005E42BD"/>
    <w:rsid w:val="005E4C55"/>
    <w:rsid w:val="005E523E"/>
    <w:rsid w:val="005E6477"/>
    <w:rsid w:val="005E6F8E"/>
    <w:rsid w:val="005E76A9"/>
    <w:rsid w:val="005E7D65"/>
    <w:rsid w:val="005F0D8F"/>
    <w:rsid w:val="005F1C83"/>
    <w:rsid w:val="005F2D67"/>
    <w:rsid w:val="005F3572"/>
    <w:rsid w:val="005F408F"/>
    <w:rsid w:val="005F6E2E"/>
    <w:rsid w:val="005F6EDF"/>
    <w:rsid w:val="005F73C2"/>
    <w:rsid w:val="006003C3"/>
    <w:rsid w:val="006004EA"/>
    <w:rsid w:val="00600519"/>
    <w:rsid w:val="00600789"/>
    <w:rsid w:val="006012F4"/>
    <w:rsid w:val="006018B1"/>
    <w:rsid w:val="00602D55"/>
    <w:rsid w:val="00602E35"/>
    <w:rsid w:val="00603019"/>
    <w:rsid w:val="00603724"/>
    <w:rsid w:val="006042AB"/>
    <w:rsid w:val="00605857"/>
    <w:rsid w:val="00605B79"/>
    <w:rsid w:val="00605D5E"/>
    <w:rsid w:val="0060660F"/>
    <w:rsid w:val="00607D21"/>
    <w:rsid w:val="0061054D"/>
    <w:rsid w:val="006108F7"/>
    <w:rsid w:val="006111A1"/>
    <w:rsid w:val="0061170D"/>
    <w:rsid w:val="00611A06"/>
    <w:rsid w:val="00611B77"/>
    <w:rsid w:val="006120F2"/>
    <w:rsid w:val="00612462"/>
    <w:rsid w:val="00612DD2"/>
    <w:rsid w:val="00612E5B"/>
    <w:rsid w:val="00615341"/>
    <w:rsid w:val="00615429"/>
    <w:rsid w:val="006154AF"/>
    <w:rsid w:val="006155AA"/>
    <w:rsid w:val="006159FF"/>
    <w:rsid w:val="00615A6A"/>
    <w:rsid w:val="00615EB1"/>
    <w:rsid w:val="00616423"/>
    <w:rsid w:val="00616899"/>
    <w:rsid w:val="00617052"/>
    <w:rsid w:val="00620F8C"/>
    <w:rsid w:val="006215D8"/>
    <w:rsid w:val="00621AD4"/>
    <w:rsid w:val="006228E4"/>
    <w:rsid w:val="00622926"/>
    <w:rsid w:val="0062292C"/>
    <w:rsid w:val="00622F74"/>
    <w:rsid w:val="00623193"/>
    <w:rsid w:val="00623A93"/>
    <w:rsid w:val="00623BDD"/>
    <w:rsid w:val="00625A67"/>
    <w:rsid w:val="00625ADB"/>
    <w:rsid w:val="006265A2"/>
    <w:rsid w:val="00626D7F"/>
    <w:rsid w:val="0062707B"/>
    <w:rsid w:val="006279C0"/>
    <w:rsid w:val="00627A65"/>
    <w:rsid w:val="00630C1C"/>
    <w:rsid w:val="00633A29"/>
    <w:rsid w:val="00633E6B"/>
    <w:rsid w:val="00633F81"/>
    <w:rsid w:val="006342C7"/>
    <w:rsid w:val="00634984"/>
    <w:rsid w:val="00634A90"/>
    <w:rsid w:val="006352E2"/>
    <w:rsid w:val="00635F71"/>
    <w:rsid w:val="006364E6"/>
    <w:rsid w:val="006365FB"/>
    <w:rsid w:val="00636B84"/>
    <w:rsid w:val="00637095"/>
    <w:rsid w:val="00637880"/>
    <w:rsid w:val="00641384"/>
    <w:rsid w:val="006413D8"/>
    <w:rsid w:val="006426A3"/>
    <w:rsid w:val="00642AD1"/>
    <w:rsid w:val="00642CEA"/>
    <w:rsid w:val="00645046"/>
    <w:rsid w:val="00645F8B"/>
    <w:rsid w:val="006469D9"/>
    <w:rsid w:val="00646A32"/>
    <w:rsid w:val="00646C3D"/>
    <w:rsid w:val="00647280"/>
    <w:rsid w:val="006472FB"/>
    <w:rsid w:val="0065023E"/>
    <w:rsid w:val="0065035F"/>
    <w:rsid w:val="00651855"/>
    <w:rsid w:val="00652043"/>
    <w:rsid w:val="00652CAD"/>
    <w:rsid w:val="00654234"/>
    <w:rsid w:val="006546A2"/>
    <w:rsid w:val="00654FE8"/>
    <w:rsid w:val="006552B1"/>
    <w:rsid w:val="0065561C"/>
    <w:rsid w:val="0065587E"/>
    <w:rsid w:val="00655A35"/>
    <w:rsid w:val="00656192"/>
    <w:rsid w:val="006571D4"/>
    <w:rsid w:val="00657B6B"/>
    <w:rsid w:val="00657E75"/>
    <w:rsid w:val="00660171"/>
    <w:rsid w:val="006608C0"/>
    <w:rsid w:val="00660D1F"/>
    <w:rsid w:val="00661390"/>
    <w:rsid w:val="006624A1"/>
    <w:rsid w:val="006625FF"/>
    <w:rsid w:val="00662F6F"/>
    <w:rsid w:val="00663531"/>
    <w:rsid w:val="006639CC"/>
    <w:rsid w:val="00664002"/>
    <w:rsid w:val="00664BFE"/>
    <w:rsid w:val="00664E0A"/>
    <w:rsid w:val="00665100"/>
    <w:rsid w:val="00665383"/>
    <w:rsid w:val="00665FDB"/>
    <w:rsid w:val="006661CE"/>
    <w:rsid w:val="0066623C"/>
    <w:rsid w:val="006664C9"/>
    <w:rsid w:val="006667FC"/>
    <w:rsid w:val="00667A77"/>
    <w:rsid w:val="0067070D"/>
    <w:rsid w:val="00670D7B"/>
    <w:rsid w:val="00671331"/>
    <w:rsid w:val="00672749"/>
    <w:rsid w:val="00673050"/>
    <w:rsid w:val="006733FC"/>
    <w:rsid w:val="006737C8"/>
    <w:rsid w:val="00674125"/>
    <w:rsid w:val="00674803"/>
    <w:rsid w:val="00674C86"/>
    <w:rsid w:val="0067518E"/>
    <w:rsid w:val="0067537C"/>
    <w:rsid w:val="00675AAE"/>
    <w:rsid w:val="00675AC0"/>
    <w:rsid w:val="006760ED"/>
    <w:rsid w:val="00676DC5"/>
    <w:rsid w:val="00677024"/>
    <w:rsid w:val="00677422"/>
    <w:rsid w:val="0067755C"/>
    <w:rsid w:val="0067795C"/>
    <w:rsid w:val="006800DF"/>
    <w:rsid w:val="0068061A"/>
    <w:rsid w:val="006806CF"/>
    <w:rsid w:val="00681073"/>
    <w:rsid w:val="00681FEE"/>
    <w:rsid w:val="00683E78"/>
    <w:rsid w:val="00683EC8"/>
    <w:rsid w:val="00684739"/>
    <w:rsid w:val="006851C1"/>
    <w:rsid w:val="006851D0"/>
    <w:rsid w:val="00686ABA"/>
    <w:rsid w:val="00686F03"/>
    <w:rsid w:val="00687601"/>
    <w:rsid w:val="00687EEC"/>
    <w:rsid w:val="00690192"/>
    <w:rsid w:val="00690B7E"/>
    <w:rsid w:val="00690E61"/>
    <w:rsid w:val="00690FA3"/>
    <w:rsid w:val="006922FA"/>
    <w:rsid w:val="00692A18"/>
    <w:rsid w:val="00693F55"/>
    <w:rsid w:val="0069448C"/>
    <w:rsid w:val="0069505E"/>
    <w:rsid w:val="006956F7"/>
    <w:rsid w:val="006958A2"/>
    <w:rsid w:val="00695F46"/>
    <w:rsid w:val="006975C8"/>
    <w:rsid w:val="006A08E9"/>
    <w:rsid w:val="006A0FF7"/>
    <w:rsid w:val="006A15EE"/>
    <w:rsid w:val="006A2B21"/>
    <w:rsid w:val="006A2F96"/>
    <w:rsid w:val="006A31F2"/>
    <w:rsid w:val="006A380B"/>
    <w:rsid w:val="006A3E08"/>
    <w:rsid w:val="006A4AE1"/>
    <w:rsid w:val="006A4CA4"/>
    <w:rsid w:val="006A4FB2"/>
    <w:rsid w:val="006A62B8"/>
    <w:rsid w:val="006A6942"/>
    <w:rsid w:val="006A74E9"/>
    <w:rsid w:val="006A7A81"/>
    <w:rsid w:val="006A7C34"/>
    <w:rsid w:val="006B0457"/>
    <w:rsid w:val="006B07B9"/>
    <w:rsid w:val="006B0F35"/>
    <w:rsid w:val="006B104B"/>
    <w:rsid w:val="006B19F7"/>
    <w:rsid w:val="006B270D"/>
    <w:rsid w:val="006B3E75"/>
    <w:rsid w:val="006B40E0"/>
    <w:rsid w:val="006B44C3"/>
    <w:rsid w:val="006B4889"/>
    <w:rsid w:val="006B5ED0"/>
    <w:rsid w:val="006B628B"/>
    <w:rsid w:val="006B7408"/>
    <w:rsid w:val="006B752E"/>
    <w:rsid w:val="006B7669"/>
    <w:rsid w:val="006B7C6A"/>
    <w:rsid w:val="006C0699"/>
    <w:rsid w:val="006C1870"/>
    <w:rsid w:val="006C1B9E"/>
    <w:rsid w:val="006C2814"/>
    <w:rsid w:val="006C3032"/>
    <w:rsid w:val="006C3B81"/>
    <w:rsid w:val="006C4B53"/>
    <w:rsid w:val="006C4D06"/>
    <w:rsid w:val="006C68A3"/>
    <w:rsid w:val="006C741A"/>
    <w:rsid w:val="006C75F9"/>
    <w:rsid w:val="006C7AF0"/>
    <w:rsid w:val="006D0065"/>
    <w:rsid w:val="006D05BE"/>
    <w:rsid w:val="006D0C2A"/>
    <w:rsid w:val="006D10ED"/>
    <w:rsid w:val="006D1202"/>
    <w:rsid w:val="006D1436"/>
    <w:rsid w:val="006D1905"/>
    <w:rsid w:val="006D1C92"/>
    <w:rsid w:val="006D1D7A"/>
    <w:rsid w:val="006D2373"/>
    <w:rsid w:val="006D23B0"/>
    <w:rsid w:val="006D23D2"/>
    <w:rsid w:val="006D24B2"/>
    <w:rsid w:val="006D311B"/>
    <w:rsid w:val="006D32A2"/>
    <w:rsid w:val="006D4262"/>
    <w:rsid w:val="006D4281"/>
    <w:rsid w:val="006D476D"/>
    <w:rsid w:val="006D4A22"/>
    <w:rsid w:val="006D4F3F"/>
    <w:rsid w:val="006D5602"/>
    <w:rsid w:val="006D6145"/>
    <w:rsid w:val="006D6A1A"/>
    <w:rsid w:val="006D7020"/>
    <w:rsid w:val="006D7044"/>
    <w:rsid w:val="006D7AB2"/>
    <w:rsid w:val="006D7F6A"/>
    <w:rsid w:val="006E0889"/>
    <w:rsid w:val="006E0CA1"/>
    <w:rsid w:val="006E18A9"/>
    <w:rsid w:val="006E1A51"/>
    <w:rsid w:val="006E1A99"/>
    <w:rsid w:val="006E1B1A"/>
    <w:rsid w:val="006E1D03"/>
    <w:rsid w:val="006E1F81"/>
    <w:rsid w:val="006E2E56"/>
    <w:rsid w:val="006E338F"/>
    <w:rsid w:val="006E352B"/>
    <w:rsid w:val="006E3665"/>
    <w:rsid w:val="006E3950"/>
    <w:rsid w:val="006E488E"/>
    <w:rsid w:val="006E4EE8"/>
    <w:rsid w:val="006E50F6"/>
    <w:rsid w:val="006E5168"/>
    <w:rsid w:val="006E53E8"/>
    <w:rsid w:val="006E5408"/>
    <w:rsid w:val="006E5FC9"/>
    <w:rsid w:val="006E77D9"/>
    <w:rsid w:val="006F00D4"/>
    <w:rsid w:val="006F066A"/>
    <w:rsid w:val="006F0B6A"/>
    <w:rsid w:val="006F0C2E"/>
    <w:rsid w:val="006F2175"/>
    <w:rsid w:val="006F2438"/>
    <w:rsid w:val="006F2ACC"/>
    <w:rsid w:val="006F31F4"/>
    <w:rsid w:val="006F36B0"/>
    <w:rsid w:val="006F3D4D"/>
    <w:rsid w:val="006F3DA0"/>
    <w:rsid w:val="006F3FE2"/>
    <w:rsid w:val="006F45C2"/>
    <w:rsid w:val="006F4633"/>
    <w:rsid w:val="006F4AF6"/>
    <w:rsid w:val="006F4C3C"/>
    <w:rsid w:val="006F638D"/>
    <w:rsid w:val="006F6A20"/>
    <w:rsid w:val="00700D70"/>
    <w:rsid w:val="00701908"/>
    <w:rsid w:val="0070221A"/>
    <w:rsid w:val="00702722"/>
    <w:rsid w:val="007031BF"/>
    <w:rsid w:val="0070399C"/>
    <w:rsid w:val="00704219"/>
    <w:rsid w:val="00704FDA"/>
    <w:rsid w:val="00705817"/>
    <w:rsid w:val="00705A6A"/>
    <w:rsid w:val="00707001"/>
    <w:rsid w:val="0070746B"/>
    <w:rsid w:val="007116CE"/>
    <w:rsid w:val="007118E8"/>
    <w:rsid w:val="00711BB3"/>
    <w:rsid w:val="0071294E"/>
    <w:rsid w:val="00713933"/>
    <w:rsid w:val="007140FC"/>
    <w:rsid w:val="007141BF"/>
    <w:rsid w:val="00714B7A"/>
    <w:rsid w:val="0071511C"/>
    <w:rsid w:val="00715D56"/>
    <w:rsid w:val="00716226"/>
    <w:rsid w:val="00716EE4"/>
    <w:rsid w:val="007173EA"/>
    <w:rsid w:val="0071770A"/>
    <w:rsid w:val="0072034E"/>
    <w:rsid w:val="007204F6"/>
    <w:rsid w:val="0072120A"/>
    <w:rsid w:val="007222B8"/>
    <w:rsid w:val="00722510"/>
    <w:rsid w:val="00723749"/>
    <w:rsid w:val="00723E10"/>
    <w:rsid w:val="00723FA3"/>
    <w:rsid w:val="00724053"/>
    <w:rsid w:val="00724085"/>
    <w:rsid w:val="0072433B"/>
    <w:rsid w:val="007243F6"/>
    <w:rsid w:val="0072453F"/>
    <w:rsid w:val="007246C6"/>
    <w:rsid w:val="0072474B"/>
    <w:rsid w:val="00724F1A"/>
    <w:rsid w:val="00725478"/>
    <w:rsid w:val="00725589"/>
    <w:rsid w:val="00725A2A"/>
    <w:rsid w:val="00726347"/>
    <w:rsid w:val="00726712"/>
    <w:rsid w:val="00726766"/>
    <w:rsid w:val="00726F64"/>
    <w:rsid w:val="007272E4"/>
    <w:rsid w:val="007279B8"/>
    <w:rsid w:val="00727CF8"/>
    <w:rsid w:val="00727E07"/>
    <w:rsid w:val="007302FB"/>
    <w:rsid w:val="00730807"/>
    <w:rsid w:val="00731006"/>
    <w:rsid w:val="007316D4"/>
    <w:rsid w:val="007323E2"/>
    <w:rsid w:val="007325AD"/>
    <w:rsid w:val="007328D6"/>
    <w:rsid w:val="00733819"/>
    <w:rsid w:val="007339BF"/>
    <w:rsid w:val="00734862"/>
    <w:rsid w:val="00736210"/>
    <w:rsid w:val="0073630D"/>
    <w:rsid w:val="007378CA"/>
    <w:rsid w:val="007413D1"/>
    <w:rsid w:val="0074283E"/>
    <w:rsid w:val="007428FA"/>
    <w:rsid w:val="007437CF"/>
    <w:rsid w:val="00743D80"/>
    <w:rsid w:val="00743E4B"/>
    <w:rsid w:val="00744126"/>
    <w:rsid w:val="00744243"/>
    <w:rsid w:val="007446C3"/>
    <w:rsid w:val="007447CD"/>
    <w:rsid w:val="0074484E"/>
    <w:rsid w:val="0074559B"/>
    <w:rsid w:val="00745E28"/>
    <w:rsid w:val="0074636E"/>
    <w:rsid w:val="00746540"/>
    <w:rsid w:val="007467CB"/>
    <w:rsid w:val="00747124"/>
    <w:rsid w:val="00747568"/>
    <w:rsid w:val="00747C73"/>
    <w:rsid w:val="00750C56"/>
    <w:rsid w:val="00750E1A"/>
    <w:rsid w:val="00751A1E"/>
    <w:rsid w:val="00751AEE"/>
    <w:rsid w:val="00752C7E"/>
    <w:rsid w:val="00752EEB"/>
    <w:rsid w:val="00753217"/>
    <w:rsid w:val="007532E9"/>
    <w:rsid w:val="007549A5"/>
    <w:rsid w:val="00754CFA"/>
    <w:rsid w:val="00754E20"/>
    <w:rsid w:val="0075551A"/>
    <w:rsid w:val="00756AF0"/>
    <w:rsid w:val="00757357"/>
    <w:rsid w:val="007601AC"/>
    <w:rsid w:val="00760493"/>
    <w:rsid w:val="007606EE"/>
    <w:rsid w:val="007607DA"/>
    <w:rsid w:val="00760904"/>
    <w:rsid w:val="00760CE0"/>
    <w:rsid w:val="0076159B"/>
    <w:rsid w:val="00761A1C"/>
    <w:rsid w:val="0076222B"/>
    <w:rsid w:val="00762DA1"/>
    <w:rsid w:val="007630D1"/>
    <w:rsid w:val="007636B1"/>
    <w:rsid w:val="00764B93"/>
    <w:rsid w:val="00765270"/>
    <w:rsid w:val="00765DDB"/>
    <w:rsid w:val="007660FB"/>
    <w:rsid w:val="007661D9"/>
    <w:rsid w:val="00767BB6"/>
    <w:rsid w:val="00767D91"/>
    <w:rsid w:val="00767E92"/>
    <w:rsid w:val="0077027F"/>
    <w:rsid w:val="00771C18"/>
    <w:rsid w:val="007721FD"/>
    <w:rsid w:val="0077223B"/>
    <w:rsid w:val="0077229A"/>
    <w:rsid w:val="00772A27"/>
    <w:rsid w:val="0077371E"/>
    <w:rsid w:val="00773A9F"/>
    <w:rsid w:val="00773ACC"/>
    <w:rsid w:val="00773C4A"/>
    <w:rsid w:val="00774251"/>
    <w:rsid w:val="00774321"/>
    <w:rsid w:val="0077433E"/>
    <w:rsid w:val="00774B4B"/>
    <w:rsid w:val="0077779B"/>
    <w:rsid w:val="00777A96"/>
    <w:rsid w:val="00780988"/>
    <w:rsid w:val="00780E2C"/>
    <w:rsid w:val="00780E46"/>
    <w:rsid w:val="00780F48"/>
    <w:rsid w:val="0078173C"/>
    <w:rsid w:val="00782124"/>
    <w:rsid w:val="0078290E"/>
    <w:rsid w:val="0078587D"/>
    <w:rsid w:val="0078628A"/>
    <w:rsid w:val="00786386"/>
    <w:rsid w:val="00786B61"/>
    <w:rsid w:val="00786F79"/>
    <w:rsid w:val="0078718D"/>
    <w:rsid w:val="00787607"/>
    <w:rsid w:val="00787CCD"/>
    <w:rsid w:val="00787D67"/>
    <w:rsid w:val="007903FC"/>
    <w:rsid w:val="00791216"/>
    <w:rsid w:val="0079156D"/>
    <w:rsid w:val="00791EB0"/>
    <w:rsid w:val="007924C2"/>
    <w:rsid w:val="00792D0C"/>
    <w:rsid w:val="00795A24"/>
    <w:rsid w:val="00795DE2"/>
    <w:rsid w:val="007969F0"/>
    <w:rsid w:val="00796D13"/>
    <w:rsid w:val="00797027"/>
    <w:rsid w:val="0079718C"/>
    <w:rsid w:val="0079751A"/>
    <w:rsid w:val="007978CB"/>
    <w:rsid w:val="00797959"/>
    <w:rsid w:val="00797D55"/>
    <w:rsid w:val="00797ED8"/>
    <w:rsid w:val="007A0497"/>
    <w:rsid w:val="007A06B1"/>
    <w:rsid w:val="007A09AA"/>
    <w:rsid w:val="007A1E57"/>
    <w:rsid w:val="007A2354"/>
    <w:rsid w:val="007A2F5A"/>
    <w:rsid w:val="007A320D"/>
    <w:rsid w:val="007A348D"/>
    <w:rsid w:val="007A3B3E"/>
    <w:rsid w:val="007A3C4C"/>
    <w:rsid w:val="007A40D9"/>
    <w:rsid w:val="007A42B7"/>
    <w:rsid w:val="007A433C"/>
    <w:rsid w:val="007A472E"/>
    <w:rsid w:val="007A4CE0"/>
    <w:rsid w:val="007A5311"/>
    <w:rsid w:val="007A550B"/>
    <w:rsid w:val="007A5BFE"/>
    <w:rsid w:val="007A5C44"/>
    <w:rsid w:val="007A7D95"/>
    <w:rsid w:val="007B062F"/>
    <w:rsid w:val="007B0868"/>
    <w:rsid w:val="007B171A"/>
    <w:rsid w:val="007B1845"/>
    <w:rsid w:val="007B2949"/>
    <w:rsid w:val="007B34F0"/>
    <w:rsid w:val="007B38FA"/>
    <w:rsid w:val="007B3C5E"/>
    <w:rsid w:val="007B3E65"/>
    <w:rsid w:val="007B3E7C"/>
    <w:rsid w:val="007B3F94"/>
    <w:rsid w:val="007B5682"/>
    <w:rsid w:val="007B5CB7"/>
    <w:rsid w:val="007B5F10"/>
    <w:rsid w:val="007B5F3E"/>
    <w:rsid w:val="007B6961"/>
    <w:rsid w:val="007B698C"/>
    <w:rsid w:val="007B70CA"/>
    <w:rsid w:val="007B78B0"/>
    <w:rsid w:val="007B7EB6"/>
    <w:rsid w:val="007B7F80"/>
    <w:rsid w:val="007C0453"/>
    <w:rsid w:val="007C097E"/>
    <w:rsid w:val="007C0BE4"/>
    <w:rsid w:val="007C0E2A"/>
    <w:rsid w:val="007C0F88"/>
    <w:rsid w:val="007C1085"/>
    <w:rsid w:val="007C16E5"/>
    <w:rsid w:val="007C181E"/>
    <w:rsid w:val="007C1BFD"/>
    <w:rsid w:val="007C1F4F"/>
    <w:rsid w:val="007C2099"/>
    <w:rsid w:val="007C2362"/>
    <w:rsid w:val="007C2AEB"/>
    <w:rsid w:val="007C3515"/>
    <w:rsid w:val="007C450E"/>
    <w:rsid w:val="007C4FF2"/>
    <w:rsid w:val="007C51CB"/>
    <w:rsid w:val="007C6731"/>
    <w:rsid w:val="007C7112"/>
    <w:rsid w:val="007C784A"/>
    <w:rsid w:val="007C7870"/>
    <w:rsid w:val="007C7D97"/>
    <w:rsid w:val="007D0305"/>
    <w:rsid w:val="007D0551"/>
    <w:rsid w:val="007D0EE6"/>
    <w:rsid w:val="007D1760"/>
    <w:rsid w:val="007D2EF6"/>
    <w:rsid w:val="007D32ED"/>
    <w:rsid w:val="007D3435"/>
    <w:rsid w:val="007D3BB4"/>
    <w:rsid w:val="007D4359"/>
    <w:rsid w:val="007D4567"/>
    <w:rsid w:val="007D4A65"/>
    <w:rsid w:val="007D59DF"/>
    <w:rsid w:val="007D5BF8"/>
    <w:rsid w:val="007D6093"/>
    <w:rsid w:val="007D66E8"/>
    <w:rsid w:val="007D68B7"/>
    <w:rsid w:val="007D6E34"/>
    <w:rsid w:val="007D729D"/>
    <w:rsid w:val="007D7B91"/>
    <w:rsid w:val="007E0425"/>
    <w:rsid w:val="007E068F"/>
    <w:rsid w:val="007E0869"/>
    <w:rsid w:val="007E1373"/>
    <w:rsid w:val="007E18CE"/>
    <w:rsid w:val="007E19C7"/>
    <w:rsid w:val="007E337B"/>
    <w:rsid w:val="007E34D2"/>
    <w:rsid w:val="007E364D"/>
    <w:rsid w:val="007E3D1E"/>
    <w:rsid w:val="007E46BE"/>
    <w:rsid w:val="007E62D7"/>
    <w:rsid w:val="007E664B"/>
    <w:rsid w:val="007E6EF3"/>
    <w:rsid w:val="007E6F91"/>
    <w:rsid w:val="007E75C4"/>
    <w:rsid w:val="007E7CB9"/>
    <w:rsid w:val="007E7DC3"/>
    <w:rsid w:val="007F0F07"/>
    <w:rsid w:val="007F1031"/>
    <w:rsid w:val="007F1B98"/>
    <w:rsid w:val="007F2248"/>
    <w:rsid w:val="007F4A53"/>
    <w:rsid w:val="007F4BBD"/>
    <w:rsid w:val="007F4DF6"/>
    <w:rsid w:val="007F524C"/>
    <w:rsid w:val="007F59E7"/>
    <w:rsid w:val="007F6BFA"/>
    <w:rsid w:val="00801891"/>
    <w:rsid w:val="00803121"/>
    <w:rsid w:val="008031EF"/>
    <w:rsid w:val="008032E6"/>
    <w:rsid w:val="00803E9D"/>
    <w:rsid w:val="008045CF"/>
    <w:rsid w:val="008048E6"/>
    <w:rsid w:val="0080492E"/>
    <w:rsid w:val="00804965"/>
    <w:rsid w:val="00804969"/>
    <w:rsid w:val="00804DCD"/>
    <w:rsid w:val="008060D9"/>
    <w:rsid w:val="00806815"/>
    <w:rsid w:val="00806825"/>
    <w:rsid w:val="00806F3E"/>
    <w:rsid w:val="008073A2"/>
    <w:rsid w:val="008075D4"/>
    <w:rsid w:val="00807A3F"/>
    <w:rsid w:val="00810504"/>
    <w:rsid w:val="00810AC6"/>
    <w:rsid w:val="00811129"/>
    <w:rsid w:val="008113BB"/>
    <w:rsid w:val="00811761"/>
    <w:rsid w:val="00811BDD"/>
    <w:rsid w:val="00812816"/>
    <w:rsid w:val="008130C5"/>
    <w:rsid w:val="00813F2E"/>
    <w:rsid w:val="00814386"/>
    <w:rsid w:val="008144F0"/>
    <w:rsid w:val="0081458D"/>
    <w:rsid w:val="0081473E"/>
    <w:rsid w:val="00814D82"/>
    <w:rsid w:val="00815257"/>
    <w:rsid w:val="00815258"/>
    <w:rsid w:val="00815F78"/>
    <w:rsid w:val="008163E1"/>
    <w:rsid w:val="00816AEB"/>
    <w:rsid w:val="008178AE"/>
    <w:rsid w:val="00820107"/>
    <w:rsid w:val="00820A5C"/>
    <w:rsid w:val="00820F70"/>
    <w:rsid w:val="008211C0"/>
    <w:rsid w:val="00821C46"/>
    <w:rsid w:val="00822384"/>
    <w:rsid w:val="00822A1F"/>
    <w:rsid w:val="00822BFE"/>
    <w:rsid w:val="00822D8E"/>
    <w:rsid w:val="00822FDE"/>
    <w:rsid w:val="00823209"/>
    <w:rsid w:val="00823C33"/>
    <w:rsid w:val="0082433A"/>
    <w:rsid w:val="00824393"/>
    <w:rsid w:val="0082444F"/>
    <w:rsid w:val="0082551E"/>
    <w:rsid w:val="0082630D"/>
    <w:rsid w:val="008268FC"/>
    <w:rsid w:val="00826FB8"/>
    <w:rsid w:val="008274AC"/>
    <w:rsid w:val="00827F5A"/>
    <w:rsid w:val="00830389"/>
    <w:rsid w:val="0083133B"/>
    <w:rsid w:val="008313E9"/>
    <w:rsid w:val="008315DD"/>
    <w:rsid w:val="008324A8"/>
    <w:rsid w:val="008324F9"/>
    <w:rsid w:val="008338AF"/>
    <w:rsid w:val="008341D4"/>
    <w:rsid w:val="00835AAB"/>
    <w:rsid w:val="00835F15"/>
    <w:rsid w:val="00836703"/>
    <w:rsid w:val="0083756B"/>
    <w:rsid w:val="0083782A"/>
    <w:rsid w:val="0083785A"/>
    <w:rsid w:val="008407EC"/>
    <w:rsid w:val="00840BDA"/>
    <w:rsid w:val="00841A01"/>
    <w:rsid w:val="00842ED4"/>
    <w:rsid w:val="00843B00"/>
    <w:rsid w:val="00843BC0"/>
    <w:rsid w:val="00843CD5"/>
    <w:rsid w:val="00844D06"/>
    <w:rsid w:val="00844E41"/>
    <w:rsid w:val="00846A20"/>
    <w:rsid w:val="00847C25"/>
    <w:rsid w:val="00847DE5"/>
    <w:rsid w:val="0085085B"/>
    <w:rsid w:val="0085127E"/>
    <w:rsid w:val="00851526"/>
    <w:rsid w:val="00851A15"/>
    <w:rsid w:val="00852CEB"/>
    <w:rsid w:val="00852DBE"/>
    <w:rsid w:val="00852E64"/>
    <w:rsid w:val="00853A0E"/>
    <w:rsid w:val="008542FF"/>
    <w:rsid w:val="00854498"/>
    <w:rsid w:val="0085458F"/>
    <w:rsid w:val="00854FB3"/>
    <w:rsid w:val="00855078"/>
    <w:rsid w:val="00855883"/>
    <w:rsid w:val="008566FF"/>
    <w:rsid w:val="00856985"/>
    <w:rsid w:val="00856D95"/>
    <w:rsid w:val="00856E5E"/>
    <w:rsid w:val="00856E6A"/>
    <w:rsid w:val="00860004"/>
    <w:rsid w:val="00861404"/>
    <w:rsid w:val="008616B5"/>
    <w:rsid w:val="008619AC"/>
    <w:rsid w:val="00862063"/>
    <w:rsid w:val="008628EA"/>
    <w:rsid w:val="00862CE1"/>
    <w:rsid w:val="00862F64"/>
    <w:rsid w:val="008631CA"/>
    <w:rsid w:val="0086352C"/>
    <w:rsid w:val="00863AE4"/>
    <w:rsid w:val="00863BCC"/>
    <w:rsid w:val="00863E63"/>
    <w:rsid w:val="00864AE0"/>
    <w:rsid w:val="008653B0"/>
    <w:rsid w:val="00865E6D"/>
    <w:rsid w:val="0086650F"/>
    <w:rsid w:val="00866660"/>
    <w:rsid w:val="00867824"/>
    <w:rsid w:val="00867D80"/>
    <w:rsid w:val="00867EF7"/>
    <w:rsid w:val="008702B0"/>
    <w:rsid w:val="0087035C"/>
    <w:rsid w:val="0087042F"/>
    <w:rsid w:val="0087098F"/>
    <w:rsid w:val="00870DCC"/>
    <w:rsid w:val="00870EDD"/>
    <w:rsid w:val="00871281"/>
    <w:rsid w:val="0087188E"/>
    <w:rsid w:val="00872FEF"/>
    <w:rsid w:val="008748C5"/>
    <w:rsid w:val="00874B88"/>
    <w:rsid w:val="00874D2E"/>
    <w:rsid w:val="008763D0"/>
    <w:rsid w:val="00876F11"/>
    <w:rsid w:val="0087758A"/>
    <w:rsid w:val="0088003F"/>
    <w:rsid w:val="008802E7"/>
    <w:rsid w:val="00881231"/>
    <w:rsid w:val="00882244"/>
    <w:rsid w:val="00882E98"/>
    <w:rsid w:val="008845C4"/>
    <w:rsid w:val="0088469F"/>
    <w:rsid w:val="008857AE"/>
    <w:rsid w:val="008864D0"/>
    <w:rsid w:val="00886815"/>
    <w:rsid w:val="00886A25"/>
    <w:rsid w:val="00891F9F"/>
    <w:rsid w:val="0089261E"/>
    <w:rsid w:val="0089273F"/>
    <w:rsid w:val="008934EF"/>
    <w:rsid w:val="0089370E"/>
    <w:rsid w:val="008944AF"/>
    <w:rsid w:val="00894891"/>
    <w:rsid w:val="0089568E"/>
    <w:rsid w:val="00895692"/>
    <w:rsid w:val="00895915"/>
    <w:rsid w:val="00895C29"/>
    <w:rsid w:val="00895D3E"/>
    <w:rsid w:val="00897343"/>
    <w:rsid w:val="00897B2E"/>
    <w:rsid w:val="00897D81"/>
    <w:rsid w:val="00897ED0"/>
    <w:rsid w:val="008A00D1"/>
    <w:rsid w:val="008A017C"/>
    <w:rsid w:val="008A0DB4"/>
    <w:rsid w:val="008A0F3E"/>
    <w:rsid w:val="008A1AFA"/>
    <w:rsid w:val="008A2DDB"/>
    <w:rsid w:val="008A33AB"/>
    <w:rsid w:val="008A3BC7"/>
    <w:rsid w:val="008A3E1E"/>
    <w:rsid w:val="008A3E45"/>
    <w:rsid w:val="008A3E69"/>
    <w:rsid w:val="008A46F9"/>
    <w:rsid w:val="008A473E"/>
    <w:rsid w:val="008A4759"/>
    <w:rsid w:val="008A4EC0"/>
    <w:rsid w:val="008A54F4"/>
    <w:rsid w:val="008A5F3F"/>
    <w:rsid w:val="008A6E29"/>
    <w:rsid w:val="008A7222"/>
    <w:rsid w:val="008B0001"/>
    <w:rsid w:val="008B15E0"/>
    <w:rsid w:val="008B1D9B"/>
    <w:rsid w:val="008B1EED"/>
    <w:rsid w:val="008B2244"/>
    <w:rsid w:val="008B2883"/>
    <w:rsid w:val="008B3375"/>
    <w:rsid w:val="008B33D4"/>
    <w:rsid w:val="008B3517"/>
    <w:rsid w:val="008B3680"/>
    <w:rsid w:val="008B4109"/>
    <w:rsid w:val="008B430F"/>
    <w:rsid w:val="008B432A"/>
    <w:rsid w:val="008B588F"/>
    <w:rsid w:val="008B6081"/>
    <w:rsid w:val="008B681B"/>
    <w:rsid w:val="008C0B92"/>
    <w:rsid w:val="008C2307"/>
    <w:rsid w:val="008C2942"/>
    <w:rsid w:val="008C30F2"/>
    <w:rsid w:val="008C4050"/>
    <w:rsid w:val="008C4D80"/>
    <w:rsid w:val="008C5458"/>
    <w:rsid w:val="008C588E"/>
    <w:rsid w:val="008C67A2"/>
    <w:rsid w:val="008C6E61"/>
    <w:rsid w:val="008C6F1C"/>
    <w:rsid w:val="008D01F4"/>
    <w:rsid w:val="008D0D31"/>
    <w:rsid w:val="008D1339"/>
    <w:rsid w:val="008D138F"/>
    <w:rsid w:val="008D1D56"/>
    <w:rsid w:val="008D2B7B"/>
    <w:rsid w:val="008D2C14"/>
    <w:rsid w:val="008D3C84"/>
    <w:rsid w:val="008D3CA4"/>
    <w:rsid w:val="008D5E9D"/>
    <w:rsid w:val="008D615F"/>
    <w:rsid w:val="008D6A1F"/>
    <w:rsid w:val="008D6E48"/>
    <w:rsid w:val="008D728E"/>
    <w:rsid w:val="008D7DC7"/>
    <w:rsid w:val="008E006C"/>
    <w:rsid w:val="008E01C3"/>
    <w:rsid w:val="008E0670"/>
    <w:rsid w:val="008E0F77"/>
    <w:rsid w:val="008E1D57"/>
    <w:rsid w:val="008E28F2"/>
    <w:rsid w:val="008E2BF1"/>
    <w:rsid w:val="008E2E24"/>
    <w:rsid w:val="008E323D"/>
    <w:rsid w:val="008E3FA7"/>
    <w:rsid w:val="008E426F"/>
    <w:rsid w:val="008E4334"/>
    <w:rsid w:val="008E4986"/>
    <w:rsid w:val="008E4EE3"/>
    <w:rsid w:val="008E52D8"/>
    <w:rsid w:val="008E6348"/>
    <w:rsid w:val="008E6419"/>
    <w:rsid w:val="008E6846"/>
    <w:rsid w:val="008E68A5"/>
    <w:rsid w:val="008E6A47"/>
    <w:rsid w:val="008E741F"/>
    <w:rsid w:val="008E7C80"/>
    <w:rsid w:val="008F04AA"/>
    <w:rsid w:val="008F131B"/>
    <w:rsid w:val="008F1596"/>
    <w:rsid w:val="008F2315"/>
    <w:rsid w:val="008F23B4"/>
    <w:rsid w:val="008F28BA"/>
    <w:rsid w:val="008F32D9"/>
    <w:rsid w:val="008F4099"/>
    <w:rsid w:val="008F4829"/>
    <w:rsid w:val="008F495F"/>
    <w:rsid w:val="008F4970"/>
    <w:rsid w:val="008F4D06"/>
    <w:rsid w:val="008F5D7F"/>
    <w:rsid w:val="008F5FA6"/>
    <w:rsid w:val="008F673A"/>
    <w:rsid w:val="008F68E3"/>
    <w:rsid w:val="008F69DA"/>
    <w:rsid w:val="008F6A4A"/>
    <w:rsid w:val="008F6CE0"/>
    <w:rsid w:val="008F6F06"/>
    <w:rsid w:val="008F71CA"/>
    <w:rsid w:val="008F7F28"/>
    <w:rsid w:val="009005F7"/>
    <w:rsid w:val="009006A7"/>
    <w:rsid w:val="00900803"/>
    <w:rsid w:val="0090090F"/>
    <w:rsid w:val="00901B10"/>
    <w:rsid w:val="00901FF7"/>
    <w:rsid w:val="0090246F"/>
    <w:rsid w:val="009025BF"/>
    <w:rsid w:val="00902DB4"/>
    <w:rsid w:val="0090494F"/>
    <w:rsid w:val="009057EF"/>
    <w:rsid w:val="009058CE"/>
    <w:rsid w:val="00906BD1"/>
    <w:rsid w:val="00907055"/>
    <w:rsid w:val="00907654"/>
    <w:rsid w:val="009106E0"/>
    <w:rsid w:val="0091120A"/>
    <w:rsid w:val="009115DB"/>
    <w:rsid w:val="00911F79"/>
    <w:rsid w:val="0091291C"/>
    <w:rsid w:val="00912CB2"/>
    <w:rsid w:val="00912DEC"/>
    <w:rsid w:val="009132D8"/>
    <w:rsid w:val="00914718"/>
    <w:rsid w:val="00914719"/>
    <w:rsid w:val="009152AB"/>
    <w:rsid w:val="009155AA"/>
    <w:rsid w:val="00915885"/>
    <w:rsid w:val="009160D6"/>
    <w:rsid w:val="00916816"/>
    <w:rsid w:val="009177BB"/>
    <w:rsid w:val="00920111"/>
    <w:rsid w:val="00920354"/>
    <w:rsid w:val="00920584"/>
    <w:rsid w:val="00920C08"/>
    <w:rsid w:val="00920C43"/>
    <w:rsid w:val="00921237"/>
    <w:rsid w:val="00921242"/>
    <w:rsid w:val="009213B7"/>
    <w:rsid w:val="009217D4"/>
    <w:rsid w:val="00921A8F"/>
    <w:rsid w:val="009225E0"/>
    <w:rsid w:val="009229C2"/>
    <w:rsid w:val="00922F14"/>
    <w:rsid w:val="009243AB"/>
    <w:rsid w:val="00925D9D"/>
    <w:rsid w:val="0092662C"/>
    <w:rsid w:val="00926985"/>
    <w:rsid w:val="00927490"/>
    <w:rsid w:val="009279E0"/>
    <w:rsid w:val="00930381"/>
    <w:rsid w:val="009312E8"/>
    <w:rsid w:val="00932404"/>
    <w:rsid w:val="009333E9"/>
    <w:rsid w:val="009350EE"/>
    <w:rsid w:val="00935B72"/>
    <w:rsid w:val="00935D25"/>
    <w:rsid w:val="0093689F"/>
    <w:rsid w:val="00936DCA"/>
    <w:rsid w:val="00936EB2"/>
    <w:rsid w:val="0093715F"/>
    <w:rsid w:val="00937FEC"/>
    <w:rsid w:val="0094056C"/>
    <w:rsid w:val="0094076E"/>
    <w:rsid w:val="00940982"/>
    <w:rsid w:val="00940B46"/>
    <w:rsid w:val="00940BB7"/>
    <w:rsid w:val="00940C55"/>
    <w:rsid w:val="00940C8B"/>
    <w:rsid w:val="00940FAB"/>
    <w:rsid w:val="00940FD4"/>
    <w:rsid w:val="0094156F"/>
    <w:rsid w:val="00941B33"/>
    <w:rsid w:val="00942611"/>
    <w:rsid w:val="0094358F"/>
    <w:rsid w:val="00945F85"/>
    <w:rsid w:val="009460ED"/>
    <w:rsid w:val="0094612C"/>
    <w:rsid w:val="009463E2"/>
    <w:rsid w:val="00946B71"/>
    <w:rsid w:val="00946C6A"/>
    <w:rsid w:val="009470B9"/>
    <w:rsid w:val="00947151"/>
    <w:rsid w:val="009476A9"/>
    <w:rsid w:val="00947BE6"/>
    <w:rsid w:val="00947E09"/>
    <w:rsid w:val="00950551"/>
    <w:rsid w:val="00952879"/>
    <w:rsid w:val="009532AD"/>
    <w:rsid w:val="00953F9B"/>
    <w:rsid w:val="00954B45"/>
    <w:rsid w:val="00954D88"/>
    <w:rsid w:val="00955520"/>
    <w:rsid w:val="00955A5A"/>
    <w:rsid w:val="00955F45"/>
    <w:rsid w:val="00956430"/>
    <w:rsid w:val="009564E3"/>
    <w:rsid w:val="00956808"/>
    <w:rsid w:val="00956AD9"/>
    <w:rsid w:val="00956D47"/>
    <w:rsid w:val="00957678"/>
    <w:rsid w:val="0095777E"/>
    <w:rsid w:val="00957D56"/>
    <w:rsid w:val="00957DDE"/>
    <w:rsid w:val="0096007C"/>
    <w:rsid w:val="009600E8"/>
    <w:rsid w:val="00960EF5"/>
    <w:rsid w:val="0096108C"/>
    <w:rsid w:val="00961617"/>
    <w:rsid w:val="00961F1A"/>
    <w:rsid w:val="00962F33"/>
    <w:rsid w:val="0096359C"/>
    <w:rsid w:val="00963A19"/>
    <w:rsid w:val="0096454E"/>
    <w:rsid w:val="0096470C"/>
    <w:rsid w:val="00964EAB"/>
    <w:rsid w:val="009657A4"/>
    <w:rsid w:val="00965915"/>
    <w:rsid w:val="0096714F"/>
    <w:rsid w:val="0096794D"/>
    <w:rsid w:val="00967973"/>
    <w:rsid w:val="0097043D"/>
    <w:rsid w:val="00971BF3"/>
    <w:rsid w:val="00972245"/>
    <w:rsid w:val="009728F7"/>
    <w:rsid w:val="00973664"/>
    <w:rsid w:val="00975066"/>
    <w:rsid w:val="00976466"/>
    <w:rsid w:val="00977137"/>
    <w:rsid w:val="009775A2"/>
    <w:rsid w:val="00977738"/>
    <w:rsid w:val="00977DA9"/>
    <w:rsid w:val="0098081F"/>
    <w:rsid w:val="00980C20"/>
    <w:rsid w:val="00980F68"/>
    <w:rsid w:val="00981699"/>
    <w:rsid w:val="00981B7A"/>
    <w:rsid w:val="00982573"/>
    <w:rsid w:val="009826A2"/>
    <w:rsid w:val="00982BB4"/>
    <w:rsid w:val="00982D4B"/>
    <w:rsid w:val="009835DD"/>
    <w:rsid w:val="00983A97"/>
    <w:rsid w:val="00984941"/>
    <w:rsid w:val="00984F5A"/>
    <w:rsid w:val="00985481"/>
    <w:rsid w:val="00985975"/>
    <w:rsid w:val="00986776"/>
    <w:rsid w:val="0099134C"/>
    <w:rsid w:val="0099292A"/>
    <w:rsid w:val="00992F63"/>
    <w:rsid w:val="00992FEB"/>
    <w:rsid w:val="009938DA"/>
    <w:rsid w:val="00993CBC"/>
    <w:rsid w:val="00993DA3"/>
    <w:rsid w:val="00994C5A"/>
    <w:rsid w:val="0099596A"/>
    <w:rsid w:val="00995C7E"/>
    <w:rsid w:val="00996012"/>
    <w:rsid w:val="009960E8"/>
    <w:rsid w:val="00996554"/>
    <w:rsid w:val="00996780"/>
    <w:rsid w:val="0099700C"/>
    <w:rsid w:val="0099711A"/>
    <w:rsid w:val="009A0397"/>
    <w:rsid w:val="009A0E49"/>
    <w:rsid w:val="009A0EDE"/>
    <w:rsid w:val="009A1173"/>
    <w:rsid w:val="009A20D8"/>
    <w:rsid w:val="009A2150"/>
    <w:rsid w:val="009A2C9B"/>
    <w:rsid w:val="009A300B"/>
    <w:rsid w:val="009A33A1"/>
    <w:rsid w:val="009A36A5"/>
    <w:rsid w:val="009A42A0"/>
    <w:rsid w:val="009A4440"/>
    <w:rsid w:val="009A44B9"/>
    <w:rsid w:val="009A4908"/>
    <w:rsid w:val="009A58A5"/>
    <w:rsid w:val="009A5DDB"/>
    <w:rsid w:val="009A61FB"/>
    <w:rsid w:val="009A629A"/>
    <w:rsid w:val="009A72FA"/>
    <w:rsid w:val="009A7AB0"/>
    <w:rsid w:val="009A7ABA"/>
    <w:rsid w:val="009B0825"/>
    <w:rsid w:val="009B1990"/>
    <w:rsid w:val="009B1E01"/>
    <w:rsid w:val="009B2D92"/>
    <w:rsid w:val="009B30AD"/>
    <w:rsid w:val="009B3AA5"/>
    <w:rsid w:val="009B413A"/>
    <w:rsid w:val="009B467A"/>
    <w:rsid w:val="009B587D"/>
    <w:rsid w:val="009B5ECA"/>
    <w:rsid w:val="009B64D0"/>
    <w:rsid w:val="009B6736"/>
    <w:rsid w:val="009B69AC"/>
    <w:rsid w:val="009B6AC9"/>
    <w:rsid w:val="009B6D26"/>
    <w:rsid w:val="009B7446"/>
    <w:rsid w:val="009B760B"/>
    <w:rsid w:val="009B7800"/>
    <w:rsid w:val="009C0C3B"/>
    <w:rsid w:val="009C0C43"/>
    <w:rsid w:val="009C2FBD"/>
    <w:rsid w:val="009C30F1"/>
    <w:rsid w:val="009C32A2"/>
    <w:rsid w:val="009C3634"/>
    <w:rsid w:val="009C3A8F"/>
    <w:rsid w:val="009C3B9A"/>
    <w:rsid w:val="009C3DD3"/>
    <w:rsid w:val="009C4A5D"/>
    <w:rsid w:val="009C4D4A"/>
    <w:rsid w:val="009C5E1B"/>
    <w:rsid w:val="009C670D"/>
    <w:rsid w:val="009C6B81"/>
    <w:rsid w:val="009C74FC"/>
    <w:rsid w:val="009C75F1"/>
    <w:rsid w:val="009C7630"/>
    <w:rsid w:val="009C7961"/>
    <w:rsid w:val="009D060C"/>
    <w:rsid w:val="009D2115"/>
    <w:rsid w:val="009D4212"/>
    <w:rsid w:val="009D478B"/>
    <w:rsid w:val="009D48BF"/>
    <w:rsid w:val="009D4B82"/>
    <w:rsid w:val="009D4B91"/>
    <w:rsid w:val="009D553F"/>
    <w:rsid w:val="009D65B8"/>
    <w:rsid w:val="009D6CCE"/>
    <w:rsid w:val="009D6DEE"/>
    <w:rsid w:val="009E0E2D"/>
    <w:rsid w:val="009E212A"/>
    <w:rsid w:val="009E2445"/>
    <w:rsid w:val="009E2C88"/>
    <w:rsid w:val="009E3213"/>
    <w:rsid w:val="009E38DF"/>
    <w:rsid w:val="009E445C"/>
    <w:rsid w:val="009E6013"/>
    <w:rsid w:val="009E62DE"/>
    <w:rsid w:val="009E636D"/>
    <w:rsid w:val="009E6914"/>
    <w:rsid w:val="009E6D20"/>
    <w:rsid w:val="009E7A97"/>
    <w:rsid w:val="009E7B4D"/>
    <w:rsid w:val="009F02B0"/>
    <w:rsid w:val="009F07C4"/>
    <w:rsid w:val="009F0B93"/>
    <w:rsid w:val="009F0F2D"/>
    <w:rsid w:val="009F1123"/>
    <w:rsid w:val="009F1258"/>
    <w:rsid w:val="009F1486"/>
    <w:rsid w:val="009F17C9"/>
    <w:rsid w:val="009F1A0A"/>
    <w:rsid w:val="009F1DF8"/>
    <w:rsid w:val="009F26E5"/>
    <w:rsid w:val="009F2CC5"/>
    <w:rsid w:val="009F3117"/>
    <w:rsid w:val="009F39DA"/>
    <w:rsid w:val="009F4DEA"/>
    <w:rsid w:val="009F53A3"/>
    <w:rsid w:val="009F566D"/>
    <w:rsid w:val="009F57D7"/>
    <w:rsid w:val="009F66E5"/>
    <w:rsid w:val="009F7258"/>
    <w:rsid w:val="009F7434"/>
    <w:rsid w:val="00A00600"/>
    <w:rsid w:val="00A017C7"/>
    <w:rsid w:val="00A01A9F"/>
    <w:rsid w:val="00A01E65"/>
    <w:rsid w:val="00A021BA"/>
    <w:rsid w:val="00A021DE"/>
    <w:rsid w:val="00A02415"/>
    <w:rsid w:val="00A02657"/>
    <w:rsid w:val="00A027AF"/>
    <w:rsid w:val="00A028CB"/>
    <w:rsid w:val="00A02AFC"/>
    <w:rsid w:val="00A02CA3"/>
    <w:rsid w:val="00A02FC6"/>
    <w:rsid w:val="00A0371E"/>
    <w:rsid w:val="00A03E1A"/>
    <w:rsid w:val="00A04572"/>
    <w:rsid w:val="00A046EB"/>
    <w:rsid w:val="00A05616"/>
    <w:rsid w:val="00A061F0"/>
    <w:rsid w:val="00A062F0"/>
    <w:rsid w:val="00A07E8F"/>
    <w:rsid w:val="00A07F08"/>
    <w:rsid w:val="00A10060"/>
    <w:rsid w:val="00A10AF8"/>
    <w:rsid w:val="00A10B94"/>
    <w:rsid w:val="00A11A2A"/>
    <w:rsid w:val="00A122A7"/>
    <w:rsid w:val="00A125D3"/>
    <w:rsid w:val="00A1346D"/>
    <w:rsid w:val="00A139CD"/>
    <w:rsid w:val="00A14166"/>
    <w:rsid w:val="00A149B7"/>
    <w:rsid w:val="00A1558F"/>
    <w:rsid w:val="00A15C0F"/>
    <w:rsid w:val="00A17843"/>
    <w:rsid w:val="00A20385"/>
    <w:rsid w:val="00A21AE0"/>
    <w:rsid w:val="00A21E09"/>
    <w:rsid w:val="00A232A6"/>
    <w:rsid w:val="00A23867"/>
    <w:rsid w:val="00A23B86"/>
    <w:rsid w:val="00A242D0"/>
    <w:rsid w:val="00A24758"/>
    <w:rsid w:val="00A24A87"/>
    <w:rsid w:val="00A24DE7"/>
    <w:rsid w:val="00A254A1"/>
    <w:rsid w:val="00A26211"/>
    <w:rsid w:val="00A26D3B"/>
    <w:rsid w:val="00A27EE7"/>
    <w:rsid w:val="00A30198"/>
    <w:rsid w:val="00A306B0"/>
    <w:rsid w:val="00A308A8"/>
    <w:rsid w:val="00A31668"/>
    <w:rsid w:val="00A32212"/>
    <w:rsid w:val="00A32431"/>
    <w:rsid w:val="00A326ED"/>
    <w:rsid w:val="00A32900"/>
    <w:rsid w:val="00A329E1"/>
    <w:rsid w:val="00A32DC5"/>
    <w:rsid w:val="00A336AD"/>
    <w:rsid w:val="00A33BEC"/>
    <w:rsid w:val="00A34130"/>
    <w:rsid w:val="00A34144"/>
    <w:rsid w:val="00A35AB8"/>
    <w:rsid w:val="00A36683"/>
    <w:rsid w:val="00A37081"/>
    <w:rsid w:val="00A3721E"/>
    <w:rsid w:val="00A37642"/>
    <w:rsid w:val="00A379C7"/>
    <w:rsid w:val="00A37B2F"/>
    <w:rsid w:val="00A40029"/>
    <w:rsid w:val="00A404C3"/>
    <w:rsid w:val="00A40B23"/>
    <w:rsid w:val="00A40CF9"/>
    <w:rsid w:val="00A4131D"/>
    <w:rsid w:val="00A4175F"/>
    <w:rsid w:val="00A42B72"/>
    <w:rsid w:val="00A42C2D"/>
    <w:rsid w:val="00A43DE0"/>
    <w:rsid w:val="00A4461C"/>
    <w:rsid w:val="00A44F21"/>
    <w:rsid w:val="00A51254"/>
    <w:rsid w:val="00A52052"/>
    <w:rsid w:val="00A521F9"/>
    <w:rsid w:val="00A52D79"/>
    <w:rsid w:val="00A52F97"/>
    <w:rsid w:val="00A53203"/>
    <w:rsid w:val="00A53774"/>
    <w:rsid w:val="00A53ED5"/>
    <w:rsid w:val="00A53F70"/>
    <w:rsid w:val="00A541E4"/>
    <w:rsid w:val="00A54AA1"/>
    <w:rsid w:val="00A54EE2"/>
    <w:rsid w:val="00A55570"/>
    <w:rsid w:val="00A55609"/>
    <w:rsid w:val="00A55F80"/>
    <w:rsid w:val="00A56343"/>
    <w:rsid w:val="00A56485"/>
    <w:rsid w:val="00A564B8"/>
    <w:rsid w:val="00A567DC"/>
    <w:rsid w:val="00A60980"/>
    <w:rsid w:val="00A61BD5"/>
    <w:rsid w:val="00A61F8E"/>
    <w:rsid w:val="00A62E0A"/>
    <w:rsid w:val="00A65E21"/>
    <w:rsid w:val="00A708E4"/>
    <w:rsid w:val="00A70989"/>
    <w:rsid w:val="00A70E66"/>
    <w:rsid w:val="00A70F08"/>
    <w:rsid w:val="00A71B55"/>
    <w:rsid w:val="00A74352"/>
    <w:rsid w:val="00A74EAD"/>
    <w:rsid w:val="00A750EF"/>
    <w:rsid w:val="00A763B6"/>
    <w:rsid w:val="00A77847"/>
    <w:rsid w:val="00A80825"/>
    <w:rsid w:val="00A81023"/>
    <w:rsid w:val="00A81A1C"/>
    <w:rsid w:val="00A81A91"/>
    <w:rsid w:val="00A81EB5"/>
    <w:rsid w:val="00A8256B"/>
    <w:rsid w:val="00A82CB3"/>
    <w:rsid w:val="00A8302E"/>
    <w:rsid w:val="00A84B8F"/>
    <w:rsid w:val="00A84CC0"/>
    <w:rsid w:val="00A84E22"/>
    <w:rsid w:val="00A85029"/>
    <w:rsid w:val="00A85ABD"/>
    <w:rsid w:val="00A85D14"/>
    <w:rsid w:val="00A8607A"/>
    <w:rsid w:val="00A86E0F"/>
    <w:rsid w:val="00A8798D"/>
    <w:rsid w:val="00A90509"/>
    <w:rsid w:val="00A905B1"/>
    <w:rsid w:val="00A90A92"/>
    <w:rsid w:val="00A90F5D"/>
    <w:rsid w:val="00A9148D"/>
    <w:rsid w:val="00A91927"/>
    <w:rsid w:val="00A91F13"/>
    <w:rsid w:val="00A92441"/>
    <w:rsid w:val="00A926BD"/>
    <w:rsid w:val="00A9309F"/>
    <w:rsid w:val="00A934A2"/>
    <w:rsid w:val="00A93AD2"/>
    <w:rsid w:val="00A94293"/>
    <w:rsid w:val="00A94693"/>
    <w:rsid w:val="00A94BB5"/>
    <w:rsid w:val="00A9500D"/>
    <w:rsid w:val="00A957AC"/>
    <w:rsid w:val="00A9699C"/>
    <w:rsid w:val="00A9701A"/>
    <w:rsid w:val="00A971F0"/>
    <w:rsid w:val="00A973DE"/>
    <w:rsid w:val="00A97415"/>
    <w:rsid w:val="00A97FB4"/>
    <w:rsid w:val="00AA0708"/>
    <w:rsid w:val="00AA0A26"/>
    <w:rsid w:val="00AA20AF"/>
    <w:rsid w:val="00AA3520"/>
    <w:rsid w:val="00AA3EBD"/>
    <w:rsid w:val="00AA45FD"/>
    <w:rsid w:val="00AA4F86"/>
    <w:rsid w:val="00AA52BC"/>
    <w:rsid w:val="00AA54D4"/>
    <w:rsid w:val="00AA58BF"/>
    <w:rsid w:val="00AA5B1B"/>
    <w:rsid w:val="00AA680B"/>
    <w:rsid w:val="00AA6E2D"/>
    <w:rsid w:val="00AA6FAE"/>
    <w:rsid w:val="00AA71F6"/>
    <w:rsid w:val="00AA7F50"/>
    <w:rsid w:val="00AB02A5"/>
    <w:rsid w:val="00AB07B3"/>
    <w:rsid w:val="00AB207C"/>
    <w:rsid w:val="00AB2EED"/>
    <w:rsid w:val="00AB3291"/>
    <w:rsid w:val="00AB38A0"/>
    <w:rsid w:val="00AB4427"/>
    <w:rsid w:val="00AB4DB7"/>
    <w:rsid w:val="00AB55C7"/>
    <w:rsid w:val="00AB5CFE"/>
    <w:rsid w:val="00AB6547"/>
    <w:rsid w:val="00AB6AEA"/>
    <w:rsid w:val="00AC03E4"/>
    <w:rsid w:val="00AC0BBE"/>
    <w:rsid w:val="00AC1A38"/>
    <w:rsid w:val="00AC1DA7"/>
    <w:rsid w:val="00AC1E3B"/>
    <w:rsid w:val="00AC2082"/>
    <w:rsid w:val="00AC34B6"/>
    <w:rsid w:val="00AC444E"/>
    <w:rsid w:val="00AC46D5"/>
    <w:rsid w:val="00AC5C19"/>
    <w:rsid w:val="00AC5D81"/>
    <w:rsid w:val="00AC6267"/>
    <w:rsid w:val="00AC6DE7"/>
    <w:rsid w:val="00AC7F20"/>
    <w:rsid w:val="00AD02B3"/>
    <w:rsid w:val="00AD0C63"/>
    <w:rsid w:val="00AD1426"/>
    <w:rsid w:val="00AD18C0"/>
    <w:rsid w:val="00AD2605"/>
    <w:rsid w:val="00AD2C80"/>
    <w:rsid w:val="00AD2DA9"/>
    <w:rsid w:val="00AD4141"/>
    <w:rsid w:val="00AD5120"/>
    <w:rsid w:val="00AD5519"/>
    <w:rsid w:val="00AD5724"/>
    <w:rsid w:val="00AD7776"/>
    <w:rsid w:val="00AD794B"/>
    <w:rsid w:val="00AE0201"/>
    <w:rsid w:val="00AE06E2"/>
    <w:rsid w:val="00AE2350"/>
    <w:rsid w:val="00AE235A"/>
    <w:rsid w:val="00AE270D"/>
    <w:rsid w:val="00AE2DE8"/>
    <w:rsid w:val="00AE379D"/>
    <w:rsid w:val="00AE393B"/>
    <w:rsid w:val="00AE3B62"/>
    <w:rsid w:val="00AE4FDE"/>
    <w:rsid w:val="00AE547D"/>
    <w:rsid w:val="00AE54AD"/>
    <w:rsid w:val="00AE5B61"/>
    <w:rsid w:val="00AE5E3A"/>
    <w:rsid w:val="00AE66D0"/>
    <w:rsid w:val="00AE6CC6"/>
    <w:rsid w:val="00AE7027"/>
    <w:rsid w:val="00AE7F75"/>
    <w:rsid w:val="00AF0675"/>
    <w:rsid w:val="00AF0D3B"/>
    <w:rsid w:val="00AF11DB"/>
    <w:rsid w:val="00AF2571"/>
    <w:rsid w:val="00AF2C39"/>
    <w:rsid w:val="00AF301D"/>
    <w:rsid w:val="00AF3108"/>
    <w:rsid w:val="00AF3163"/>
    <w:rsid w:val="00AF3484"/>
    <w:rsid w:val="00AF3688"/>
    <w:rsid w:val="00AF403F"/>
    <w:rsid w:val="00AF4875"/>
    <w:rsid w:val="00AF4C6B"/>
    <w:rsid w:val="00AF4D6A"/>
    <w:rsid w:val="00AF5566"/>
    <w:rsid w:val="00AF592D"/>
    <w:rsid w:val="00AF66FF"/>
    <w:rsid w:val="00AF7525"/>
    <w:rsid w:val="00AF7935"/>
    <w:rsid w:val="00B005EC"/>
    <w:rsid w:val="00B009E8"/>
    <w:rsid w:val="00B01742"/>
    <w:rsid w:val="00B01EB8"/>
    <w:rsid w:val="00B01FDD"/>
    <w:rsid w:val="00B01FF6"/>
    <w:rsid w:val="00B028EF"/>
    <w:rsid w:val="00B033DB"/>
    <w:rsid w:val="00B03AF0"/>
    <w:rsid w:val="00B044B1"/>
    <w:rsid w:val="00B04983"/>
    <w:rsid w:val="00B05A37"/>
    <w:rsid w:val="00B05D01"/>
    <w:rsid w:val="00B06071"/>
    <w:rsid w:val="00B06C5C"/>
    <w:rsid w:val="00B07177"/>
    <w:rsid w:val="00B0733B"/>
    <w:rsid w:val="00B0765F"/>
    <w:rsid w:val="00B07CA2"/>
    <w:rsid w:val="00B107A1"/>
    <w:rsid w:val="00B1099F"/>
    <w:rsid w:val="00B1128E"/>
    <w:rsid w:val="00B11CD5"/>
    <w:rsid w:val="00B12393"/>
    <w:rsid w:val="00B12B04"/>
    <w:rsid w:val="00B12FD3"/>
    <w:rsid w:val="00B13490"/>
    <w:rsid w:val="00B139B3"/>
    <w:rsid w:val="00B13A17"/>
    <w:rsid w:val="00B13F1E"/>
    <w:rsid w:val="00B1496D"/>
    <w:rsid w:val="00B14D12"/>
    <w:rsid w:val="00B15041"/>
    <w:rsid w:val="00B1533E"/>
    <w:rsid w:val="00B1558F"/>
    <w:rsid w:val="00B15A78"/>
    <w:rsid w:val="00B16304"/>
    <w:rsid w:val="00B16DE7"/>
    <w:rsid w:val="00B1766E"/>
    <w:rsid w:val="00B20C38"/>
    <w:rsid w:val="00B213A3"/>
    <w:rsid w:val="00B21B62"/>
    <w:rsid w:val="00B2296B"/>
    <w:rsid w:val="00B22BCC"/>
    <w:rsid w:val="00B23577"/>
    <w:rsid w:val="00B23999"/>
    <w:rsid w:val="00B23D62"/>
    <w:rsid w:val="00B24688"/>
    <w:rsid w:val="00B24FE4"/>
    <w:rsid w:val="00B25A19"/>
    <w:rsid w:val="00B26476"/>
    <w:rsid w:val="00B30560"/>
    <w:rsid w:val="00B308C0"/>
    <w:rsid w:val="00B309D5"/>
    <w:rsid w:val="00B30E02"/>
    <w:rsid w:val="00B321AB"/>
    <w:rsid w:val="00B337A8"/>
    <w:rsid w:val="00B339F3"/>
    <w:rsid w:val="00B33D45"/>
    <w:rsid w:val="00B3563D"/>
    <w:rsid w:val="00B359FF"/>
    <w:rsid w:val="00B35A08"/>
    <w:rsid w:val="00B36DDB"/>
    <w:rsid w:val="00B37396"/>
    <w:rsid w:val="00B37701"/>
    <w:rsid w:val="00B37C4D"/>
    <w:rsid w:val="00B37ED5"/>
    <w:rsid w:val="00B40307"/>
    <w:rsid w:val="00B408DF"/>
    <w:rsid w:val="00B40BC5"/>
    <w:rsid w:val="00B4325D"/>
    <w:rsid w:val="00B43C41"/>
    <w:rsid w:val="00B43F9E"/>
    <w:rsid w:val="00B44072"/>
    <w:rsid w:val="00B44527"/>
    <w:rsid w:val="00B44B99"/>
    <w:rsid w:val="00B44CC2"/>
    <w:rsid w:val="00B44F46"/>
    <w:rsid w:val="00B455C6"/>
    <w:rsid w:val="00B46173"/>
    <w:rsid w:val="00B475C4"/>
    <w:rsid w:val="00B47B17"/>
    <w:rsid w:val="00B5022A"/>
    <w:rsid w:val="00B515C0"/>
    <w:rsid w:val="00B51879"/>
    <w:rsid w:val="00B51D61"/>
    <w:rsid w:val="00B52607"/>
    <w:rsid w:val="00B5313F"/>
    <w:rsid w:val="00B535A6"/>
    <w:rsid w:val="00B53CFD"/>
    <w:rsid w:val="00B549DA"/>
    <w:rsid w:val="00B55D46"/>
    <w:rsid w:val="00B56BA8"/>
    <w:rsid w:val="00B5723D"/>
    <w:rsid w:val="00B57F3C"/>
    <w:rsid w:val="00B60A5C"/>
    <w:rsid w:val="00B60C4A"/>
    <w:rsid w:val="00B60CE0"/>
    <w:rsid w:val="00B60EF3"/>
    <w:rsid w:val="00B61325"/>
    <w:rsid w:val="00B6202F"/>
    <w:rsid w:val="00B62851"/>
    <w:rsid w:val="00B62B84"/>
    <w:rsid w:val="00B6343A"/>
    <w:rsid w:val="00B6353B"/>
    <w:rsid w:val="00B63A76"/>
    <w:rsid w:val="00B63AD4"/>
    <w:rsid w:val="00B63C06"/>
    <w:rsid w:val="00B63C2E"/>
    <w:rsid w:val="00B6515B"/>
    <w:rsid w:val="00B651C7"/>
    <w:rsid w:val="00B65B12"/>
    <w:rsid w:val="00B65B8F"/>
    <w:rsid w:val="00B6755C"/>
    <w:rsid w:val="00B67B3C"/>
    <w:rsid w:val="00B709FB"/>
    <w:rsid w:val="00B70DB1"/>
    <w:rsid w:val="00B7151B"/>
    <w:rsid w:val="00B71725"/>
    <w:rsid w:val="00B71796"/>
    <w:rsid w:val="00B72093"/>
    <w:rsid w:val="00B72558"/>
    <w:rsid w:val="00B72677"/>
    <w:rsid w:val="00B72B61"/>
    <w:rsid w:val="00B73E64"/>
    <w:rsid w:val="00B75344"/>
    <w:rsid w:val="00B753A0"/>
    <w:rsid w:val="00B759C1"/>
    <w:rsid w:val="00B76E15"/>
    <w:rsid w:val="00B7769E"/>
    <w:rsid w:val="00B77778"/>
    <w:rsid w:val="00B77C42"/>
    <w:rsid w:val="00B77DDC"/>
    <w:rsid w:val="00B806BE"/>
    <w:rsid w:val="00B81A78"/>
    <w:rsid w:val="00B824CF"/>
    <w:rsid w:val="00B82A1A"/>
    <w:rsid w:val="00B82A69"/>
    <w:rsid w:val="00B82CE7"/>
    <w:rsid w:val="00B82FEA"/>
    <w:rsid w:val="00B8324C"/>
    <w:rsid w:val="00B83AC3"/>
    <w:rsid w:val="00B83CD3"/>
    <w:rsid w:val="00B842D2"/>
    <w:rsid w:val="00B844E6"/>
    <w:rsid w:val="00B8485E"/>
    <w:rsid w:val="00B84955"/>
    <w:rsid w:val="00B85606"/>
    <w:rsid w:val="00B8590A"/>
    <w:rsid w:val="00B863EB"/>
    <w:rsid w:val="00B87244"/>
    <w:rsid w:val="00B8781E"/>
    <w:rsid w:val="00B90F28"/>
    <w:rsid w:val="00B911B0"/>
    <w:rsid w:val="00B9140B"/>
    <w:rsid w:val="00B91D15"/>
    <w:rsid w:val="00B9207D"/>
    <w:rsid w:val="00B9271F"/>
    <w:rsid w:val="00B92949"/>
    <w:rsid w:val="00B92DE3"/>
    <w:rsid w:val="00B92EF4"/>
    <w:rsid w:val="00B9362B"/>
    <w:rsid w:val="00B93DFF"/>
    <w:rsid w:val="00B93ECE"/>
    <w:rsid w:val="00B95117"/>
    <w:rsid w:val="00B9518F"/>
    <w:rsid w:val="00B957F8"/>
    <w:rsid w:val="00B9621E"/>
    <w:rsid w:val="00B96640"/>
    <w:rsid w:val="00B96CFE"/>
    <w:rsid w:val="00B97F04"/>
    <w:rsid w:val="00BA039A"/>
    <w:rsid w:val="00BA0506"/>
    <w:rsid w:val="00BA1961"/>
    <w:rsid w:val="00BA1C29"/>
    <w:rsid w:val="00BA2228"/>
    <w:rsid w:val="00BA27F7"/>
    <w:rsid w:val="00BA28B8"/>
    <w:rsid w:val="00BA3101"/>
    <w:rsid w:val="00BA32B2"/>
    <w:rsid w:val="00BA403A"/>
    <w:rsid w:val="00BA4052"/>
    <w:rsid w:val="00BA4210"/>
    <w:rsid w:val="00BA46CC"/>
    <w:rsid w:val="00BA4D8C"/>
    <w:rsid w:val="00BA5796"/>
    <w:rsid w:val="00BA5A22"/>
    <w:rsid w:val="00BA61DD"/>
    <w:rsid w:val="00BA63EB"/>
    <w:rsid w:val="00BA64C7"/>
    <w:rsid w:val="00BA6F5E"/>
    <w:rsid w:val="00BA7A25"/>
    <w:rsid w:val="00BA7C69"/>
    <w:rsid w:val="00BA7D5F"/>
    <w:rsid w:val="00BB00E9"/>
    <w:rsid w:val="00BB0548"/>
    <w:rsid w:val="00BB0B21"/>
    <w:rsid w:val="00BB0F3A"/>
    <w:rsid w:val="00BB0F9D"/>
    <w:rsid w:val="00BB0FED"/>
    <w:rsid w:val="00BB3045"/>
    <w:rsid w:val="00BB3440"/>
    <w:rsid w:val="00BB3A59"/>
    <w:rsid w:val="00BB448C"/>
    <w:rsid w:val="00BB4BCF"/>
    <w:rsid w:val="00BB67BB"/>
    <w:rsid w:val="00BB76FE"/>
    <w:rsid w:val="00BB7BC9"/>
    <w:rsid w:val="00BC00F5"/>
    <w:rsid w:val="00BC04DC"/>
    <w:rsid w:val="00BC07BA"/>
    <w:rsid w:val="00BC0910"/>
    <w:rsid w:val="00BC1BD6"/>
    <w:rsid w:val="00BC1DD9"/>
    <w:rsid w:val="00BC2802"/>
    <w:rsid w:val="00BC2818"/>
    <w:rsid w:val="00BC2914"/>
    <w:rsid w:val="00BC2A6C"/>
    <w:rsid w:val="00BC3F3E"/>
    <w:rsid w:val="00BC3FED"/>
    <w:rsid w:val="00BC450A"/>
    <w:rsid w:val="00BC4D8E"/>
    <w:rsid w:val="00BC4EDA"/>
    <w:rsid w:val="00BC5005"/>
    <w:rsid w:val="00BC6220"/>
    <w:rsid w:val="00BC6AAB"/>
    <w:rsid w:val="00BC7FD5"/>
    <w:rsid w:val="00BD0B61"/>
    <w:rsid w:val="00BD1753"/>
    <w:rsid w:val="00BD1BD0"/>
    <w:rsid w:val="00BD1D3B"/>
    <w:rsid w:val="00BD2AA2"/>
    <w:rsid w:val="00BD2D41"/>
    <w:rsid w:val="00BD2EB5"/>
    <w:rsid w:val="00BD2EF6"/>
    <w:rsid w:val="00BD3937"/>
    <w:rsid w:val="00BD40B1"/>
    <w:rsid w:val="00BD49D4"/>
    <w:rsid w:val="00BD4E76"/>
    <w:rsid w:val="00BD54E4"/>
    <w:rsid w:val="00BD55B5"/>
    <w:rsid w:val="00BD69E5"/>
    <w:rsid w:val="00BD780B"/>
    <w:rsid w:val="00BE0703"/>
    <w:rsid w:val="00BE079C"/>
    <w:rsid w:val="00BE08B5"/>
    <w:rsid w:val="00BE0FFC"/>
    <w:rsid w:val="00BE152E"/>
    <w:rsid w:val="00BE1ABF"/>
    <w:rsid w:val="00BE1E75"/>
    <w:rsid w:val="00BE26DF"/>
    <w:rsid w:val="00BE2C73"/>
    <w:rsid w:val="00BE3372"/>
    <w:rsid w:val="00BE33C4"/>
    <w:rsid w:val="00BE4429"/>
    <w:rsid w:val="00BE48C9"/>
    <w:rsid w:val="00BE4D81"/>
    <w:rsid w:val="00BE4E97"/>
    <w:rsid w:val="00BE4EBF"/>
    <w:rsid w:val="00BE4EEB"/>
    <w:rsid w:val="00BE4FA0"/>
    <w:rsid w:val="00BE59FD"/>
    <w:rsid w:val="00BE5B72"/>
    <w:rsid w:val="00BE5E75"/>
    <w:rsid w:val="00BE6789"/>
    <w:rsid w:val="00BE6D3C"/>
    <w:rsid w:val="00BE6EBF"/>
    <w:rsid w:val="00BE712F"/>
    <w:rsid w:val="00BE7238"/>
    <w:rsid w:val="00BE72B8"/>
    <w:rsid w:val="00BF02E3"/>
    <w:rsid w:val="00BF0DE2"/>
    <w:rsid w:val="00BF0E40"/>
    <w:rsid w:val="00BF1DB8"/>
    <w:rsid w:val="00BF2154"/>
    <w:rsid w:val="00BF23DB"/>
    <w:rsid w:val="00BF23DD"/>
    <w:rsid w:val="00BF364D"/>
    <w:rsid w:val="00BF3BF0"/>
    <w:rsid w:val="00BF4691"/>
    <w:rsid w:val="00BF47FD"/>
    <w:rsid w:val="00BF4862"/>
    <w:rsid w:val="00BF541F"/>
    <w:rsid w:val="00BF59A8"/>
    <w:rsid w:val="00BF5B89"/>
    <w:rsid w:val="00BF637C"/>
    <w:rsid w:val="00BF6AA9"/>
    <w:rsid w:val="00BF6EBC"/>
    <w:rsid w:val="00BF72EE"/>
    <w:rsid w:val="00BF76EE"/>
    <w:rsid w:val="00BF78E8"/>
    <w:rsid w:val="00BF7B5D"/>
    <w:rsid w:val="00C0050B"/>
    <w:rsid w:val="00C0074C"/>
    <w:rsid w:val="00C0077E"/>
    <w:rsid w:val="00C01FA1"/>
    <w:rsid w:val="00C0298E"/>
    <w:rsid w:val="00C029E9"/>
    <w:rsid w:val="00C02DE1"/>
    <w:rsid w:val="00C02E82"/>
    <w:rsid w:val="00C0321C"/>
    <w:rsid w:val="00C0338B"/>
    <w:rsid w:val="00C033A9"/>
    <w:rsid w:val="00C033C1"/>
    <w:rsid w:val="00C039D9"/>
    <w:rsid w:val="00C04693"/>
    <w:rsid w:val="00C04983"/>
    <w:rsid w:val="00C05BF6"/>
    <w:rsid w:val="00C064F7"/>
    <w:rsid w:val="00C06935"/>
    <w:rsid w:val="00C06E55"/>
    <w:rsid w:val="00C07784"/>
    <w:rsid w:val="00C079D1"/>
    <w:rsid w:val="00C07BA3"/>
    <w:rsid w:val="00C10394"/>
    <w:rsid w:val="00C107D5"/>
    <w:rsid w:val="00C10B7A"/>
    <w:rsid w:val="00C112A2"/>
    <w:rsid w:val="00C11BCF"/>
    <w:rsid w:val="00C124F6"/>
    <w:rsid w:val="00C125AF"/>
    <w:rsid w:val="00C12A5E"/>
    <w:rsid w:val="00C13143"/>
    <w:rsid w:val="00C13576"/>
    <w:rsid w:val="00C13D68"/>
    <w:rsid w:val="00C13D79"/>
    <w:rsid w:val="00C140DE"/>
    <w:rsid w:val="00C157CA"/>
    <w:rsid w:val="00C15E3D"/>
    <w:rsid w:val="00C16FEA"/>
    <w:rsid w:val="00C174B0"/>
    <w:rsid w:val="00C17ED9"/>
    <w:rsid w:val="00C209C6"/>
    <w:rsid w:val="00C20AF8"/>
    <w:rsid w:val="00C20E7B"/>
    <w:rsid w:val="00C20FD4"/>
    <w:rsid w:val="00C2117E"/>
    <w:rsid w:val="00C21894"/>
    <w:rsid w:val="00C218D3"/>
    <w:rsid w:val="00C219F0"/>
    <w:rsid w:val="00C21CDF"/>
    <w:rsid w:val="00C21DDA"/>
    <w:rsid w:val="00C221A7"/>
    <w:rsid w:val="00C22285"/>
    <w:rsid w:val="00C22E42"/>
    <w:rsid w:val="00C23DF2"/>
    <w:rsid w:val="00C246E1"/>
    <w:rsid w:val="00C25773"/>
    <w:rsid w:val="00C257D4"/>
    <w:rsid w:val="00C25B82"/>
    <w:rsid w:val="00C25EFF"/>
    <w:rsid w:val="00C26237"/>
    <w:rsid w:val="00C2636F"/>
    <w:rsid w:val="00C26387"/>
    <w:rsid w:val="00C2641B"/>
    <w:rsid w:val="00C2783F"/>
    <w:rsid w:val="00C27885"/>
    <w:rsid w:val="00C30194"/>
    <w:rsid w:val="00C306D7"/>
    <w:rsid w:val="00C31511"/>
    <w:rsid w:val="00C321B3"/>
    <w:rsid w:val="00C32687"/>
    <w:rsid w:val="00C32739"/>
    <w:rsid w:val="00C328FF"/>
    <w:rsid w:val="00C32AE1"/>
    <w:rsid w:val="00C32DC2"/>
    <w:rsid w:val="00C351B8"/>
    <w:rsid w:val="00C354EF"/>
    <w:rsid w:val="00C36438"/>
    <w:rsid w:val="00C36A79"/>
    <w:rsid w:val="00C36FD3"/>
    <w:rsid w:val="00C37CDA"/>
    <w:rsid w:val="00C37D9D"/>
    <w:rsid w:val="00C40114"/>
    <w:rsid w:val="00C40CB9"/>
    <w:rsid w:val="00C410E8"/>
    <w:rsid w:val="00C41342"/>
    <w:rsid w:val="00C41833"/>
    <w:rsid w:val="00C42333"/>
    <w:rsid w:val="00C426FA"/>
    <w:rsid w:val="00C43BBB"/>
    <w:rsid w:val="00C447E2"/>
    <w:rsid w:val="00C45215"/>
    <w:rsid w:val="00C4526B"/>
    <w:rsid w:val="00C45999"/>
    <w:rsid w:val="00C45A62"/>
    <w:rsid w:val="00C47588"/>
    <w:rsid w:val="00C4771E"/>
    <w:rsid w:val="00C501F2"/>
    <w:rsid w:val="00C510DB"/>
    <w:rsid w:val="00C51856"/>
    <w:rsid w:val="00C51987"/>
    <w:rsid w:val="00C51C32"/>
    <w:rsid w:val="00C548FD"/>
    <w:rsid w:val="00C54ACB"/>
    <w:rsid w:val="00C55085"/>
    <w:rsid w:val="00C56456"/>
    <w:rsid w:val="00C56717"/>
    <w:rsid w:val="00C574E2"/>
    <w:rsid w:val="00C57538"/>
    <w:rsid w:val="00C57776"/>
    <w:rsid w:val="00C57A66"/>
    <w:rsid w:val="00C57BD6"/>
    <w:rsid w:val="00C57D41"/>
    <w:rsid w:val="00C57D60"/>
    <w:rsid w:val="00C60195"/>
    <w:rsid w:val="00C60F61"/>
    <w:rsid w:val="00C61C13"/>
    <w:rsid w:val="00C61CDC"/>
    <w:rsid w:val="00C623DC"/>
    <w:rsid w:val="00C625FA"/>
    <w:rsid w:val="00C62B62"/>
    <w:rsid w:val="00C633E0"/>
    <w:rsid w:val="00C63C93"/>
    <w:rsid w:val="00C64032"/>
    <w:rsid w:val="00C6423E"/>
    <w:rsid w:val="00C64AF3"/>
    <w:rsid w:val="00C64F23"/>
    <w:rsid w:val="00C65D25"/>
    <w:rsid w:val="00C6634A"/>
    <w:rsid w:val="00C6679F"/>
    <w:rsid w:val="00C70675"/>
    <w:rsid w:val="00C70BB9"/>
    <w:rsid w:val="00C70F5D"/>
    <w:rsid w:val="00C715CB"/>
    <w:rsid w:val="00C72049"/>
    <w:rsid w:val="00C727CF"/>
    <w:rsid w:val="00C72839"/>
    <w:rsid w:val="00C7420F"/>
    <w:rsid w:val="00C75AF4"/>
    <w:rsid w:val="00C75E0E"/>
    <w:rsid w:val="00C75F7D"/>
    <w:rsid w:val="00C7639F"/>
    <w:rsid w:val="00C7643A"/>
    <w:rsid w:val="00C7697D"/>
    <w:rsid w:val="00C770C8"/>
    <w:rsid w:val="00C775EC"/>
    <w:rsid w:val="00C77ACB"/>
    <w:rsid w:val="00C809E3"/>
    <w:rsid w:val="00C80F79"/>
    <w:rsid w:val="00C80FFE"/>
    <w:rsid w:val="00C8146D"/>
    <w:rsid w:val="00C81A5D"/>
    <w:rsid w:val="00C81EBD"/>
    <w:rsid w:val="00C8213F"/>
    <w:rsid w:val="00C82515"/>
    <w:rsid w:val="00C83BD5"/>
    <w:rsid w:val="00C84441"/>
    <w:rsid w:val="00C846E7"/>
    <w:rsid w:val="00C8481C"/>
    <w:rsid w:val="00C84A5F"/>
    <w:rsid w:val="00C85102"/>
    <w:rsid w:val="00C8518F"/>
    <w:rsid w:val="00C85886"/>
    <w:rsid w:val="00C86C08"/>
    <w:rsid w:val="00C870EF"/>
    <w:rsid w:val="00C87414"/>
    <w:rsid w:val="00C874E2"/>
    <w:rsid w:val="00C878BD"/>
    <w:rsid w:val="00C90090"/>
    <w:rsid w:val="00C903E4"/>
    <w:rsid w:val="00C90A11"/>
    <w:rsid w:val="00C911D1"/>
    <w:rsid w:val="00C913C2"/>
    <w:rsid w:val="00C91D5F"/>
    <w:rsid w:val="00C9297D"/>
    <w:rsid w:val="00C92B2F"/>
    <w:rsid w:val="00C92BA1"/>
    <w:rsid w:val="00C938DC"/>
    <w:rsid w:val="00C94021"/>
    <w:rsid w:val="00C9447D"/>
    <w:rsid w:val="00C945FC"/>
    <w:rsid w:val="00C94618"/>
    <w:rsid w:val="00C9520E"/>
    <w:rsid w:val="00C956B1"/>
    <w:rsid w:val="00C95AA5"/>
    <w:rsid w:val="00C95BC6"/>
    <w:rsid w:val="00C95E3F"/>
    <w:rsid w:val="00C96E12"/>
    <w:rsid w:val="00C9762B"/>
    <w:rsid w:val="00CA07AF"/>
    <w:rsid w:val="00CA096A"/>
    <w:rsid w:val="00CA0D05"/>
    <w:rsid w:val="00CA0D30"/>
    <w:rsid w:val="00CA1065"/>
    <w:rsid w:val="00CA127F"/>
    <w:rsid w:val="00CA1576"/>
    <w:rsid w:val="00CA192E"/>
    <w:rsid w:val="00CA22F3"/>
    <w:rsid w:val="00CA259A"/>
    <w:rsid w:val="00CA31C4"/>
    <w:rsid w:val="00CA374C"/>
    <w:rsid w:val="00CA5222"/>
    <w:rsid w:val="00CA56CD"/>
    <w:rsid w:val="00CA5D49"/>
    <w:rsid w:val="00CA6B4F"/>
    <w:rsid w:val="00CA7538"/>
    <w:rsid w:val="00CA7A7E"/>
    <w:rsid w:val="00CB0141"/>
    <w:rsid w:val="00CB023B"/>
    <w:rsid w:val="00CB03B2"/>
    <w:rsid w:val="00CB0579"/>
    <w:rsid w:val="00CB0620"/>
    <w:rsid w:val="00CB1472"/>
    <w:rsid w:val="00CB16AB"/>
    <w:rsid w:val="00CB21AE"/>
    <w:rsid w:val="00CB27F1"/>
    <w:rsid w:val="00CB2C1B"/>
    <w:rsid w:val="00CB42AC"/>
    <w:rsid w:val="00CB433F"/>
    <w:rsid w:val="00CB4729"/>
    <w:rsid w:val="00CB4C42"/>
    <w:rsid w:val="00CB5446"/>
    <w:rsid w:val="00CB56B8"/>
    <w:rsid w:val="00CB5857"/>
    <w:rsid w:val="00CB5C29"/>
    <w:rsid w:val="00CB5ED9"/>
    <w:rsid w:val="00CB75F7"/>
    <w:rsid w:val="00CB78F4"/>
    <w:rsid w:val="00CB7E43"/>
    <w:rsid w:val="00CB7FD0"/>
    <w:rsid w:val="00CC02A1"/>
    <w:rsid w:val="00CC040D"/>
    <w:rsid w:val="00CC09A5"/>
    <w:rsid w:val="00CC0CB7"/>
    <w:rsid w:val="00CC0CC5"/>
    <w:rsid w:val="00CC11DE"/>
    <w:rsid w:val="00CC17AB"/>
    <w:rsid w:val="00CC1865"/>
    <w:rsid w:val="00CC1CAB"/>
    <w:rsid w:val="00CC204D"/>
    <w:rsid w:val="00CC36C9"/>
    <w:rsid w:val="00CC37AB"/>
    <w:rsid w:val="00CC37BA"/>
    <w:rsid w:val="00CC3B98"/>
    <w:rsid w:val="00CC4E54"/>
    <w:rsid w:val="00CC502B"/>
    <w:rsid w:val="00CC5353"/>
    <w:rsid w:val="00CC5B5C"/>
    <w:rsid w:val="00CC5D60"/>
    <w:rsid w:val="00CC5E90"/>
    <w:rsid w:val="00CC6E5A"/>
    <w:rsid w:val="00CC6F83"/>
    <w:rsid w:val="00CC7709"/>
    <w:rsid w:val="00CC792C"/>
    <w:rsid w:val="00CC7E19"/>
    <w:rsid w:val="00CC7E4A"/>
    <w:rsid w:val="00CD012A"/>
    <w:rsid w:val="00CD04FD"/>
    <w:rsid w:val="00CD0BF6"/>
    <w:rsid w:val="00CD0FD7"/>
    <w:rsid w:val="00CD19B2"/>
    <w:rsid w:val="00CD1F3B"/>
    <w:rsid w:val="00CD21B1"/>
    <w:rsid w:val="00CD2812"/>
    <w:rsid w:val="00CD3193"/>
    <w:rsid w:val="00CD387A"/>
    <w:rsid w:val="00CD3901"/>
    <w:rsid w:val="00CD3AD1"/>
    <w:rsid w:val="00CD3C0A"/>
    <w:rsid w:val="00CD3CBE"/>
    <w:rsid w:val="00CD4272"/>
    <w:rsid w:val="00CD4410"/>
    <w:rsid w:val="00CD4C9A"/>
    <w:rsid w:val="00CD4FED"/>
    <w:rsid w:val="00CD5493"/>
    <w:rsid w:val="00CD68BB"/>
    <w:rsid w:val="00CD6CB2"/>
    <w:rsid w:val="00CD70AE"/>
    <w:rsid w:val="00CD7AD2"/>
    <w:rsid w:val="00CD7C5E"/>
    <w:rsid w:val="00CE0B04"/>
    <w:rsid w:val="00CE0BD8"/>
    <w:rsid w:val="00CE0F9A"/>
    <w:rsid w:val="00CE1939"/>
    <w:rsid w:val="00CE2323"/>
    <w:rsid w:val="00CE2422"/>
    <w:rsid w:val="00CE24AE"/>
    <w:rsid w:val="00CE349E"/>
    <w:rsid w:val="00CE35A7"/>
    <w:rsid w:val="00CE471C"/>
    <w:rsid w:val="00CE4A71"/>
    <w:rsid w:val="00CE4B17"/>
    <w:rsid w:val="00CE544D"/>
    <w:rsid w:val="00CE5842"/>
    <w:rsid w:val="00CE5D63"/>
    <w:rsid w:val="00CF0044"/>
    <w:rsid w:val="00CF019D"/>
    <w:rsid w:val="00CF049E"/>
    <w:rsid w:val="00CF0577"/>
    <w:rsid w:val="00CF153C"/>
    <w:rsid w:val="00CF2184"/>
    <w:rsid w:val="00CF21B5"/>
    <w:rsid w:val="00CF2D85"/>
    <w:rsid w:val="00CF3D1C"/>
    <w:rsid w:val="00CF4063"/>
    <w:rsid w:val="00CF4917"/>
    <w:rsid w:val="00CF4AAA"/>
    <w:rsid w:val="00CF5298"/>
    <w:rsid w:val="00CF5D87"/>
    <w:rsid w:val="00CF6184"/>
    <w:rsid w:val="00CF6402"/>
    <w:rsid w:val="00CF713D"/>
    <w:rsid w:val="00CF7AE8"/>
    <w:rsid w:val="00CF7E33"/>
    <w:rsid w:val="00D00001"/>
    <w:rsid w:val="00D01F93"/>
    <w:rsid w:val="00D024E5"/>
    <w:rsid w:val="00D02650"/>
    <w:rsid w:val="00D02F37"/>
    <w:rsid w:val="00D0350A"/>
    <w:rsid w:val="00D03ADA"/>
    <w:rsid w:val="00D0409B"/>
    <w:rsid w:val="00D04216"/>
    <w:rsid w:val="00D043DA"/>
    <w:rsid w:val="00D04591"/>
    <w:rsid w:val="00D04826"/>
    <w:rsid w:val="00D04DF0"/>
    <w:rsid w:val="00D058E3"/>
    <w:rsid w:val="00D05BE6"/>
    <w:rsid w:val="00D05DF1"/>
    <w:rsid w:val="00D070B3"/>
    <w:rsid w:val="00D071F4"/>
    <w:rsid w:val="00D07626"/>
    <w:rsid w:val="00D07A7E"/>
    <w:rsid w:val="00D1148A"/>
    <w:rsid w:val="00D126B6"/>
    <w:rsid w:val="00D127B3"/>
    <w:rsid w:val="00D12912"/>
    <w:rsid w:val="00D14055"/>
    <w:rsid w:val="00D14430"/>
    <w:rsid w:val="00D14876"/>
    <w:rsid w:val="00D15757"/>
    <w:rsid w:val="00D16B3B"/>
    <w:rsid w:val="00D178D0"/>
    <w:rsid w:val="00D179C2"/>
    <w:rsid w:val="00D21CC3"/>
    <w:rsid w:val="00D222F9"/>
    <w:rsid w:val="00D22716"/>
    <w:rsid w:val="00D22946"/>
    <w:rsid w:val="00D22A64"/>
    <w:rsid w:val="00D231BD"/>
    <w:rsid w:val="00D232F4"/>
    <w:rsid w:val="00D2362F"/>
    <w:rsid w:val="00D2375E"/>
    <w:rsid w:val="00D23891"/>
    <w:rsid w:val="00D24A0A"/>
    <w:rsid w:val="00D24B11"/>
    <w:rsid w:val="00D25778"/>
    <w:rsid w:val="00D26117"/>
    <w:rsid w:val="00D261CA"/>
    <w:rsid w:val="00D26532"/>
    <w:rsid w:val="00D266D2"/>
    <w:rsid w:val="00D27DB9"/>
    <w:rsid w:val="00D311D5"/>
    <w:rsid w:val="00D31354"/>
    <w:rsid w:val="00D3182D"/>
    <w:rsid w:val="00D31A91"/>
    <w:rsid w:val="00D32836"/>
    <w:rsid w:val="00D32FF3"/>
    <w:rsid w:val="00D336B4"/>
    <w:rsid w:val="00D339C6"/>
    <w:rsid w:val="00D33DC6"/>
    <w:rsid w:val="00D34305"/>
    <w:rsid w:val="00D35404"/>
    <w:rsid w:val="00D357E9"/>
    <w:rsid w:val="00D35CEC"/>
    <w:rsid w:val="00D35F61"/>
    <w:rsid w:val="00D370D9"/>
    <w:rsid w:val="00D372A9"/>
    <w:rsid w:val="00D37968"/>
    <w:rsid w:val="00D37EF0"/>
    <w:rsid w:val="00D4083F"/>
    <w:rsid w:val="00D40AE0"/>
    <w:rsid w:val="00D40BF9"/>
    <w:rsid w:val="00D41D52"/>
    <w:rsid w:val="00D41FE5"/>
    <w:rsid w:val="00D42358"/>
    <w:rsid w:val="00D42913"/>
    <w:rsid w:val="00D42C6A"/>
    <w:rsid w:val="00D42D0B"/>
    <w:rsid w:val="00D4356C"/>
    <w:rsid w:val="00D43AB7"/>
    <w:rsid w:val="00D43DB8"/>
    <w:rsid w:val="00D44A2F"/>
    <w:rsid w:val="00D45739"/>
    <w:rsid w:val="00D45AFE"/>
    <w:rsid w:val="00D46DA1"/>
    <w:rsid w:val="00D47164"/>
    <w:rsid w:val="00D47379"/>
    <w:rsid w:val="00D4783E"/>
    <w:rsid w:val="00D47D79"/>
    <w:rsid w:val="00D50363"/>
    <w:rsid w:val="00D50662"/>
    <w:rsid w:val="00D50C2C"/>
    <w:rsid w:val="00D51593"/>
    <w:rsid w:val="00D518A0"/>
    <w:rsid w:val="00D51A17"/>
    <w:rsid w:val="00D51EBD"/>
    <w:rsid w:val="00D52667"/>
    <w:rsid w:val="00D52DD1"/>
    <w:rsid w:val="00D530F4"/>
    <w:rsid w:val="00D531BC"/>
    <w:rsid w:val="00D54B25"/>
    <w:rsid w:val="00D554E5"/>
    <w:rsid w:val="00D55B3E"/>
    <w:rsid w:val="00D55BFE"/>
    <w:rsid w:val="00D55FE3"/>
    <w:rsid w:val="00D56207"/>
    <w:rsid w:val="00D565D1"/>
    <w:rsid w:val="00D56A29"/>
    <w:rsid w:val="00D5711E"/>
    <w:rsid w:val="00D600B6"/>
    <w:rsid w:val="00D60957"/>
    <w:rsid w:val="00D60B6B"/>
    <w:rsid w:val="00D60F7D"/>
    <w:rsid w:val="00D61103"/>
    <w:rsid w:val="00D61189"/>
    <w:rsid w:val="00D612B1"/>
    <w:rsid w:val="00D625F5"/>
    <w:rsid w:val="00D6295E"/>
    <w:rsid w:val="00D63806"/>
    <w:rsid w:val="00D638CA"/>
    <w:rsid w:val="00D63A2C"/>
    <w:rsid w:val="00D63C35"/>
    <w:rsid w:val="00D63E07"/>
    <w:rsid w:val="00D6435A"/>
    <w:rsid w:val="00D64C0C"/>
    <w:rsid w:val="00D64FCD"/>
    <w:rsid w:val="00D650F3"/>
    <w:rsid w:val="00D65AF4"/>
    <w:rsid w:val="00D66146"/>
    <w:rsid w:val="00D66787"/>
    <w:rsid w:val="00D678A2"/>
    <w:rsid w:val="00D70129"/>
    <w:rsid w:val="00D702F6"/>
    <w:rsid w:val="00D7091C"/>
    <w:rsid w:val="00D70C74"/>
    <w:rsid w:val="00D710EB"/>
    <w:rsid w:val="00D715B7"/>
    <w:rsid w:val="00D716C0"/>
    <w:rsid w:val="00D71A60"/>
    <w:rsid w:val="00D7266C"/>
    <w:rsid w:val="00D727D9"/>
    <w:rsid w:val="00D727E6"/>
    <w:rsid w:val="00D728E0"/>
    <w:rsid w:val="00D73203"/>
    <w:rsid w:val="00D733DA"/>
    <w:rsid w:val="00D736C3"/>
    <w:rsid w:val="00D7377E"/>
    <w:rsid w:val="00D7416E"/>
    <w:rsid w:val="00D741B5"/>
    <w:rsid w:val="00D74333"/>
    <w:rsid w:val="00D7436C"/>
    <w:rsid w:val="00D74958"/>
    <w:rsid w:val="00D74B1C"/>
    <w:rsid w:val="00D74DD3"/>
    <w:rsid w:val="00D74FF6"/>
    <w:rsid w:val="00D7579F"/>
    <w:rsid w:val="00D75993"/>
    <w:rsid w:val="00D75B3E"/>
    <w:rsid w:val="00D75E15"/>
    <w:rsid w:val="00D762C6"/>
    <w:rsid w:val="00D762EE"/>
    <w:rsid w:val="00D76876"/>
    <w:rsid w:val="00D7711E"/>
    <w:rsid w:val="00D77842"/>
    <w:rsid w:val="00D801C1"/>
    <w:rsid w:val="00D80686"/>
    <w:rsid w:val="00D82D27"/>
    <w:rsid w:val="00D83169"/>
    <w:rsid w:val="00D83694"/>
    <w:rsid w:val="00D8518C"/>
    <w:rsid w:val="00D856B0"/>
    <w:rsid w:val="00D86BD2"/>
    <w:rsid w:val="00D86E8F"/>
    <w:rsid w:val="00D879DC"/>
    <w:rsid w:val="00D87A53"/>
    <w:rsid w:val="00D87E4F"/>
    <w:rsid w:val="00D87F34"/>
    <w:rsid w:val="00D90C4E"/>
    <w:rsid w:val="00D91126"/>
    <w:rsid w:val="00D91A7D"/>
    <w:rsid w:val="00D948A2"/>
    <w:rsid w:val="00D94C77"/>
    <w:rsid w:val="00D94E8D"/>
    <w:rsid w:val="00D95E56"/>
    <w:rsid w:val="00D963E6"/>
    <w:rsid w:val="00D9688C"/>
    <w:rsid w:val="00D96F6D"/>
    <w:rsid w:val="00D9797D"/>
    <w:rsid w:val="00DA04BB"/>
    <w:rsid w:val="00DA0790"/>
    <w:rsid w:val="00DA0990"/>
    <w:rsid w:val="00DA0A59"/>
    <w:rsid w:val="00DA0C0B"/>
    <w:rsid w:val="00DA0DE1"/>
    <w:rsid w:val="00DA1C7C"/>
    <w:rsid w:val="00DA2229"/>
    <w:rsid w:val="00DA4187"/>
    <w:rsid w:val="00DA5118"/>
    <w:rsid w:val="00DA5C2B"/>
    <w:rsid w:val="00DA6E9C"/>
    <w:rsid w:val="00DA7D13"/>
    <w:rsid w:val="00DB011A"/>
    <w:rsid w:val="00DB2337"/>
    <w:rsid w:val="00DB233C"/>
    <w:rsid w:val="00DB29A6"/>
    <w:rsid w:val="00DB2ED4"/>
    <w:rsid w:val="00DB2F1F"/>
    <w:rsid w:val="00DB31CF"/>
    <w:rsid w:val="00DB325A"/>
    <w:rsid w:val="00DB36E8"/>
    <w:rsid w:val="00DB3F89"/>
    <w:rsid w:val="00DB5508"/>
    <w:rsid w:val="00DB5FF3"/>
    <w:rsid w:val="00DB674E"/>
    <w:rsid w:val="00DB715A"/>
    <w:rsid w:val="00DB740B"/>
    <w:rsid w:val="00DC073A"/>
    <w:rsid w:val="00DC0E89"/>
    <w:rsid w:val="00DC1148"/>
    <w:rsid w:val="00DC14C2"/>
    <w:rsid w:val="00DC5608"/>
    <w:rsid w:val="00DC56DA"/>
    <w:rsid w:val="00DC5C40"/>
    <w:rsid w:val="00DC5C6E"/>
    <w:rsid w:val="00DC732F"/>
    <w:rsid w:val="00DC7F49"/>
    <w:rsid w:val="00DD0FC3"/>
    <w:rsid w:val="00DD13E6"/>
    <w:rsid w:val="00DD1F30"/>
    <w:rsid w:val="00DD24A7"/>
    <w:rsid w:val="00DD2739"/>
    <w:rsid w:val="00DD2928"/>
    <w:rsid w:val="00DD3CEC"/>
    <w:rsid w:val="00DD4C6A"/>
    <w:rsid w:val="00DD4EC2"/>
    <w:rsid w:val="00DD5003"/>
    <w:rsid w:val="00DD523E"/>
    <w:rsid w:val="00DD5475"/>
    <w:rsid w:val="00DD6191"/>
    <w:rsid w:val="00DD6672"/>
    <w:rsid w:val="00DD7564"/>
    <w:rsid w:val="00DD7A4A"/>
    <w:rsid w:val="00DE04D0"/>
    <w:rsid w:val="00DE0E20"/>
    <w:rsid w:val="00DE155F"/>
    <w:rsid w:val="00DE2399"/>
    <w:rsid w:val="00DE2CC3"/>
    <w:rsid w:val="00DE316D"/>
    <w:rsid w:val="00DE3AB7"/>
    <w:rsid w:val="00DE49E5"/>
    <w:rsid w:val="00DE4BBE"/>
    <w:rsid w:val="00DE4ED8"/>
    <w:rsid w:val="00DE67CF"/>
    <w:rsid w:val="00DE71B0"/>
    <w:rsid w:val="00DE720A"/>
    <w:rsid w:val="00DE73AD"/>
    <w:rsid w:val="00DF099A"/>
    <w:rsid w:val="00DF09EF"/>
    <w:rsid w:val="00DF0D65"/>
    <w:rsid w:val="00DF1DB3"/>
    <w:rsid w:val="00DF218D"/>
    <w:rsid w:val="00DF429E"/>
    <w:rsid w:val="00DF5A0F"/>
    <w:rsid w:val="00DF6E0A"/>
    <w:rsid w:val="00DF71F1"/>
    <w:rsid w:val="00DF74A1"/>
    <w:rsid w:val="00DF752C"/>
    <w:rsid w:val="00DF7699"/>
    <w:rsid w:val="00DF7ACF"/>
    <w:rsid w:val="00DF7F72"/>
    <w:rsid w:val="00E00318"/>
    <w:rsid w:val="00E00C03"/>
    <w:rsid w:val="00E01C79"/>
    <w:rsid w:val="00E02243"/>
    <w:rsid w:val="00E0229F"/>
    <w:rsid w:val="00E02931"/>
    <w:rsid w:val="00E0299A"/>
    <w:rsid w:val="00E03474"/>
    <w:rsid w:val="00E03776"/>
    <w:rsid w:val="00E03DA7"/>
    <w:rsid w:val="00E042AF"/>
    <w:rsid w:val="00E04582"/>
    <w:rsid w:val="00E05142"/>
    <w:rsid w:val="00E05493"/>
    <w:rsid w:val="00E068B2"/>
    <w:rsid w:val="00E07B21"/>
    <w:rsid w:val="00E11773"/>
    <w:rsid w:val="00E1177C"/>
    <w:rsid w:val="00E1212E"/>
    <w:rsid w:val="00E121A7"/>
    <w:rsid w:val="00E121E2"/>
    <w:rsid w:val="00E12420"/>
    <w:rsid w:val="00E12528"/>
    <w:rsid w:val="00E12EFA"/>
    <w:rsid w:val="00E137B5"/>
    <w:rsid w:val="00E13E72"/>
    <w:rsid w:val="00E14805"/>
    <w:rsid w:val="00E158B6"/>
    <w:rsid w:val="00E15BB3"/>
    <w:rsid w:val="00E16F47"/>
    <w:rsid w:val="00E201CF"/>
    <w:rsid w:val="00E202D4"/>
    <w:rsid w:val="00E21813"/>
    <w:rsid w:val="00E21E65"/>
    <w:rsid w:val="00E229BF"/>
    <w:rsid w:val="00E23CB7"/>
    <w:rsid w:val="00E255C5"/>
    <w:rsid w:val="00E259ED"/>
    <w:rsid w:val="00E2613B"/>
    <w:rsid w:val="00E27BAB"/>
    <w:rsid w:val="00E27BD7"/>
    <w:rsid w:val="00E27D47"/>
    <w:rsid w:val="00E300FE"/>
    <w:rsid w:val="00E3026E"/>
    <w:rsid w:val="00E307A4"/>
    <w:rsid w:val="00E3109E"/>
    <w:rsid w:val="00E31480"/>
    <w:rsid w:val="00E31763"/>
    <w:rsid w:val="00E31B72"/>
    <w:rsid w:val="00E31F7F"/>
    <w:rsid w:val="00E326ED"/>
    <w:rsid w:val="00E329AB"/>
    <w:rsid w:val="00E32EE1"/>
    <w:rsid w:val="00E33278"/>
    <w:rsid w:val="00E33519"/>
    <w:rsid w:val="00E339FE"/>
    <w:rsid w:val="00E33CFB"/>
    <w:rsid w:val="00E33D53"/>
    <w:rsid w:val="00E35480"/>
    <w:rsid w:val="00E355DC"/>
    <w:rsid w:val="00E359FE"/>
    <w:rsid w:val="00E35AD6"/>
    <w:rsid w:val="00E35BF2"/>
    <w:rsid w:val="00E35F2A"/>
    <w:rsid w:val="00E36042"/>
    <w:rsid w:val="00E363ED"/>
    <w:rsid w:val="00E36884"/>
    <w:rsid w:val="00E36D7A"/>
    <w:rsid w:val="00E37044"/>
    <w:rsid w:val="00E3789E"/>
    <w:rsid w:val="00E4070F"/>
    <w:rsid w:val="00E40E98"/>
    <w:rsid w:val="00E410A6"/>
    <w:rsid w:val="00E438BB"/>
    <w:rsid w:val="00E4435C"/>
    <w:rsid w:val="00E44948"/>
    <w:rsid w:val="00E44D47"/>
    <w:rsid w:val="00E45AA3"/>
    <w:rsid w:val="00E45C6B"/>
    <w:rsid w:val="00E4646C"/>
    <w:rsid w:val="00E46904"/>
    <w:rsid w:val="00E5021F"/>
    <w:rsid w:val="00E5089B"/>
    <w:rsid w:val="00E5116B"/>
    <w:rsid w:val="00E51B78"/>
    <w:rsid w:val="00E5248D"/>
    <w:rsid w:val="00E5333F"/>
    <w:rsid w:val="00E539BA"/>
    <w:rsid w:val="00E5435A"/>
    <w:rsid w:val="00E54FB6"/>
    <w:rsid w:val="00E56E2C"/>
    <w:rsid w:val="00E575A2"/>
    <w:rsid w:val="00E57AC5"/>
    <w:rsid w:val="00E57DA4"/>
    <w:rsid w:val="00E600E3"/>
    <w:rsid w:val="00E60997"/>
    <w:rsid w:val="00E60E2F"/>
    <w:rsid w:val="00E60F0F"/>
    <w:rsid w:val="00E60F88"/>
    <w:rsid w:val="00E61784"/>
    <w:rsid w:val="00E617D9"/>
    <w:rsid w:val="00E617F7"/>
    <w:rsid w:val="00E61AAC"/>
    <w:rsid w:val="00E62558"/>
    <w:rsid w:val="00E63A5F"/>
    <w:rsid w:val="00E63A70"/>
    <w:rsid w:val="00E64A55"/>
    <w:rsid w:val="00E6577B"/>
    <w:rsid w:val="00E6578B"/>
    <w:rsid w:val="00E66B2D"/>
    <w:rsid w:val="00E67005"/>
    <w:rsid w:val="00E67878"/>
    <w:rsid w:val="00E67F26"/>
    <w:rsid w:val="00E7010C"/>
    <w:rsid w:val="00E7075C"/>
    <w:rsid w:val="00E70810"/>
    <w:rsid w:val="00E70BAA"/>
    <w:rsid w:val="00E71729"/>
    <w:rsid w:val="00E727A2"/>
    <w:rsid w:val="00E7285E"/>
    <w:rsid w:val="00E734F9"/>
    <w:rsid w:val="00E73649"/>
    <w:rsid w:val="00E74280"/>
    <w:rsid w:val="00E74863"/>
    <w:rsid w:val="00E748BB"/>
    <w:rsid w:val="00E75839"/>
    <w:rsid w:val="00E75DDD"/>
    <w:rsid w:val="00E75F3E"/>
    <w:rsid w:val="00E7633A"/>
    <w:rsid w:val="00E769E4"/>
    <w:rsid w:val="00E77130"/>
    <w:rsid w:val="00E77914"/>
    <w:rsid w:val="00E77D26"/>
    <w:rsid w:val="00E81B00"/>
    <w:rsid w:val="00E82620"/>
    <w:rsid w:val="00E844AA"/>
    <w:rsid w:val="00E84682"/>
    <w:rsid w:val="00E84753"/>
    <w:rsid w:val="00E859B8"/>
    <w:rsid w:val="00E86EE7"/>
    <w:rsid w:val="00E8772C"/>
    <w:rsid w:val="00E908A1"/>
    <w:rsid w:val="00E90C5E"/>
    <w:rsid w:val="00E9177A"/>
    <w:rsid w:val="00E92696"/>
    <w:rsid w:val="00E93BDB"/>
    <w:rsid w:val="00E93D4E"/>
    <w:rsid w:val="00E93D99"/>
    <w:rsid w:val="00E9449F"/>
    <w:rsid w:val="00E94D32"/>
    <w:rsid w:val="00E95434"/>
    <w:rsid w:val="00E95FCA"/>
    <w:rsid w:val="00E96598"/>
    <w:rsid w:val="00E969F0"/>
    <w:rsid w:val="00E96EAB"/>
    <w:rsid w:val="00E977E4"/>
    <w:rsid w:val="00EA0581"/>
    <w:rsid w:val="00EA08F9"/>
    <w:rsid w:val="00EA1A8F"/>
    <w:rsid w:val="00EA21F9"/>
    <w:rsid w:val="00EA2830"/>
    <w:rsid w:val="00EA3682"/>
    <w:rsid w:val="00EA414E"/>
    <w:rsid w:val="00EA4B6B"/>
    <w:rsid w:val="00EA5F40"/>
    <w:rsid w:val="00EA60D8"/>
    <w:rsid w:val="00EA65F7"/>
    <w:rsid w:val="00EA7731"/>
    <w:rsid w:val="00EA77E1"/>
    <w:rsid w:val="00EA77E9"/>
    <w:rsid w:val="00EA7A90"/>
    <w:rsid w:val="00EA7F20"/>
    <w:rsid w:val="00EB1862"/>
    <w:rsid w:val="00EB1F4A"/>
    <w:rsid w:val="00EB3D2E"/>
    <w:rsid w:val="00EB3F43"/>
    <w:rsid w:val="00EB43DF"/>
    <w:rsid w:val="00EB6022"/>
    <w:rsid w:val="00EB6029"/>
    <w:rsid w:val="00EB7547"/>
    <w:rsid w:val="00EB78A5"/>
    <w:rsid w:val="00EB7F0C"/>
    <w:rsid w:val="00EC0172"/>
    <w:rsid w:val="00EC0515"/>
    <w:rsid w:val="00EC14B0"/>
    <w:rsid w:val="00EC22C1"/>
    <w:rsid w:val="00EC2749"/>
    <w:rsid w:val="00EC3233"/>
    <w:rsid w:val="00EC38E1"/>
    <w:rsid w:val="00EC3BDE"/>
    <w:rsid w:val="00EC465A"/>
    <w:rsid w:val="00EC4B91"/>
    <w:rsid w:val="00EC4D64"/>
    <w:rsid w:val="00EC5A68"/>
    <w:rsid w:val="00EC5E6D"/>
    <w:rsid w:val="00EC61A3"/>
    <w:rsid w:val="00EC6768"/>
    <w:rsid w:val="00EC6A15"/>
    <w:rsid w:val="00EC7A68"/>
    <w:rsid w:val="00ED1154"/>
    <w:rsid w:val="00ED365A"/>
    <w:rsid w:val="00ED37CE"/>
    <w:rsid w:val="00ED528E"/>
    <w:rsid w:val="00ED52EA"/>
    <w:rsid w:val="00ED54BF"/>
    <w:rsid w:val="00ED572A"/>
    <w:rsid w:val="00ED5A86"/>
    <w:rsid w:val="00ED5DEE"/>
    <w:rsid w:val="00ED5E05"/>
    <w:rsid w:val="00ED7AFE"/>
    <w:rsid w:val="00EE0186"/>
    <w:rsid w:val="00EE07AE"/>
    <w:rsid w:val="00EE07FE"/>
    <w:rsid w:val="00EE0A3D"/>
    <w:rsid w:val="00EE0AAB"/>
    <w:rsid w:val="00EE0C7B"/>
    <w:rsid w:val="00EE15D3"/>
    <w:rsid w:val="00EE1BBF"/>
    <w:rsid w:val="00EE1BE7"/>
    <w:rsid w:val="00EE1CB1"/>
    <w:rsid w:val="00EE1CC1"/>
    <w:rsid w:val="00EE227D"/>
    <w:rsid w:val="00EE2485"/>
    <w:rsid w:val="00EE2D46"/>
    <w:rsid w:val="00EE30F6"/>
    <w:rsid w:val="00EE311E"/>
    <w:rsid w:val="00EE38B6"/>
    <w:rsid w:val="00EE3A52"/>
    <w:rsid w:val="00EE3AFC"/>
    <w:rsid w:val="00EE43D2"/>
    <w:rsid w:val="00EE5229"/>
    <w:rsid w:val="00EE6923"/>
    <w:rsid w:val="00EE716A"/>
    <w:rsid w:val="00EE7C77"/>
    <w:rsid w:val="00EF03C7"/>
    <w:rsid w:val="00EF0BA9"/>
    <w:rsid w:val="00EF0FB6"/>
    <w:rsid w:val="00EF1273"/>
    <w:rsid w:val="00EF1472"/>
    <w:rsid w:val="00EF1F07"/>
    <w:rsid w:val="00EF200C"/>
    <w:rsid w:val="00EF2587"/>
    <w:rsid w:val="00EF2936"/>
    <w:rsid w:val="00EF2EBE"/>
    <w:rsid w:val="00EF376B"/>
    <w:rsid w:val="00EF4BFE"/>
    <w:rsid w:val="00EF53C7"/>
    <w:rsid w:val="00EF5713"/>
    <w:rsid w:val="00EF62DE"/>
    <w:rsid w:val="00EF63DF"/>
    <w:rsid w:val="00EF68A7"/>
    <w:rsid w:val="00EF691D"/>
    <w:rsid w:val="00EF6B78"/>
    <w:rsid w:val="00EF6EC5"/>
    <w:rsid w:val="00EF770C"/>
    <w:rsid w:val="00F0039D"/>
    <w:rsid w:val="00F00B3F"/>
    <w:rsid w:val="00F00B7A"/>
    <w:rsid w:val="00F00C13"/>
    <w:rsid w:val="00F00D0A"/>
    <w:rsid w:val="00F01524"/>
    <w:rsid w:val="00F01BE6"/>
    <w:rsid w:val="00F0244A"/>
    <w:rsid w:val="00F02EB5"/>
    <w:rsid w:val="00F03D34"/>
    <w:rsid w:val="00F03F15"/>
    <w:rsid w:val="00F04BAF"/>
    <w:rsid w:val="00F04CAD"/>
    <w:rsid w:val="00F0511B"/>
    <w:rsid w:val="00F064F8"/>
    <w:rsid w:val="00F066AC"/>
    <w:rsid w:val="00F06C0C"/>
    <w:rsid w:val="00F070AC"/>
    <w:rsid w:val="00F0796B"/>
    <w:rsid w:val="00F109A7"/>
    <w:rsid w:val="00F113D1"/>
    <w:rsid w:val="00F11B15"/>
    <w:rsid w:val="00F12943"/>
    <w:rsid w:val="00F12CDC"/>
    <w:rsid w:val="00F12EDC"/>
    <w:rsid w:val="00F132EB"/>
    <w:rsid w:val="00F14936"/>
    <w:rsid w:val="00F15059"/>
    <w:rsid w:val="00F1540F"/>
    <w:rsid w:val="00F1556B"/>
    <w:rsid w:val="00F163B7"/>
    <w:rsid w:val="00F176EB"/>
    <w:rsid w:val="00F179C0"/>
    <w:rsid w:val="00F17B33"/>
    <w:rsid w:val="00F17D2C"/>
    <w:rsid w:val="00F2023A"/>
    <w:rsid w:val="00F20349"/>
    <w:rsid w:val="00F20BE6"/>
    <w:rsid w:val="00F20D48"/>
    <w:rsid w:val="00F210A3"/>
    <w:rsid w:val="00F2172B"/>
    <w:rsid w:val="00F21762"/>
    <w:rsid w:val="00F217F6"/>
    <w:rsid w:val="00F2251C"/>
    <w:rsid w:val="00F226E4"/>
    <w:rsid w:val="00F22B4D"/>
    <w:rsid w:val="00F22B8B"/>
    <w:rsid w:val="00F252D2"/>
    <w:rsid w:val="00F2542F"/>
    <w:rsid w:val="00F25A74"/>
    <w:rsid w:val="00F26228"/>
    <w:rsid w:val="00F263A9"/>
    <w:rsid w:val="00F26867"/>
    <w:rsid w:val="00F26C64"/>
    <w:rsid w:val="00F30B36"/>
    <w:rsid w:val="00F30F05"/>
    <w:rsid w:val="00F31531"/>
    <w:rsid w:val="00F32201"/>
    <w:rsid w:val="00F331F4"/>
    <w:rsid w:val="00F33465"/>
    <w:rsid w:val="00F34905"/>
    <w:rsid w:val="00F3612A"/>
    <w:rsid w:val="00F36AEF"/>
    <w:rsid w:val="00F3732B"/>
    <w:rsid w:val="00F376E5"/>
    <w:rsid w:val="00F403CC"/>
    <w:rsid w:val="00F40EA3"/>
    <w:rsid w:val="00F4157A"/>
    <w:rsid w:val="00F41AFA"/>
    <w:rsid w:val="00F41B2A"/>
    <w:rsid w:val="00F41BFB"/>
    <w:rsid w:val="00F427EC"/>
    <w:rsid w:val="00F42C52"/>
    <w:rsid w:val="00F42DD6"/>
    <w:rsid w:val="00F43819"/>
    <w:rsid w:val="00F44031"/>
    <w:rsid w:val="00F441D3"/>
    <w:rsid w:val="00F44BA7"/>
    <w:rsid w:val="00F450AD"/>
    <w:rsid w:val="00F45ACE"/>
    <w:rsid w:val="00F45D96"/>
    <w:rsid w:val="00F460A6"/>
    <w:rsid w:val="00F4628F"/>
    <w:rsid w:val="00F4658F"/>
    <w:rsid w:val="00F466F7"/>
    <w:rsid w:val="00F467C2"/>
    <w:rsid w:val="00F46867"/>
    <w:rsid w:val="00F47E05"/>
    <w:rsid w:val="00F5029A"/>
    <w:rsid w:val="00F50FE7"/>
    <w:rsid w:val="00F510DE"/>
    <w:rsid w:val="00F515EB"/>
    <w:rsid w:val="00F51A2D"/>
    <w:rsid w:val="00F51C53"/>
    <w:rsid w:val="00F52C05"/>
    <w:rsid w:val="00F52CE1"/>
    <w:rsid w:val="00F52F27"/>
    <w:rsid w:val="00F5327D"/>
    <w:rsid w:val="00F532BC"/>
    <w:rsid w:val="00F5365C"/>
    <w:rsid w:val="00F546D5"/>
    <w:rsid w:val="00F547B2"/>
    <w:rsid w:val="00F55475"/>
    <w:rsid w:val="00F56346"/>
    <w:rsid w:val="00F567CC"/>
    <w:rsid w:val="00F56E5A"/>
    <w:rsid w:val="00F56FC9"/>
    <w:rsid w:val="00F6048B"/>
    <w:rsid w:val="00F60FA1"/>
    <w:rsid w:val="00F617AB"/>
    <w:rsid w:val="00F62572"/>
    <w:rsid w:val="00F62673"/>
    <w:rsid w:val="00F63A48"/>
    <w:rsid w:val="00F63F52"/>
    <w:rsid w:val="00F6474F"/>
    <w:rsid w:val="00F64D80"/>
    <w:rsid w:val="00F6648D"/>
    <w:rsid w:val="00F67236"/>
    <w:rsid w:val="00F7023A"/>
    <w:rsid w:val="00F70435"/>
    <w:rsid w:val="00F712CB"/>
    <w:rsid w:val="00F71391"/>
    <w:rsid w:val="00F716F9"/>
    <w:rsid w:val="00F71C7D"/>
    <w:rsid w:val="00F72294"/>
    <w:rsid w:val="00F72B40"/>
    <w:rsid w:val="00F73A14"/>
    <w:rsid w:val="00F73E05"/>
    <w:rsid w:val="00F742F0"/>
    <w:rsid w:val="00F744A4"/>
    <w:rsid w:val="00F7456F"/>
    <w:rsid w:val="00F74815"/>
    <w:rsid w:val="00F7515A"/>
    <w:rsid w:val="00F76BE2"/>
    <w:rsid w:val="00F76D59"/>
    <w:rsid w:val="00F76D7D"/>
    <w:rsid w:val="00F7799D"/>
    <w:rsid w:val="00F80004"/>
    <w:rsid w:val="00F80644"/>
    <w:rsid w:val="00F815C3"/>
    <w:rsid w:val="00F818B0"/>
    <w:rsid w:val="00F83214"/>
    <w:rsid w:val="00F84335"/>
    <w:rsid w:val="00F845C2"/>
    <w:rsid w:val="00F846D0"/>
    <w:rsid w:val="00F84EB7"/>
    <w:rsid w:val="00F85542"/>
    <w:rsid w:val="00F856DD"/>
    <w:rsid w:val="00F86488"/>
    <w:rsid w:val="00F873CB"/>
    <w:rsid w:val="00F87521"/>
    <w:rsid w:val="00F877F6"/>
    <w:rsid w:val="00F90365"/>
    <w:rsid w:val="00F908F9"/>
    <w:rsid w:val="00F90D2C"/>
    <w:rsid w:val="00F91355"/>
    <w:rsid w:val="00F91388"/>
    <w:rsid w:val="00F9142A"/>
    <w:rsid w:val="00F9157F"/>
    <w:rsid w:val="00F91760"/>
    <w:rsid w:val="00F9244D"/>
    <w:rsid w:val="00F92AFB"/>
    <w:rsid w:val="00F936CB"/>
    <w:rsid w:val="00F93723"/>
    <w:rsid w:val="00F93F3D"/>
    <w:rsid w:val="00F95062"/>
    <w:rsid w:val="00F95D81"/>
    <w:rsid w:val="00F95EB7"/>
    <w:rsid w:val="00F9635C"/>
    <w:rsid w:val="00F965CA"/>
    <w:rsid w:val="00F97094"/>
    <w:rsid w:val="00F975E2"/>
    <w:rsid w:val="00F97777"/>
    <w:rsid w:val="00F977FA"/>
    <w:rsid w:val="00F97E2C"/>
    <w:rsid w:val="00F97E68"/>
    <w:rsid w:val="00FA03CD"/>
    <w:rsid w:val="00FA1612"/>
    <w:rsid w:val="00FA1945"/>
    <w:rsid w:val="00FA28D5"/>
    <w:rsid w:val="00FA327B"/>
    <w:rsid w:val="00FA3527"/>
    <w:rsid w:val="00FA377D"/>
    <w:rsid w:val="00FA3905"/>
    <w:rsid w:val="00FA3EC5"/>
    <w:rsid w:val="00FA5A6C"/>
    <w:rsid w:val="00FA5AB5"/>
    <w:rsid w:val="00FA5ED6"/>
    <w:rsid w:val="00FA64A5"/>
    <w:rsid w:val="00FA7772"/>
    <w:rsid w:val="00FB1BE9"/>
    <w:rsid w:val="00FB1C97"/>
    <w:rsid w:val="00FB2598"/>
    <w:rsid w:val="00FB3260"/>
    <w:rsid w:val="00FB3269"/>
    <w:rsid w:val="00FB360C"/>
    <w:rsid w:val="00FB3975"/>
    <w:rsid w:val="00FB3CEB"/>
    <w:rsid w:val="00FB4012"/>
    <w:rsid w:val="00FB4640"/>
    <w:rsid w:val="00FB482C"/>
    <w:rsid w:val="00FB4AFC"/>
    <w:rsid w:val="00FB4B19"/>
    <w:rsid w:val="00FB4CCB"/>
    <w:rsid w:val="00FB4E71"/>
    <w:rsid w:val="00FB5060"/>
    <w:rsid w:val="00FB680A"/>
    <w:rsid w:val="00FB6D73"/>
    <w:rsid w:val="00FB7264"/>
    <w:rsid w:val="00FB74A6"/>
    <w:rsid w:val="00FB792D"/>
    <w:rsid w:val="00FC07E8"/>
    <w:rsid w:val="00FC085A"/>
    <w:rsid w:val="00FC0C13"/>
    <w:rsid w:val="00FC0FE4"/>
    <w:rsid w:val="00FC13B8"/>
    <w:rsid w:val="00FC207D"/>
    <w:rsid w:val="00FC253F"/>
    <w:rsid w:val="00FC2989"/>
    <w:rsid w:val="00FC2EAB"/>
    <w:rsid w:val="00FC3104"/>
    <w:rsid w:val="00FC436A"/>
    <w:rsid w:val="00FC489B"/>
    <w:rsid w:val="00FC5292"/>
    <w:rsid w:val="00FC5BD1"/>
    <w:rsid w:val="00FC65D7"/>
    <w:rsid w:val="00FC7897"/>
    <w:rsid w:val="00FD00FF"/>
    <w:rsid w:val="00FD06F3"/>
    <w:rsid w:val="00FD0998"/>
    <w:rsid w:val="00FD1897"/>
    <w:rsid w:val="00FD1AAA"/>
    <w:rsid w:val="00FD1AC6"/>
    <w:rsid w:val="00FD28A4"/>
    <w:rsid w:val="00FD3B58"/>
    <w:rsid w:val="00FD48C7"/>
    <w:rsid w:val="00FD4D88"/>
    <w:rsid w:val="00FD534B"/>
    <w:rsid w:val="00FD64C6"/>
    <w:rsid w:val="00FD67DF"/>
    <w:rsid w:val="00FD7268"/>
    <w:rsid w:val="00FD7357"/>
    <w:rsid w:val="00FD7644"/>
    <w:rsid w:val="00FD7B3C"/>
    <w:rsid w:val="00FD7CF1"/>
    <w:rsid w:val="00FE0C69"/>
    <w:rsid w:val="00FE0DBA"/>
    <w:rsid w:val="00FE12F1"/>
    <w:rsid w:val="00FE1A19"/>
    <w:rsid w:val="00FE23CC"/>
    <w:rsid w:val="00FE32C7"/>
    <w:rsid w:val="00FE3551"/>
    <w:rsid w:val="00FE3BB9"/>
    <w:rsid w:val="00FE3E85"/>
    <w:rsid w:val="00FE432F"/>
    <w:rsid w:val="00FE4946"/>
    <w:rsid w:val="00FE4DB6"/>
    <w:rsid w:val="00FE5926"/>
    <w:rsid w:val="00FE62AA"/>
    <w:rsid w:val="00FE7A78"/>
    <w:rsid w:val="00FF015F"/>
    <w:rsid w:val="00FF0638"/>
    <w:rsid w:val="00FF080A"/>
    <w:rsid w:val="00FF0D23"/>
    <w:rsid w:val="00FF0EA9"/>
    <w:rsid w:val="00FF0F4F"/>
    <w:rsid w:val="00FF26BD"/>
    <w:rsid w:val="00FF294F"/>
    <w:rsid w:val="00FF2D21"/>
    <w:rsid w:val="00FF3241"/>
    <w:rsid w:val="00FF35B2"/>
    <w:rsid w:val="00FF387A"/>
    <w:rsid w:val="00FF3EC3"/>
    <w:rsid w:val="00FF3F2C"/>
    <w:rsid w:val="00FF3FC3"/>
    <w:rsid w:val="00FF464D"/>
    <w:rsid w:val="00FF5D97"/>
    <w:rsid w:val="00FF5F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79ACEDB3"/>
  <w15:docId w15:val="{D748EAA5-3384-423F-829A-2D64D2117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66DD"/>
    <w:pPr>
      <w:spacing w:line="276" w:lineRule="auto"/>
    </w:pPr>
    <w:rPr>
      <w:rFonts w:ascii="Arial" w:hAnsi="Arial"/>
      <w:sz w:val="22"/>
      <w:lang w:val="en-AU"/>
    </w:rPr>
  </w:style>
  <w:style w:type="paragraph" w:styleId="Heading1">
    <w:name w:val="heading 1"/>
    <w:basedOn w:val="Normal"/>
    <w:next w:val="Normal"/>
    <w:link w:val="Heading1Char"/>
    <w:uiPriority w:val="9"/>
    <w:qFormat/>
    <w:rsid w:val="003A705F"/>
    <w:pPr>
      <w:keepNext/>
      <w:keepLines/>
      <w:numPr>
        <w:numId w:val="31"/>
      </w:numPr>
      <w:spacing w:before="400" w:after="200"/>
      <w:jc w:val="both"/>
      <w:outlineLvl w:val="0"/>
    </w:pPr>
    <w:rPr>
      <w:rFonts w:eastAsiaTheme="majorEastAsia" w:cstheme="majorBidi"/>
      <w:b/>
      <w:bCs/>
      <w:caps/>
      <w:color w:val="244061" w:themeColor="accent1" w:themeShade="80"/>
      <w:sz w:val="28"/>
      <w:szCs w:val="28"/>
    </w:rPr>
  </w:style>
  <w:style w:type="paragraph" w:styleId="Heading2">
    <w:name w:val="heading 2"/>
    <w:basedOn w:val="Normal"/>
    <w:next w:val="Normal"/>
    <w:link w:val="Heading2Char"/>
    <w:uiPriority w:val="9"/>
    <w:unhideWhenUsed/>
    <w:qFormat/>
    <w:rsid w:val="003A705F"/>
    <w:pPr>
      <w:keepNext/>
      <w:keepLines/>
      <w:numPr>
        <w:ilvl w:val="1"/>
        <w:numId w:val="31"/>
      </w:numPr>
      <w:spacing w:before="300" w:after="200"/>
      <w:jc w:val="both"/>
      <w:outlineLvl w:val="1"/>
    </w:pPr>
    <w:rPr>
      <w:rFonts w:eastAsiaTheme="majorEastAsia" w:cstheme="majorBidi"/>
      <w:b/>
      <w:bCs/>
      <w:color w:val="000000" w:themeColor="text1"/>
      <w:sz w:val="24"/>
      <w:szCs w:val="26"/>
    </w:rPr>
  </w:style>
  <w:style w:type="paragraph" w:styleId="Heading3">
    <w:name w:val="heading 3"/>
    <w:basedOn w:val="Normal"/>
    <w:next w:val="Normal"/>
    <w:link w:val="Heading3Char"/>
    <w:uiPriority w:val="9"/>
    <w:unhideWhenUsed/>
    <w:qFormat/>
    <w:rsid w:val="00AC6267"/>
    <w:pPr>
      <w:keepNext/>
      <w:keepLines/>
      <w:numPr>
        <w:ilvl w:val="2"/>
        <w:numId w:val="31"/>
      </w:numPr>
      <w:spacing w:before="300" w:after="200"/>
      <w:outlineLvl w:val="2"/>
    </w:pPr>
    <w:rPr>
      <w:rFonts w:eastAsiaTheme="majorEastAsia" w:cstheme="majorBidi"/>
      <w:b/>
      <w:bCs/>
      <w:i/>
      <w:color w:val="4F6228" w:themeColor="accent3" w:themeShade="80"/>
      <w:sz w:val="24"/>
    </w:rPr>
  </w:style>
  <w:style w:type="paragraph" w:styleId="Heading4">
    <w:name w:val="heading 4"/>
    <w:basedOn w:val="Normal"/>
    <w:next w:val="Normal"/>
    <w:link w:val="Heading4Char"/>
    <w:uiPriority w:val="9"/>
    <w:unhideWhenUsed/>
    <w:qFormat/>
    <w:rsid w:val="002D46BF"/>
    <w:pPr>
      <w:keepNext/>
      <w:keepLines/>
      <w:numPr>
        <w:ilvl w:val="3"/>
        <w:numId w:val="31"/>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link w:val="Heading5Char"/>
    <w:uiPriority w:val="9"/>
    <w:qFormat/>
    <w:rsid w:val="00296AC6"/>
    <w:pPr>
      <w:numPr>
        <w:ilvl w:val="4"/>
        <w:numId w:val="31"/>
      </w:numPr>
      <w:spacing w:before="100" w:beforeAutospacing="1" w:after="100" w:afterAutospacing="1"/>
      <w:outlineLvl w:val="4"/>
    </w:pPr>
    <w:rPr>
      <w:rFonts w:ascii="Times New Roman" w:eastAsia="Times New Roman" w:hAnsi="Times New Roman" w:cs="Times New Roman"/>
      <w:b/>
      <w:bCs/>
      <w:sz w:val="20"/>
      <w:szCs w:val="20"/>
    </w:rPr>
  </w:style>
  <w:style w:type="paragraph" w:styleId="Heading6">
    <w:name w:val="heading 6"/>
    <w:basedOn w:val="Normal"/>
    <w:next w:val="Normal"/>
    <w:link w:val="Heading6Char"/>
    <w:uiPriority w:val="9"/>
    <w:unhideWhenUsed/>
    <w:qFormat/>
    <w:rsid w:val="00D65AF4"/>
    <w:pPr>
      <w:keepNext/>
      <w:keepLines/>
      <w:numPr>
        <w:ilvl w:val="5"/>
        <w:numId w:val="31"/>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746540"/>
    <w:pPr>
      <w:keepNext/>
      <w:keepLines/>
      <w:numPr>
        <w:ilvl w:val="6"/>
        <w:numId w:val="31"/>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746540"/>
    <w:pPr>
      <w:keepNext/>
      <w:keepLines/>
      <w:numPr>
        <w:ilvl w:val="7"/>
        <w:numId w:val="3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46540"/>
    <w:pPr>
      <w:keepNext/>
      <w:keepLines/>
      <w:numPr>
        <w:ilvl w:val="8"/>
        <w:numId w:val="3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D7900"/>
    <w:pPr>
      <w:numPr>
        <w:numId w:val="14"/>
      </w:numPr>
      <w:spacing w:after="120"/>
      <w:jc w:val="both"/>
    </w:pPr>
    <w:rPr>
      <w:rFonts w:cs="Arial"/>
      <w:szCs w:val="22"/>
    </w:rPr>
  </w:style>
  <w:style w:type="paragraph" w:styleId="BalloonText">
    <w:name w:val="Balloon Text"/>
    <w:basedOn w:val="Normal"/>
    <w:link w:val="BalloonTextChar"/>
    <w:uiPriority w:val="99"/>
    <w:semiHidden/>
    <w:unhideWhenUsed/>
    <w:rsid w:val="004500B4"/>
    <w:rPr>
      <w:rFonts w:cs="Arial"/>
      <w:sz w:val="16"/>
      <w:szCs w:val="16"/>
    </w:rPr>
  </w:style>
  <w:style w:type="character" w:customStyle="1" w:styleId="BalloonTextChar">
    <w:name w:val="Balloon Text Char"/>
    <w:basedOn w:val="DefaultParagraphFont"/>
    <w:link w:val="BalloonText"/>
    <w:uiPriority w:val="99"/>
    <w:semiHidden/>
    <w:rsid w:val="004500B4"/>
    <w:rPr>
      <w:rFonts w:ascii="Arial" w:hAnsi="Arial" w:cs="Arial"/>
      <w:sz w:val="16"/>
      <w:szCs w:val="16"/>
    </w:rPr>
  </w:style>
  <w:style w:type="character" w:customStyle="1" w:styleId="ListParagraphChar">
    <w:name w:val="List Paragraph Char"/>
    <w:basedOn w:val="DefaultParagraphFont"/>
    <w:link w:val="ListParagraph"/>
    <w:uiPriority w:val="34"/>
    <w:rsid w:val="003D7900"/>
    <w:rPr>
      <w:rFonts w:ascii="Arial" w:hAnsi="Arial" w:cs="Arial"/>
      <w:sz w:val="22"/>
      <w:szCs w:val="22"/>
      <w:lang w:val="en-AU"/>
    </w:rPr>
  </w:style>
  <w:style w:type="paragraph" w:styleId="FootnoteText">
    <w:name w:val="footnote text"/>
    <w:basedOn w:val="Normal"/>
    <w:link w:val="FootnoteTextChar"/>
    <w:uiPriority w:val="99"/>
    <w:unhideWhenUsed/>
    <w:rsid w:val="002C7011"/>
    <w:pPr>
      <w:jc w:val="both"/>
    </w:pPr>
    <w:rPr>
      <w:rFonts w:eastAsiaTheme="minorHAnsi"/>
      <w:sz w:val="20"/>
      <w:szCs w:val="20"/>
      <w:lang w:val="en-GB"/>
    </w:rPr>
  </w:style>
  <w:style w:type="character" w:customStyle="1" w:styleId="FootnoteTextChar">
    <w:name w:val="Footnote Text Char"/>
    <w:basedOn w:val="DefaultParagraphFont"/>
    <w:link w:val="FootnoteText"/>
    <w:uiPriority w:val="99"/>
    <w:rsid w:val="002C7011"/>
    <w:rPr>
      <w:rFonts w:ascii="Arial" w:eastAsiaTheme="minorHAnsi" w:hAnsi="Arial"/>
      <w:sz w:val="20"/>
      <w:szCs w:val="20"/>
      <w:lang w:val="en-GB"/>
    </w:rPr>
  </w:style>
  <w:style w:type="character" w:styleId="FootnoteReference">
    <w:name w:val="footnote reference"/>
    <w:basedOn w:val="DefaultParagraphFont"/>
    <w:uiPriority w:val="99"/>
    <w:unhideWhenUsed/>
    <w:rsid w:val="002C7011"/>
    <w:rPr>
      <w:vertAlign w:val="superscript"/>
    </w:rPr>
  </w:style>
  <w:style w:type="paragraph" w:styleId="NoSpacing">
    <w:name w:val="No Spacing"/>
    <w:link w:val="NoSpacingChar"/>
    <w:uiPriority w:val="1"/>
    <w:qFormat/>
    <w:rsid w:val="002C7011"/>
    <w:pPr>
      <w:jc w:val="both"/>
    </w:pPr>
    <w:rPr>
      <w:rFonts w:ascii="Arial" w:eastAsiaTheme="minorHAnsi" w:hAnsi="Arial"/>
      <w:sz w:val="22"/>
      <w:szCs w:val="22"/>
    </w:rPr>
  </w:style>
  <w:style w:type="character" w:customStyle="1" w:styleId="NoSpacingChar">
    <w:name w:val="No Spacing Char"/>
    <w:basedOn w:val="DefaultParagraphFont"/>
    <w:link w:val="NoSpacing"/>
    <w:uiPriority w:val="1"/>
    <w:rsid w:val="002C7011"/>
    <w:rPr>
      <w:rFonts w:ascii="Arial" w:eastAsiaTheme="minorHAnsi" w:hAnsi="Arial"/>
      <w:sz w:val="22"/>
      <w:szCs w:val="22"/>
    </w:rPr>
  </w:style>
  <w:style w:type="character" w:styleId="CommentReference">
    <w:name w:val="annotation reference"/>
    <w:basedOn w:val="DefaultParagraphFont"/>
    <w:uiPriority w:val="99"/>
    <w:semiHidden/>
    <w:unhideWhenUsed/>
    <w:rsid w:val="001D31B6"/>
    <w:rPr>
      <w:sz w:val="16"/>
      <w:szCs w:val="16"/>
    </w:rPr>
  </w:style>
  <w:style w:type="paragraph" w:styleId="CommentText">
    <w:name w:val="annotation text"/>
    <w:basedOn w:val="Normal"/>
    <w:link w:val="CommentTextChar"/>
    <w:uiPriority w:val="99"/>
    <w:unhideWhenUsed/>
    <w:rsid w:val="001D31B6"/>
    <w:rPr>
      <w:sz w:val="20"/>
      <w:szCs w:val="20"/>
    </w:rPr>
  </w:style>
  <w:style w:type="character" w:customStyle="1" w:styleId="CommentTextChar">
    <w:name w:val="Comment Text Char"/>
    <w:basedOn w:val="DefaultParagraphFont"/>
    <w:link w:val="CommentText"/>
    <w:uiPriority w:val="99"/>
    <w:rsid w:val="001D31B6"/>
    <w:rPr>
      <w:sz w:val="20"/>
      <w:szCs w:val="20"/>
    </w:rPr>
  </w:style>
  <w:style w:type="paragraph" w:styleId="CommentSubject">
    <w:name w:val="annotation subject"/>
    <w:basedOn w:val="CommentText"/>
    <w:next w:val="CommentText"/>
    <w:link w:val="CommentSubjectChar"/>
    <w:uiPriority w:val="99"/>
    <w:semiHidden/>
    <w:unhideWhenUsed/>
    <w:rsid w:val="001D31B6"/>
    <w:rPr>
      <w:b/>
      <w:bCs/>
    </w:rPr>
  </w:style>
  <w:style w:type="character" w:customStyle="1" w:styleId="CommentSubjectChar">
    <w:name w:val="Comment Subject Char"/>
    <w:basedOn w:val="CommentTextChar"/>
    <w:link w:val="CommentSubject"/>
    <w:uiPriority w:val="99"/>
    <w:semiHidden/>
    <w:rsid w:val="001D31B6"/>
    <w:rPr>
      <w:b/>
      <w:bCs/>
      <w:sz w:val="20"/>
      <w:szCs w:val="20"/>
    </w:rPr>
  </w:style>
  <w:style w:type="character" w:styleId="Emphasis">
    <w:name w:val="Emphasis"/>
    <w:basedOn w:val="DefaultParagraphFont"/>
    <w:uiPriority w:val="20"/>
    <w:qFormat/>
    <w:rsid w:val="0030671A"/>
    <w:rPr>
      <w:b/>
      <w:bCs/>
      <w:i w:val="0"/>
      <w:iCs w:val="0"/>
    </w:rPr>
  </w:style>
  <w:style w:type="character" w:customStyle="1" w:styleId="st1">
    <w:name w:val="st1"/>
    <w:basedOn w:val="DefaultParagraphFont"/>
    <w:rsid w:val="0030671A"/>
  </w:style>
  <w:style w:type="character" w:customStyle="1" w:styleId="Heading5Char">
    <w:name w:val="Heading 5 Char"/>
    <w:basedOn w:val="DefaultParagraphFont"/>
    <w:link w:val="Heading5"/>
    <w:uiPriority w:val="9"/>
    <w:rsid w:val="00296AC6"/>
    <w:rPr>
      <w:rFonts w:ascii="Times New Roman" w:eastAsia="Times New Roman" w:hAnsi="Times New Roman" w:cs="Times New Roman"/>
      <w:b/>
      <w:bCs/>
      <w:sz w:val="20"/>
      <w:szCs w:val="20"/>
      <w:lang w:val="en-AU"/>
    </w:rPr>
  </w:style>
  <w:style w:type="character" w:styleId="Hyperlink">
    <w:name w:val="Hyperlink"/>
    <w:basedOn w:val="DefaultParagraphFont"/>
    <w:uiPriority w:val="99"/>
    <w:unhideWhenUsed/>
    <w:rsid w:val="00296AC6"/>
    <w:rPr>
      <w:color w:val="0000FF"/>
      <w:u w:val="single"/>
    </w:rPr>
  </w:style>
  <w:style w:type="character" w:customStyle="1" w:styleId="apple-converted-space">
    <w:name w:val="apple-converted-space"/>
    <w:basedOn w:val="DefaultParagraphFont"/>
    <w:rsid w:val="00296AC6"/>
  </w:style>
  <w:style w:type="character" w:customStyle="1" w:styleId="Heading1Char">
    <w:name w:val="Heading 1 Char"/>
    <w:basedOn w:val="DefaultParagraphFont"/>
    <w:link w:val="Heading1"/>
    <w:uiPriority w:val="9"/>
    <w:rsid w:val="003A705F"/>
    <w:rPr>
      <w:rFonts w:ascii="Arial" w:eastAsiaTheme="majorEastAsia" w:hAnsi="Arial" w:cstheme="majorBidi"/>
      <w:b/>
      <w:bCs/>
      <w:caps/>
      <w:color w:val="244061" w:themeColor="accent1" w:themeShade="80"/>
      <w:sz w:val="28"/>
      <w:szCs w:val="28"/>
      <w:lang w:val="en-AU"/>
    </w:rPr>
  </w:style>
  <w:style w:type="character" w:customStyle="1" w:styleId="Heading2Char">
    <w:name w:val="Heading 2 Char"/>
    <w:basedOn w:val="DefaultParagraphFont"/>
    <w:link w:val="Heading2"/>
    <w:uiPriority w:val="9"/>
    <w:rsid w:val="003A705F"/>
    <w:rPr>
      <w:rFonts w:ascii="Arial" w:eastAsiaTheme="majorEastAsia" w:hAnsi="Arial" w:cstheme="majorBidi"/>
      <w:b/>
      <w:bCs/>
      <w:color w:val="000000" w:themeColor="text1"/>
      <w:szCs w:val="26"/>
      <w:lang w:val="en-AU"/>
    </w:rPr>
  </w:style>
  <w:style w:type="character" w:customStyle="1" w:styleId="Heading3Char">
    <w:name w:val="Heading 3 Char"/>
    <w:basedOn w:val="DefaultParagraphFont"/>
    <w:link w:val="Heading3"/>
    <w:uiPriority w:val="9"/>
    <w:rsid w:val="00AC6267"/>
    <w:rPr>
      <w:rFonts w:ascii="Arial" w:eastAsiaTheme="majorEastAsia" w:hAnsi="Arial" w:cstheme="majorBidi"/>
      <w:b/>
      <w:bCs/>
      <w:i/>
      <w:color w:val="4F6228" w:themeColor="accent3" w:themeShade="80"/>
      <w:lang w:val="en-AU"/>
    </w:rPr>
  </w:style>
  <w:style w:type="paragraph" w:styleId="TOCHeading">
    <w:name w:val="TOC Heading"/>
    <w:basedOn w:val="Heading1"/>
    <w:next w:val="Normal"/>
    <w:uiPriority w:val="39"/>
    <w:unhideWhenUsed/>
    <w:qFormat/>
    <w:rsid w:val="00C40CB9"/>
    <w:pPr>
      <w:outlineLvl w:val="9"/>
    </w:pPr>
    <w:rPr>
      <w:lang w:eastAsia="ja-JP"/>
    </w:rPr>
  </w:style>
  <w:style w:type="paragraph" w:styleId="TOC1">
    <w:name w:val="toc 1"/>
    <w:basedOn w:val="Normal"/>
    <w:next w:val="Normal"/>
    <w:autoRedefine/>
    <w:uiPriority w:val="39"/>
    <w:unhideWhenUsed/>
    <w:rsid w:val="00353EB5"/>
    <w:pPr>
      <w:tabs>
        <w:tab w:val="left" w:pos="468"/>
        <w:tab w:val="right" w:leader="dot" w:pos="9010"/>
      </w:tabs>
      <w:spacing w:after="200"/>
    </w:pPr>
    <w:rPr>
      <w:b/>
      <w:caps/>
      <w:noProof/>
      <w:color w:val="000000" w:themeColor="text1"/>
    </w:rPr>
  </w:style>
  <w:style w:type="paragraph" w:styleId="TOC2">
    <w:name w:val="toc 2"/>
    <w:basedOn w:val="Normal"/>
    <w:next w:val="Normal"/>
    <w:autoRedefine/>
    <w:uiPriority w:val="39"/>
    <w:unhideWhenUsed/>
    <w:rsid w:val="00353EB5"/>
    <w:pPr>
      <w:tabs>
        <w:tab w:val="left" w:pos="1080"/>
        <w:tab w:val="right" w:leader="dot" w:pos="9010"/>
      </w:tabs>
      <w:spacing w:after="100"/>
      <w:ind w:left="475"/>
    </w:pPr>
  </w:style>
  <w:style w:type="paragraph" w:styleId="TOC3">
    <w:name w:val="toc 3"/>
    <w:basedOn w:val="Normal"/>
    <w:next w:val="Normal"/>
    <w:autoRedefine/>
    <w:uiPriority w:val="39"/>
    <w:unhideWhenUsed/>
    <w:rsid w:val="00353EB5"/>
    <w:pPr>
      <w:tabs>
        <w:tab w:val="left" w:pos="1962"/>
        <w:tab w:val="right" w:leader="dot" w:pos="9010"/>
      </w:tabs>
      <w:spacing w:after="100"/>
      <w:ind w:left="1814" w:hanging="720"/>
    </w:pPr>
    <w:rPr>
      <w:i/>
    </w:rPr>
  </w:style>
  <w:style w:type="paragraph" w:customStyle="1" w:styleId="Style1">
    <w:name w:val="Style1"/>
    <w:basedOn w:val="Heading3"/>
    <w:qFormat/>
    <w:rsid w:val="00C40CB9"/>
    <w:pPr>
      <w:numPr>
        <w:numId w:val="6"/>
      </w:numPr>
    </w:pPr>
    <w:rPr>
      <w:u w:color="0000FF"/>
    </w:rPr>
  </w:style>
  <w:style w:type="paragraph" w:styleId="Revision">
    <w:name w:val="Revision"/>
    <w:hidden/>
    <w:uiPriority w:val="99"/>
    <w:semiHidden/>
    <w:rsid w:val="00E05142"/>
  </w:style>
  <w:style w:type="paragraph" w:styleId="Header">
    <w:name w:val="header"/>
    <w:basedOn w:val="Normal"/>
    <w:link w:val="HeaderChar"/>
    <w:uiPriority w:val="99"/>
    <w:unhideWhenUsed/>
    <w:rsid w:val="000A06C1"/>
    <w:pPr>
      <w:tabs>
        <w:tab w:val="center" w:pos="4680"/>
        <w:tab w:val="right" w:pos="9360"/>
      </w:tabs>
    </w:pPr>
  </w:style>
  <w:style w:type="character" w:customStyle="1" w:styleId="HeaderChar">
    <w:name w:val="Header Char"/>
    <w:basedOn w:val="DefaultParagraphFont"/>
    <w:link w:val="Header"/>
    <w:uiPriority w:val="99"/>
    <w:rsid w:val="000A06C1"/>
  </w:style>
  <w:style w:type="paragraph" w:styleId="Footer">
    <w:name w:val="footer"/>
    <w:basedOn w:val="Normal"/>
    <w:link w:val="FooterChar"/>
    <w:uiPriority w:val="99"/>
    <w:unhideWhenUsed/>
    <w:rsid w:val="000A06C1"/>
    <w:pPr>
      <w:tabs>
        <w:tab w:val="center" w:pos="4680"/>
        <w:tab w:val="right" w:pos="9360"/>
      </w:tabs>
    </w:pPr>
  </w:style>
  <w:style w:type="character" w:customStyle="1" w:styleId="FooterChar">
    <w:name w:val="Footer Char"/>
    <w:basedOn w:val="DefaultParagraphFont"/>
    <w:link w:val="Footer"/>
    <w:uiPriority w:val="99"/>
    <w:rsid w:val="000A06C1"/>
  </w:style>
  <w:style w:type="paragraph" w:customStyle="1" w:styleId="Default">
    <w:name w:val="Default"/>
    <w:rsid w:val="001829BC"/>
    <w:pPr>
      <w:autoSpaceDE w:val="0"/>
      <w:autoSpaceDN w:val="0"/>
      <w:adjustRightInd w:val="0"/>
    </w:pPr>
    <w:rPr>
      <w:rFonts w:ascii="Calibri" w:hAnsi="Calibri" w:cs="Calibri"/>
      <w:color w:val="000000"/>
    </w:rPr>
  </w:style>
  <w:style w:type="character" w:styleId="Strong">
    <w:name w:val="Strong"/>
    <w:basedOn w:val="DefaultParagraphFont"/>
    <w:uiPriority w:val="22"/>
    <w:qFormat/>
    <w:rsid w:val="0094612C"/>
    <w:rPr>
      <w:b/>
      <w:bCs/>
    </w:rPr>
  </w:style>
  <w:style w:type="paragraph" w:styleId="NormalWeb">
    <w:name w:val="Normal (Web)"/>
    <w:basedOn w:val="Normal"/>
    <w:uiPriority w:val="99"/>
    <w:unhideWhenUsed/>
    <w:rsid w:val="008A5F3F"/>
    <w:rPr>
      <w:rFonts w:ascii="Times New Roman" w:eastAsiaTheme="minorHAnsi" w:hAnsi="Times New Roman" w:cs="Times New Roman"/>
    </w:rPr>
  </w:style>
  <w:style w:type="paragraph" w:styleId="Caption">
    <w:name w:val="caption"/>
    <w:basedOn w:val="Normal"/>
    <w:next w:val="Normal"/>
    <w:uiPriority w:val="35"/>
    <w:unhideWhenUsed/>
    <w:qFormat/>
    <w:rsid w:val="00BB0F9D"/>
    <w:pPr>
      <w:spacing w:after="200"/>
    </w:pPr>
    <w:rPr>
      <w:b/>
      <w:bCs/>
      <w:color w:val="4F81BD" w:themeColor="accent1"/>
      <w:sz w:val="18"/>
      <w:szCs w:val="18"/>
    </w:rPr>
  </w:style>
  <w:style w:type="paragraph" w:customStyle="1" w:styleId="heading22">
    <w:name w:val="heading2.2"/>
    <w:basedOn w:val="Heading2"/>
    <w:qFormat/>
    <w:rsid w:val="00E21813"/>
    <w:pPr>
      <w:numPr>
        <w:ilvl w:val="0"/>
        <w:numId w:val="15"/>
      </w:numPr>
    </w:pPr>
    <w:rPr>
      <w:rFonts w:cs="Arial"/>
      <w:color w:val="984806" w:themeColor="accent6" w:themeShade="80"/>
      <w:szCs w:val="22"/>
      <w:u w:color="0000FF"/>
    </w:rPr>
  </w:style>
  <w:style w:type="paragraph" w:customStyle="1" w:styleId="heading11">
    <w:name w:val="heading1.1"/>
    <w:basedOn w:val="Heading1"/>
    <w:qFormat/>
    <w:rsid w:val="003B6E6A"/>
    <w:rPr>
      <w:rFonts w:cs="Arial"/>
      <w:szCs w:val="22"/>
      <w:u w:color="0000FF"/>
    </w:rPr>
  </w:style>
  <w:style w:type="paragraph" w:customStyle="1" w:styleId="Table1">
    <w:name w:val="Table1"/>
    <w:basedOn w:val="Caption"/>
    <w:qFormat/>
    <w:rsid w:val="00C36A79"/>
    <w:pPr>
      <w:jc w:val="center"/>
    </w:pPr>
    <w:rPr>
      <w:rFonts w:cs="Arial"/>
      <w:color w:val="000000" w:themeColor="text1"/>
      <w:sz w:val="22"/>
      <w:szCs w:val="22"/>
    </w:rPr>
  </w:style>
  <w:style w:type="paragraph" w:styleId="TableofFigures">
    <w:name w:val="table of figures"/>
    <w:basedOn w:val="Normal"/>
    <w:next w:val="Normal"/>
    <w:uiPriority w:val="99"/>
    <w:unhideWhenUsed/>
    <w:rsid w:val="00C36A79"/>
    <w:pPr>
      <w:spacing w:after="100"/>
    </w:pPr>
  </w:style>
  <w:style w:type="paragraph" w:styleId="DocumentMap">
    <w:name w:val="Document Map"/>
    <w:basedOn w:val="Normal"/>
    <w:link w:val="DocumentMapChar"/>
    <w:uiPriority w:val="99"/>
    <w:semiHidden/>
    <w:unhideWhenUsed/>
    <w:rsid w:val="00AE547D"/>
    <w:rPr>
      <w:rFonts w:ascii="Lucida Grande" w:hAnsi="Lucida Grande" w:cs="Lucida Grande"/>
    </w:rPr>
  </w:style>
  <w:style w:type="character" w:customStyle="1" w:styleId="DocumentMapChar">
    <w:name w:val="Document Map Char"/>
    <w:basedOn w:val="DefaultParagraphFont"/>
    <w:link w:val="DocumentMap"/>
    <w:uiPriority w:val="99"/>
    <w:semiHidden/>
    <w:rsid w:val="00AE547D"/>
    <w:rPr>
      <w:rFonts w:ascii="Lucida Grande" w:hAnsi="Lucida Grande" w:cs="Lucida Grande"/>
    </w:rPr>
  </w:style>
  <w:style w:type="table" w:styleId="TableGrid">
    <w:name w:val="Table Grid"/>
    <w:basedOn w:val="TableNormal"/>
    <w:uiPriority w:val="39"/>
    <w:rsid w:val="00F62572"/>
    <w:rPr>
      <w:rFonts w:eastAsiaTheme="minorHAnsi"/>
      <w:sz w:val="22"/>
      <w:szCs w:val="22"/>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Heading">
    <w:name w:val="Annex_Heading"/>
    <w:basedOn w:val="Heading1"/>
    <w:qFormat/>
    <w:rsid w:val="007118E8"/>
    <w:pPr>
      <w:numPr>
        <w:numId w:val="0"/>
      </w:numPr>
      <w:tabs>
        <w:tab w:val="left" w:pos="4303"/>
      </w:tabs>
      <w:spacing w:before="0"/>
      <w:jc w:val="right"/>
    </w:pPr>
    <w:rPr>
      <w:rFonts w:cs="Arial"/>
      <w:caps w:val="0"/>
      <w:sz w:val="56"/>
      <w:szCs w:val="56"/>
    </w:rPr>
  </w:style>
  <w:style w:type="paragraph" w:customStyle="1" w:styleId="AnnexSubHeading">
    <w:name w:val="Annex_SubHeading"/>
    <w:basedOn w:val="Heading1"/>
    <w:qFormat/>
    <w:rsid w:val="007118E8"/>
    <w:pPr>
      <w:numPr>
        <w:numId w:val="0"/>
      </w:numPr>
      <w:tabs>
        <w:tab w:val="left" w:pos="4303"/>
      </w:tabs>
      <w:spacing w:before="0"/>
      <w:jc w:val="right"/>
    </w:pPr>
    <w:rPr>
      <w:rFonts w:cs="Arial"/>
      <w:caps w:val="0"/>
      <w:color w:val="000000" w:themeColor="text1"/>
    </w:rPr>
  </w:style>
  <w:style w:type="character" w:customStyle="1" w:styleId="Heading4Char">
    <w:name w:val="Heading 4 Char"/>
    <w:basedOn w:val="DefaultParagraphFont"/>
    <w:link w:val="Heading4"/>
    <w:uiPriority w:val="9"/>
    <w:rsid w:val="002D46BF"/>
    <w:rPr>
      <w:rFonts w:asciiTheme="majorHAnsi" w:eastAsiaTheme="majorEastAsia" w:hAnsiTheme="majorHAnsi" w:cstheme="majorBidi"/>
      <w:i/>
      <w:iCs/>
      <w:color w:val="365F91" w:themeColor="accent1" w:themeShade="BF"/>
      <w:sz w:val="22"/>
      <w:lang w:val="en-AU"/>
    </w:rPr>
  </w:style>
  <w:style w:type="paragraph" w:customStyle="1" w:styleId="BodyIPR">
    <w:name w:val="Body IPR"/>
    <w:rsid w:val="00B30E02"/>
    <w:pPr>
      <w:spacing w:after="240"/>
      <w:jc w:val="both"/>
    </w:pPr>
    <w:rPr>
      <w:rFonts w:ascii="Arial" w:eastAsia="ヒラギノ角ゴ Pro W3" w:hAnsi="Arial" w:cs="Times New Roman"/>
      <w:color w:val="000000"/>
      <w:sz w:val="22"/>
      <w:szCs w:val="20"/>
      <w:u w:color="000000"/>
      <w:lang w:val="en-AU" w:eastAsia="en-AU"/>
    </w:rPr>
  </w:style>
  <w:style w:type="paragraph" w:styleId="BodyText">
    <w:name w:val="Body Text"/>
    <w:basedOn w:val="Normal"/>
    <w:link w:val="BodyTextChar"/>
    <w:uiPriority w:val="1"/>
    <w:qFormat/>
    <w:rsid w:val="00093FED"/>
    <w:pPr>
      <w:widowControl w:val="0"/>
      <w:ind w:left="1656" w:hanging="360"/>
    </w:pPr>
    <w:rPr>
      <w:rFonts w:ascii="Calibri" w:eastAsia="Calibri" w:hAnsi="Calibri"/>
      <w:sz w:val="20"/>
      <w:szCs w:val="20"/>
      <w:lang w:val="en-US"/>
    </w:rPr>
  </w:style>
  <w:style w:type="character" w:customStyle="1" w:styleId="BodyTextChar">
    <w:name w:val="Body Text Char"/>
    <w:basedOn w:val="DefaultParagraphFont"/>
    <w:link w:val="BodyText"/>
    <w:uiPriority w:val="1"/>
    <w:rsid w:val="00093FED"/>
    <w:rPr>
      <w:rFonts w:ascii="Calibri" w:eastAsia="Calibri" w:hAnsi="Calibri"/>
      <w:sz w:val="20"/>
      <w:szCs w:val="20"/>
    </w:rPr>
  </w:style>
  <w:style w:type="paragraph" w:customStyle="1" w:styleId="Paragraph">
    <w:name w:val="Paragraph"/>
    <w:basedOn w:val="Normal"/>
    <w:rsid w:val="001D4682"/>
    <w:pPr>
      <w:widowControl w:val="0"/>
      <w:tabs>
        <w:tab w:val="left" w:pos="720"/>
        <w:tab w:val="left" w:pos="1440"/>
        <w:tab w:val="left" w:pos="2160"/>
        <w:tab w:val="left" w:pos="2880"/>
        <w:tab w:val="left" w:pos="3600"/>
        <w:tab w:val="left" w:pos="4321"/>
        <w:tab w:val="left" w:pos="5041"/>
        <w:tab w:val="left" w:pos="5761"/>
        <w:tab w:val="right" w:pos="9072"/>
      </w:tabs>
      <w:adjustRightInd w:val="0"/>
      <w:spacing w:after="240" w:line="240" w:lineRule="atLeast"/>
      <w:jc w:val="both"/>
      <w:textAlignment w:val="baseline"/>
    </w:pPr>
    <w:rPr>
      <w:rFonts w:ascii="Times New Roman" w:eastAsia="Times New Roman" w:hAnsi="Times New Roman" w:cs="Times New Roman"/>
      <w:szCs w:val="22"/>
      <w:lang w:eastAsia="en-AU"/>
    </w:rPr>
  </w:style>
  <w:style w:type="paragraph" w:styleId="Title">
    <w:name w:val="Title"/>
    <w:aliases w:val="Figures"/>
    <w:basedOn w:val="TableofFigures"/>
    <w:next w:val="Subtitle"/>
    <w:link w:val="TitleChar"/>
    <w:qFormat/>
    <w:rsid w:val="001D4682"/>
    <w:pPr>
      <w:tabs>
        <w:tab w:val="left" w:pos="720"/>
        <w:tab w:val="left" w:pos="1440"/>
        <w:tab w:val="left" w:pos="2160"/>
        <w:tab w:val="left" w:pos="2880"/>
        <w:tab w:val="left" w:pos="3600"/>
        <w:tab w:val="left" w:pos="4321"/>
        <w:tab w:val="left" w:pos="5041"/>
        <w:tab w:val="left" w:pos="5761"/>
        <w:tab w:val="right" w:pos="9072"/>
      </w:tabs>
      <w:spacing w:after="0" w:line="240" w:lineRule="auto"/>
      <w:jc w:val="center"/>
    </w:pPr>
    <w:rPr>
      <w:rFonts w:eastAsia="Times New Roman" w:cs="Times New Roman"/>
      <w:b/>
      <w:szCs w:val="20"/>
      <w:lang w:val="en-GB"/>
    </w:rPr>
  </w:style>
  <w:style w:type="character" w:customStyle="1" w:styleId="TitleChar">
    <w:name w:val="Title Char"/>
    <w:aliases w:val="Figures Char"/>
    <w:basedOn w:val="DefaultParagraphFont"/>
    <w:link w:val="Title"/>
    <w:rsid w:val="001D4682"/>
    <w:rPr>
      <w:rFonts w:ascii="Arial" w:eastAsia="Times New Roman" w:hAnsi="Arial" w:cs="Times New Roman"/>
      <w:b/>
      <w:sz w:val="22"/>
      <w:szCs w:val="20"/>
      <w:lang w:val="en-GB"/>
    </w:rPr>
  </w:style>
  <w:style w:type="paragraph" w:styleId="Subtitle">
    <w:name w:val="Subtitle"/>
    <w:basedOn w:val="Normal"/>
    <w:next w:val="Normal"/>
    <w:link w:val="SubtitleChar"/>
    <w:uiPriority w:val="11"/>
    <w:qFormat/>
    <w:rsid w:val="001D4682"/>
    <w:pPr>
      <w:numPr>
        <w:ilvl w:val="1"/>
      </w:numPr>
      <w:spacing w:after="160"/>
    </w:pPr>
    <w:rPr>
      <w:color w:val="5A5A5A" w:themeColor="text1" w:themeTint="A5"/>
      <w:spacing w:val="15"/>
      <w:szCs w:val="22"/>
    </w:rPr>
  </w:style>
  <w:style w:type="character" w:customStyle="1" w:styleId="SubtitleChar">
    <w:name w:val="Subtitle Char"/>
    <w:basedOn w:val="DefaultParagraphFont"/>
    <w:link w:val="Subtitle"/>
    <w:uiPriority w:val="11"/>
    <w:rsid w:val="001D4682"/>
    <w:rPr>
      <w:color w:val="5A5A5A" w:themeColor="text1" w:themeTint="A5"/>
      <w:spacing w:val="15"/>
      <w:sz w:val="22"/>
      <w:szCs w:val="22"/>
      <w:lang w:val="en-AU"/>
    </w:rPr>
  </w:style>
  <w:style w:type="paragraph" w:styleId="HTMLPreformatted">
    <w:name w:val="HTML Preformatted"/>
    <w:basedOn w:val="Normal"/>
    <w:link w:val="HTMLPreformattedChar"/>
    <w:uiPriority w:val="99"/>
    <w:semiHidden/>
    <w:unhideWhenUsed/>
    <w:rsid w:val="001D46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da-DK" w:eastAsia="da-DK"/>
    </w:rPr>
  </w:style>
  <w:style w:type="character" w:customStyle="1" w:styleId="HTMLPreformattedChar">
    <w:name w:val="HTML Preformatted Char"/>
    <w:basedOn w:val="DefaultParagraphFont"/>
    <w:link w:val="HTMLPreformatted"/>
    <w:uiPriority w:val="99"/>
    <w:semiHidden/>
    <w:rsid w:val="001D4682"/>
    <w:rPr>
      <w:rFonts w:ascii="Courier New" w:eastAsia="Times New Roman" w:hAnsi="Courier New" w:cs="Courier New"/>
      <w:sz w:val="20"/>
      <w:szCs w:val="20"/>
      <w:lang w:val="da-DK" w:eastAsia="da-DK"/>
    </w:rPr>
  </w:style>
  <w:style w:type="character" w:customStyle="1" w:styleId="Heading6Char">
    <w:name w:val="Heading 6 Char"/>
    <w:basedOn w:val="DefaultParagraphFont"/>
    <w:link w:val="Heading6"/>
    <w:uiPriority w:val="9"/>
    <w:rsid w:val="00D65AF4"/>
    <w:rPr>
      <w:rFonts w:asciiTheme="majorHAnsi" w:eastAsiaTheme="majorEastAsia" w:hAnsiTheme="majorHAnsi" w:cstheme="majorBidi"/>
      <w:color w:val="243F60" w:themeColor="accent1" w:themeShade="7F"/>
      <w:sz w:val="22"/>
      <w:lang w:val="en-AU"/>
    </w:rPr>
  </w:style>
  <w:style w:type="character" w:customStyle="1" w:styleId="Heading7Char">
    <w:name w:val="Heading 7 Char"/>
    <w:basedOn w:val="DefaultParagraphFont"/>
    <w:link w:val="Heading7"/>
    <w:uiPriority w:val="9"/>
    <w:semiHidden/>
    <w:rsid w:val="00746540"/>
    <w:rPr>
      <w:rFonts w:asciiTheme="majorHAnsi" w:eastAsiaTheme="majorEastAsia" w:hAnsiTheme="majorHAnsi" w:cstheme="majorBidi"/>
      <w:i/>
      <w:iCs/>
      <w:color w:val="243F60" w:themeColor="accent1" w:themeShade="7F"/>
      <w:sz w:val="22"/>
      <w:lang w:val="en-AU"/>
    </w:rPr>
  </w:style>
  <w:style w:type="character" w:customStyle="1" w:styleId="Heading8Char">
    <w:name w:val="Heading 8 Char"/>
    <w:basedOn w:val="DefaultParagraphFont"/>
    <w:link w:val="Heading8"/>
    <w:uiPriority w:val="9"/>
    <w:semiHidden/>
    <w:rsid w:val="00746540"/>
    <w:rPr>
      <w:rFonts w:asciiTheme="majorHAnsi" w:eastAsiaTheme="majorEastAsia" w:hAnsiTheme="majorHAnsi" w:cstheme="majorBidi"/>
      <w:color w:val="272727" w:themeColor="text1" w:themeTint="D8"/>
      <w:sz w:val="21"/>
      <w:szCs w:val="21"/>
      <w:lang w:val="en-AU"/>
    </w:rPr>
  </w:style>
  <w:style w:type="character" w:customStyle="1" w:styleId="Heading9Char">
    <w:name w:val="Heading 9 Char"/>
    <w:basedOn w:val="DefaultParagraphFont"/>
    <w:link w:val="Heading9"/>
    <w:uiPriority w:val="9"/>
    <w:semiHidden/>
    <w:rsid w:val="00746540"/>
    <w:rPr>
      <w:rFonts w:asciiTheme="majorHAnsi" w:eastAsiaTheme="majorEastAsia" w:hAnsiTheme="majorHAnsi" w:cstheme="majorBidi"/>
      <w:i/>
      <w:iCs/>
      <w:color w:val="272727" w:themeColor="text1" w:themeTint="D8"/>
      <w:sz w:val="21"/>
      <w:szCs w:val="21"/>
      <w:lang w:val="en-AU"/>
    </w:rPr>
  </w:style>
  <w:style w:type="paragraph" w:customStyle="1" w:styleId="ListofFigures">
    <w:name w:val="List of Figures"/>
    <w:basedOn w:val="TableofFigures"/>
    <w:rsid w:val="00060CB9"/>
    <w:pPr>
      <w:tabs>
        <w:tab w:val="left" w:pos="720"/>
        <w:tab w:val="left" w:pos="1440"/>
        <w:tab w:val="left" w:pos="2160"/>
        <w:tab w:val="left" w:pos="2880"/>
        <w:tab w:val="left" w:pos="3600"/>
        <w:tab w:val="left" w:pos="4321"/>
        <w:tab w:val="left" w:pos="5041"/>
        <w:tab w:val="left" w:pos="5761"/>
        <w:tab w:val="right" w:pos="9072"/>
      </w:tabs>
      <w:spacing w:after="120" w:line="240" w:lineRule="auto"/>
      <w:jc w:val="both"/>
    </w:pPr>
    <w:rPr>
      <w:rFonts w:eastAsia="Times New Roman" w:cs="Times New Roman"/>
      <w:b/>
      <w:szCs w:val="20"/>
      <w:lang w:val="en-GB"/>
    </w:rPr>
  </w:style>
  <w:style w:type="paragraph" w:styleId="BodyText2">
    <w:name w:val="Body Text 2"/>
    <w:basedOn w:val="Normal"/>
    <w:link w:val="BodyText2Char"/>
    <w:uiPriority w:val="99"/>
    <w:unhideWhenUsed/>
    <w:rsid w:val="00105094"/>
    <w:pPr>
      <w:spacing w:after="120" w:line="480" w:lineRule="auto"/>
    </w:pPr>
  </w:style>
  <w:style w:type="character" w:customStyle="1" w:styleId="BodyText2Char">
    <w:name w:val="Body Text 2 Char"/>
    <w:basedOn w:val="DefaultParagraphFont"/>
    <w:link w:val="BodyText2"/>
    <w:uiPriority w:val="99"/>
    <w:rsid w:val="00105094"/>
    <w:rPr>
      <w:rFonts w:ascii="Arial" w:hAnsi="Arial"/>
      <w:sz w:val="22"/>
      <w:lang w:val="en-AU"/>
    </w:rPr>
  </w:style>
  <w:style w:type="paragraph" w:customStyle="1" w:styleId="MediumGrid1-Accent21">
    <w:name w:val="Medium Grid 1 - Accent 21"/>
    <w:basedOn w:val="Normal"/>
    <w:link w:val="MediumGrid1-Accent2Char"/>
    <w:uiPriority w:val="34"/>
    <w:qFormat/>
    <w:rsid w:val="0049176B"/>
    <w:pPr>
      <w:tabs>
        <w:tab w:val="left" w:pos="720"/>
        <w:tab w:val="left" w:pos="1440"/>
        <w:tab w:val="left" w:pos="2160"/>
        <w:tab w:val="left" w:pos="2880"/>
        <w:tab w:val="left" w:pos="3600"/>
        <w:tab w:val="left" w:pos="4321"/>
        <w:tab w:val="left" w:pos="5041"/>
        <w:tab w:val="left" w:pos="5761"/>
        <w:tab w:val="right" w:pos="9072"/>
      </w:tabs>
      <w:spacing w:after="120" w:line="240" w:lineRule="auto"/>
      <w:ind w:left="720"/>
      <w:contextualSpacing/>
      <w:jc w:val="both"/>
    </w:pPr>
    <w:rPr>
      <w:rFonts w:ascii="Calibri" w:eastAsia="Calibri" w:hAnsi="Calibri" w:cs="Times New Roman"/>
      <w:szCs w:val="22"/>
      <w:lang w:val="en-GB"/>
    </w:rPr>
  </w:style>
  <w:style w:type="character" w:customStyle="1" w:styleId="MediumGrid1-Accent2Char">
    <w:name w:val="Medium Grid 1 - Accent 2 Char"/>
    <w:link w:val="MediumGrid1-Accent21"/>
    <w:uiPriority w:val="34"/>
    <w:rsid w:val="0049176B"/>
    <w:rPr>
      <w:rFonts w:ascii="Calibri" w:eastAsia="Calibri" w:hAnsi="Calibri" w:cs="Times New Roman"/>
      <w:sz w:val="22"/>
      <w:szCs w:val="22"/>
      <w:lang w:val="en-GB"/>
    </w:rPr>
  </w:style>
  <w:style w:type="paragraph" w:customStyle="1" w:styleId="TableName">
    <w:name w:val="Table_Name"/>
    <w:basedOn w:val="Normal"/>
    <w:qFormat/>
    <w:rsid w:val="00032D85"/>
    <w:pPr>
      <w:spacing w:after="200"/>
      <w:jc w:val="center"/>
    </w:pPr>
    <w:rPr>
      <w:rFonts w:cs="Arial"/>
      <w:b/>
      <w:color w:val="000000" w:themeColor="text1"/>
      <w:szCs w:val="22"/>
    </w:rPr>
  </w:style>
  <w:style w:type="paragraph" w:customStyle="1" w:styleId="FigureName">
    <w:name w:val="Figure_Name"/>
    <w:basedOn w:val="Title"/>
    <w:qFormat/>
    <w:rsid w:val="000F7F6F"/>
    <w:pPr>
      <w:spacing w:before="200" w:after="200" w:line="276" w:lineRule="auto"/>
    </w:pPr>
    <w:rPr>
      <w:rFonts w:cs="Arial"/>
      <w:szCs w:val="22"/>
    </w:rPr>
  </w:style>
  <w:style w:type="paragraph" w:styleId="BodyText3">
    <w:name w:val="Body Text 3"/>
    <w:basedOn w:val="Normal"/>
    <w:link w:val="BodyText3Char"/>
    <w:uiPriority w:val="99"/>
    <w:semiHidden/>
    <w:unhideWhenUsed/>
    <w:rsid w:val="00E56E2C"/>
    <w:pPr>
      <w:spacing w:after="120"/>
    </w:pPr>
    <w:rPr>
      <w:sz w:val="16"/>
      <w:szCs w:val="16"/>
    </w:rPr>
  </w:style>
  <w:style w:type="character" w:customStyle="1" w:styleId="BodyText3Char">
    <w:name w:val="Body Text 3 Char"/>
    <w:basedOn w:val="DefaultParagraphFont"/>
    <w:link w:val="BodyText3"/>
    <w:uiPriority w:val="99"/>
    <w:semiHidden/>
    <w:rsid w:val="00E56E2C"/>
    <w:rPr>
      <w:rFonts w:ascii="Arial" w:hAnsi="Arial"/>
      <w:sz w:val="16"/>
      <w:szCs w:val="16"/>
      <w:lang w:val="en-AU"/>
    </w:rPr>
  </w:style>
  <w:style w:type="paragraph" w:customStyle="1" w:styleId="AnnexBHeading">
    <w:name w:val="Annex_B_Heading"/>
    <w:basedOn w:val="Heading1"/>
    <w:qFormat/>
    <w:rsid w:val="00E21E65"/>
    <w:pPr>
      <w:spacing w:before="0"/>
    </w:pPr>
    <w:rPr>
      <w:rFonts w:cs="Arial"/>
      <w:caps w:val="0"/>
      <w:color w:val="000000" w:themeColor="text1"/>
      <w:szCs w:val="22"/>
      <w:lang w:val="en-GB"/>
    </w:rPr>
  </w:style>
  <w:style w:type="paragraph" w:customStyle="1" w:styleId="AnnexBSubheading">
    <w:name w:val="Annex_B_Subheading"/>
    <w:basedOn w:val="AnnexBHeading"/>
    <w:qFormat/>
    <w:rsid w:val="00E21E65"/>
    <w:pPr>
      <w:numPr>
        <w:ilvl w:val="1"/>
        <w:numId w:val="73"/>
      </w:numPr>
      <w:spacing w:before="300"/>
    </w:pPr>
    <w:rPr>
      <w:color w:val="984806" w:themeColor="accent6" w:themeShade="80"/>
      <w:sz w:val="24"/>
    </w:rPr>
  </w:style>
  <w:style w:type="paragraph" w:customStyle="1" w:styleId="AnnexBSubsubheading">
    <w:name w:val="Annex_B_Subsubheading"/>
    <w:basedOn w:val="Heading2"/>
    <w:qFormat/>
    <w:rsid w:val="00E21E65"/>
    <w:pPr>
      <w:numPr>
        <w:ilvl w:val="2"/>
        <w:numId w:val="73"/>
      </w:numPr>
    </w:pPr>
    <w:rPr>
      <w:rFonts w:cs="Arial"/>
      <w:i/>
      <w:color w:val="4A442A" w:themeColor="background2" w:themeShade="40"/>
      <w:sz w:val="22"/>
      <w:szCs w:val="22"/>
      <w:lang w:val="en-GB"/>
    </w:rPr>
  </w:style>
  <w:style w:type="paragraph" w:customStyle="1" w:styleId="AnnexBHeading4">
    <w:name w:val="Annex_B_Heading4"/>
    <w:basedOn w:val="Heading4"/>
    <w:qFormat/>
    <w:rsid w:val="00E21E65"/>
    <w:pPr>
      <w:numPr>
        <w:ilvl w:val="0"/>
        <w:numId w:val="0"/>
      </w:numPr>
      <w:spacing w:before="0" w:after="200"/>
      <w:ind w:left="360" w:hanging="360"/>
      <w:jc w:val="both"/>
    </w:pPr>
    <w:rPr>
      <w:rFonts w:ascii="Arial" w:hAnsi="Arial" w:cs="Arial"/>
      <w:szCs w:val="22"/>
      <w:lang w:val="en-GB"/>
    </w:rPr>
  </w:style>
  <w:style w:type="paragraph" w:customStyle="1" w:styleId="heading22a">
    <w:name w:val="heading2.2a"/>
    <w:basedOn w:val="heading22"/>
    <w:qFormat/>
    <w:rsid w:val="00647280"/>
    <w:pPr>
      <w:keepNext w:val="0"/>
      <w:keepLines w:val="0"/>
      <w:numPr>
        <w:numId w:val="0"/>
      </w:numPr>
      <w:ind w:left="648" w:hanging="648"/>
      <w:outlineLvl w:val="9"/>
    </w:pPr>
    <w:rPr>
      <w:rFonts w:eastAsia="MS Mincho" w:cs="Times New Roman"/>
      <w:bCs w:val="0"/>
      <w:color w:val="auto"/>
      <w:szCs w:val="32"/>
      <w:lang w:eastAsia="en-AU"/>
    </w:rPr>
  </w:style>
  <w:style w:type="paragraph" w:customStyle="1" w:styleId="AnnexFigure">
    <w:name w:val="Annex_Figure"/>
    <w:basedOn w:val="FigureName"/>
    <w:qFormat/>
    <w:rsid w:val="00483AF0"/>
  </w:style>
  <w:style w:type="paragraph" w:customStyle="1" w:styleId="AnnexTable">
    <w:name w:val="Annex_Table"/>
    <w:basedOn w:val="TableName"/>
    <w:qFormat/>
    <w:rsid w:val="009A0E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970348">
      <w:bodyDiv w:val="1"/>
      <w:marLeft w:val="0"/>
      <w:marRight w:val="0"/>
      <w:marTop w:val="0"/>
      <w:marBottom w:val="0"/>
      <w:divBdr>
        <w:top w:val="none" w:sz="0" w:space="0" w:color="auto"/>
        <w:left w:val="none" w:sz="0" w:space="0" w:color="auto"/>
        <w:bottom w:val="none" w:sz="0" w:space="0" w:color="auto"/>
        <w:right w:val="none" w:sz="0" w:space="0" w:color="auto"/>
      </w:divBdr>
    </w:div>
    <w:div w:id="143085739">
      <w:bodyDiv w:val="1"/>
      <w:marLeft w:val="0"/>
      <w:marRight w:val="0"/>
      <w:marTop w:val="0"/>
      <w:marBottom w:val="0"/>
      <w:divBdr>
        <w:top w:val="none" w:sz="0" w:space="0" w:color="auto"/>
        <w:left w:val="none" w:sz="0" w:space="0" w:color="auto"/>
        <w:bottom w:val="none" w:sz="0" w:space="0" w:color="auto"/>
        <w:right w:val="none" w:sz="0" w:space="0" w:color="auto"/>
      </w:divBdr>
    </w:div>
    <w:div w:id="167406009">
      <w:bodyDiv w:val="1"/>
      <w:marLeft w:val="0"/>
      <w:marRight w:val="0"/>
      <w:marTop w:val="0"/>
      <w:marBottom w:val="0"/>
      <w:divBdr>
        <w:top w:val="none" w:sz="0" w:space="0" w:color="auto"/>
        <w:left w:val="none" w:sz="0" w:space="0" w:color="auto"/>
        <w:bottom w:val="none" w:sz="0" w:space="0" w:color="auto"/>
        <w:right w:val="none" w:sz="0" w:space="0" w:color="auto"/>
      </w:divBdr>
    </w:div>
    <w:div w:id="217861774">
      <w:bodyDiv w:val="1"/>
      <w:marLeft w:val="0"/>
      <w:marRight w:val="0"/>
      <w:marTop w:val="0"/>
      <w:marBottom w:val="0"/>
      <w:divBdr>
        <w:top w:val="none" w:sz="0" w:space="0" w:color="auto"/>
        <w:left w:val="none" w:sz="0" w:space="0" w:color="auto"/>
        <w:bottom w:val="none" w:sz="0" w:space="0" w:color="auto"/>
        <w:right w:val="none" w:sz="0" w:space="0" w:color="auto"/>
      </w:divBdr>
    </w:div>
    <w:div w:id="226965357">
      <w:bodyDiv w:val="1"/>
      <w:marLeft w:val="0"/>
      <w:marRight w:val="0"/>
      <w:marTop w:val="0"/>
      <w:marBottom w:val="0"/>
      <w:divBdr>
        <w:top w:val="none" w:sz="0" w:space="0" w:color="auto"/>
        <w:left w:val="none" w:sz="0" w:space="0" w:color="auto"/>
        <w:bottom w:val="none" w:sz="0" w:space="0" w:color="auto"/>
        <w:right w:val="none" w:sz="0" w:space="0" w:color="auto"/>
      </w:divBdr>
    </w:div>
    <w:div w:id="236937422">
      <w:bodyDiv w:val="1"/>
      <w:marLeft w:val="0"/>
      <w:marRight w:val="0"/>
      <w:marTop w:val="0"/>
      <w:marBottom w:val="0"/>
      <w:divBdr>
        <w:top w:val="none" w:sz="0" w:space="0" w:color="auto"/>
        <w:left w:val="none" w:sz="0" w:space="0" w:color="auto"/>
        <w:bottom w:val="none" w:sz="0" w:space="0" w:color="auto"/>
        <w:right w:val="none" w:sz="0" w:space="0" w:color="auto"/>
      </w:divBdr>
      <w:divsChild>
        <w:div w:id="1586454746">
          <w:marLeft w:val="360"/>
          <w:marRight w:val="0"/>
          <w:marTop w:val="240"/>
          <w:marBottom w:val="240"/>
          <w:divBdr>
            <w:top w:val="none" w:sz="0" w:space="0" w:color="auto"/>
            <w:left w:val="none" w:sz="0" w:space="0" w:color="auto"/>
            <w:bottom w:val="none" w:sz="0" w:space="0" w:color="auto"/>
            <w:right w:val="none" w:sz="0" w:space="0" w:color="auto"/>
          </w:divBdr>
        </w:div>
        <w:div w:id="1130247305">
          <w:marLeft w:val="360"/>
          <w:marRight w:val="0"/>
          <w:marTop w:val="240"/>
          <w:marBottom w:val="240"/>
          <w:divBdr>
            <w:top w:val="none" w:sz="0" w:space="0" w:color="auto"/>
            <w:left w:val="none" w:sz="0" w:space="0" w:color="auto"/>
            <w:bottom w:val="none" w:sz="0" w:space="0" w:color="auto"/>
            <w:right w:val="none" w:sz="0" w:space="0" w:color="auto"/>
          </w:divBdr>
        </w:div>
        <w:div w:id="262609265">
          <w:marLeft w:val="360"/>
          <w:marRight w:val="0"/>
          <w:marTop w:val="240"/>
          <w:marBottom w:val="240"/>
          <w:divBdr>
            <w:top w:val="none" w:sz="0" w:space="0" w:color="auto"/>
            <w:left w:val="none" w:sz="0" w:space="0" w:color="auto"/>
            <w:bottom w:val="none" w:sz="0" w:space="0" w:color="auto"/>
            <w:right w:val="none" w:sz="0" w:space="0" w:color="auto"/>
          </w:divBdr>
        </w:div>
      </w:divsChild>
    </w:div>
    <w:div w:id="314844223">
      <w:bodyDiv w:val="1"/>
      <w:marLeft w:val="0"/>
      <w:marRight w:val="0"/>
      <w:marTop w:val="0"/>
      <w:marBottom w:val="0"/>
      <w:divBdr>
        <w:top w:val="none" w:sz="0" w:space="0" w:color="auto"/>
        <w:left w:val="none" w:sz="0" w:space="0" w:color="auto"/>
        <w:bottom w:val="none" w:sz="0" w:space="0" w:color="auto"/>
        <w:right w:val="none" w:sz="0" w:space="0" w:color="auto"/>
      </w:divBdr>
    </w:div>
    <w:div w:id="366878168">
      <w:bodyDiv w:val="1"/>
      <w:marLeft w:val="0"/>
      <w:marRight w:val="0"/>
      <w:marTop w:val="0"/>
      <w:marBottom w:val="0"/>
      <w:divBdr>
        <w:top w:val="none" w:sz="0" w:space="0" w:color="auto"/>
        <w:left w:val="none" w:sz="0" w:space="0" w:color="auto"/>
        <w:bottom w:val="none" w:sz="0" w:space="0" w:color="auto"/>
        <w:right w:val="none" w:sz="0" w:space="0" w:color="auto"/>
      </w:divBdr>
    </w:div>
    <w:div w:id="393042956">
      <w:bodyDiv w:val="1"/>
      <w:marLeft w:val="0"/>
      <w:marRight w:val="0"/>
      <w:marTop w:val="0"/>
      <w:marBottom w:val="0"/>
      <w:divBdr>
        <w:top w:val="none" w:sz="0" w:space="0" w:color="auto"/>
        <w:left w:val="none" w:sz="0" w:space="0" w:color="auto"/>
        <w:bottom w:val="none" w:sz="0" w:space="0" w:color="auto"/>
        <w:right w:val="none" w:sz="0" w:space="0" w:color="auto"/>
      </w:divBdr>
    </w:div>
    <w:div w:id="418260482">
      <w:bodyDiv w:val="1"/>
      <w:marLeft w:val="0"/>
      <w:marRight w:val="0"/>
      <w:marTop w:val="0"/>
      <w:marBottom w:val="0"/>
      <w:divBdr>
        <w:top w:val="none" w:sz="0" w:space="0" w:color="auto"/>
        <w:left w:val="none" w:sz="0" w:space="0" w:color="auto"/>
        <w:bottom w:val="none" w:sz="0" w:space="0" w:color="auto"/>
        <w:right w:val="none" w:sz="0" w:space="0" w:color="auto"/>
      </w:divBdr>
    </w:div>
    <w:div w:id="418908413">
      <w:bodyDiv w:val="1"/>
      <w:marLeft w:val="0"/>
      <w:marRight w:val="0"/>
      <w:marTop w:val="0"/>
      <w:marBottom w:val="0"/>
      <w:divBdr>
        <w:top w:val="none" w:sz="0" w:space="0" w:color="auto"/>
        <w:left w:val="none" w:sz="0" w:space="0" w:color="auto"/>
        <w:bottom w:val="none" w:sz="0" w:space="0" w:color="auto"/>
        <w:right w:val="none" w:sz="0" w:space="0" w:color="auto"/>
      </w:divBdr>
    </w:div>
    <w:div w:id="427510726">
      <w:bodyDiv w:val="1"/>
      <w:marLeft w:val="0"/>
      <w:marRight w:val="0"/>
      <w:marTop w:val="0"/>
      <w:marBottom w:val="0"/>
      <w:divBdr>
        <w:top w:val="none" w:sz="0" w:space="0" w:color="auto"/>
        <w:left w:val="none" w:sz="0" w:space="0" w:color="auto"/>
        <w:bottom w:val="none" w:sz="0" w:space="0" w:color="auto"/>
        <w:right w:val="none" w:sz="0" w:space="0" w:color="auto"/>
      </w:divBdr>
    </w:div>
    <w:div w:id="719279859">
      <w:bodyDiv w:val="1"/>
      <w:marLeft w:val="0"/>
      <w:marRight w:val="0"/>
      <w:marTop w:val="0"/>
      <w:marBottom w:val="0"/>
      <w:divBdr>
        <w:top w:val="none" w:sz="0" w:space="0" w:color="auto"/>
        <w:left w:val="none" w:sz="0" w:space="0" w:color="auto"/>
        <w:bottom w:val="none" w:sz="0" w:space="0" w:color="auto"/>
        <w:right w:val="none" w:sz="0" w:space="0" w:color="auto"/>
      </w:divBdr>
    </w:div>
    <w:div w:id="732122356">
      <w:bodyDiv w:val="1"/>
      <w:marLeft w:val="0"/>
      <w:marRight w:val="0"/>
      <w:marTop w:val="0"/>
      <w:marBottom w:val="0"/>
      <w:divBdr>
        <w:top w:val="none" w:sz="0" w:space="0" w:color="auto"/>
        <w:left w:val="none" w:sz="0" w:space="0" w:color="auto"/>
        <w:bottom w:val="none" w:sz="0" w:space="0" w:color="auto"/>
        <w:right w:val="none" w:sz="0" w:space="0" w:color="auto"/>
      </w:divBdr>
    </w:div>
    <w:div w:id="742289913">
      <w:bodyDiv w:val="1"/>
      <w:marLeft w:val="0"/>
      <w:marRight w:val="0"/>
      <w:marTop w:val="0"/>
      <w:marBottom w:val="0"/>
      <w:divBdr>
        <w:top w:val="none" w:sz="0" w:space="0" w:color="auto"/>
        <w:left w:val="none" w:sz="0" w:space="0" w:color="auto"/>
        <w:bottom w:val="none" w:sz="0" w:space="0" w:color="auto"/>
        <w:right w:val="none" w:sz="0" w:space="0" w:color="auto"/>
      </w:divBdr>
    </w:div>
    <w:div w:id="880704190">
      <w:bodyDiv w:val="1"/>
      <w:marLeft w:val="0"/>
      <w:marRight w:val="0"/>
      <w:marTop w:val="0"/>
      <w:marBottom w:val="0"/>
      <w:divBdr>
        <w:top w:val="none" w:sz="0" w:space="0" w:color="auto"/>
        <w:left w:val="none" w:sz="0" w:space="0" w:color="auto"/>
        <w:bottom w:val="none" w:sz="0" w:space="0" w:color="auto"/>
        <w:right w:val="none" w:sz="0" w:space="0" w:color="auto"/>
      </w:divBdr>
    </w:div>
    <w:div w:id="882600504">
      <w:bodyDiv w:val="1"/>
      <w:marLeft w:val="0"/>
      <w:marRight w:val="0"/>
      <w:marTop w:val="0"/>
      <w:marBottom w:val="0"/>
      <w:divBdr>
        <w:top w:val="none" w:sz="0" w:space="0" w:color="auto"/>
        <w:left w:val="none" w:sz="0" w:space="0" w:color="auto"/>
        <w:bottom w:val="none" w:sz="0" w:space="0" w:color="auto"/>
        <w:right w:val="none" w:sz="0" w:space="0" w:color="auto"/>
      </w:divBdr>
    </w:div>
    <w:div w:id="957640250">
      <w:bodyDiv w:val="1"/>
      <w:marLeft w:val="0"/>
      <w:marRight w:val="0"/>
      <w:marTop w:val="0"/>
      <w:marBottom w:val="0"/>
      <w:divBdr>
        <w:top w:val="none" w:sz="0" w:space="0" w:color="auto"/>
        <w:left w:val="none" w:sz="0" w:space="0" w:color="auto"/>
        <w:bottom w:val="none" w:sz="0" w:space="0" w:color="auto"/>
        <w:right w:val="none" w:sz="0" w:space="0" w:color="auto"/>
      </w:divBdr>
      <w:divsChild>
        <w:div w:id="175967123">
          <w:marLeft w:val="547"/>
          <w:marRight w:val="0"/>
          <w:marTop w:val="240"/>
          <w:marBottom w:val="240"/>
          <w:divBdr>
            <w:top w:val="none" w:sz="0" w:space="0" w:color="auto"/>
            <w:left w:val="none" w:sz="0" w:space="0" w:color="auto"/>
            <w:bottom w:val="none" w:sz="0" w:space="0" w:color="auto"/>
            <w:right w:val="none" w:sz="0" w:space="0" w:color="auto"/>
          </w:divBdr>
        </w:div>
        <w:div w:id="2142914292">
          <w:marLeft w:val="547"/>
          <w:marRight w:val="0"/>
          <w:marTop w:val="240"/>
          <w:marBottom w:val="240"/>
          <w:divBdr>
            <w:top w:val="none" w:sz="0" w:space="0" w:color="auto"/>
            <w:left w:val="none" w:sz="0" w:space="0" w:color="auto"/>
            <w:bottom w:val="none" w:sz="0" w:space="0" w:color="auto"/>
            <w:right w:val="none" w:sz="0" w:space="0" w:color="auto"/>
          </w:divBdr>
        </w:div>
        <w:div w:id="901335163">
          <w:marLeft w:val="547"/>
          <w:marRight w:val="0"/>
          <w:marTop w:val="240"/>
          <w:marBottom w:val="240"/>
          <w:divBdr>
            <w:top w:val="none" w:sz="0" w:space="0" w:color="auto"/>
            <w:left w:val="none" w:sz="0" w:space="0" w:color="auto"/>
            <w:bottom w:val="none" w:sz="0" w:space="0" w:color="auto"/>
            <w:right w:val="none" w:sz="0" w:space="0" w:color="auto"/>
          </w:divBdr>
        </w:div>
      </w:divsChild>
    </w:div>
    <w:div w:id="967779331">
      <w:bodyDiv w:val="1"/>
      <w:marLeft w:val="0"/>
      <w:marRight w:val="0"/>
      <w:marTop w:val="0"/>
      <w:marBottom w:val="0"/>
      <w:divBdr>
        <w:top w:val="none" w:sz="0" w:space="0" w:color="auto"/>
        <w:left w:val="none" w:sz="0" w:space="0" w:color="auto"/>
        <w:bottom w:val="none" w:sz="0" w:space="0" w:color="auto"/>
        <w:right w:val="none" w:sz="0" w:space="0" w:color="auto"/>
      </w:divBdr>
    </w:div>
    <w:div w:id="1075974874">
      <w:bodyDiv w:val="1"/>
      <w:marLeft w:val="0"/>
      <w:marRight w:val="0"/>
      <w:marTop w:val="0"/>
      <w:marBottom w:val="0"/>
      <w:divBdr>
        <w:top w:val="none" w:sz="0" w:space="0" w:color="auto"/>
        <w:left w:val="none" w:sz="0" w:space="0" w:color="auto"/>
        <w:bottom w:val="none" w:sz="0" w:space="0" w:color="auto"/>
        <w:right w:val="none" w:sz="0" w:space="0" w:color="auto"/>
      </w:divBdr>
    </w:div>
    <w:div w:id="1126125850">
      <w:bodyDiv w:val="1"/>
      <w:marLeft w:val="0"/>
      <w:marRight w:val="0"/>
      <w:marTop w:val="0"/>
      <w:marBottom w:val="0"/>
      <w:divBdr>
        <w:top w:val="none" w:sz="0" w:space="0" w:color="auto"/>
        <w:left w:val="none" w:sz="0" w:space="0" w:color="auto"/>
        <w:bottom w:val="none" w:sz="0" w:space="0" w:color="auto"/>
        <w:right w:val="none" w:sz="0" w:space="0" w:color="auto"/>
      </w:divBdr>
    </w:div>
    <w:div w:id="1136410333">
      <w:bodyDiv w:val="1"/>
      <w:marLeft w:val="0"/>
      <w:marRight w:val="0"/>
      <w:marTop w:val="0"/>
      <w:marBottom w:val="0"/>
      <w:divBdr>
        <w:top w:val="none" w:sz="0" w:space="0" w:color="auto"/>
        <w:left w:val="none" w:sz="0" w:space="0" w:color="auto"/>
        <w:bottom w:val="none" w:sz="0" w:space="0" w:color="auto"/>
        <w:right w:val="none" w:sz="0" w:space="0" w:color="auto"/>
      </w:divBdr>
    </w:div>
    <w:div w:id="1165122192">
      <w:bodyDiv w:val="1"/>
      <w:marLeft w:val="0"/>
      <w:marRight w:val="0"/>
      <w:marTop w:val="0"/>
      <w:marBottom w:val="0"/>
      <w:divBdr>
        <w:top w:val="none" w:sz="0" w:space="0" w:color="auto"/>
        <w:left w:val="none" w:sz="0" w:space="0" w:color="auto"/>
        <w:bottom w:val="none" w:sz="0" w:space="0" w:color="auto"/>
        <w:right w:val="none" w:sz="0" w:space="0" w:color="auto"/>
      </w:divBdr>
    </w:div>
    <w:div w:id="1196969213">
      <w:bodyDiv w:val="1"/>
      <w:marLeft w:val="0"/>
      <w:marRight w:val="0"/>
      <w:marTop w:val="0"/>
      <w:marBottom w:val="0"/>
      <w:divBdr>
        <w:top w:val="none" w:sz="0" w:space="0" w:color="auto"/>
        <w:left w:val="none" w:sz="0" w:space="0" w:color="auto"/>
        <w:bottom w:val="none" w:sz="0" w:space="0" w:color="auto"/>
        <w:right w:val="none" w:sz="0" w:space="0" w:color="auto"/>
      </w:divBdr>
    </w:div>
    <w:div w:id="1284195778">
      <w:bodyDiv w:val="1"/>
      <w:marLeft w:val="0"/>
      <w:marRight w:val="0"/>
      <w:marTop w:val="0"/>
      <w:marBottom w:val="0"/>
      <w:divBdr>
        <w:top w:val="none" w:sz="0" w:space="0" w:color="auto"/>
        <w:left w:val="none" w:sz="0" w:space="0" w:color="auto"/>
        <w:bottom w:val="none" w:sz="0" w:space="0" w:color="auto"/>
        <w:right w:val="none" w:sz="0" w:space="0" w:color="auto"/>
      </w:divBdr>
    </w:div>
    <w:div w:id="1345016807">
      <w:bodyDiv w:val="1"/>
      <w:marLeft w:val="0"/>
      <w:marRight w:val="0"/>
      <w:marTop w:val="0"/>
      <w:marBottom w:val="0"/>
      <w:divBdr>
        <w:top w:val="none" w:sz="0" w:space="0" w:color="auto"/>
        <w:left w:val="none" w:sz="0" w:space="0" w:color="auto"/>
        <w:bottom w:val="none" w:sz="0" w:space="0" w:color="auto"/>
        <w:right w:val="none" w:sz="0" w:space="0" w:color="auto"/>
      </w:divBdr>
    </w:div>
    <w:div w:id="1407609620">
      <w:bodyDiv w:val="1"/>
      <w:marLeft w:val="0"/>
      <w:marRight w:val="0"/>
      <w:marTop w:val="0"/>
      <w:marBottom w:val="0"/>
      <w:divBdr>
        <w:top w:val="none" w:sz="0" w:space="0" w:color="auto"/>
        <w:left w:val="none" w:sz="0" w:space="0" w:color="auto"/>
        <w:bottom w:val="none" w:sz="0" w:space="0" w:color="auto"/>
        <w:right w:val="none" w:sz="0" w:space="0" w:color="auto"/>
      </w:divBdr>
    </w:div>
    <w:div w:id="1492600159">
      <w:bodyDiv w:val="1"/>
      <w:marLeft w:val="0"/>
      <w:marRight w:val="0"/>
      <w:marTop w:val="0"/>
      <w:marBottom w:val="0"/>
      <w:divBdr>
        <w:top w:val="none" w:sz="0" w:space="0" w:color="auto"/>
        <w:left w:val="none" w:sz="0" w:space="0" w:color="auto"/>
        <w:bottom w:val="none" w:sz="0" w:space="0" w:color="auto"/>
        <w:right w:val="none" w:sz="0" w:space="0" w:color="auto"/>
      </w:divBdr>
    </w:div>
    <w:div w:id="1627926533">
      <w:bodyDiv w:val="1"/>
      <w:marLeft w:val="0"/>
      <w:marRight w:val="0"/>
      <w:marTop w:val="0"/>
      <w:marBottom w:val="0"/>
      <w:divBdr>
        <w:top w:val="none" w:sz="0" w:space="0" w:color="auto"/>
        <w:left w:val="none" w:sz="0" w:space="0" w:color="auto"/>
        <w:bottom w:val="none" w:sz="0" w:space="0" w:color="auto"/>
        <w:right w:val="none" w:sz="0" w:space="0" w:color="auto"/>
      </w:divBdr>
    </w:div>
    <w:div w:id="1663048595">
      <w:bodyDiv w:val="1"/>
      <w:marLeft w:val="0"/>
      <w:marRight w:val="0"/>
      <w:marTop w:val="0"/>
      <w:marBottom w:val="0"/>
      <w:divBdr>
        <w:top w:val="none" w:sz="0" w:space="0" w:color="auto"/>
        <w:left w:val="none" w:sz="0" w:space="0" w:color="auto"/>
        <w:bottom w:val="none" w:sz="0" w:space="0" w:color="auto"/>
        <w:right w:val="none" w:sz="0" w:space="0" w:color="auto"/>
      </w:divBdr>
    </w:div>
    <w:div w:id="1804347215">
      <w:bodyDiv w:val="1"/>
      <w:marLeft w:val="0"/>
      <w:marRight w:val="0"/>
      <w:marTop w:val="0"/>
      <w:marBottom w:val="0"/>
      <w:divBdr>
        <w:top w:val="none" w:sz="0" w:space="0" w:color="auto"/>
        <w:left w:val="none" w:sz="0" w:space="0" w:color="auto"/>
        <w:bottom w:val="none" w:sz="0" w:space="0" w:color="auto"/>
        <w:right w:val="none" w:sz="0" w:space="0" w:color="auto"/>
      </w:divBdr>
    </w:div>
    <w:div w:id="1846632798">
      <w:bodyDiv w:val="1"/>
      <w:marLeft w:val="0"/>
      <w:marRight w:val="0"/>
      <w:marTop w:val="0"/>
      <w:marBottom w:val="0"/>
      <w:divBdr>
        <w:top w:val="none" w:sz="0" w:space="0" w:color="auto"/>
        <w:left w:val="none" w:sz="0" w:space="0" w:color="auto"/>
        <w:bottom w:val="none" w:sz="0" w:space="0" w:color="auto"/>
        <w:right w:val="none" w:sz="0" w:space="0" w:color="auto"/>
      </w:divBdr>
    </w:div>
    <w:div w:id="1949191053">
      <w:bodyDiv w:val="1"/>
      <w:marLeft w:val="0"/>
      <w:marRight w:val="0"/>
      <w:marTop w:val="0"/>
      <w:marBottom w:val="0"/>
      <w:divBdr>
        <w:top w:val="none" w:sz="0" w:space="0" w:color="auto"/>
        <w:left w:val="none" w:sz="0" w:space="0" w:color="auto"/>
        <w:bottom w:val="none" w:sz="0" w:space="0" w:color="auto"/>
        <w:right w:val="none" w:sz="0" w:space="0" w:color="auto"/>
      </w:divBdr>
    </w:div>
    <w:div w:id="2023701846">
      <w:bodyDiv w:val="1"/>
      <w:marLeft w:val="0"/>
      <w:marRight w:val="0"/>
      <w:marTop w:val="0"/>
      <w:marBottom w:val="0"/>
      <w:divBdr>
        <w:top w:val="none" w:sz="0" w:space="0" w:color="auto"/>
        <w:left w:val="none" w:sz="0" w:space="0" w:color="auto"/>
        <w:bottom w:val="none" w:sz="0" w:space="0" w:color="auto"/>
        <w:right w:val="none" w:sz="0" w:space="0" w:color="auto"/>
      </w:divBdr>
      <w:divsChild>
        <w:div w:id="1758552324">
          <w:marLeft w:val="360"/>
          <w:marRight w:val="0"/>
          <w:marTop w:val="120"/>
          <w:marBottom w:val="240"/>
          <w:divBdr>
            <w:top w:val="none" w:sz="0" w:space="0" w:color="auto"/>
            <w:left w:val="none" w:sz="0" w:space="0" w:color="auto"/>
            <w:bottom w:val="none" w:sz="0" w:space="0" w:color="auto"/>
            <w:right w:val="none" w:sz="0" w:space="0" w:color="auto"/>
          </w:divBdr>
        </w:div>
      </w:divsChild>
    </w:div>
    <w:div w:id="2045591661">
      <w:bodyDiv w:val="1"/>
      <w:marLeft w:val="0"/>
      <w:marRight w:val="0"/>
      <w:marTop w:val="0"/>
      <w:marBottom w:val="0"/>
      <w:divBdr>
        <w:top w:val="none" w:sz="0" w:space="0" w:color="auto"/>
        <w:left w:val="none" w:sz="0" w:space="0" w:color="auto"/>
        <w:bottom w:val="none" w:sz="0" w:space="0" w:color="auto"/>
        <w:right w:val="none" w:sz="0" w:space="0" w:color="auto"/>
      </w:divBdr>
    </w:div>
    <w:div w:id="21266518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5.xml"/><Relationship Id="rId21" Type="http://schemas.openxmlformats.org/officeDocument/2006/relationships/footer" Target="footer4.xml"/><Relationship Id="rId42" Type="http://schemas.openxmlformats.org/officeDocument/2006/relationships/footer" Target="footer9.xml"/><Relationship Id="rId47" Type="http://schemas.openxmlformats.org/officeDocument/2006/relationships/header" Target="header12.xml"/><Relationship Id="rId63" Type="http://schemas.openxmlformats.org/officeDocument/2006/relationships/image" Target="media/image20.emf"/><Relationship Id="rId68" Type="http://schemas.openxmlformats.org/officeDocument/2006/relationships/image" Target="media/image25.emf"/><Relationship Id="rId84" Type="http://schemas.openxmlformats.org/officeDocument/2006/relationships/image" Target="media/image41.emf"/><Relationship Id="rId89" Type="http://schemas.openxmlformats.org/officeDocument/2006/relationships/image" Target="media/image46.emf"/><Relationship Id="rId16" Type="http://schemas.openxmlformats.org/officeDocument/2006/relationships/header" Target="header2.xml"/><Relationship Id="rId107" Type="http://schemas.openxmlformats.org/officeDocument/2006/relationships/customXml" Target="../customXml/item3.xml"/><Relationship Id="rId11" Type="http://schemas.openxmlformats.org/officeDocument/2006/relationships/image" Target="media/image4.jpeg"/><Relationship Id="rId32" Type="http://schemas.openxmlformats.org/officeDocument/2006/relationships/header" Target="header4.xml"/><Relationship Id="rId37" Type="http://schemas.openxmlformats.org/officeDocument/2006/relationships/footer" Target="footer7.xml"/><Relationship Id="rId53" Type="http://schemas.openxmlformats.org/officeDocument/2006/relationships/image" Target="media/image10.emf"/><Relationship Id="rId58" Type="http://schemas.openxmlformats.org/officeDocument/2006/relationships/image" Target="media/image15.emf"/><Relationship Id="rId74" Type="http://schemas.openxmlformats.org/officeDocument/2006/relationships/image" Target="media/image31.emf"/><Relationship Id="rId79" Type="http://schemas.openxmlformats.org/officeDocument/2006/relationships/image" Target="media/image36.emf"/><Relationship Id="rId102" Type="http://schemas.openxmlformats.org/officeDocument/2006/relationships/header" Target="header19.xml"/><Relationship Id="rId5" Type="http://schemas.openxmlformats.org/officeDocument/2006/relationships/webSettings" Target="webSettings.xml"/><Relationship Id="rId90" Type="http://schemas.openxmlformats.org/officeDocument/2006/relationships/image" Target="media/image47.emf"/><Relationship Id="rId95" Type="http://schemas.openxmlformats.org/officeDocument/2006/relationships/footer" Target="footer15.xml"/><Relationship Id="rId22" Type="http://schemas.openxmlformats.org/officeDocument/2006/relationships/chart" Target="charts/chart1.xml"/><Relationship Id="rId27" Type="http://schemas.openxmlformats.org/officeDocument/2006/relationships/chart" Target="charts/chart6.xml"/><Relationship Id="rId43" Type="http://schemas.openxmlformats.org/officeDocument/2006/relationships/header" Target="header9.xml"/><Relationship Id="rId48" Type="http://schemas.openxmlformats.org/officeDocument/2006/relationships/footer" Target="footer11.xml"/><Relationship Id="rId64" Type="http://schemas.openxmlformats.org/officeDocument/2006/relationships/image" Target="media/image21.emf"/><Relationship Id="rId69" Type="http://schemas.openxmlformats.org/officeDocument/2006/relationships/image" Target="media/image26.emf"/><Relationship Id="rId80" Type="http://schemas.openxmlformats.org/officeDocument/2006/relationships/image" Target="media/image37.emf"/><Relationship Id="rId85" Type="http://schemas.openxmlformats.org/officeDocument/2006/relationships/image" Target="media/image42.emf"/><Relationship Id="rId12" Type="http://schemas.openxmlformats.org/officeDocument/2006/relationships/image" Target="media/image5.jpeg"/><Relationship Id="rId17" Type="http://schemas.openxmlformats.org/officeDocument/2006/relationships/footer" Target="footer2.xml"/><Relationship Id="rId33" Type="http://schemas.openxmlformats.org/officeDocument/2006/relationships/footer" Target="footer5.xml"/><Relationship Id="rId38" Type="http://schemas.openxmlformats.org/officeDocument/2006/relationships/image" Target="media/image9.emf"/><Relationship Id="rId59" Type="http://schemas.openxmlformats.org/officeDocument/2006/relationships/image" Target="media/image16.emf"/><Relationship Id="rId103" Type="http://schemas.openxmlformats.org/officeDocument/2006/relationships/footer" Target="footer18.xml"/><Relationship Id="rId108" Type="http://schemas.openxmlformats.org/officeDocument/2006/relationships/customXml" Target="../customXml/item4.xml"/><Relationship Id="rId20" Type="http://schemas.openxmlformats.org/officeDocument/2006/relationships/header" Target="header3.xml"/><Relationship Id="rId41" Type="http://schemas.openxmlformats.org/officeDocument/2006/relationships/header" Target="header8.xml"/><Relationship Id="rId54" Type="http://schemas.openxmlformats.org/officeDocument/2006/relationships/image" Target="media/image11.emf"/><Relationship Id="rId62" Type="http://schemas.openxmlformats.org/officeDocument/2006/relationships/image" Target="media/image19.emf"/><Relationship Id="rId70" Type="http://schemas.openxmlformats.org/officeDocument/2006/relationships/image" Target="media/image27.emf"/><Relationship Id="rId75" Type="http://schemas.openxmlformats.org/officeDocument/2006/relationships/image" Target="media/image32.emf"/><Relationship Id="rId83" Type="http://schemas.openxmlformats.org/officeDocument/2006/relationships/image" Target="media/image40.emf"/><Relationship Id="rId88" Type="http://schemas.openxmlformats.org/officeDocument/2006/relationships/image" Target="media/image45.emf"/><Relationship Id="rId91" Type="http://schemas.openxmlformats.org/officeDocument/2006/relationships/image" Target="media/image48.emf"/><Relationship Id="rId96"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header" Target="header6.xml"/><Relationship Id="rId49" Type="http://schemas.openxmlformats.org/officeDocument/2006/relationships/header" Target="header13.xml"/><Relationship Id="rId57" Type="http://schemas.openxmlformats.org/officeDocument/2006/relationships/image" Target="media/image14.emf"/><Relationship Id="rId106" Type="http://schemas.openxmlformats.org/officeDocument/2006/relationships/customXml" Target="../customXml/item2.xml"/><Relationship Id="rId10" Type="http://schemas.openxmlformats.org/officeDocument/2006/relationships/image" Target="media/image3.jpeg"/><Relationship Id="rId31" Type="http://schemas.openxmlformats.org/officeDocument/2006/relationships/image" Target="media/image8.jpeg"/><Relationship Id="rId44" Type="http://schemas.openxmlformats.org/officeDocument/2006/relationships/header" Target="header10.xml"/><Relationship Id="rId52" Type="http://schemas.openxmlformats.org/officeDocument/2006/relationships/footer" Target="footer13.xml"/><Relationship Id="rId60" Type="http://schemas.openxmlformats.org/officeDocument/2006/relationships/image" Target="media/image17.emf"/><Relationship Id="rId65" Type="http://schemas.openxmlformats.org/officeDocument/2006/relationships/image" Target="media/image22.emf"/><Relationship Id="rId73" Type="http://schemas.openxmlformats.org/officeDocument/2006/relationships/image" Target="media/image30.emf"/><Relationship Id="rId78" Type="http://schemas.openxmlformats.org/officeDocument/2006/relationships/image" Target="media/image35.emf"/><Relationship Id="rId81" Type="http://schemas.openxmlformats.org/officeDocument/2006/relationships/image" Target="media/image38.emf"/><Relationship Id="rId86" Type="http://schemas.openxmlformats.org/officeDocument/2006/relationships/image" Target="media/image43.emf"/><Relationship Id="rId94" Type="http://schemas.openxmlformats.org/officeDocument/2006/relationships/header" Target="header16.xml"/><Relationship Id="rId99" Type="http://schemas.openxmlformats.org/officeDocument/2006/relationships/footer" Target="footer16.xml"/><Relationship Id="rId101" Type="http://schemas.openxmlformats.org/officeDocument/2006/relationships/footer" Target="footer17.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7.emf"/><Relationship Id="rId39" Type="http://schemas.openxmlformats.org/officeDocument/2006/relationships/header" Target="header7.xml"/><Relationship Id="rId34" Type="http://schemas.openxmlformats.org/officeDocument/2006/relationships/header" Target="header5.xml"/><Relationship Id="rId50" Type="http://schemas.openxmlformats.org/officeDocument/2006/relationships/footer" Target="footer12.xml"/><Relationship Id="rId55" Type="http://schemas.openxmlformats.org/officeDocument/2006/relationships/image" Target="media/image12.emf"/><Relationship Id="rId76" Type="http://schemas.openxmlformats.org/officeDocument/2006/relationships/image" Target="media/image33.emf"/><Relationship Id="rId97" Type="http://schemas.openxmlformats.org/officeDocument/2006/relationships/chart" Target="charts/chart11.xml"/><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8.emf"/><Relationship Id="rId92" Type="http://schemas.openxmlformats.org/officeDocument/2006/relationships/header" Target="header15.xml"/><Relationship Id="rId2" Type="http://schemas.openxmlformats.org/officeDocument/2006/relationships/numbering" Target="numbering.xml"/><Relationship Id="rId29" Type="http://schemas.openxmlformats.org/officeDocument/2006/relationships/chart" Target="charts/chart8.xml"/><Relationship Id="rId24" Type="http://schemas.openxmlformats.org/officeDocument/2006/relationships/chart" Target="charts/chart3.xml"/><Relationship Id="rId40" Type="http://schemas.openxmlformats.org/officeDocument/2006/relationships/footer" Target="footer8.xml"/><Relationship Id="rId45" Type="http://schemas.openxmlformats.org/officeDocument/2006/relationships/footer" Target="footer10.xml"/><Relationship Id="rId66" Type="http://schemas.openxmlformats.org/officeDocument/2006/relationships/image" Target="media/image23.emf"/><Relationship Id="rId87" Type="http://schemas.openxmlformats.org/officeDocument/2006/relationships/image" Target="media/image44.emf"/><Relationship Id="rId61" Type="http://schemas.openxmlformats.org/officeDocument/2006/relationships/image" Target="media/image18.emf"/><Relationship Id="rId82" Type="http://schemas.openxmlformats.org/officeDocument/2006/relationships/image" Target="media/image39.emf"/><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chart" Target="charts/chart9.xml"/><Relationship Id="rId35" Type="http://schemas.openxmlformats.org/officeDocument/2006/relationships/footer" Target="footer6.xml"/><Relationship Id="rId56" Type="http://schemas.openxmlformats.org/officeDocument/2006/relationships/image" Target="media/image13.emf"/><Relationship Id="rId77" Type="http://schemas.openxmlformats.org/officeDocument/2006/relationships/image" Target="media/image34.emf"/><Relationship Id="rId100" Type="http://schemas.openxmlformats.org/officeDocument/2006/relationships/header" Target="header18.xml"/><Relationship Id="rId105"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eader" Target="header14.xml"/><Relationship Id="rId72" Type="http://schemas.openxmlformats.org/officeDocument/2006/relationships/image" Target="media/image29.emf"/><Relationship Id="rId93" Type="http://schemas.openxmlformats.org/officeDocument/2006/relationships/footer" Target="footer14.xml"/><Relationship Id="rId98" Type="http://schemas.openxmlformats.org/officeDocument/2006/relationships/header" Target="header17.xml"/><Relationship Id="rId3" Type="http://schemas.openxmlformats.org/officeDocument/2006/relationships/styles" Target="styles.xml"/><Relationship Id="rId25" Type="http://schemas.openxmlformats.org/officeDocument/2006/relationships/chart" Target="charts/chart4.xml"/><Relationship Id="rId46" Type="http://schemas.openxmlformats.org/officeDocument/2006/relationships/header" Target="header11.xml"/><Relationship Id="rId67" Type="http://schemas.openxmlformats.org/officeDocument/2006/relationships/image" Target="media/image24.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Jhoanna_Vasquez\AppData\Local\Microsoft\Windows\Temporary%20Internet%20Files\Content.Outlook\1H3W85CX\Finance%20Data%20for%20the%20Final%20Completion%20Report.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PRMF\Desktop\LGI%20verified%20Average%20Province%20%20for%20Completion%20Report.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PRMF\Desktop\LGI%20verified%20Average%20Province%20%20for%20Completion%20Repo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RMF\AppData\Local\Microsoft\Windows\Temporary%20Internet%20Files\Content.Outlook\488DD4CH\Finance%20Data%20for%20the%20Final%20Completion%20Report.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Jhoanna_Vasquez\AppData\Local\Microsoft\Windows\Temporary%20Internet%20Files\Content.Outlook\1H3W85CX\Finance%20Data%20for%20the%20Final%20Completion%20Report.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Jhoanna_Vasquez\AppData\Local\Microsoft\Windows\Temporary%20Internet%20Files\Content.Outlook\1H3W85CX\Finance%20Data%20for%20the%20Final%20Completion%20Report.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Jhoanna_Vasquez\AppData\Local\Microsoft\Windows\Temporary%20Internet%20Files\Content.Outlook\1H3W85CX\Finance%20Data%20for%20the%20Final%20Completion%20Report.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Jhoanna_Vasquez\AppData\Local\Microsoft\Windows\Temporary%20Internet%20Files\Content.Outlook\1H3W85CX\Finance%20Data%20for%20the%20Final%20Completion%20Report.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Jhoanna_Vasquez\AppData\Local\Microsoft\Windows\Temporary%20Internet%20Files\Content.Outlook\1H3W85CX\Finance%20Data%20for%20the%20Final%20Completion%20Report.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Jhoanna_Vasquez\AppData\Local\Microsoft\Windows\Temporary%20Internet%20Files\Content.Outlook\1H3W85CX\Finance%20Data%20for%20the%20Final%20Completion%20Report.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Jhoanna_Vasquez\AppData\Local\Microsoft\Windows\Temporary%20Internet%20Files\Content.Outlook\1H3W85CX\Finance%20Data%20for%20the%20Final%20Completion%20Report.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1907264950806302"/>
          <c:y val="1.6835520559930001E-2"/>
          <c:w val="0.702082677165354"/>
          <c:h val="0.94907418476578298"/>
        </c:manualLayout>
      </c:layout>
      <c:pieChart>
        <c:varyColors val="1"/>
        <c:ser>
          <c:idx val="0"/>
          <c:order val="0"/>
          <c:dPt>
            <c:idx val="0"/>
            <c:bubble3D val="0"/>
            <c:spPr>
              <a:solidFill>
                <a:schemeClr val="accent2">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919D-4998-BD45-72B6CD9D6C36}"/>
              </c:ext>
            </c:extLst>
          </c:dPt>
          <c:dPt>
            <c:idx val="1"/>
            <c:bubble3D val="0"/>
            <c:spPr>
              <a:solidFill>
                <a:schemeClr val="tx2">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919D-4998-BD45-72B6CD9D6C36}"/>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919D-4998-BD45-72B6CD9D6C36}"/>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919D-4998-BD45-72B6CD9D6C36}"/>
              </c:ext>
            </c:extLst>
          </c:dPt>
          <c:dLbls>
            <c:dLbl>
              <c:idx val="3"/>
              <c:layout>
                <c:manualLayout>
                  <c:x val="-7.21138793349278E-2"/>
                  <c:y val="5.072053949460700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19D-4998-BD45-72B6CD9D6C36}"/>
                </c:ext>
              </c:extLst>
            </c:dLbl>
            <c:spPr>
              <a:noFill/>
              <a:ln w="25400">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'AUD 100 Allocation'!$A$2:$A$5</c:f>
              <c:strCache>
                <c:ptCount val="4"/>
                <c:pt idx="0">
                  <c:v>Support Contractors Cost</c:v>
                </c:pt>
                <c:pt idx="1">
                  <c:v>Physical Works </c:v>
                </c:pt>
                <c:pt idx="2">
                  <c:v>Capacity Development </c:v>
                </c:pt>
                <c:pt idx="3">
                  <c:v>UIF/Embassy Managed Cost</c:v>
                </c:pt>
              </c:strCache>
            </c:strRef>
          </c:cat>
          <c:val>
            <c:numRef>
              <c:f>'AUD 100 Allocation'!$B$2:$B$5</c:f>
              <c:numCache>
                <c:formatCode>General</c:formatCode>
                <c:ptCount val="4"/>
                <c:pt idx="0">
                  <c:v>15</c:v>
                </c:pt>
                <c:pt idx="1">
                  <c:v>75</c:v>
                </c:pt>
                <c:pt idx="2">
                  <c:v>8</c:v>
                </c:pt>
                <c:pt idx="3">
                  <c:v>2</c:v>
                </c:pt>
              </c:numCache>
            </c:numRef>
          </c:val>
          <c:extLst>
            <c:ext xmlns:c16="http://schemas.microsoft.com/office/drawing/2014/chart" uri="{C3380CC4-5D6E-409C-BE32-E72D297353CC}">
              <c16:uniqueId val="{00000008-919D-4998-BD45-72B6CD9D6C36}"/>
            </c:ext>
          </c:extLst>
        </c:ser>
        <c:dLbls>
          <c:showLegendKey val="0"/>
          <c:showVal val="0"/>
          <c:showCatName val="0"/>
          <c:showSerName val="0"/>
          <c:showPercent val="0"/>
          <c:showBubbleSize val="0"/>
          <c:showLeaderLines val="1"/>
        </c:dLbls>
        <c:firstSliceAng val="70"/>
      </c:pieChart>
      <c:spPr>
        <a:noFill/>
        <a:ln w="25400">
          <a:noFill/>
        </a:ln>
      </c:spPr>
    </c:plotArea>
    <c:legend>
      <c:legendPos val="l"/>
      <c:layout>
        <c:manualLayout>
          <c:xMode val="edge"/>
          <c:yMode val="edge"/>
          <c:x val="8.8691796008869197E-3"/>
          <c:y val="0.35700519186926499"/>
          <c:w val="0.380257578667412"/>
          <c:h val="0.41629289039599998"/>
        </c:manualLayout>
      </c:layout>
      <c:overlay val="0"/>
      <c:spPr>
        <a:noFill/>
        <a:ln w="25400">
          <a:noFill/>
        </a:ln>
      </c:spPr>
      <c:txPr>
        <a:bodyPr rot="0" spcFirstLastPara="1" vertOverflow="ellipsis" vert="horz" wrap="square" anchor="ctr" anchorCtr="1"/>
        <a:lstStyle/>
        <a:p>
          <a:pPr>
            <a:defRPr sz="8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accent1">
        <a:lumMod val="20000"/>
        <a:lumOff val="80000"/>
      </a:schemeClr>
    </a:solidFill>
    <a:ln>
      <a:noFill/>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000"/>
            </a:pPr>
            <a:r>
              <a:rPr lang="en-US" sz="1000"/>
              <a:t>Maintenance Expenditure </a:t>
            </a:r>
          </a:p>
          <a:p>
            <a:pPr>
              <a:defRPr sz="1000"/>
            </a:pPr>
            <a:r>
              <a:rPr lang="en-US" sz="1000"/>
              <a:t>Actual vs Recommended</a:t>
            </a:r>
          </a:p>
          <a:p>
            <a:pPr>
              <a:defRPr sz="1000"/>
            </a:pPr>
            <a:r>
              <a:rPr lang="en-US" sz="1000"/>
              <a:t>(Millions</a:t>
            </a:r>
            <a:r>
              <a:rPr lang="en-US" sz="1000" baseline="0"/>
              <a:t> Php</a:t>
            </a:r>
            <a:r>
              <a:rPr lang="en-US" sz="1000"/>
              <a:t>)</a:t>
            </a:r>
          </a:p>
        </c:rich>
      </c:tx>
      <c:layout>
        <c:manualLayout>
          <c:xMode val="edge"/>
          <c:yMode val="edge"/>
          <c:x val="0.1784275729083"/>
          <c:y val="2.8396563599092001E-2"/>
        </c:manualLayout>
      </c:layout>
      <c:overlay val="0"/>
    </c:title>
    <c:autoTitleDeleted val="0"/>
    <c:plotArea>
      <c:layout>
        <c:manualLayout>
          <c:layoutTarget val="inner"/>
          <c:xMode val="edge"/>
          <c:yMode val="edge"/>
          <c:x val="0.18046058447556801"/>
          <c:y val="0.36355688360851102"/>
          <c:w val="0.66365652455392898"/>
          <c:h val="0.42177363827619202"/>
        </c:manualLayout>
      </c:layout>
      <c:barChart>
        <c:barDir val="col"/>
        <c:grouping val="clustered"/>
        <c:varyColors val="0"/>
        <c:ser>
          <c:idx val="0"/>
          <c:order val="0"/>
          <c:tx>
            <c:strRef>
              <c:f>DATA!$L$39</c:f>
              <c:strCache>
                <c:ptCount val="1"/>
              </c:strCache>
            </c:strRef>
          </c:tx>
          <c:invertIfNegative val="0"/>
          <c:dPt>
            <c:idx val="0"/>
            <c:invertIfNegative val="0"/>
            <c:bubble3D val="0"/>
            <c:spPr>
              <a:solidFill>
                <a:srgbClr val="00B050"/>
              </a:solidFill>
            </c:spPr>
            <c:extLst>
              <c:ext xmlns:c16="http://schemas.microsoft.com/office/drawing/2014/chart" uri="{C3380CC4-5D6E-409C-BE32-E72D297353CC}">
                <c16:uniqueId val="{00000001-74D9-4BF1-90B7-A726A1966DD1}"/>
              </c:ext>
            </c:extLst>
          </c:dPt>
          <c:dPt>
            <c:idx val="1"/>
            <c:invertIfNegative val="0"/>
            <c:bubble3D val="0"/>
            <c:spPr>
              <a:solidFill>
                <a:srgbClr val="FF6600"/>
              </a:solidFill>
            </c:spPr>
            <c:extLst>
              <c:ext xmlns:c16="http://schemas.microsoft.com/office/drawing/2014/chart" uri="{C3380CC4-5D6E-409C-BE32-E72D297353CC}">
                <c16:uniqueId val="{00000003-74D9-4BF1-90B7-A726A1966DD1}"/>
              </c:ext>
            </c:extLst>
          </c:dPt>
          <c:dLbls>
            <c:spPr>
              <a:noFill/>
              <a:ln>
                <a:noFill/>
              </a:ln>
              <a:effectLst/>
            </c:spPr>
            <c:txPr>
              <a:bodyPr/>
              <a:lstStyle/>
              <a:p>
                <a:pPr>
                  <a:defRPr sz="8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(DATA!$K$40,DATA!$K$42)</c:f>
              <c:strCache>
                <c:ptCount val="2"/>
                <c:pt idx="0">
                  <c:v> Actual Total Value </c:v>
                </c:pt>
                <c:pt idx="1">
                  <c:v>Recommended </c:v>
                </c:pt>
              </c:strCache>
            </c:strRef>
          </c:cat>
          <c:val>
            <c:numRef>
              <c:f>(DATA!$L$40,DATA!$L$42)</c:f>
              <c:numCache>
                <c:formatCode>0</c:formatCode>
                <c:ptCount val="2"/>
                <c:pt idx="0">
                  <c:v>26.38</c:v>
                </c:pt>
                <c:pt idx="1">
                  <c:v>56.7</c:v>
                </c:pt>
              </c:numCache>
            </c:numRef>
          </c:val>
          <c:extLst>
            <c:ext xmlns:c16="http://schemas.microsoft.com/office/drawing/2014/chart" uri="{C3380CC4-5D6E-409C-BE32-E72D297353CC}">
              <c16:uniqueId val="{00000004-74D9-4BF1-90B7-A726A1966DD1}"/>
            </c:ext>
          </c:extLst>
        </c:ser>
        <c:dLbls>
          <c:showLegendKey val="0"/>
          <c:showVal val="0"/>
          <c:showCatName val="0"/>
          <c:showSerName val="0"/>
          <c:showPercent val="0"/>
          <c:showBubbleSize val="0"/>
        </c:dLbls>
        <c:gapWidth val="100"/>
        <c:axId val="250136448"/>
        <c:axId val="250137984"/>
      </c:barChart>
      <c:catAx>
        <c:axId val="250136448"/>
        <c:scaling>
          <c:orientation val="minMax"/>
        </c:scaling>
        <c:delete val="0"/>
        <c:axPos val="b"/>
        <c:numFmt formatCode="General" sourceLinked="1"/>
        <c:majorTickMark val="out"/>
        <c:minorTickMark val="none"/>
        <c:tickLblPos val="nextTo"/>
        <c:txPr>
          <a:bodyPr/>
          <a:lstStyle/>
          <a:p>
            <a:pPr>
              <a:defRPr sz="700"/>
            </a:pPr>
            <a:endParaRPr lang="en-US"/>
          </a:p>
        </c:txPr>
        <c:crossAx val="250137984"/>
        <c:crosses val="autoZero"/>
        <c:auto val="1"/>
        <c:lblAlgn val="ctr"/>
        <c:lblOffset val="100"/>
        <c:noMultiLvlLbl val="0"/>
      </c:catAx>
      <c:valAx>
        <c:axId val="250137984"/>
        <c:scaling>
          <c:orientation val="minMax"/>
        </c:scaling>
        <c:delete val="0"/>
        <c:axPos val="l"/>
        <c:numFmt formatCode="0" sourceLinked="1"/>
        <c:majorTickMark val="out"/>
        <c:minorTickMark val="none"/>
        <c:tickLblPos val="nextTo"/>
        <c:txPr>
          <a:bodyPr/>
          <a:lstStyle/>
          <a:p>
            <a:pPr>
              <a:defRPr sz="800"/>
            </a:pPr>
            <a:endParaRPr lang="en-US"/>
          </a:p>
        </c:txPr>
        <c:crossAx val="250136448"/>
        <c:crosses val="autoZero"/>
        <c:crossBetween val="between"/>
        <c:majorUnit val="100"/>
      </c:valAx>
    </c:plotArea>
    <c:legend>
      <c:legendPos val="t"/>
      <c:overlay val="0"/>
      <c:txPr>
        <a:bodyPr/>
        <a:lstStyle/>
        <a:p>
          <a:pPr>
            <a:defRPr sz="700"/>
          </a:pPr>
          <a:endParaRPr lang="en-US"/>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000"/>
            </a:pPr>
            <a:r>
              <a:rPr lang="en-US" sz="1000" baseline="0"/>
              <a:t>Road Rehabilitation Expenditure vs Annual Depreciation </a:t>
            </a:r>
          </a:p>
          <a:p>
            <a:pPr>
              <a:defRPr sz="1000"/>
            </a:pPr>
            <a:r>
              <a:rPr lang="en-US" sz="1000" baseline="0"/>
              <a:t>(Millions Php)</a:t>
            </a:r>
            <a:r>
              <a:rPr lang="en-US" sz="1000"/>
              <a:t> </a:t>
            </a:r>
          </a:p>
        </c:rich>
      </c:tx>
      <c:layout>
        <c:manualLayout>
          <c:xMode val="edge"/>
          <c:yMode val="edge"/>
          <c:x val="0.141100857016529"/>
          <c:y val="2.31989966771395E-2"/>
        </c:manualLayout>
      </c:layout>
      <c:overlay val="0"/>
    </c:title>
    <c:autoTitleDeleted val="0"/>
    <c:plotArea>
      <c:layout>
        <c:manualLayout>
          <c:layoutTarget val="inner"/>
          <c:xMode val="edge"/>
          <c:yMode val="edge"/>
          <c:x val="0.20867026030348401"/>
          <c:y val="0.36085230725469702"/>
          <c:w val="0.67736588828965505"/>
          <c:h val="0.53311146451521096"/>
        </c:manualLayout>
      </c:layout>
      <c:barChart>
        <c:barDir val="col"/>
        <c:grouping val="clustered"/>
        <c:varyColors val="0"/>
        <c:ser>
          <c:idx val="2"/>
          <c:order val="0"/>
          <c:tx>
            <c:strRef>
              <c:f>DATA!$K$43</c:f>
              <c:strCache>
                <c:ptCount val="1"/>
                <c:pt idx="0">
                  <c:v>Road Renovation</c:v>
                </c:pt>
              </c:strCache>
            </c:strRef>
          </c:tx>
          <c:spPr>
            <a:solidFill>
              <a:srgbClr val="0070C0"/>
            </a:solidFill>
          </c:spPr>
          <c:invertIfNegative val="0"/>
          <c:dLbls>
            <c:dLbl>
              <c:idx val="0"/>
              <c:spPr/>
              <c:txPr>
                <a:bodyPr/>
                <a:lstStyle/>
                <a:p>
                  <a:pPr>
                    <a:defRPr sz="800" b="1"/>
                  </a:pPr>
                  <a:endParaRPr lang="en-US"/>
                </a:p>
              </c:txPr>
              <c:showLegendKey val="0"/>
              <c:showVal val="1"/>
              <c:showCatName val="0"/>
              <c:showSerName val="0"/>
              <c:showPercent val="0"/>
              <c:showBubbleSize val="0"/>
              <c:extLst>
                <c:ext xmlns:c16="http://schemas.microsoft.com/office/drawing/2014/chart" uri="{C3380CC4-5D6E-409C-BE32-E72D297353CC}">
                  <c16:uniqueId val="{00000000-BEE4-42A5-87F0-8FA6065F693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(DATA!$M$39,DATA!$P$39)</c:f>
              <c:numCache>
                <c:formatCode>General</c:formatCode>
                <c:ptCount val="2"/>
              </c:numCache>
            </c:numRef>
          </c:cat>
          <c:val>
            <c:numRef>
              <c:f>(DATA!$M$43,DATA!$P$43)</c:f>
              <c:numCache>
                <c:formatCode>General</c:formatCode>
                <c:ptCount val="2"/>
                <c:pt idx="0" formatCode="0">
                  <c:v>23</c:v>
                </c:pt>
              </c:numCache>
            </c:numRef>
          </c:val>
          <c:extLst>
            <c:ext xmlns:c16="http://schemas.microsoft.com/office/drawing/2014/chart" uri="{C3380CC4-5D6E-409C-BE32-E72D297353CC}">
              <c16:uniqueId val="{00000001-0A1A-4404-890E-15C3163A9E37}"/>
            </c:ext>
          </c:extLst>
        </c:ser>
        <c:ser>
          <c:idx val="4"/>
          <c:order val="1"/>
          <c:tx>
            <c:strRef>
              <c:f>DATA!$K$44</c:f>
              <c:strCache>
                <c:ptCount val="1"/>
                <c:pt idx="0">
                  <c:v>Depreciation</c:v>
                </c:pt>
              </c:strCache>
            </c:strRef>
          </c:tx>
          <c:spPr>
            <a:solidFill>
              <a:srgbClr val="FF0000"/>
            </a:solidFill>
          </c:spPr>
          <c:invertIfNegative val="0"/>
          <c:dLbls>
            <c:spPr>
              <a:noFill/>
              <a:ln>
                <a:noFill/>
              </a:ln>
              <a:effectLst/>
            </c:spPr>
            <c:txPr>
              <a:bodyPr/>
              <a:lstStyle/>
              <a:p>
                <a:pPr>
                  <a:defRPr sz="8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(DATA!$M$39,DATA!$P$39)</c:f>
              <c:numCache>
                <c:formatCode>General</c:formatCode>
                <c:ptCount val="2"/>
              </c:numCache>
            </c:numRef>
          </c:cat>
          <c:val>
            <c:numRef>
              <c:f>(DATA!$M$44,DATA!$P$44)</c:f>
              <c:numCache>
                <c:formatCode>#,##0</c:formatCode>
                <c:ptCount val="2"/>
                <c:pt idx="1">
                  <c:v>225.94108800000001</c:v>
                </c:pt>
              </c:numCache>
            </c:numRef>
          </c:val>
          <c:extLst>
            <c:ext xmlns:c16="http://schemas.microsoft.com/office/drawing/2014/chart" uri="{C3380CC4-5D6E-409C-BE32-E72D297353CC}">
              <c16:uniqueId val="{00000002-0A1A-4404-890E-15C3163A9E37}"/>
            </c:ext>
          </c:extLst>
        </c:ser>
        <c:dLbls>
          <c:showLegendKey val="0"/>
          <c:showVal val="0"/>
          <c:showCatName val="0"/>
          <c:showSerName val="0"/>
          <c:showPercent val="0"/>
          <c:showBubbleSize val="0"/>
        </c:dLbls>
        <c:gapWidth val="100"/>
        <c:overlap val="92"/>
        <c:axId val="364653184"/>
        <c:axId val="364679552"/>
      </c:barChart>
      <c:catAx>
        <c:axId val="364653184"/>
        <c:scaling>
          <c:orientation val="minMax"/>
        </c:scaling>
        <c:delete val="0"/>
        <c:axPos val="b"/>
        <c:numFmt formatCode="General" sourceLinked="1"/>
        <c:majorTickMark val="out"/>
        <c:minorTickMark val="none"/>
        <c:tickLblPos val="nextTo"/>
        <c:txPr>
          <a:bodyPr/>
          <a:lstStyle/>
          <a:p>
            <a:pPr>
              <a:defRPr sz="700"/>
            </a:pPr>
            <a:endParaRPr lang="en-US"/>
          </a:p>
        </c:txPr>
        <c:crossAx val="364679552"/>
        <c:crosses val="autoZero"/>
        <c:auto val="1"/>
        <c:lblAlgn val="ctr"/>
        <c:lblOffset val="100"/>
        <c:noMultiLvlLbl val="0"/>
      </c:catAx>
      <c:valAx>
        <c:axId val="364679552"/>
        <c:scaling>
          <c:orientation val="minMax"/>
          <c:max val="300"/>
        </c:scaling>
        <c:delete val="0"/>
        <c:axPos val="l"/>
        <c:numFmt formatCode="0" sourceLinked="1"/>
        <c:majorTickMark val="out"/>
        <c:minorTickMark val="none"/>
        <c:tickLblPos val="nextTo"/>
        <c:txPr>
          <a:bodyPr/>
          <a:lstStyle/>
          <a:p>
            <a:pPr>
              <a:defRPr sz="800"/>
            </a:pPr>
            <a:endParaRPr lang="en-US"/>
          </a:p>
        </c:txPr>
        <c:crossAx val="364653184"/>
        <c:crosses val="autoZero"/>
        <c:crossBetween val="between"/>
        <c:majorUnit val="100"/>
      </c:valAx>
    </c:plotArea>
    <c:legend>
      <c:legendPos val="t"/>
      <c:overlay val="0"/>
      <c:txPr>
        <a:bodyPr/>
        <a:lstStyle/>
        <a:p>
          <a:pPr>
            <a:defRPr sz="700"/>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11194363862412"/>
          <c:y val="4.16281221091582E-2"/>
          <c:w val="0.68004953372709298"/>
          <c:h val="0.93257926779771105"/>
        </c:manualLayout>
      </c:layout>
      <c:pieChart>
        <c:varyColors val="1"/>
        <c:ser>
          <c:idx val="0"/>
          <c:order val="0"/>
          <c:dPt>
            <c:idx val="0"/>
            <c:bubble3D val="0"/>
            <c:spPr>
              <a:solidFill>
                <a:schemeClr val="accent2">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92AA-465B-BFF1-EC616AFBD970}"/>
              </c:ext>
            </c:extLst>
          </c:dPt>
          <c:dPt>
            <c:idx val="1"/>
            <c:bubble3D val="0"/>
            <c:spPr>
              <a:solidFill>
                <a:srgbClr val="FF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92AA-465B-BFF1-EC616AFBD970}"/>
              </c:ext>
            </c:extLst>
          </c:dPt>
          <c:dPt>
            <c:idx val="2"/>
            <c:bubble3D val="0"/>
            <c:spPr>
              <a:solidFill>
                <a:schemeClr val="tx2">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92AA-465B-BFF1-EC616AFBD970}"/>
              </c:ext>
            </c:extLst>
          </c:dPt>
          <c:dPt>
            <c:idx val="3"/>
            <c:bubble3D val="0"/>
            <c:spPr>
              <a:solidFill>
                <a:srgbClr val="92D05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92AA-465B-BFF1-EC616AFBD970}"/>
              </c:ext>
            </c:extLst>
          </c:dPt>
          <c:dLbls>
            <c:spPr>
              <a:noFill/>
              <a:ln w="25400">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'AUD 85.1 Allocation'!$A$2:$A$6</c:f>
              <c:strCache>
                <c:ptCount val="5"/>
                <c:pt idx="0">
                  <c:v>Support Contractors Cost</c:v>
                </c:pt>
                <c:pt idx="1">
                  <c:v>2015 PW Budget Cut</c:v>
                </c:pt>
                <c:pt idx="2">
                  <c:v>Physical Works + Prov. Equity </c:v>
                </c:pt>
                <c:pt idx="3">
                  <c:v>Capacity Development </c:v>
                </c:pt>
                <c:pt idx="4">
                  <c:v>UIF/Embassy Managed Cost</c:v>
                </c:pt>
              </c:strCache>
            </c:strRef>
          </c:cat>
          <c:val>
            <c:numRef>
              <c:f>'AUD 85.1 Allocation'!$E$2:$E$6</c:f>
              <c:numCache>
                <c:formatCode>0%</c:formatCode>
                <c:ptCount val="5"/>
                <c:pt idx="0">
                  <c:v>0.24694535983410601</c:v>
                </c:pt>
                <c:pt idx="1">
                  <c:v>0.18248641921864001</c:v>
                </c:pt>
                <c:pt idx="2">
                  <c:v>0.41434588559689201</c:v>
                </c:pt>
                <c:pt idx="3">
                  <c:v>0.112606638553941</c:v>
                </c:pt>
                <c:pt idx="4">
                  <c:v>4.3615696796421501E-2</c:v>
                </c:pt>
              </c:numCache>
            </c:numRef>
          </c:val>
          <c:extLst>
            <c:ext xmlns:c16="http://schemas.microsoft.com/office/drawing/2014/chart" uri="{C3380CC4-5D6E-409C-BE32-E72D297353CC}">
              <c16:uniqueId val="{00000008-92AA-465B-BFF1-EC616AFBD970}"/>
            </c:ext>
          </c:extLst>
        </c:ser>
        <c:dLbls>
          <c:showLegendKey val="0"/>
          <c:showVal val="0"/>
          <c:showCatName val="0"/>
          <c:showSerName val="0"/>
          <c:showPercent val="0"/>
          <c:showBubbleSize val="0"/>
          <c:showLeaderLines val="1"/>
        </c:dLbls>
        <c:firstSliceAng val="70"/>
      </c:pieChart>
      <c:spPr>
        <a:noFill/>
        <a:ln w="25400">
          <a:noFill/>
        </a:ln>
      </c:spPr>
    </c:plotArea>
    <c:legend>
      <c:legendPos val="l"/>
      <c:layout>
        <c:manualLayout>
          <c:xMode val="edge"/>
          <c:yMode val="edge"/>
          <c:x val="1.5069318866787199E-2"/>
          <c:y val="0.26112559819939202"/>
          <c:w val="0.32933486162330999"/>
          <c:h val="0.50318064465375101"/>
        </c:manualLayout>
      </c:layout>
      <c:overlay val="0"/>
      <c:spPr>
        <a:noFill/>
        <a:ln w="25400">
          <a:noFill/>
        </a:ln>
      </c:spPr>
      <c:txPr>
        <a:bodyPr rot="0" spcFirstLastPara="1" vertOverflow="ellipsis" vert="horz" wrap="square" anchor="ctr" anchorCtr="1"/>
        <a:lstStyle/>
        <a:p>
          <a:pPr>
            <a:defRPr sz="8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tx2">
        <a:lumMod val="20000"/>
        <a:lumOff val="80000"/>
      </a:schemeClr>
    </a:solidFill>
    <a:ln>
      <a:noFill/>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65"/>
      <c:rAngAx val="0"/>
      <c:perspective val="10"/>
    </c:view3D>
    <c:floor>
      <c:thickness val="0"/>
    </c:floor>
    <c:sideWall>
      <c:thickness val="0"/>
    </c:sideWall>
    <c:backWall>
      <c:thickness val="0"/>
    </c:backWall>
    <c:plotArea>
      <c:layout>
        <c:manualLayout>
          <c:layoutTarget val="inner"/>
          <c:xMode val="edge"/>
          <c:yMode val="edge"/>
          <c:x val="0"/>
          <c:y val="0.14692798196463688"/>
          <c:w val="0.98382819459640436"/>
          <c:h val="0.61216597141658236"/>
        </c:manualLayout>
      </c:layout>
      <c:pie3DChart>
        <c:varyColors val="1"/>
        <c:ser>
          <c:idx val="1"/>
          <c:order val="0"/>
          <c:explosion val="2"/>
          <c:dPt>
            <c:idx val="0"/>
            <c:bubble3D val="0"/>
            <c:spPr>
              <a:solidFill>
                <a:srgbClr val="C00000"/>
              </a:solidFill>
            </c:spPr>
            <c:extLst>
              <c:ext xmlns:c16="http://schemas.microsoft.com/office/drawing/2014/chart" uri="{C3380CC4-5D6E-409C-BE32-E72D297353CC}">
                <c16:uniqueId val="{00000001-4B05-4216-B3A4-92F8023A9E16}"/>
              </c:ext>
            </c:extLst>
          </c:dPt>
          <c:dPt>
            <c:idx val="1"/>
            <c:bubble3D val="0"/>
            <c:spPr>
              <a:solidFill>
                <a:schemeClr val="tx2">
                  <a:lumMod val="75000"/>
                </a:schemeClr>
              </a:solidFill>
            </c:spPr>
            <c:extLst>
              <c:ext xmlns:c16="http://schemas.microsoft.com/office/drawing/2014/chart" uri="{C3380CC4-5D6E-409C-BE32-E72D297353CC}">
                <c16:uniqueId val="{00000003-4B05-4216-B3A4-92F8023A9E16}"/>
              </c:ext>
            </c:extLst>
          </c:dPt>
          <c:dPt>
            <c:idx val="2"/>
            <c:bubble3D val="0"/>
            <c:spPr>
              <a:solidFill>
                <a:schemeClr val="accent3">
                  <a:lumMod val="50000"/>
                </a:schemeClr>
              </a:solidFill>
            </c:spPr>
            <c:extLst>
              <c:ext xmlns:c16="http://schemas.microsoft.com/office/drawing/2014/chart" uri="{C3380CC4-5D6E-409C-BE32-E72D297353CC}">
                <c16:uniqueId val="{00000005-4B05-4216-B3A4-92F8023A9E16}"/>
              </c:ext>
            </c:extLst>
          </c:dPt>
          <c:dPt>
            <c:idx val="3"/>
            <c:bubble3D val="0"/>
            <c:extLst>
              <c:ext xmlns:c16="http://schemas.microsoft.com/office/drawing/2014/chart" uri="{C3380CC4-5D6E-409C-BE32-E72D297353CC}">
                <c16:uniqueId val="{00000006-4B05-4216-B3A4-92F8023A9E16}"/>
              </c:ext>
            </c:extLst>
          </c:dPt>
          <c:dLbls>
            <c:dLbl>
              <c:idx val="0"/>
              <c:tx>
                <c:rich>
                  <a:bodyPr wrap="square" lIns="38100" tIns="19050" rIns="38100" bIns="19050" anchor="ctr">
                    <a:spAutoFit/>
                  </a:bodyPr>
                  <a:lstStyle/>
                  <a:p>
                    <a:pPr>
                      <a:defRPr sz="900" b="1">
                        <a:solidFill>
                          <a:schemeClr val="bg1"/>
                        </a:solidFill>
                        <a:latin typeface="Arial" panose="020B0604020202020204" pitchFamily="34" charset="0"/>
                        <a:cs typeface="Arial" panose="020B0604020202020204" pitchFamily="34" charset="0"/>
                      </a:defRPr>
                    </a:pPr>
                    <a:r>
                      <a:rPr lang="en-US" sz="900">
                        <a:latin typeface="Arial" panose="020B0604020202020204" pitchFamily="34" charset="0"/>
                        <a:cs typeface="Arial" panose="020B0604020202020204" pitchFamily="34" charset="0"/>
                      </a:rPr>
                      <a:t>AUD 10.7M</a:t>
                    </a:r>
                  </a:p>
                  <a:p>
                    <a:pPr>
                      <a:defRPr sz="900" b="1">
                        <a:solidFill>
                          <a:schemeClr val="bg1"/>
                        </a:solidFill>
                        <a:latin typeface="Arial" panose="020B0604020202020204" pitchFamily="34" charset="0"/>
                        <a:cs typeface="Arial" panose="020B0604020202020204" pitchFamily="34" charset="0"/>
                      </a:defRPr>
                    </a:pPr>
                    <a:r>
                      <a:rPr lang="en-US" sz="900">
                        <a:latin typeface="Arial" panose="020B0604020202020204" pitchFamily="34" charset="0"/>
                        <a:cs typeface="Arial" panose="020B0604020202020204" pitchFamily="34" charset="0"/>
                      </a:rPr>
                      <a:t>21%</a:t>
                    </a:r>
                  </a:p>
                </c:rich>
              </c:tx>
              <c:numFmt formatCode="0.00%" sourceLinked="0"/>
              <c:spPr>
                <a:noFill/>
                <a:ln w="25400">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B05-4216-B3A4-92F8023A9E16}"/>
                </c:ext>
              </c:extLst>
            </c:dLbl>
            <c:dLbl>
              <c:idx val="1"/>
              <c:tx>
                <c:rich>
                  <a:bodyPr wrap="square" lIns="38100" tIns="19050" rIns="38100" bIns="19050" anchor="ctr">
                    <a:spAutoFit/>
                  </a:bodyPr>
                  <a:lstStyle/>
                  <a:p>
                    <a:pPr>
                      <a:defRPr sz="900" b="1">
                        <a:solidFill>
                          <a:schemeClr val="bg1"/>
                        </a:solidFill>
                        <a:latin typeface="Arial" panose="020B0604020202020204" pitchFamily="34" charset="0"/>
                        <a:cs typeface="Arial" panose="020B0604020202020204" pitchFamily="34" charset="0"/>
                      </a:defRPr>
                    </a:pPr>
                    <a:r>
                      <a:rPr lang="en-US" sz="900">
                        <a:latin typeface="Arial" panose="020B0604020202020204" pitchFamily="34" charset="0"/>
                        <a:cs typeface="Arial" panose="020B0604020202020204" pitchFamily="34" charset="0"/>
                      </a:rPr>
                      <a:t>AUD 26.6M</a:t>
                    </a:r>
                  </a:p>
                  <a:p>
                    <a:pPr>
                      <a:defRPr sz="900" b="1">
                        <a:solidFill>
                          <a:schemeClr val="bg1"/>
                        </a:solidFill>
                        <a:latin typeface="Arial" panose="020B0604020202020204" pitchFamily="34" charset="0"/>
                        <a:cs typeface="Arial" panose="020B0604020202020204" pitchFamily="34" charset="0"/>
                      </a:defRPr>
                    </a:pPr>
                    <a:r>
                      <a:rPr lang="en-US" sz="900">
                        <a:latin typeface="Arial" panose="020B0604020202020204" pitchFamily="34" charset="0"/>
                        <a:cs typeface="Arial" panose="020B0604020202020204" pitchFamily="34" charset="0"/>
                      </a:rPr>
                      <a:t>53%</a:t>
                    </a:r>
                  </a:p>
                </c:rich>
              </c:tx>
              <c:numFmt formatCode="0.00%" sourceLinked="0"/>
              <c:spPr>
                <a:noFill/>
                <a:ln w="25400">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B05-4216-B3A4-92F8023A9E16}"/>
                </c:ext>
              </c:extLst>
            </c:dLbl>
            <c:dLbl>
              <c:idx val="2"/>
              <c:tx>
                <c:rich>
                  <a:bodyPr wrap="square" lIns="38100" tIns="19050" rIns="38100" bIns="19050" anchor="ctr">
                    <a:spAutoFit/>
                  </a:bodyPr>
                  <a:lstStyle/>
                  <a:p>
                    <a:pPr>
                      <a:defRPr sz="900" b="1">
                        <a:solidFill>
                          <a:schemeClr val="bg1"/>
                        </a:solidFill>
                        <a:latin typeface="Arial" panose="020B0604020202020204" pitchFamily="34" charset="0"/>
                        <a:cs typeface="Arial" panose="020B0604020202020204" pitchFamily="34" charset="0"/>
                      </a:defRPr>
                    </a:pPr>
                    <a:r>
                      <a:rPr lang="en-US" sz="900">
                        <a:latin typeface="Arial" panose="020B0604020202020204" pitchFamily="34" charset="0"/>
                        <a:cs typeface="Arial" panose="020B0604020202020204" pitchFamily="34" charset="0"/>
                      </a:rPr>
                      <a:t>AUD 8.3M</a:t>
                    </a:r>
                  </a:p>
                  <a:p>
                    <a:pPr>
                      <a:defRPr sz="900" b="1">
                        <a:solidFill>
                          <a:schemeClr val="bg1"/>
                        </a:solidFill>
                        <a:latin typeface="Arial" panose="020B0604020202020204" pitchFamily="34" charset="0"/>
                        <a:cs typeface="Arial" panose="020B0604020202020204" pitchFamily="34" charset="0"/>
                      </a:defRPr>
                    </a:pPr>
                    <a:r>
                      <a:rPr lang="en-US" sz="900">
                        <a:latin typeface="Arial" panose="020B0604020202020204" pitchFamily="34" charset="0"/>
                        <a:cs typeface="Arial" panose="020B0604020202020204" pitchFamily="34" charset="0"/>
                      </a:rPr>
                      <a:t>16%</a:t>
                    </a:r>
                  </a:p>
                </c:rich>
              </c:tx>
              <c:numFmt formatCode="0.00%" sourceLinked="0"/>
              <c:spPr>
                <a:noFill/>
                <a:ln w="25400">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B05-4216-B3A4-92F8023A9E16}"/>
                </c:ext>
              </c:extLst>
            </c:dLbl>
            <c:dLbl>
              <c:idx val="3"/>
              <c:layout>
                <c:manualLayout>
                  <c:x val="-0.152696835446822"/>
                  <c:y val="7.5856803166061901E-2"/>
                </c:manualLayout>
              </c:layout>
              <c:tx>
                <c:rich>
                  <a:bodyPr wrap="square" lIns="38100" tIns="19050" rIns="38100" bIns="19050" anchor="ctr">
                    <a:spAutoFit/>
                  </a:bodyPr>
                  <a:lstStyle/>
                  <a:p>
                    <a:pPr>
                      <a:defRPr sz="900" b="1">
                        <a:solidFill>
                          <a:schemeClr val="bg1"/>
                        </a:solidFill>
                        <a:latin typeface="Arial" panose="020B0604020202020204" pitchFamily="34" charset="0"/>
                        <a:cs typeface="Arial" panose="020B0604020202020204" pitchFamily="34" charset="0"/>
                      </a:defRPr>
                    </a:pPr>
                    <a:r>
                      <a:rPr lang="en-US" sz="900">
                        <a:latin typeface="Arial" panose="020B0604020202020204" pitchFamily="34" charset="0"/>
                        <a:cs typeface="Arial" panose="020B0604020202020204" pitchFamily="34" charset="0"/>
                      </a:rPr>
                      <a:t>AUD 4.9M</a:t>
                    </a:r>
                  </a:p>
                  <a:p>
                    <a:pPr>
                      <a:defRPr sz="900" b="1">
                        <a:solidFill>
                          <a:schemeClr val="bg1"/>
                        </a:solidFill>
                        <a:latin typeface="Arial" panose="020B0604020202020204" pitchFamily="34" charset="0"/>
                        <a:cs typeface="Arial" panose="020B0604020202020204" pitchFamily="34" charset="0"/>
                      </a:defRPr>
                    </a:pPr>
                    <a:r>
                      <a:rPr lang="en-US" sz="900">
                        <a:latin typeface="Arial" panose="020B0604020202020204" pitchFamily="34" charset="0"/>
                        <a:cs typeface="Arial" panose="020B0604020202020204" pitchFamily="34" charset="0"/>
                      </a:rPr>
                      <a:t>[10%</a:t>
                    </a:r>
                  </a:p>
                </c:rich>
              </c:tx>
              <c:numFmt formatCode="0.00%" sourceLinked="0"/>
              <c:spPr>
                <a:noFill/>
                <a:ln w="25400">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B05-4216-B3A4-92F8023A9E16}"/>
                </c:ext>
              </c:extLst>
            </c:dLbl>
            <c:numFmt formatCode="0.00%" sourceLinked="0"/>
            <c:spPr>
              <a:noFill/>
              <a:ln w="25400">
                <a:noFill/>
              </a:ln>
            </c:spPr>
            <c:txPr>
              <a:bodyPr wrap="square" lIns="38100" tIns="19050" rIns="38100" bIns="19050" anchor="ctr">
                <a:spAutoFit/>
              </a:bodyPr>
              <a:lstStyle/>
              <a:p>
                <a:pPr>
                  <a:defRPr sz="1050" b="1">
                    <a:solidFill>
                      <a:schemeClr val="bg1"/>
                    </a:solidFill>
                  </a:defRPr>
                </a:pPr>
                <a:endParaRPr lang="en-US"/>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'Actual Phase 1'!$A$3:$A$6</c:f>
              <c:strCache>
                <c:ptCount val="4"/>
                <c:pt idx="0">
                  <c:v>Support Contractor Cost</c:v>
                </c:pt>
                <c:pt idx="1">
                  <c:v>Physical Works + UIF</c:v>
                </c:pt>
                <c:pt idx="2">
                  <c:v>Capacity Development</c:v>
                </c:pt>
                <c:pt idx="3">
                  <c:v>AusAid Managed Cost</c:v>
                </c:pt>
              </c:strCache>
            </c:strRef>
          </c:cat>
          <c:val>
            <c:numRef>
              <c:f>'Actual Phase 1'!$C$3:$C$6</c:f>
              <c:numCache>
                <c:formatCode>0.0%</c:formatCode>
                <c:ptCount val="4"/>
                <c:pt idx="0">
                  <c:v>0.21217110439649001</c:v>
                </c:pt>
                <c:pt idx="1">
                  <c:v>0.52709955537522002</c:v>
                </c:pt>
                <c:pt idx="2">
                  <c:v>0.164028703311598</c:v>
                </c:pt>
                <c:pt idx="3">
                  <c:v>9.6700636916692395E-2</c:v>
                </c:pt>
              </c:numCache>
            </c:numRef>
          </c:val>
          <c:extLst>
            <c:ext xmlns:c16="http://schemas.microsoft.com/office/drawing/2014/chart" uri="{C3380CC4-5D6E-409C-BE32-E72D297353CC}">
              <c16:uniqueId val="{00000007-4B05-4216-B3A4-92F8023A9E16}"/>
            </c:ext>
          </c:extLst>
        </c:ser>
        <c:dLbls>
          <c:showLegendKey val="0"/>
          <c:showVal val="0"/>
          <c:showCatName val="0"/>
          <c:showSerName val="0"/>
          <c:showPercent val="0"/>
          <c:showBubbleSize val="0"/>
          <c:showLeaderLines val="1"/>
        </c:dLbls>
      </c:pie3DChart>
      <c:spPr>
        <a:noFill/>
        <a:ln w="25400">
          <a:noFill/>
        </a:ln>
      </c:spPr>
    </c:plotArea>
    <c:legend>
      <c:legendPos val="b"/>
      <c:layout>
        <c:manualLayout>
          <c:xMode val="edge"/>
          <c:yMode val="edge"/>
          <c:x val="9.0409486857620999E-2"/>
          <c:y val="0.781888363954506"/>
          <c:w val="0.82875229434589504"/>
          <c:h val="0.124685680956547"/>
        </c:manualLayout>
      </c:layout>
      <c:overlay val="0"/>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a:softEdge rad="190500"/>
        </a:effectLst>
      </c:spPr>
      <c:txPr>
        <a:bodyPr rot="0" spcFirstLastPara="1" vertOverflow="ellipsis" vert="horz" wrap="square" anchor="ctr" anchorCtr="1"/>
        <a:lstStyle/>
        <a:p>
          <a:pPr rtl="0">
            <a:defRPr sz="85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accent1">
        <a:lumMod val="20000"/>
        <a:lumOff val="80000"/>
      </a:schemeClr>
    </a:solidFill>
    <a:ln w="9525" cap="flat" cmpd="sng" algn="ctr">
      <a:solidFill>
        <a:schemeClr val="tx2">
          <a:lumMod val="15000"/>
          <a:lumOff val="85000"/>
        </a:schemeClr>
      </a:solidFill>
      <a:round/>
    </a:ln>
    <a:effectLst>
      <a:glow>
        <a:schemeClr val="accent1">
          <a:alpha val="40000"/>
        </a:schemeClr>
      </a:glow>
      <a:outerShdw blurRad="50800" dir="5400000" algn="ctr" rotWithShape="0">
        <a:srgbClr val="000000">
          <a:alpha val="43137"/>
        </a:srgbClr>
      </a:outerShdw>
      <a:softEdge rad="0"/>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70"/>
      <c:rAngAx val="0"/>
      <c:perspective val="10"/>
    </c:view3D>
    <c:floor>
      <c:thickness val="0"/>
    </c:floor>
    <c:sideWall>
      <c:thickness val="0"/>
    </c:sideWall>
    <c:backWall>
      <c:thickness val="0"/>
    </c:backWall>
    <c:plotArea>
      <c:layout>
        <c:manualLayout>
          <c:layoutTarget val="inner"/>
          <c:xMode val="edge"/>
          <c:yMode val="edge"/>
          <c:x val="0"/>
          <c:y val="0.151107748658456"/>
          <c:w val="0.980790962374676"/>
          <c:h val="0.607986183478188"/>
        </c:manualLayout>
      </c:layout>
      <c:pie3DChart>
        <c:varyColors val="1"/>
        <c:ser>
          <c:idx val="1"/>
          <c:order val="0"/>
          <c:explosion val="2"/>
          <c:dPt>
            <c:idx val="0"/>
            <c:bubble3D val="0"/>
            <c:spPr>
              <a:solidFill>
                <a:srgbClr val="C00000"/>
              </a:solidFill>
            </c:spPr>
            <c:extLst>
              <c:ext xmlns:c16="http://schemas.microsoft.com/office/drawing/2014/chart" uri="{C3380CC4-5D6E-409C-BE32-E72D297353CC}">
                <c16:uniqueId val="{00000001-D29F-4BA1-AF1F-845E3A4492B9}"/>
              </c:ext>
            </c:extLst>
          </c:dPt>
          <c:dPt>
            <c:idx val="1"/>
            <c:bubble3D val="0"/>
            <c:spPr>
              <a:solidFill>
                <a:schemeClr val="tx2">
                  <a:lumMod val="75000"/>
                </a:schemeClr>
              </a:solidFill>
            </c:spPr>
            <c:extLst>
              <c:ext xmlns:c16="http://schemas.microsoft.com/office/drawing/2014/chart" uri="{C3380CC4-5D6E-409C-BE32-E72D297353CC}">
                <c16:uniqueId val="{00000003-D29F-4BA1-AF1F-845E3A4492B9}"/>
              </c:ext>
            </c:extLst>
          </c:dPt>
          <c:dPt>
            <c:idx val="2"/>
            <c:bubble3D val="0"/>
            <c:spPr>
              <a:solidFill>
                <a:schemeClr val="accent3">
                  <a:lumMod val="50000"/>
                </a:schemeClr>
              </a:solidFill>
            </c:spPr>
            <c:extLst>
              <c:ext xmlns:c16="http://schemas.microsoft.com/office/drawing/2014/chart" uri="{C3380CC4-5D6E-409C-BE32-E72D297353CC}">
                <c16:uniqueId val="{00000005-D29F-4BA1-AF1F-845E3A4492B9}"/>
              </c:ext>
            </c:extLst>
          </c:dPt>
          <c:dPt>
            <c:idx val="3"/>
            <c:bubble3D val="0"/>
            <c:extLst>
              <c:ext xmlns:c16="http://schemas.microsoft.com/office/drawing/2014/chart" uri="{C3380CC4-5D6E-409C-BE32-E72D297353CC}">
                <c16:uniqueId val="{00000006-D29F-4BA1-AF1F-845E3A4492B9}"/>
              </c:ext>
            </c:extLst>
          </c:dPt>
          <c:dLbls>
            <c:dLbl>
              <c:idx val="0"/>
              <c:tx>
                <c:rich>
                  <a:bodyPr/>
                  <a:lstStyle/>
                  <a:p>
                    <a:r>
                      <a:rPr lang="en-US" sz="900"/>
                      <a:t>AUD 15M</a:t>
                    </a:r>
                  </a:p>
                  <a:p>
                    <a:r>
                      <a:rPr lang="en-US" sz="900"/>
                      <a:t>43%</a:t>
                    </a:r>
                  </a:p>
                </c:rich>
              </c:tx>
              <c:dLblPos val="in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29F-4BA1-AF1F-845E3A4492B9}"/>
                </c:ext>
              </c:extLst>
            </c:dLbl>
            <c:dLbl>
              <c:idx val="1"/>
              <c:tx>
                <c:rich>
                  <a:bodyPr/>
                  <a:lstStyle/>
                  <a:p>
                    <a:r>
                      <a:rPr lang="en-US" sz="900"/>
                      <a:t>AUD 14.5M</a:t>
                    </a:r>
                  </a:p>
                  <a:p>
                    <a:r>
                      <a:rPr lang="en-US" sz="900"/>
                      <a:t>42%</a:t>
                    </a:r>
                  </a:p>
                </c:rich>
              </c:tx>
              <c:dLblPos val="in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29F-4BA1-AF1F-845E3A4492B9}"/>
                </c:ext>
              </c:extLst>
            </c:dLbl>
            <c:dLbl>
              <c:idx val="2"/>
              <c:layout>
                <c:manualLayout>
                  <c:x val="-0.15886672674643901"/>
                  <c:y val="9.2343551320740097E-2"/>
                </c:manualLayout>
              </c:layout>
              <c:tx>
                <c:rich>
                  <a:bodyPr/>
                  <a:lstStyle/>
                  <a:p>
                    <a:r>
                      <a:rPr lang="en-US" sz="900"/>
                      <a:t>AUD 3.4 M</a:t>
                    </a:r>
                  </a:p>
                  <a:p>
                    <a:r>
                      <a:rPr lang="en-US" sz="900"/>
                      <a:t>10%</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29F-4BA1-AF1F-845E3A4492B9}"/>
                </c:ext>
              </c:extLst>
            </c:dLbl>
            <c:dLbl>
              <c:idx val="3"/>
              <c:layout>
                <c:manualLayout>
                  <c:x val="-0.146626589709073"/>
                  <c:y val="6.3121880891649093E-2"/>
                </c:manualLayout>
              </c:layout>
              <c:tx>
                <c:rich>
                  <a:bodyPr/>
                  <a:lstStyle/>
                  <a:p>
                    <a:r>
                      <a:rPr lang="en-US" sz="900"/>
                      <a:t>AUD 1.7M</a:t>
                    </a:r>
                  </a:p>
                  <a:p>
                    <a:r>
                      <a:rPr lang="en-US" sz="900"/>
                      <a:t>5%</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29F-4BA1-AF1F-845E3A4492B9}"/>
                </c:ext>
              </c:extLst>
            </c:dLbl>
            <c:spPr>
              <a:noFill/>
              <a:ln w="25400">
                <a:noFill/>
              </a:ln>
            </c:spPr>
            <c:txPr>
              <a:bodyPr wrap="square" lIns="38100" tIns="19050" rIns="38100" bIns="19050" anchor="ctr">
                <a:spAutoFit/>
              </a:bodyPr>
              <a:lstStyle/>
              <a:p>
                <a:pPr>
                  <a:defRPr sz="900" b="1">
                    <a:solidFill>
                      <a:schemeClr val="bg1"/>
                    </a:solidFill>
                    <a:latin typeface="Arial" panose="020B0604020202020204" pitchFamily="34" charset="0"/>
                    <a:cs typeface="Arial" panose="020B0604020202020204" pitchFamily="34" charset="0"/>
                  </a:defRPr>
                </a:pPr>
                <a:endParaRPr lang="en-US"/>
              </a:p>
            </c:txPr>
            <c:dLblPos val="inEnd"/>
            <c:showLegendKey val="0"/>
            <c:showVal val="1"/>
            <c:showCatName val="0"/>
            <c:showSerName val="0"/>
            <c:showPercent val="0"/>
            <c:showBubbleSize val="0"/>
            <c:showLeaderLines val="1"/>
            <c:extLst>
              <c:ext xmlns:c15="http://schemas.microsoft.com/office/drawing/2012/chart" uri="{CE6537A1-D6FC-4f65-9D91-7224C49458BB}"/>
            </c:extLst>
          </c:dLbls>
          <c:cat>
            <c:strRef>
              <c:f>'Actual Phase 2'!$A$3:$A$6</c:f>
              <c:strCache>
                <c:ptCount val="4"/>
                <c:pt idx="0">
                  <c:v>Support Contractor Cost</c:v>
                </c:pt>
                <c:pt idx="1">
                  <c:v>Physical Works + UIF</c:v>
                </c:pt>
                <c:pt idx="2">
                  <c:v>Capacity Development</c:v>
                </c:pt>
                <c:pt idx="3">
                  <c:v>DFAT Managed Cost</c:v>
                </c:pt>
              </c:strCache>
            </c:strRef>
          </c:cat>
          <c:val>
            <c:numRef>
              <c:f>'Actual Phase 2'!$C$3:$C$6</c:f>
              <c:numCache>
                <c:formatCode>0.0%</c:formatCode>
                <c:ptCount val="4"/>
                <c:pt idx="0">
                  <c:v>0.43342735433691998</c:v>
                </c:pt>
                <c:pt idx="1">
                  <c:v>0.41873438068062901</c:v>
                </c:pt>
                <c:pt idx="2">
                  <c:v>9.9333924860049397E-2</c:v>
                </c:pt>
                <c:pt idx="3">
                  <c:v>4.8504340122401499E-2</c:v>
                </c:pt>
              </c:numCache>
            </c:numRef>
          </c:val>
          <c:extLst>
            <c:ext xmlns:c16="http://schemas.microsoft.com/office/drawing/2014/chart" uri="{C3380CC4-5D6E-409C-BE32-E72D297353CC}">
              <c16:uniqueId val="{00000007-D29F-4BA1-AF1F-845E3A4492B9}"/>
            </c:ext>
          </c:extLst>
        </c:ser>
        <c:dLbls>
          <c:showLegendKey val="0"/>
          <c:showVal val="0"/>
          <c:showCatName val="0"/>
          <c:showSerName val="0"/>
          <c:showPercent val="0"/>
          <c:showBubbleSize val="0"/>
          <c:showLeaderLines val="1"/>
        </c:dLbls>
      </c:pie3DChart>
      <c:spPr>
        <a:noFill/>
        <a:ln w="25400">
          <a:noFill/>
        </a:ln>
      </c:spPr>
    </c:plotArea>
    <c:legend>
      <c:legendPos val="b"/>
      <c:layout>
        <c:manualLayout>
          <c:xMode val="edge"/>
          <c:yMode val="edge"/>
          <c:x val="3.9238046063914199E-2"/>
          <c:y val="0.76946824730640995"/>
          <c:w val="0.912114674190316"/>
          <c:h val="0.15390521607334301"/>
        </c:manualLayout>
      </c:layout>
      <c:overlay val="0"/>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a:softEdge rad="190500"/>
        </a:effectLst>
      </c:spPr>
      <c:txPr>
        <a:bodyPr rot="0" spcFirstLastPara="1" vertOverflow="ellipsis" vert="horz" wrap="square" anchor="ctr" anchorCtr="1"/>
        <a:lstStyle/>
        <a:p>
          <a:pPr rtl="0">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accent1">
        <a:lumMod val="20000"/>
        <a:lumOff val="80000"/>
      </a:schemeClr>
    </a:solidFill>
    <a:ln w="9525" cap="flat" cmpd="sng" algn="ctr">
      <a:solidFill>
        <a:schemeClr val="tx2">
          <a:lumMod val="15000"/>
          <a:lumOff val="85000"/>
        </a:schemeClr>
      </a:solidFill>
      <a:round/>
    </a:ln>
    <a:effectLst>
      <a:glow>
        <a:schemeClr val="accent1">
          <a:alpha val="40000"/>
        </a:schemeClr>
      </a:glow>
      <a:outerShdw blurRad="50800" dir="5400000" algn="ctr" rotWithShape="0">
        <a:srgbClr val="000000">
          <a:alpha val="43137"/>
        </a:srgbClr>
      </a:outerShdw>
      <a:softEdge rad="0"/>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3760911135103999"/>
          <c:y val="0.139556792100474"/>
          <c:w val="0.69674695294251199"/>
          <c:h val="0.69720541904458699"/>
        </c:manualLayout>
      </c:layout>
      <c:barChart>
        <c:barDir val="bar"/>
        <c:grouping val="clustered"/>
        <c:varyColors val="0"/>
        <c:ser>
          <c:idx val="0"/>
          <c:order val="0"/>
          <c:tx>
            <c:strRef>
              <c:f>'Graph Budget vs Actual - SCC'!$D$11:$D$12</c:f>
              <c:strCache>
                <c:ptCount val="2"/>
                <c:pt idx="0">
                  <c:v>Budget</c:v>
                </c:pt>
              </c:strCache>
            </c:strRef>
          </c:tx>
          <c:spPr>
            <a:solidFill>
              <a:srgbClr val="4F81BD"/>
            </a:solidFill>
            <a:ln>
              <a:noFill/>
            </a:ln>
            <a:effectLst/>
          </c:spPr>
          <c:invertIfNegative val="0"/>
          <c:dLbls>
            <c:dLbl>
              <c:idx val="4"/>
              <c:tx>
                <c:rich>
                  <a:bodyPr/>
                  <a:lstStyle/>
                  <a:p>
                    <a:r>
                      <a:rPr lang="en-US">
                        <a:latin typeface="Arial" panose="020B0604020202020204" pitchFamily="34" charset="0"/>
                        <a:cs typeface="Arial" panose="020B0604020202020204" pitchFamily="34" charset="0"/>
                      </a:rPr>
                      <a:t>100</a:t>
                    </a:r>
                    <a:r>
                      <a:rPr lang="en-US" baseline="0">
                        <a:latin typeface="Arial" panose="020B0604020202020204" pitchFamily="34" charset="0"/>
                        <a:cs typeface="Arial" panose="020B0604020202020204" pitchFamily="34" charset="0"/>
                      </a:rPr>
                      <a:t> %</a:t>
                    </a:r>
                    <a:endParaRPr lang="en-US">
                      <a:latin typeface="Arial" panose="020B0604020202020204" pitchFamily="34" charset="0"/>
                      <a:cs typeface="Arial" panose="020B0604020202020204" pitchFamily="34" charset="0"/>
                    </a:endParaRP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CB7-414E-B4F7-328EB5E98FFF}"/>
                </c:ext>
              </c:extLst>
            </c:dLbl>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 Budget vs Actual - SCC'!$A$13:$A$17</c:f>
              <c:strCache>
                <c:ptCount val="5"/>
                <c:pt idx="0">
                  <c:v>Management Fees</c:v>
                </c:pt>
                <c:pt idx="1">
                  <c:v>Personnel Costs</c:v>
                </c:pt>
                <c:pt idx="2">
                  <c:v>Administration Costs</c:v>
                </c:pt>
                <c:pt idx="3">
                  <c:v>Other Operations Costs</c:v>
                </c:pt>
                <c:pt idx="4">
                  <c:v>Total SC Cost</c:v>
                </c:pt>
              </c:strCache>
            </c:strRef>
          </c:cat>
          <c:val>
            <c:numRef>
              <c:f>'Graph Budget vs Actual - SCC'!$D$13:$D$17</c:f>
              <c:numCache>
                <c:formatCode>_(* #,##0.00_);_(* \(#,##0.00\);_(* "-"??_);_(@_)</c:formatCode>
                <c:ptCount val="5"/>
                <c:pt idx="0">
                  <c:v>3400195.23</c:v>
                </c:pt>
                <c:pt idx="1">
                  <c:v>8344910.9900000002</c:v>
                </c:pt>
                <c:pt idx="2">
                  <c:v>2109016.4700000002</c:v>
                </c:pt>
                <c:pt idx="3">
                  <c:v>1135387.77</c:v>
                </c:pt>
                <c:pt idx="4">
                  <c:v>14989510.460000001</c:v>
                </c:pt>
              </c:numCache>
            </c:numRef>
          </c:val>
          <c:extLst>
            <c:ext xmlns:c16="http://schemas.microsoft.com/office/drawing/2014/chart" uri="{C3380CC4-5D6E-409C-BE32-E72D297353CC}">
              <c16:uniqueId val="{00000001-3CB7-414E-B4F7-328EB5E98FFF}"/>
            </c:ext>
          </c:extLst>
        </c:ser>
        <c:ser>
          <c:idx val="1"/>
          <c:order val="1"/>
          <c:tx>
            <c:strRef>
              <c:f>'Graph Budget vs Actual - SCC'!$K$11:$K$12</c:f>
              <c:strCache>
                <c:ptCount val="2"/>
                <c:pt idx="0">
                  <c:v>Actual</c:v>
                </c:pt>
                <c:pt idx="1">
                  <c:v>Total</c:v>
                </c:pt>
              </c:strCache>
            </c:strRef>
          </c:tx>
          <c:spPr>
            <a:solidFill>
              <a:srgbClr val="C0504D"/>
            </a:solidFill>
            <a:ln>
              <a:noFill/>
            </a:ln>
            <a:effectLst/>
          </c:spPr>
          <c:invertIfNegative val="0"/>
          <c:dLbls>
            <c:dLbl>
              <c:idx val="4"/>
              <c:tx>
                <c:rich>
                  <a:bodyPr/>
                  <a:lstStyle/>
                  <a:p>
                    <a:r>
                      <a:rPr lang="en-US">
                        <a:latin typeface="Arial" panose="020B0604020202020204" pitchFamily="34" charset="0"/>
                        <a:cs typeface="Arial" panose="020B0604020202020204" pitchFamily="34" charset="0"/>
                      </a:rPr>
                      <a:t>96%</a:t>
                    </a:r>
                    <a:r>
                      <a:rPr lang="en-US" baseline="0">
                        <a:latin typeface="Arial" panose="020B0604020202020204" pitchFamily="34" charset="0"/>
                        <a:cs typeface="Arial" panose="020B0604020202020204" pitchFamily="34" charset="0"/>
                      </a:rPr>
                      <a:t> </a:t>
                    </a:r>
                    <a:endParaRPr lang="en-US">
                      <a:latin typeface="Arial" panose="020B0604020202020204" pitchFamily="34" charset="0"/>
                      <a:cs typeface="Arial" panose="020B0604020202020204" pitchFamily="34" charset="0"/>
                    </a:endParaRP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CB7-414E-B4F7-328EB5E98FFF}"/>
                </c:ext>
              </c:extLst>
            </c:dLbl>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 Budget vs Actual - SCC'!$A$13:$A$17</c:f>
              <c:strCache>
                <c:ptCount val="5"/>
                <c:pt idx="0">
                  <c:v>Management Fees</c:v>
                </c:pt>
                <c:pt idx="1">
                  <c:v>Personnel Costs</c:v>
                </c:pt>
                <c:pt idx="2">
                  <c:v>Administration Costs</c:v>
                </c:pt>
                <c:pt idx="3">
                  <c:v>Other Operations Costs</c:v>
                </c:pt>
                <c:pt idx="4">
                  <c:v>Total SC Cost</c:v>
                </c:pt>
              </c:strCache>
            </c:strRef>
          </c:cat>
          <c:val>
            <c:numRef>
              <c:f>'Graph Budget vs Actual - SCC'!$K$13:$K$17</c:f>
              <c:numCache>
                <c:formatCode>_(* #,##0.00_);_(* \(#,##0.00\);_(* "-"??_);_(@_)</c:formatCode>
                <c:ptCount val="5"/>
                <c:pt idx="0">
                  <c:v>3185020.06</c:v>
                </c:pt>
                <c:pt idx="1">
                  <c:v>8113399.5875000004</c:v>
                </c:pt>
                <c:pt idx="2">
                  <c:v>2054180.5</c:v>
                </c:pt>
                <c:pt idx="3">
                  <c:v>1012193.11269939</c:v>
                </c:pt>
                <c:pt idx="4">
                  <c:v>14364793.2601994</c:v>
                </c:pt>
              </c:numCache>
            </c:numRef>
          </c:val>
          <c:extLst>
            <c:ext xmlns:c16="http://schemas.microsoft.com/office/drawing/2014/chart" uri="{C3380CC4-5D6E-409C-BE32-E72D297353CC}">
              <c16:uniqueId val="{00000003-3CB7-414E-B4F7-328EB5E98FFF}"/>
            </c:ext>
          </c:extLst>
        </c:ser>
        <c:dLbls>
          <c:showLegendKey val="0"/>
          <c:showVal val="0"/>
          <c:showCatName val="0"/>
          <c:showSerName val="0"/>
          <c:showPercent val="0"/>
          <c:showBubbleSize val="0"/>
        </c:dLbls>
        <c:gapWidth val="182"/>
        <c:axId val="363969152"/>
        <c:axId val="363598208"/>
      </c:barChart>
      <c:catAx>
        <c:axId val="3639691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63598208"/>
        <c:crosses val="autoZero"/>
        <c:auto val="1"/>
        <c:lblAlgn val="ctr"/>
        <c:lblOffset val="100"/>
        <c:noMultiLvlLbl val="0"/>
      </c:catAx>
      <c:valAx>
        <c:axId val="363598208"/>
        <c:scaling>
          <c:orientation val="minMax"/>
        </c:scaling>
        <c:delete val="0"/>
        <c:axPos val="b"/>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ln w="9525">
            <a:noFill/>
          </a:ln>
        </c:spPr>
        <c:txPr>
          <a:bodyPr rot="-60000000" spcFirstLastPara="1" vertOverflow="ellipsis" vert="horz" wrap="square" anchor="ctr" anchorCtr="1"/>
          <a:lstStyle/>
          <a:p>
            <a:pPr>
              <a:defRPr sz="75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63969152"/>
        <c:crosses val="autoZero"/>
        <c:crossBetween val="between"/>
        <c:dispUnits>
          <c:builtInUnit val="millions"/>
          <c:dispUnitsLbl>
            <c:layout>
              <c:manualLayout>
                <c:xMode val="edge"/>
                <c:yMode val="edge"/>
                <c:x val="0.51830571623586497"/>
                <c:y val="0.924261557761484"/>
              </c:manualLayout>
            </c:layout>
            <c:spPr>
              <a:noFill/>
              <a:ln w="25400">
                <a:noFill/>
              </a:ln>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ispUnitsLbl>
        </c:dispUnits>
      </c:valAx>
      <c:spPr>
        <a:noFill/>
        <a:ln w="25400">
          <a:noFill/>
        </a:ln>
      </c:spPr>
    </c:plotArea>
    <c:legend>
      <c:legendPos val="b"/>
      <c:layout>
        <c:manualLayout>
          <c:xMode val="edge"/>
          <c:yMode val="edge"/>
          <c:x val="8.8140068305822605E-2"/>
          <c:y val="3.1117042573068202E-2"/>
          <c:w val="0.84374955757500603"/>
          <c:h val="6.36496285421949E-2"/>
        </c:manualLayout>
      </c:layout>
      <c:overlay val="0"/>
      <c:spPr>
        <a:noFill/>
        <a:ln w="25400">
          <a:noFill/>
        </a:ln>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accent1">
        <a:lumMod val="20000"/>
        <a:lumOff val="80000"/>
      </a:schemeClr>
    </a:solidFill>
    <a:ln w="9525">
      <a:noFill/>
    </a:ln>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601754049036601"/>
          <c:y val="0.14843529174237799"/>
          <c:w val="0.81558585406744"/>
          <c:h val="0.63674026760640901"/>
        </c:manualLayout>
      </c:layout>
      <c:barChart>
        <c:barDir val="bar"/>
        <c:grouping val="clustered"/>
        <c:varyColors val="0"/>
        <c:ser>
          <c:idx val="0"/>
          <c:order val="0"/>
          <c:tx>
            <c:strRef>
              <c:f>'Graph Budget vs Actual - PW'!$C$7</c:f>
              <c:strCache>
                <c:ptCount val="1"/>
                <c:pt idx="0">
                  <c:v>Budget Allocation per FY (Annual Plan)</c:v>
                </c:pt>
              </c:strCache>
            </c:strRef>
          </c:tx>
          <c:spPr>
            <a:ln w="28575" cap="rnd">
              <a:solidFill>
                <a:schemeClr val="accent1"/>
              </a:solidFill>
              <a:round/>
            </a:ln>
            <a:effectLst/>
          </c:spPr>
          <c:invertIfNegative val="0"/>
          <c:dLbls>
            <c:numFmt formatCode="#,##0.0" sourceLinked="0"/>
            <c:spPr>
              <a:noFill/>
              <a:ln w="25400">
                <a:noFill/>
              </a:ln>
            </c:spPr>
            <c:txPr>
              <a:bodyPr wrap="square" lIns="38100" tIns="19050" rIns="38100" bIns="19050" anchor="ctr">
                <a:spAutoFit/>
              </a:bodyPr>
              <a:lstStyle/>
              <a:p>
                <a:pPr>
                  <a:defRPr sz="900">
                    <a:latin typeface="Arial" panose="020B0604020202020204" pitchFamily="34" charset="0"/>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 Budget vs Actual - PW'!$A$8:$A$10</c:f>
              <c:strCache>
                <c:ptCount val="3"/>
                <c:pt idx="0">
                  <c:v>2013-2014</c:v>
                </c:pt>
                <c:pt idx="1">
                  <c:v>2014-2015</c:v>
                </c:pt>
                <c:pt idx="2">
                  <c:v>2015-2016</c:v>
                </c:pt>
              </c:strCache>
            </c:strRef>
          </c:cat>
          <c:val>
            <c:numRef>
              <c:f>'Graph Budget vs Actual - PW'!$C$8:$C$10</c:f>
              <c:numCache>
                <c:formatCode>_(* #,##0.00_);_(* \(#,##0.00\);_(* "-"??_);_(@_)</c:formatCode>
                <c:ptCount val="3"/>
                <c:pt idx="0">
                  <c:v>5732436</c:v>
                </c:pt>
                <c:pt idx="1">
                  <c:v>13372185</c:v>
                </c:pt>
                <c:pt idx="2">
                  <c:v>6141482.5300000003</c:v>
                </c:pt>
              </c:numCache>
            </c:numRef>
          </c:val>
          <c:extLst>
            <c:ext xmlns:c16="http://schemas.microsoft.com/office/drawing/2014/chart" uri="{C3380CC4-5D6E-409C-BE32-E72D297353CC}">
              <c16:uniqueId val="{00000000-1767-4420-A3F9-2847C96F39C8}"/>
            </c:ext>
          </c:extLst>
        </c:ser>
        <c:ser>
          <c:idx val="1"/>
          <c:order val="1"/>
          <c:tx>
            <c:strRef>
              <c:f>'Graph Budget vs Actual - PW'!$D$7</c:f>
              <c:strCache>
                <c:ptCount val="1"/>
                <c:pt idx="0">
                  <c:v>Actual Disbursement</c:v>
                </c:pt>
              </c:strCache>
            </c:strRef>
          </c:tx>
          <c:invertIfNegative val="0"/>
          <c:dLbls>
            <c:spPr>
              <a:noFill/>
              <a:ln w="25400">
                <a:noFill/>
              </a:ln>
            </c:spPr>
            <c:txPr>
              <a:bodyPr wrap="square" lIns="38100" tIns="19050" rIns="38100" bIns="19050" anchor="ctr">
                <a:spAutoFit/>
              </a:bodyPr>
              <a:lstStyle/>
              <a:p>
                <a:pPr>
                  <a:defRPr sz="900">
                    <a:latin typeface="Arial" panose="020B0604020202020204" pitchFamily="34" charset="0"/>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 Budget vs Actual - PW'!$A$8:$A$10</c:f>
              <c:strCache>
                <c:ptCount val="3"/>
                <c:pt idx="0">
                  <c:v>2013-2014</c:v>
                </c:pt>
                <c:pt idx="1">
                  <c:v>2014-2015</c:v>
                </c:pt>
                <c:pt idx="2">
                  <c:v>2015-2016</c:v>
                </c:pt>
              </c:strCache>
            </c:strRef>
          </c:cat>
          <c:val>
            <c:numRef>
              <c:f>'Graph Budget vs Actual - PW'!$D$8:$D$10</c:f>
              <c:numCache>
                <c:formatCode>_(* #,##0.00_);_(* \(#,##0.00\);_(* "-"??_);_(@_)</c:formatCode>
                <c:ptCount val="3"/>
                <c:pt idx="0">
                  <c:v>4379548.66</c:v>
                </c:pt>
                <c:pt idx="1">
                  <c:v>7915655.6200000001</c:v>
                </c:pt>
                <c:pt idx="2">
                  <c:v>5853566.7477142904</c:v>
                </c:pt>
              </c:numCache>
            </c:numRef>
          </c:val>
          <c:extLst>
            <c:ext xmlns:c16="http://schemas.microsoft.com/office/drawing/2014/chart" uri="{C3380CC4-5D6E-409C-BE32-E72D297353CC}">
              <c16:uniqueId val="{00000001-1767-4420-A3F9-2847C96F39C8}"/>
            </c:ext>
          </c:extLst>
        </c:ser>
        <c:dLbls>
          <c:showLegendKey val="0"/>
          <c:showVal val="0"/>
          <c:showCatName val="0"/>
          <c:showSerName val="0"/>
          <c:showPercent val="0"/>
          <c:showBubbleSize val="0"/>
        </c:dLbls>
        <c:gapWidth val="150"/>
        <c:axId val="363650048"/>
        <c:axId val="363651840"/>
      </c:barChart>
      <c:catAx>
        <c:axId val="3636500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63651840"/>
        <c:crosses val="autoZero"/>
        <c:auto val="1"/>
        <c:lblAlgn val="ctr"/>
        <c:lblOffset val="100"/>
        <c:noMultiLvlLbl val="0"/>
      </c:catAx>
      <c:valAx>
        <c:axId val="36365184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ln w="9525">
            <a:noFill/>
          </a:ln>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63650048"/>
        <c:crosses val="autoZero"/>
        <c:crossBetween val="between"/>
        <c:dispUnits>
          <c:builtInUnit val="millions"/>
          <c:dispUnitsLbl>
            <c:layout>
              <c:manualLayout>
                <c:xMode val="edge"/>
                <c:yMode val="edge"/>
                <c:x val="0.47236995782031299"/>
                <c:y val="0.87951397683681098"/>
              </c:manualLayout>
            </c:layout>
            <c:spPr>
              <a:noFill/>
              <a:ln w="25400">
                <a:noFill/>
              </a:ln>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ispUnitsLbl>
        </c:dispUnits>
      </c:valAx>
      <c:spPr>
        <a:noFill/>
        <a:ln w="25400">
          <a:noFill/>
        </a:ln>
      </c:spPr>
    </c:plotArea>
    <c:legend>
      <c:legendPos val="b"/>
      <c:layout>
        <c:manualLayout>
          <c:xMode val="edge"/>
          <c:yMode val="edge"/>
          <c:x val="4.6258817824978697E-2"/>
          <c:y val="4.2662114788098997E-2"/>
          <c:w val="0.913559719643528"/>
          <c:h val="5.6016983890999697E-2"/>
        </c:manualLayout>
      </c:layout>
      <c:overlay val="0"/>
      <c:spPr>
        <a:noFill/>
        <a:ln w="25400">
          <a:noFill/>
        </a:ln>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accent1">
        <a:lumMod val="20000"/>
        <a:lumOff val="80000"/>
      </a:schemeClr>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6991440609983"/>
          <c:y val="0.115522633744856"/>
          <c:w val="0.82983356308947998"/>
          <c:h val="0.63006279770584195"/>
        </c:manualLayout>
      </c:layout>
      <c:barChart>
        <c:barDir val="bar"/>
        <c:grouping val="clustered"/>
        <c:varyColors val="0"/>
        <c:ser>
          <c:idx val="0"/>
          <c:order val="0"/>
          <c:tx>
            <c:strRef>
              <c:f>'Graph Budget vs Actual - CD'!$C$7</c:f>
              <c:strCache>
                <c:ptCount val="1"/>
                <c:pt idx="0">
                  <c:v>Budget Allocation per FY</c:v>
                </c:pt>
              </c:strCache>
            </c:strRef>
          </c:tx>
          <c:spPr>
            <a:solidFill>
              <a:srgbClr val="4F81BD"/>
            </a:solidFill>
            <a:ln w="25400">
              <a:noFill/>
            </a:ln>
          </c:spPr>
          <c:invertIfNegative val="0"/>
          <c:dLbls>
            <c:spPr>
              <a:noFill/>
              <a:ln w="25400">
                <a:noFill/>
              </a:ln>
            </c:spPr>
            <c:txPr>
              <a:bodyPr wrap="square" lIns="38100" tIns="19050" rIns="38100" bIns="19050" anchor="ctr">
                <a:spAutoFit/>
              </a:bodyPr>
              <a:lstStyle/>
              <a:p>
                <a:pPr>
                  <a:defRPr sz="900">
                    <a:latin typeface="Arial" panose="020B0604020202020204" pitchFamily="34" charset="0"/>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 Budget vs Actual - CD'!$A$8:$A$10</c:f>
              <c:strCache>
                <c:ptCount val="3"/>
                <c:pt idx="0">
                  <c:v>2013-2014</c:v>
                </c:pt>
                <c:pt idx="1">
                  <c:v>2014-2015</c:v>
                </c:pt>
                <c:pt idx="2">
                  <c:v>2015-2016</c:v>
                </c:pt>
              </c:strCache>
            </c:strRef>
          </c:cat>
          <c:val>
            <c:numRef>
              <c:f>'Graph Budget vs Actual - CD'!$C$8:$C$10</c:f>
              <c:numCache>
                <c:formatCode>_(* #,##0.00_);_(* \(#,##0.00\);_(* "-"??_);_(@_)</c:formatCode>
                <c:ptCount val="3"/>
                <c:pt idx="0">
                  <c:v>1270398</c:v>
                </c:pt>
                <c:pt idx="1">
                  <c:v>1703643</c:v>
                </c:pt>
                <c:pt idx="2">
                  <c:v>545317</c:v>
                </c:pt>
              </c:numCache>
            </c:numRef>
          </c:val>
          <c:extLst>
            <c:ext xmlns:c16="http://schemas.microsoft.com/office/drawing/2014/chart" uri="{C3380CC4-5D6E-409C-BE32-E72D297353CC}">
              <c16:uniqueId val="{00000000-5A28-43A7-B59B-F5B9065106C4}"/>
            </c:ext>
          </c:extLst>
        </c:ser>
        <c:ser>
          <c:idx val="1"/>
          <c:order val="1"/>
          <c:tx>
            <c:strRef>
              <c:f>'Graph Budget vs Actual - CD'!$D$7</c:f>
              <c:strCache>
                <c:ptCount val="1"/>
                <c:pt idx="0">
                  <c:v>Actual</c:v>
                </c:pt>
              </c:strCache>
            </c:strRef>
          </c:tx>
          <c:spPr>
            <a:solidFill>
              <a:srgbClr val="C0504D"/>
            </a:solidFill>
            <a:ln w="25400">
              <a:noFill/>
            </a:ln>
          </c:spPr>
          <c:invertIfNegative val="0"/>
          <c:dLbls>
            <c:dLbl>
              <c:idx val="1"/>
              <c:layout>
                <c:manualLayout>
                  <c:x val="-1.384767556874380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A28-43A7-B59B-F5B9065106C4}"/>
                </c:ext>
              </c:extLst>
            </c:dLbl>
            <c:spPr>
              <a:noFill/>
              <a:ln w="25400">
                <a:noFill/>
              </a:ln>
            </c:spPr>
            <c:txPr>
              <a:bodyPr wrap="square" lIns="38100" tIns="19050" rIns="38100" bIns="19050" anchor="ctr">
                <a:spAutoFit/>
              </a:bodyPr>
              <a:lstStyle/>
              <a:p>
                <a:pPr>
                  <a:defRPr sz="900">
                    <a:latin typeface="Arial" panose="020B0604020202020204" pitchFamily="34" charset="0"/>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 Budget vs Actual - CD'!$A$8:$A$10</c:f>
              <c:strCache>
                <c:ptCount val="3"/>
                <c:pt idx="0">
                  <c:v>2013-2014</c:v>
                </c:pt>
                <c:pt idx="1">
                  <c:v>2014-2015</c:v>
                </c:pt>
                <c:pt idx="2">
                  <c:v>2015-2016</c:v>
                </c:pt>
              </c:strCache>
            </c:strRef>
          </c:cat>
          <c:val>
            <c:numRef>
              <c:f>'Graph Budget vs Actual - CD'!$D$8:$D$10</c:f>
              <c:numCache>
                <c:formatCode>_(* #,##0.00_);_(* \(#,##0.00\);_(* "-"??_);_(@_)</c:formatCode>
                <c:ptCount val="3"/>
                <c:pt idx="0">
                  <c:v>1100685.8999999999</c:v>
                </c:pt>
                <c:pt idx="1">
                  <c:v>1890750.12</c:v>
                </c:pt>
                <c:pt idx="2">
                  <c:v>421566.38</c:v>
                </c:pt>
              </c:numCache>
            </c:numRef>
          </c:val>
          <c:extLst>
            <c:ext xmlns:c16="http://schemas.microsoft.com/office/drawing/2014/chart" uri="{C3380CC4-5D6E-409C-BE32-E72D297353CC}">
              <c16:uniqueId val="{00000002-5A28-43A7-B59B-F5B9065106C4}"/>
            </c:ext>
          </c:extLst>
        </c:ser>
        <c:dLbls>
          <c:showLegendKey val="0"/>
          <c:showVal val="0"/>
          <c:showCatName val="0"/>
          <c:showSerName val="0"/>
          <c:showPercent val="0"/>
          <c:showBubbleSize val="0"/>
        </c:dLbls>
        <c:gapWidth val="182"/>
        <c:axId val="363682816"/>
        <c:axId val="363705088"/>
      </c:barChart>
      <c:catAx>
        <c:axId val="3636828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63705088"/>
        <c:crosses val="autoZero"/>
        <c:auto val="1"/>
        <c:lblAlgn val="ctr"/>
        <c:lblOffset val="100"/>
        <c:noMultiLvlLbl val="0"/>
      </c:catAx>
      <c:valAx>
        <c:axId val="363705088"/>
        <c:scaling>
          <c:orientation val="minMax"/>
        </c:scaling>
        <c:delete val="0"/>
        <c:axPos val="b"/>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ln w="9525">
            <a:noFill/>
          </a:ln>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63682816"/>
        <c:crosses val="autoZero"/>
        <c:crossBetween val="between"/>
        <c:dispUnits>
          <c:builtInUnit val="millions"/>
          <c:dispUnitsLbl>
            <c:layout>
              <c:manualLayout>
                <c:xMode val="edge"/>
                <c:yMode val="edge"/>
                <c:x val="0.48194552832231302"/>
                <c:y val="0.82956715595735697"/>
              </c:manualLayout>
            </c:layout>
            <c:spPr>
              <a:noFill/>
              <a:ln w="25400">
                <a:noFill/>
              </a:ln>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ispUnitsLbl>
        </c:dispUnits>
      </c:valAx>
      <c:spPr>
        <a:noFill/>
        <a:ln w="25400">
          <a:noFill/>
        </a:ln>
      </c:spPr>
    </c:plotArea>
    <c:legend>
      <c:legendPos val="b"/>
      <c:layout>
        <c:manualLayout>
          <c:xMode val="edge"/>
          <c:yMode val="edge"/>
          <c:x val="0.13105679599331299"/>
          <c:y val="2.59255370856421E-2"/>
          <c:w val="0.772143478188828"/>
          <c:h val="5.5555944395839399E-2"/>
        </c:manualLayout>
      </c:layout>
      <c:overlay val="0"/>
      <c:spPr>
        <a:noFill/>
        <a:ln w="25400">
          <a:noFill/>
        </a:ln>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accent1">
        <a:lumMod val="20000"/>
        <a:lumOff val="80000"/>
      </a:schemeClr>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7571232805359"/>
          <c:y val="0.17171296296296301"/>
          <c:w val="0.77494950228263404"/>
          <c:h val="0.720887649460484"/>
        </c:manualLayout>
      </c:layout>
      <c:lineChart>
        <c:grouping val="standard"/>
        <c:varyColors val="0"/>
        <c:ser>
          <c:idx val="0"/>
          <c:order val="0"/>
          <c:tx>
            <c:strRef>
              <c:f>'PW Graph'!$B$1</c:f>
              <c:strCache>
                <c:ptCount val="1"/>
                <c:pt idx="0">
                  <c:v>Actual</c:v>
                </c:pt>
              </c:strCache>
            </c:strRef>
          </c:tx>
          <c:spPr>
            <a:ln w="28575" cap="rnd">
              <a:solidFill>
                <a:schemeClr val="accent2">
                  <a:lumMod val="75000"/>
                </a:schemeClr>
              </a:solidFill>
              <a:round/>
            </a:ln>
            <a:effectLst/>
          </c:spPr>
          <c:marker>
            <c:symbol val="none"/>
          </c:marker>
          <c:dLbls>
            <c:dLbl>
              <c:idx val="8"/>
              <c:layout>
                <c:manualLayout>
                  <c:x val="-3.4374882499037203E-2"/>
                  <c:y val="-2.95371954769171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473-4C22-841E-DEE0B97A7CCF}"/>
                </c:ext>
              </c:extLst>
            </c:dLbl>
            <c:dLbl>
              <c:idx val="12"/>
              <c:layout>
                <c:manualLayout>
                  <c:x val="2.9623781838990001E-3"/>
                  <c:y val="-2.02023097594393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473-4C22-841E-DEE0B97A7CCF}"/>
                </c:ext>
              </c:extLst>
            </c:dLbl>
            <c:dLbl>
              <c:idx val="13"/>
              <c:layout>
                <c:manualLayout>
                  <c:x val="-7.3677262165285695E-2"/>
                  <c:y val="-2.95371954769170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473-4C22-841E-DEE0B97A7CCF}"/>
                </c:ext>
              </c:extLst>
            </c:dLbl>
            <c:dLbl>
              <c:idx val="16"/>
              <c:layout>
                <c:manualLayout>
                  <c:x val="9.9725920058643105E-4"/>
                  <c:y val="-2.64255669044245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473-4C22-841E-DEE0B97A7CCF}"/>
                </c:ext>
              </c:extLst>
            </c:dLbl>
            <c:dLbl>
              <c:idx val="18"/>
              <c:layout>
                <c:manualLayout>
                  <c:x val="-4.8980977493507799E-3"/>
                  <c:y val="-2.02023097594393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473-4C22-841E-DEE0B97A7CCF}"/>
                </c:ext>
              </c:extLst>
            </c:dLbl>
            <c:dLbl>
              <c:idx val="19"/>
              <c:layout>
                <c:manualLayout>
                  <c:x val="-6.5816786232036101E-2"/>
                  <c:y val="-2.33139383319319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473-4C22-841E-DEE0B97A7CCF}"/>
                </c:ext>
              </c:extLst>
            </c:dLbl>
            <c:dLbl>
              <c:idx val="22"/>
              <c:layout>
                <c:manualLayout>
                  <c:x val="-5.7956310298786402E-2"/>
                  <c:y val="2.02488616829646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473-4C22-841E-DEE0B97A7CCF}"/>
                </c:ext>
              </c:extLst>
            </c:dLbl>
            <c:dLbl>
              <c:idx val="23"/>
              <c:layout>
                <c:manualLayout>
                  <c:x val="-5.59911913154739E-2"/>
                  <c:y val="2.02488616829646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473-4C22-841E-DEE0B97A7CCF}"/>
                </c:ext>
              </c:extLst>
            </c:dLbl>
            <c:dLbl>
              <c:idx val="25"/>
              <c:layout>
                <c:manualLayout>
                  <c:x val="-5.9921410397314197E-2"/>
                  <c:y val="1.72142658638257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473-4C22-841E-DEE0B97A7CCF}"/>
                </c:ext>
              </c:extLst>
            </c:dLbl>
            <c:dLbl>
              <c:idx val="27"/>
              <c:layout>
                <c:manualLayout>
                  <c:x val="1.46258964283384E-3"/>
                  <c:y val="2.26482630847615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473-4C22-841E-DEE0B97A7CCF}"/>
                </c:ext>
              </c:extLst>
            </c:dLbl>
            <c:dLbl>
              <c:idx val="29"/>
              <c:layout>
                <c:manualLayout>
                  <c:x val="-1.8736437472874901E-2"/>
                  <c:y val="-3.25326033464566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473-4C22-841E-DEE0B97A7CCF}"/>
                </c:ext>
              </c:extLst>
            </c:dLbl>
            <c:spPr>
              <a:noFill/>
              <a:ln w="25400">
                <a:noFill/>
              </a:ln>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'PW Graph'!$A$2:$A$31</c:f>
              <c:numCache>
                <c:formatCode>[$-409]mmmm\-yy;@</c:formatCode>
                <c:ptCount val="30"/>
                <c:pt idx="0">
                  <c:v>41578</c:v>
                </c:pt>
                <c:pt idx="1">
                  <c:v>41608</c:v>
                </c:pt>
                <c:pt idx="2">
                  <c:v>41639</c:v>
                </c:pt>
                <c:pt idx="3">
                  <c:v>41670</c:v>
                </c:pt>
                <c:pt idx="4">
                  <c:v>41698</c:v>
                </c:pt>
                <c:pt idx="5">
                  <c:v>41729</c:v>
                </c:pt>
                <c:pt idx="6">
                  <c:v>41759</c:v>
                </c:pt>
                <c:pt idx="7">
                  <c:v>41790</c:v>
                </c:pt>
                <c:pt idx="8">
                  <c:v>41820</c:v>
                </c:pt>
                <c:pt idx="9">
                  <c:v>41851</c:v>
                </c:pt>
                <c:pt idx="10">
                  <c:v>41882</c:v>
                </c:pt>
                <c:pt idx="11">
                  <c:v>41912</c:v>
                </c:pt>
                <c:pt idx="12">
                  <c:v>41943</c:v>
                </c:pt>
                <c:pt idx="13">
                  <c:v>41973</c:v>
                </c:pt>
                <c:pt idx="14">
                  <c:v>42004</c:v>
                </c:pt>
                <c:pt idx="15">
                  <c:v>42035</c:v>
                </c:pt>
                <c:pt idx="16">
                  <c:v>42063</c:v>
                </c:pt>
                <c:pt idx="17">
                  <c:v>42094</c:v>
                </c:pt>
                <c:pt idx="18">
                  <c:v>42124</c:v>
                </c:pt>
                <c:pt idx="19">
                  <c:v>42155</c:v>
                </c:pt>
                <c:pt idx="20">
                  <c:v>42185</c:v>
                </c:pt>
                <c:pt idx="21">
                  <c:v>42216</c:v>
                </c:pt>
                <c:pt idx="22">
                  <c:v>42247</c:v>
                </c:pt>
                <c:pt idx="23">
                  <c:v>42277</c:v>
                </c:pt>
                <c:pt idx="24">
                  <c:v>42308</c:v>
                </c:pt>
                <c:pt idx="25">
                  <c:v>42338</c:v>
                </c:pt>
                <c:pt idx="26">
                  <c:v>42369</c:v>
                </c:pt>
                <c:pt idx="27">
                  <c:v>42400</c:v>
                </c:pt>
                <c:pt idx="28">
                  <c:v>42429</c:v>
                </c:pt>
                <c:pt idx="29">
                  <c:v>42460</c:v>
                </c:pt>
              </c:numCache>
            </c:numRef>
          </c:cat>
          <c:val>
            <c:numRef>
              <c:f>'PW Graph'!$B$2:$B$31</c:f>
              <c:numCache>
                <c:formatCode>_(* #,##0.00_);_(* \(#,##0.00\);_(* "-"??_);_(@_)</c:formatCode>
                <c:ptCount val="30"/>
                <c:pt idx="0">
                  <c:v>0</c:v>
                </c:pt>
                <c:pt idx="1">
                  <c:v>0</c:v>
                </c:pt>
                <c:pt idx="2">
                  <c:v>0</c:v>
                </c:pt>
                <c:pt idx="3">
                  <c:v>0</c:v>
                </c:pt>
                <c:pt idx="4">
                  <c:v>0</c:v>
                </c:pt>
                <c:pt idx="5">
                  <c:v>0</c:v>
                </c:pt>
                <c:pt idx="6">
                  <c:v>0</c:v>
                </c:pt>
                <c:pt idx="7">
                  <c:v>0</c:v>
                </c:pt>
                <c:pt idx="8">
                  <c:v>863954.66</c:v>
                </c:pt>
                <c:pt idx="9">
                  <c:v>0</c:v>
                </c:pt>
                <c:pt idx="10">
                  <c:v>218629.57</c:v>
                </c:pt>
                <c:pt idx="11">
                  <c:v>0</c:v>
                </c:pt>
                <c:pt idx="12">
                  <c:v>441828.19</c:v>
                </c:pt>
                <c:pt idx="13">
                  <c:v>1158787.1000000001</c:v>
                </c:pt>
                <c:pt idx="14">
                  <c:v>2052777.22</c:v>
                </c:pt>
                <c:pt idx="15">
                  <c:v>0</c:v>
                </c:pt>
                <c:pt idx="16">
                  <c:v>537754.15</c:v>
                </c:pt>
                <c:pt idx="17">
                  <c:v>1570302.745295</c:v>
                </c:pt>
                <c:pt idx="18">
                  <c:v>1410461.04967433</c:v>
                </c:pt>
                <c:pt idx="19">
                  <c:v>64331.8</c:v>
                </c:pt>
                <c:pt idx="20">
                  <c:v>0</c:v>
                </c:pt>
                <c:pt idx="21">
                  <c:v>2678245.406</c:v>
                </c:pt>
                <c:pt idx="22">
                  <c:v>767206.30171428563</c:v>
                </c:pt>
                <c:pt idx="23">
                  <c:v>333087.44</c:v>
                </c:pt>
                <c:pt idx="24">
                  <c:v>652679.07999999984</c:v>
                </c:pt>
                <c:pt idx="25">
                  <c:v>113702.16</c:v>
                </c:pt>
                <c:pt idx="26">
                  <c:v>720609.15</c:v>
                </c:pt>
                <c:pt idx="27">
                  <c:v>120310.22</c:v>
                </c:pt>
                <c:pt idx="28">
                  <c:v>361649.78</c:v>
                </c:pt>
                <c:pt idx="29">
                  <c:v>106077.21</c:v>
                </c:pt>
              </c:numCache>
            </c:numRef>
          </c:val>
          <c:smooth val="0"/>
          <c:extLst>
            <c:ext xmlns:c16="http://schemas.microsoft.com/office/drawing/2014/chart" uri="{C3380CC4-5D6E-409C-BE32-E72D297353CC}">
              <c16:uniqueId val="{0000000B-3473-4C22-841E-DEE0B97A7CCF}"/>
            </c:ext>
          </c:extLst>
        </c:ser>
        <c:dLbls>
          <c:showLegendKey val="0"/>
          <c:showVal val="0"/>
          <c:showCatName val="0"/>
          <c:showSerName val="0"/>
          <c:showPercent val="0"/>
          <c:showBubbleSize val="0"/>
        </c:dLbls>
        <c:smooth val="0"/>
        <c:axId val="363747584"/>
        <c:axId val="363749376"/>
      </c:lineChart>
      <c:dateAx>
        <c:axId val="363747584"/>
        <c:scaling>
          <c:orientation val="minMax"/>
          <c:max val="42461"/>
        </c:scaling>
        <c:delete val="0"/>
        <c:axPos val="b"/>
        <c:majorGridlines>
          <c:spPr>
            <a:ln w="9525" cap="flat" cmpd="sng" algn="ctr">
              <a:solidFill>
                <a:schemeClr val="tx1">
                  <a:lumMod val="15000"/>
                  <a:lumOff val="85000"/>
                </a:schemeClr>
              </a:solidFill>
              <a:round/>
            </a:ln>
            <a:effectLst/>
          </c:spPr>
        </c:majorGridlines>
        <c:numFmt formatCode="[$-409]mmm\-yy;@" sourceLinked="0"/>
        <c:majorTickMark val="out"/>
        <c:minorTickMark val="none"/>
        <c:tickLblPos val="nextTo"/>
        <c:spPr>
          <a:noFill/>
          <a:ln w="9525" cap="flat" cmpd="sng" algn="ctr">
            <a:solidFill>
              <a:schemeClr val="tx1">
                <a:lumMod val="15000"/>
                <a:lumOff val="85000"/>
              </a:schemeClr>
            </a:solidFill>
            <a:round/>
          </a:ln>
          <a:effectLst/>
        </c:spPr>
        <c:txPr>
          <a:bodyPr rot="0" spcFirstLastPara="1" vertOverflow="ellipsis" vert="horz" wrap="square" anchor="ctr" anchorCtr="0"/>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63749376"/>
        <c:crosses val="autoZero"/>
        <c:auto val="1"/>
        <c:lblOffset val="100"/>
        <c:baseTimeUnit val="months"/>
        <c:majorUnit val="3"/>
        <c:majorTimeUnit val="months"/>
      </c:dateAx>
      <c:valAx>
        <c:axId val="363749376"/>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ln w="9525">
            <a:noFill/>
          </a:ln>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63747584"/>
        <c:crossesAt val="41578"/>
        <c:crossBetween val="midCat"/>
        <c:dispUnits>
          <c:builtInUnit val="millions"/>
          <c:dispUnitsLbl>
            <c:layout>
              <c:manualLayout>
                <c:xMode val="edge"/>
                <c:yMode val="edge"/>
                <c:x val="3.7489348248295001E-2"/>
                <c:y val="7.1723205187586903E-2"/>
              </c:manualLayout>
            </c:layout>
            <c:spPr>
              <a:noFill/>
              <a:ln w="25400">
                <a:noFill/>
              </a:ln>
            </c:spPr>
            <c:txPr>
              <a:bodyPr rot="0" spcFirstLastPara="1" vertOverflow="ellipsis" vert="horz" wrap="square" anchor="ctr" anchorCtr="0"/>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ispUnitsLbl>
        </c:dispUnits>
      </c:valAx>
      <c:spPr>
        <a:noFill/>
        <a:ln w="25400">
          <a:noFill/>
        </a:ln>
      </c:spPr>
    </c:plotArea>
    <c:legend>
      <c:legendPos val="tr"/>
      <c:layout>
        <c:manualLayout>
          <c:xMode val="edge"/>
          <c:yMode val="edge"/>
          <c:x val="0.75786071674119104"/>
          <c:y val="2.8645833333333301E-2"/>
          <c:w val="0.132652825662567"/>
          <c:h val="3.8660392060367497E-2"/>
        </c:manualLayout>
      </c:layout>
      <c:overlay val="0"/>
      <c:spPr>
        <a:noFill/>
        <a:ln w="25400">
          <a:noFill/>
        </a:ln>
      </c:spPr>
      <c:txPr>
        <a:bodyPr rot="0" spcFirstLastPara="1" vertOverflow="ellipsis" vert="horz" wrap="square" anchor="ctr" anchorCtr="1"/>
        <a:lstStyle/>
        <a:p>
          <a:pPr rtl="0">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accent1">
        <a:lumMod val="20000"/>
        <a:lumOff val="80000"/>
      </a:schemeClr>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952821358677"/>
          <c:y val="0.117604000798602"/>
          <c:w val="0.76359707508170904"/>
          <c:h val="0.75003401278880899"/>
        </c:manualLayout>
      </c:layout>
      <c:lineChart>
        <c:grouping val="standard"/>
        <c:varyColors val="0"/>
        <c:ser>
          <c:idx val="0"/>
          <c:order val="0"/>
          <c:tx>
            <c:strRef>
              <c:f>'CD Graph'!$D$1</c:f>
              <c:strCache>
                <c:ptCount val="1"/>
                <c:pt idx="0">
                  <c:v>Actual</c:v>
                </c:pt>
              </c:strCache>
            </c:strRef>
          </c:tx>
          <c:spPr>
            <a:ln w="28575" cap="rnd">
              <a:solidFill>
                <a:schemeClr val="accent2">
                  <a:lumMod val="75000"/>
                </a:schemeClr>
              </a:solidFill>
              <a:round/>
            </a:ln>
            <a:effectLst/>
          </c:spPr>
          <c:marker>
            <c:symbol val="none"/>
          </c:marker>
          <c:dLbls>
            <c:dLbl>
              <c:idx val="2"/>
              <c:layout>
                <c:manualLayout>
                  <c:x val="-1.1452155286277899E-2"/>
                  <c:y val="-4.59561525799995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C77-4212-BC13-0AC054B3CFB4}"/>
                </c:ext>
              </c:extLst>
            </c:dLbl>
            <c:dLbl>
              <c:idx val="3"/>
              <c:delete val="1"/>
              <c:extLst>
                <c:ext xmlns:c15="http://schemas.microsoft.com/office/drawing/2012/chart" uri="{CE6537A1-D6FC-4f65-9D91-7224C49458BB}"/>
                <c:ext xmlns:c16="http://schemas.microsoft.com/office/drawing/2014/chart" uri="{C3380CC4-5D6E-409C-BE32-E72D297353CC}">
                  <c16:uniqueId val="{00000001-0C77-4212-BC13-0AC054B3CFB4}"/>
                </c:ext>
              </c:extLst>
            </c:dLbl>
            <c:dLbl>
              <c:idx val="4"/>
              <c:numFmt formatCode="#,##0" sourceLinked="0"/>
              <c:spPr>
                <a:noFill/>
                <a:ln w="25400">
                  <a:noFill/>
                </a:ln>
              </c:spPr>
              <c:txPr>
                <a:bodyPr rot="0" spcFirstLastPara="1" vertOverflow="ellipsis" vert="horz" wrap="square" lIns="38100" tIns="19050" rIns="38100" bIns="19050" anchor="ctr" anchorCtr="1">
                  <a:noAutofit/>
                </a:bodyPr>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0-EBB5-42C4-AD03-A1BD652CD4BB}"/>
                </c:ext>
              </c:extLst>
            </c:dLbl>
            <c:dLbl>
              <c:idx val="5"/>
              <c:delete val="1"/>
              <c:extLst>
                <c:ext xmlns:c15="http://schemas.microsoft.com/office/drawing/2012/chart" uri="{CE6537A1-D6FC-4f65-9D91-7224C49458BB}"/>
                <c:ext xmlns:c16="http://schemas.microsoft.com/office/drawing/2014/chart" uri="{C3380CC4-5D6E-409C-BE32-E72D297353CC}">
                  <c16:uniqueId val="{00000003-0C77-4212-BC13-0AC054B3CFB4}"/>
                </c:ext>
              </c:extLst>
            </c:dLbl>
            <c:dLbl>
              <c:idx val="6"/>
              <c:layout>
                <c:manualLayout>
                  <c:x val="-6.6058859929067099E-2"/>
                  <c:y val="-1.876200188112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C77-4212-BC13-0AC054B3CFB4}"/>
                </c:ext>
              </c:extLst>
            </c:dLbl>
            <c:dLbl>
              <c:idx val="8"/>
              <c:layout>
                <c:manualLayout>
                  <c:x val="1.60216465986655E-3"/>
                  <c:y val="-4.038318332392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C77-4212-BC13-0AC054B3CFB4}"/>
                </c:ext>
              </c:extLst>
            </c:dLbl>
            <c:dLbl>
              <c:idx val="9"/>
              <c:layout>
                <c:manualLayout>
                  <c:x val="-6.8945274220074904E-2"/>
                  <c:y val="-2.645076018372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C77-4212-BC13-0AC054B3CFB4}"/>
                </c:ext>
              </c:extLst>
            </c:dLbl>
            <c:dLbl>
              <c:idx val="10"/>
              <c:layout>
                <c:manualLayout>
                  <c:x val="7.14855966289167E-3"/>
                  <c:y val="-3.48102140678420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C77-4212-BC13-0AC054B3CFB4}"/>
                </c:ext>
              </c:extLst>
            </c:dLbl>
            <c:dLbl>
              <c:idx val="11"/>
              <c:layout>
                <c:manualLayout>
                  <c:x val="-5.9272902446506598E-2"/>
                  <c:y val="-3.20237294398025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C77-4212-BC13-0AC054B3CFB4}"/>
                </c:ext>
              </c:extLst>
            </c:dLbl>
            <c:dLbl>
              <c:idx val="12"/>
              <c:layout>
                <c:manualLayout>
                  <c:x val="-3.2217317065896402E-2"/>
                  <c:y val="-4.595615257999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C77-4212-BC13-0AC054B3CFB4}"/>
                </c:ext>
              </c:extLst>
            </c:dLbl>
            <c:dLbl>
              <c:idx val="13"/>
              <c:delete val="1"/>
              <c:extLst>
                <c:ext xmlns:c15="http://schemas.microsoft.com/office/drawing/2012/chart" uri="{CE6537A1-D6FC-4f65-9D91-7224C49458BB}"/>
                <c:ext xmlns:c16="http://schemas.microsoft.com/office/drawing/2014/chart" uri="{C3380CC4-5D6E-409C-BE32-E72D297353CC}">
                  <c16:uniqueId val="{0000000A-0C77-4212-BC13-0AC054B3CFB4}"/>
                </c:ext>
              </c:extLst>
            </c:dLbl>
            <c:dLbl>
              <c:idx val="15"/>
              <c:layout>
                <c:manualLayout>
                  <c:x val="-6.8945274220074806E-2"/>
                  <c:y val="-2.645076018372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C77-4212-BC13-0AC054B3CFB4}"/>
                </c:ext>
              </c:extLst>
            </c:dLbl>
            <c:dLbl>
              <c:idx val="16"/>
              <c:layout>
                <c:manualLayout>
                  <c:x val="1.0530507835468E-2"/>
                  <c:y val="-4.1588831594084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C77-4212-BC13-0AC054B3CFB4}"/>
                </c:ext>
              </c:extLst>
            </c:dLbl>
            <c:dLbl>
              <c:idx val="17"/>
              <c:layout>
                <c:manualLayout>
                  <c:x val="-3.3434818408023897E-2"/>
                  <c:y val="-4.59561525799995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C77-4212-BC13-0AC054B3CFB4}"/>
                </c:ext>
              </c:extLst>
            </c:dLbl>
            <c:dLbl>
              <c:idx val="18"/>
              <c:layout>
                <c:manualLayout>
                  <c:x val="-2.9972848548372E-3"/>
                  <c:y val="-3.20237294398025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C77-4212-BC13-0AC054B3CFB4}"/>
                </c:ext>
              </c:extLst>
            </c:dLbl>
            <c:dLbl>
              <c:idx val="19"/>
              <c:layout>
                <c:manualLayout>
                  <c:x val="-5.2509006101353999E-2"/>
                  <c:y val="-3.48102140678418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C77-4212-BC13-0AC054B3CFB4}"/>
                </c:ext>
              </c:extLst>
            </c:dLbl>
            <c:dLbl>
              <c:idx val="20"/>
              <c:layout>
                <c:manualLayout>
                  <c:x val="-1.6998550289303201E-2"/>
                  <c:y val="-2.645076018372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C77-4212-BC13-0AC054B3CFB4}"/>
                </c:ext>
              </c:extLst>
            </c:dLbl>
            <c:dLbl>
              <c:idx val="21"/>
              <c:layout>
                <c:manualLayout>
                  <c:x val="-6.00169310444734E-2"/>
                  <c:y val="-1.80913062996054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C77-4212-BC13-0AC054B3CFB4}"/>
                </c:ext>
              </c:extLst>
            </c:dLbl>
            <c:dLbl>
              <c:idx val="23"/>
              <c:delete val="1"/>
              <c:extLst>
                <c:ext xmlns:c15="http://schemas.microsoft.com/office/drawing/2012/chart" uri="{CE6537A1-D6FC-4f65-9D91-7224C49458BB}"/>
                <c:ext xmlns:c16="http://schemas.microsoft.com/office/drawing/2014/chart" uri="{C3380CC4-5D6E-409C-BE32-E72D297353CC}">
                  <c16:uniqueId val="{00000012-0C77-4212-BC13-0AC054B3CFB4}"/>
                </c:ext>
              </c:extLst>
            </c:dLbl>
            <c:dLbl>
              <c:idx val="24"/>
              <c:layout>
                <c:manualLayout>
                  <c:x val="-4.5271657434935303E-2"/>
                  <c:y val="-3.37523751035654E-2"/>
                </c:manualLayout>
              </c:layout>
              <c:numFmt formatCode="#,##0" sourceLinked="0"/>
              <c:spPr>
                <a:noFill/>
                <a:ln w="25400">
                  <a:noFill/>
                </a:ln>
              </c:spPr>
              <c:txPr>
                <a:bodyPr rot="0" spcFirstLastPara="1" vertOverflow="ellipsis" vert="horz" wrap="square" lIns="38100" tIns="19050" rIns="38100" bIns="19050" anchor="ctr" anchorCtr="1">
                  <a:noAutofit/>
                </a:bodyPr>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13-0C77-4212-BC13-0AC054B3CFB4}"/>
                </c:ext>
              </c:extLst>
            </c:dLbl>
            <c:dLbl>
              <c:idx val="25"/>
              <c:layout>
                <c:manualLayout>
                  <c:x val="-5.9272902446506799E-2"/>
                  <c:y val="-3.48102140678420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0C77-4212-BC13-0AC054B3CFB4}"/>
                </c:ext>
              </c:extLst>
            </c:dLbl>
            <c:dLbl>
              <c:idx val="26"/>
              <c:layout>
                <c:manualLayout>
                  <c:x val="-3.3908291152184501E-2"/>
                  <c:y val="-3.48102140678418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0C77-4212-BC13-0AC054B3CFB4}"/>
                </c:ext>
              </c:extLst>
            </c:dLbl>
            <c:dLbl>
              <c:idx val="27"/>
              <c:layout>
                <c:manualLayout>
                  <c:x val="-9.5968727005488006E-3"/>
                  <c:y val="-2.53895464694725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0C77-4212-BC13-0AC054B3CFB4}"/>
                </c:ext>
              </c:extLst>
            </c:dLbl>
            <c:dLbl>
              <c:idx val="28"/>
              <c:layout>
                <c:manualLayout>
                  <c:x val="-3.1242469436737901E-2"/>
                  <c:y val="1.9866174135640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0C77-4212-BC13-0AC054B3CFB4}"/>
                </c:ext>
              </c:extLst>
            </c:dLbl>
            <c:numFmt formatCode="#,##0" sourceLinked="0"/>
            <c:spPr>
              <a:noFill/>
              <a:ln w="25400">
                <a:noFill/>
              </a:ln>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'CD Graph'!$A$2:$A$31</c:f>
              <c:numCache>
                <c:formatCode>[$-409]mmmm\-yy;@</c:formatCode>
                <c:ptCount val="30"/>
                <c:pt idx="0">
                  <c:v>41578</c:v>
                </c:pt>
                <c:pt idx="1">
                  <c:v>41608</c:v>
                </c:pt>
                <c:pt idx="2">
                  <c:v>41639</c:v>
                </c:pt>
                <c:pt idx="3">
                  <c:v>41670</c:v>
                </c:pt>
                <c:pt idx="4">
                  <c:v>41698</c:v>
                </c:pt>
                <c:pt idx="5">
                  <c:v>41729</c:v>
                </c:pt>
                <c:pt idx="6">
                  <c:v>41759</c:v>
                </c:pt>
                <c:pt idx="7">
                  <c:v>41790</c:v>
                </c:pt>
                <c:pt idx="8">
                  <c:v>41820</c:v>
                </c:pt>
                <c:pt idx="9">
                  <c:v>41851</c:v>
                </c:pt>
                <c:pt idx="10">
                  <c:v>41882</c:v>
                </c:pt>
                <c:pt idx="11">
                  <c:v>41912</c:v>
                </c:pt>
                <c:pt idx="12">
                  <c:v>41943</c:v>
                </c:pt>
                <c:pt idx="13">
                  <c:v>41973</c:v>
                </c:pt>
                <c:pt idx="14">
                  <c:v>42004</c:v>
                </c:pt>
                <c:pt idx="15">
                  <c:v>42035</c:v>
                </c:pt>
                <c:pt idx="16">
                  <c:v>42063</c:v>
                </c:pt>
                <c:pt idx="17">
                  <c:v>42094</c:v>
                </c:pt>
                <c:pt idx="18">
                  <c:v>42124</c:v>
                </c:pt>
                <c:pt idx="19">
                  <c:v>42155</c:v>
                </c:pt>
                <c:pt idx="20">
                  <c:v>42185</c:v>
                </c:pt>
                <c:pt idx="21">
                  <c:v>42216</c:v>
                </c:pt>
                <c:pt idx="22">
                  <c:v>42247</c:v>
                </c:pt>
                <c:pt idx="23">
                  <c:v>42277</c:v>
                </c:pt>
                <c:pt idx="24">
                  <c:v>42308</c:v>
                </c:pt>
                <c:pt idx="25">
                  <c:v>42338</c:v>
                </c:pt>
                <c:pt idx="26">
                  <c:v>42369</c:v>
                </c:pt>
                <c:pt idx="27">
                  <c:v>42400</c:v>
                </c:pt>
                <c:pt idx="28">
                  <c:v>42429</c:v>
                </c:pt>
                <c:pt idx="29">
                  <c:v>42460</c:v>
                </c:pt>
              </c:numCache>
            </c:numRef>
          </c:cat>
          <c:val>
            <c:numRef>
              <c:f>'CD Graph'!$D$2:$D$31</c:f>
              <c:numCache>
                <c:formatCode>_(* #,##0.00_);_(* \(#,##0.00\);_(* "-"??_);_(@_)</c:formatCode>
                <c:ptCount val="30"/>
                <c:pt idx="0">
                  <c:v>0</c:v>
                </c:pt>
                <c:pt idx="1">
                  <c:v>9935.44</c:v>
                </c:pt>
                <c:pt idx="2">
                  <c:v>15598.92</c:v>
                </c:pt>
                <c:pt idx="3">
                  <c:v>16910.169999999991</c:v>
                </c:pt>
                <c:pt idx="4">
                  <c:v>2076.65</c:v>
                </c:pt>
                <c:pt idx="5">
                  <c:v>5166.97</c:v>
                </c:pt>
                <c:pt idx="6">
                  <c:v>96801.67</c:v>
                </c:pt>
                <c:pt idx="7">
                  <c:v>954196.08000000007</c:v>
                </c:pt>
                <c:pt idx="8">
                  <c:v>277253.69</c:v>
                </c:pt>
                <c:pt idx="9">
                  <c:v>17302.07</c:v>
                </c:pt>
                <c:pt idx="10">
                  <c:v>24324.21</c:v>
                </c:pt>
                <c:pt idx="11">
                  <c:v>131309.74</c:v>
                </c:pt>
                <c:pt idx="12">
                  <c:v>150001.07999999999</c:v>
                </c:pt>
                <c:pt idx="13">
                  <c:v>95964.17</c:v>
                </c:pt>
                <c:pt idx="14">
                  <c:v>381326.11</c:v>
                </c:pt>
                <c:pt idx="15">
                  <c:v>19375.599999999991</c:v>
                </c:pt>
                <c:pt idx="16">
                  <c:v>26525.149999999991</c:v>
                </c:pt>
                <c:pt idx="17">
                  <c:v>61123.100000000013</c:v>
                </c:pt>
                <c:pt idx="18">
                  <c:v>62746.22</c:v>
                </c:pt>
                <c:pt idx="19">
                  <c:v>310282.06</c:v>
                </c:pt>
                <c:pt idx="20">
                  <c:v>333216.9200000001</c:v>
                </c:pt>
                <c:pt idx="21">
                  <c:v>9886.4499999999953</c:v>
                </c:pt>
                <c:pt idx="22">
                  <c:v>37770.83</c:v>
                </c:pt>
                <c:pt idx="23">
                  <c:v>2653.62</c:v>
                </c:pt>
                <c:pt idx="24">
                  <c:v>23765.57</c:v>
                </c:pt>
                <c:pt idx="25">
                  <c:v>116236.54</c:v>
                </c:pt>
                <c:pt idx="26">
                  <c:v>117669.01</c:v>
                </c:pt>
                <c:pt idx="27">
                  <c:v>54663.7</c:v>
                </c:pt>
                <c:pt idx="28">
                  <c:v>18854.79</c:v>
                </c:pt>
                <c:pt idx="29">
                  <c:v>40065.870000000003</c:v>
                </c:pt>
              </c:numCache>
            </c:numRef>
          </c:val>
          <c:smooth val="0"/>
          <c:extLst>
            <c:ext xmlns:c16="http://schemas.microsoft.com/office/drawing/2014/chart" uri="{C3380CC4-5D6E-409C-BE32-E72D297353CC}">
              <c16:uniqueId val="{00000018-0C77-4212-BC13-0AC054B3CFB4}"/>
            </c:ext>
          </c:extLst>
        </c:ser>
        <c:dLbls>
          <c:showLegendKey val="0"/>
          <c:showVal val="0"/>
          <c:showCatName val="0"/>
          <c:showSerName val="0"/>
          <c:showPercent val="0"/>
          <c:showBubbleSize val="0"/>
        </c:dLbls>
        <c:smooth val="0"/>
        <c:axId val="363821696"/>
        <c:axId val="363823488"/>
      </c:lineChart>
      <c:dateAx>
        <c:axId val="363821696"/>
        <c:scaling>
          <c:orientation val="minMax"/>
          <c:max val="42461"/>
          <c:min val="41548"/>
        </c:scaling>
        <c:delete val="0"/>
        <c:axPos val="b"/>
        <c:majorGridlines>
          <c:spPr>
            <a:ln w="9525" cap="flat" cmpd="sng" algn="ctr">
              <a:solidFill>
                <a:schemeClr val="tx1">
                  <a:lumMod val="15000"/>
                  <a:lumOff val="85000"/>
                </a:schemeClr>
              </a:solidFill>
              <a:round/>
            </a:ln>
            <a:effectLst/>
          </c:spPr>
        </c:majorGridlines>
        <c:numFmt formatCode="[$-409]mmm\-yy;@" sourceLinked="0"/>
        <c:majorTickMark val="out"/>
        <c:minorTickMark val="none"/>
        <c:tickLblPos val="nextTo"/>
        <c:spPr>
          <a:noFill/>
          <a:ln w="9525" cap="flat" cmpd="sng" algn="ctr">
            <a:solidFill>
              <a:schemeClr val="tx1">
                <a:lumMod val="15000"/>
                <a:lumOff val="85000"/>
              </a:schemeClr>
            </a:solidFill>
            <a:round/>
          </a:ln>
          <a:effectLst/>
        </c:spPr>
        <c:txPr>
          <a:bodyPr rot="0" spcFirstLastPara="1" vertOverflow="ellipsis" vert="horz" wrap="square" anchor="ctr" anchorCtr="0"/>
          <a:lstStyle/>
          <a:p>
            <a:pPr>
              <a:defRPr sz="7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63823488"/>
        <c:crosses val="autoZero"/>
        <c:auto val="1"/>
        <c:lblOffset val="100"/>
        <c:baseTimeUnit val="months"/>
        <c:majorUnit val="3"/>
        <c:majorTimeUnit val="months"/>
      </c:dateAx>
      <c:valAx>
        <c:axId val="363823488"/>
        <c:scaling>
          <c:orientation val="minMax"/>
          <c:min val="1"/>
        </c:scaling>
        <c:delete val="0"/>
        <c:axPos val="l"/>
        <c:majorGridlines>
          <c:spPr>
            <a:ln w="9525" cap="flat" cmpd="sng" algn="ctr">
              <a:solidFill>
                <a:schemeClr val="tx1">
                  <a:lumMod val="15000"/>
                  <a:lumOff val="85000"/>
                </a:schemeClr>
              </a:solidFill>
              <a:round/>
            </a:ln>
            <a:effectLst/>
          </c:spPr>
        </c:majorGridlines>
        <c:numFmt formatCode="_(* #,##0_);_(* \(#,##0\);_(* &quot;-&quot;_);_(@_)" sourceLinked="0"/>
        <c:majorTickMark val="none"/>
        <c:minorTickMark val="none"/>
        <c:tickLblPos val="nextTo"/>
        <c:spPr>
          <a:ln w="9525">
            <a:noFill/>
          </a:ln>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63821696"/>
        <c:crossesAt val="41578"/>
        <c:crossBetween val="midCat"/>
        <c:dispUnits>
          <c:builtInUnit val="thousands"/>
          <c:dispUnitsLbl>
            <c:layout>
              <c:manualLayout>
                <c:xMode val="edge"/>
                <c:yMode val="edge"/>
                <c:x val="1.1287051440362199E-2"/>
                <c:y val="4.0673665791775997E-2"/>
              </c:manualLayout>
            </c:layout>
            <c:spPr>
              <a:noFill/>
              <a:ln w="25400">
                <a:noFill/>
              </a:ln>
            </c:spPr>
            <c:txPr>
              <a:bodyPr rot="0" spcFirstLastPara="1" vertOverflow="ellipsis" vert="horz" wrap="square" anchor="ctr" anchorCtr="0"/>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ispUnitsLbl>
        </c:dispUnits>
      </c:valAx>
      <c:spPr>
        <a:solidFill>
          <a:schemeClr val="accent1">
            <a:lumMod val="20000"/>
            <a:lumOff val="80000"/>
          </a:schemeClr>
        </a:solidFill>
        <a:ln>
          <a:noFill/>
        </a:ln>
        <a:effectLst/>
      </c:spPr>
    </c:plotArea>
    <c:legend>
      <c:legendPos val="b"/>
      <c:layout>
        <c:manualLayout>
          <c:xMode val="edge"/>
          <c:yMode val="edge"/>
          <c:x val="0.65967508020961296"/>
          <c:y val="4.29805365238436E-2"/>
          <c:w val="0.26375798716820598"/>
          <c:h val="4.1744262486669702E-2"/>
        </c:manualLayout>
      </c:layout>
      <c:overlay val="0"/>
      <c:spPr>
        <a:noFill/>
        <a:ln w="25400">
          <a:noFill/>
        </a:ln>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accent1">
        <a:lumMod val="20000"/>
        <a:lumOff val="80000"/>
      </a:schemeClr>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8655C7E-DBB0-4541-8AC8-4FC8712DF59D}"/>
</file>

<file path=customXml/itemProps2.xml><?xml version="1.0" encoding="utf-8"?>
<ds:datastoreItem xmlns:ds="http://schemas.openxmlformats.org/officeDocument/2006/customXml" ds:itemID="{E993AA4E-F453-430B-9263-23C8B35B8249}"/>
</file>

<file path=customXml/itemProps3.xml><?xml version="1.0" encoding="utf-8"?>
<ds:datastoreItem xmlns:ds="http://schemas.openxmlformats.org/officeDocument/2006/customXml" ds:itemID="{C401A805-4E4E-4308-A62A-852FEF706AC2}"/>
</file>

<file path=customXml/itemProps4.xml><?xml version="1.0" encoding="utf-8"?>
<ds:datastoreItem xmlns:ds="http://schemas.openxmlformats.org/officeDocument/2006/customXml" ds:itemID="{FCAB17D7-872E-4967-839C-CD389C2C512F}"/>
</file>

<file path=docProps/app.xml><?xml version="1.0" encoding="utf-8"?>
<Properties xmlns="http://schemas.openxmlformats.org/officeDocument/2006/extended-properties" xmlns:vt="http://schemas.openxmlformats.org/officeDocument/2006/docPropsVTypes">
  <Template>Normal.dotm</Template>
  <TotalTime>1</TotalTime>
  <Pages>272</Pages>
  <Words>56097</Words>
  <Characters>319754</Characters>
  <Application>Microsoft Office Word</Application>
  <DocSecurity>4</DocSecurity>
  <Lines>2664</Lines>
  <Paragraphs>750</Paragraphs>
  <ScaleCrop>false</ScaleCrop>
  <HeadingPairs>
    <vt:vector size="2" baseType="variant">
      <vt:variant>
        <vt:lpstr>Title</vt:lpstr>
      </vt:variant>
      <vt:variant>
        <vt:i4>1</vt:i4>
      </vt:variant>
    </vt:vector>
  </HeadingPairs>
  <TitlesOfParts>
    <vt:vector size="1" baseType="lpstr">
      <vt:lpstr/>
    </vt:vector>
  </TitlesOfParts>
  <Company>Department of Foreign Affairs and Trade</Company>
  <LinksUpToDate>false</LinksUpToDate>
  <CharactersWithSpaces>375101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Luke McNamara</dc:creator>
  <cp:lastModifiedBy>Yam, Iris</cp:lastModifiedBy>
  <cp:revision>2</cp:revision>
  <cp:lastPrinted>2016-10-05T01:28:00Z</cp:lastPrinted>
  <dcterms:created xsi:type="dcterms:W3CDTF">2016-10-25T05:18:00Z</dcterms:created>
  <dcterms:modified xsi:type="dcterms:W3CDTF">2016-10-25T05:18:00Z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133e1672-7304-42f5-a2b0-8384d9eeda61</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1076000</vt:r8>
  </property>
  <property fmtid="{D5CDD505-2E9C-101B-9397-08002B2CF9AE}" pid="7" name="TemplateUrl">
    <vt:lpwstr/>
  </property>
  <property fmtid="{D5CDD505-2E9C-101B-9397-08002B2CF9AE}" pid="8" name="xd_Signature">
    <vt:bool>false</vt:bool>
  </property>
  <property fmtid="{D5CDD505-2E9C-101B-9397-08002B2CF9AE}" pid="9" name="xd_ProgID">
    <vt:lpwstr/>
  </property>
  <property fmtid="{D5CDD505-2E9C-101B-9397-08002B2CF9AE}" pid="10" name="_SourceUrl">
    <vt:lpwstr/>
  </property>
  <property fmtid="{D5CDD505-2E9C-101B-9397-08002B2CF9AE}" pid="11" name="_SharedFileIndex">
    <vt:lpwstr/>
  </property>
</Properties>
</file>