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26139" w14:textId="77777777" w:rsidR="00513E74" w:rsidRPr="00862FBF" w:rsidRDefault="00513E74" w:rsidP="001116F0">
      <w:pPr>
        <w:pStyle w:val="Heading1"/>
        <w:spacing w:before="0" w:after="240" w:line="240" w:lineRule="auto"/>
        <w:jc w:val="center"/>
        <w:rPr>
          <w:rFonts w:asciiTheme="minorHAnsi" w:hAnsiTheme="minorHAnsi" w:cstheme="minorHAnsi"/>
          <w:sz w:val="22"/>
          <w:szCs w:val="22"/>
        </w:rPr>
      </w:pPr>
      <w:r w:rsidRPr="00862FBF">
        <w:rPr>
          <w:rFonts w:asciiTheme="minorHAnsi" w:hAnsiTheme="minorHAnsi" w:cstheme="minorHAnsi"/>
          <w:sz w:val="22"/>
          <w:szCs w:val="22"/>
        </w:rPr>
        <w:t>NCP Mobility Program</w:t>
      </w:r>
    </w:p>
    <w:p w14:paraId="09504670" w14:textId="727844B6" w:rsidR="00513E74" w:rsidRDefault="00EE7926" w:rsidP="00463179">
      <w:pPr>
        <w:pStyle w:val="Heading1"/>
        <w:spacing w:line="240" w:lineRule="auto"/>
        <w:jc w:val="center"/>
        <w:rPr>
          <w:rFonts w:asciiTheme="minorHAnsi" w:hAnsiTheme="minorHAnsi" w:cstheme="minorHAnsi"/>
          <w:sz w:val="22"/>
          <w:szCs w:val="22"/>
        </w:rPr>
      </w:pPr>
      <w:r w:rsidRPr="00862FBF">
        <w:rPr>
          <w:rFonts w:asciiTheme="minorHAnsi" w:hAnsiTheme="minorHAnsi" w:cstheme="minorHAnsi"/>
          <w:sz w:val="22"/>
          <w:szCs w:val="22"/>
        </w:rPr>
        <w:t>Principl</w:t>
      </w:r>
      <w:r w:rsidR="00D96E36" w:rsidRPr="00862FBF">
        <w:rPr>
          <w:rFonts w:asciiTheme="minorHAnsi" w:hAnsiTheme="minorHAnsi" w:cstheme="minorHAnsi"/>
          <w:sz w:val="22"/>
          <w:szCs w:val="22"/>
        </w:rPr>
        <w:t>e</w:t>
      </w:r>
      <w:r w:rsidRPr="00862FBF">
        <w:rPr>
          <w:rFonts w:asciiTheme="minorHAnsi" w:hAnsiTheme="minorHAnsi" w:cstheme="minorHAnsi"/>
          <w:sz w:val="22"/>
          <w:szCs w:val="22"/>
        </w:rPr>
        <w:t xml:space="preserve">s for virtual delivery of </w:t>
      </w:r>
      <w:r w:rsidR="00513E74" w:rsidRPr="00862FBF">
        <w:rPr>
          <w:rFonts w:asciiTheme="minorHAnsi" w:hAnsiTheme="minorHAnsi" w:cstheme="minorHAnsi"/>
          <w:sz w:val="22"/>
          <w:szCs w:val="22"/>
        </w:rPr>
        <w:t xml:space="preserve">mobility </w:t>
      </w:r>
      <w:r w:rsidR="00D96E36" w:rsidRPr="00862FBF">
        <w:rPr>
          <w:rFonts w:asciiTheme="minorHAnsi" w:hAnsiTheme="minorHAnsi" w:cstheme="minorHAnsi"/>
          <w:sz w:val="22"/>
          <w:szCs w:val="22"/>
        </w:rPr>
        <w:t>projects</w:t>
      </w:r>
    </w:p>
    <w:p w14:paraId="0AF0EA10" w14:textId="77777777" w:rsidR="00463179" w:rsidRPr="00463179" w:rsidRDefault="00463179" w:rsidP="00463179"/>
    <w:p w14:paraId="67AAF9BF" w14:textId="77777777" w:rsidR="00BC0306" w:rsidRDefault="00D75CA7" w:rsidP="00513E74">
      <w:pPr>
        <w:rPr>
          <w:rFonts w:cstheme="minorHAnsi"/>
        </w:rPr>
      </w:pPr>
      <w:r w:rsidRPr="00862FBF">
        <w:rPr>
          <w:rFonts w:cstheme="minorHAnsi"/>
        </w:rPr>
        <w:t xml:space="preserve">Due to the COVID-19 pandemic and restrictions on international travel, </w:t>
      </w:r>
      <w:r w:rsidR="006275BD" w:rsidRPr="00862FBF">
        <w:rPr>
          <w:rFonts w:cstheme="minorHAnsi"/>
        </w:rPr>
        <w:t xml:space="preserve">Australian </w:t>
      </w:r>
      <w:r w:rsidR="00D96E36" w:rsidRPr="00862FBF">
        <w:rPr>
          <w:rFonts w:cstheme="minorHAnsi"/>
        </w:rPr>
        <w:t xml:space="preserve">students </w:t>
      </w:r>
      <w:r w:rsidR="006275BD" w:rsidRPr="00862FBF">
        <w:rPr>
          <w:rFonts w:cstheme="minorHAnsi"/>
        </w:rPr>
        <w:t xml:space="preserve">are temporarily unable </w:t>
      </w:r>
      <w:r w:rsidR="002812BB" w:rsidRPr="00862FBF">
        <w:rPr>
          <w:rFonts w:cstheme="minorHAnsi"/>
        </w:rPr>
        <w:t>to conduct their programs physically situated in Indo-Pacific locations</w:t>
      </w:r>
      <w:r w:rsidR="00867E17" w:rsidRPr="00862FBF">
        <w:rPr>
          <w:rFonts w:cstheme="minorHAnsi"/>
        </w:rPr>
        <w:t>.</w:t>
      </w:r>
      <w:r w:rsidR="003213B3" w:rsidRPr="00862FBF">
        <w:rPr>
          <w:rFonts w:cstheme="minorHAnsi"/>
        </w:rPr>
        <w:t xml:space="preserve"> </w:t>
      </w:r>
    </w:p>
    <w:p w14:paraId="253C0408" w14:textId="77777777" w:rsidR="00BC0306" w:rsidRDefault="00BC0306" w:rsidP="00513E74">
      <w:pPr>
        <w:rPr>
          <w:rFonts w:cstheme="minorHAnsi"/>
        </w:rPr>
      </w:pPr>
      <w:r>
        <w:rPr>
          <w:rFonts w:cstheme="minorHAnsi"/>
        </w:rPr>
        <w:t xml:space="preserve">Until travel restrictions are lifted and </w:t>
      </w:r>
      <w:r w:rsidR="00B00489">
        <w:rPr>
          <w:rFonts w:cstheme="minorHAnsi"/>
        </w:rPr>
        <w:t xml:space="preserve">the </w:t>
      </w:r>
      <w:r>
        <w:rPr>
          <w:rFonts w:cstheme="minorHAnsi"/>
        </w:rPr>
        <w:t>welfare of NCP students on programs can be appropriately managed, we propose to permit online delivery of elements of the NCP. This would include mobility projects and internships, where these virtual study and work-based experiences are supported by strong relationships with Indo-Pacific institutions and private sector organisations.</w:t>
      </w:r>
    </w:p>
    <w:p w14:paraId="0A73731D" w14:textId="69F85441" w:rsidR="00513E74" w:rsidRPr="00862FBF" w:rsidRDefault="00303CC0" w:rsidP="00513E74">
      <w:pPr>
        <w:rPr>
          <w:rFonts w:cstheme="minorHAnsi"/>
        </w:rPr>
      </w:pPr>
      <w:r w:rsidRPr="00862FBF">
        <w:rPr>
          <w:rFonts w:cstheme="minorHAnsi"/>
        </w:rPr>
        <w:t xml:space="preserve">The </w:t>
      </w:r>
      <w:r w:rsidR="003213B3" w:rsidRPr="00862FBF">
        <w:rPr>
          <w:rFonts w:cstheme="minorHAnsi"/>
        </w:rPr>
        <w:t xml:space="preserve">virtual </w:t>
      </w:r>
      <w:r w:rsidRPr="00862FBF">
        <w:rPr>
          <w:rFonts w:cstheme="minorHAnsi"/>
        </w:rPr>
        <w:t>(</w:t>
      </w:r>
      <w:r w:rsidR="003213B3" w:rsidRPr="00862FBF">
        <w:rPr>
          <w:rFonts w:cstheme="minorHAnsi"/>
        </w:rPr>
        <w:t>online</w:t>
      </w:r>
      <w:r w:rsidRPr="00862FBF">
        <w:rPr>
          <w:rFonts w:cstheme="minorHAnsi"/>
        </w:rPr>
        <w:t>)</w:t>
      </w:r>
      <w:r w:rsidR="003213B3" w:rsidRPr="00862FBF">
        <w:rPr>
          <w:rFonts w:cstheme="minorHAnsi"/>
        </w:rPr>
        <w:t xml:space="preserve"> delivery</w:t>
      </w:r>
      <w:r w:rsidR="00D96E36" w:rsidRPr="00862FBF">
        <w:rPr>
          <w:rFonts w:cstheme="minorHAnsi"/>
        </w:rPr>
        <w:t xml:space="preserve"> of international experiences </w:t>
      </w:r>
      <w:r w:rsidR="003213B3" w:rsidRPr="00862FBF">
        <w:rPr>
          <w:rFonts w:cstheme="minorHAnsi"/>
        </w:rPr>
        <w:t>will</w:t>
      </w:r>
      <w:r w:rsidR="00D75CA7" w:rsidRPr="00862FBF">
        <w:rPr>
          <w:rFonts w:cstheme="minorHAnsi"/>
        </w:rPr>
        <w:t xml:space="preserve"> </w:t>
      </w:r>
      <w:r w:rsidR="00D96E36" w:rsidRPr="00862FBF">
        <w:rPr>
          <w:rFonts w:cstheme="minorHAnsi"/>
        </w:rPr>
        <w:t xml:space="preserve">maintain the </w:t>
      </w:r>
      <w:r w:rsidR="00D75CA7" w:rsidRPr="00862FBF">
        <w:rPr>
          <w:rFonts w:cstheme="minorHAnsi"/>
        </w:rPr>
        <w:t>momentum o</w:t>
      </w:r>
      <w:r w:rsidR="00D96E36" w:rsidRPr="00862FBF">
        <w:rPr>
          <w:rFonts w:cstheme="minorHAnsi"/>
        </w:rPr>
        <w:t>f</w:t>
      </w:r>
      <w:r w:rsidR="00D75CA7" w:rsidRPr="00862FBF">
        <w:rPr>
          <w:rFonts w:cstheme="minorHAnsi"/>
        </w:rPr>
        <w:t xml:space="preserve"> the NCP</w:t>
      </w:r>
      <w:r w:rsidR="0012433B" w:rsidRPr="00862FBF">
        <w:rPr>
          <w:rFonts w:cstheme="minorHAnsi"/>
        </w:rPr>
        <w:t xml:space="preserve">, </w:t>
      </w:r>
      <w:r w:rsidR="00D75CA7" w:rsidRPr="00862FBF">
        <w:rPr>
          <w:rFonts w:cstheme="minorHAnsi"/>
        </w:rPr>
        <w:t>build</w:t>
      </w:r>
      <w:r w:rsidR="00D96E36" w:rsidRPr="00862FBF">
        <w:rPr>
          <w:rFonts w:cstheme="minorHAnsi"/>
        </w:rPr>
        <w:t xml:space="preserve">ing </w:t>
      </w:r>
      <w:r w:rsidR="00D75CA7" w:rsidRPr="00862FBF">
        <w:rPr>
          <w:rFonts w:cstheme="minorHAnsi"/>
        </w:rPr>
        <w:t>and re</w:t>
      </w:r>
      <w:r w:rsidR="00D96E36" w:rsidRPr="00862FBF">
        <w:rPr>
          <w:rFonts w:cstheme="minorHAnsi"/>
        </w:rPr>
        <w:t xml:space="preserve">inforcing </w:t>
      </w:r>
      <w:r w:rsidR="00D75CA7" w:rsidRPr="00862FBF">
        <w:rPr>
          <w:rFonts w:cstheme="minorHAnsi"/>
        </w:rPr>
        <w:t>people</w:t>
      </w:r>
      <w:r w:rsidR="006275BD" w:rsidRPr="00862FBF">
        <w:rPr>
          <w:rFonts w:cstheme="minorHAnsi"/>
        </w:rPr>
        <w:t>-</w:t>
      </w:r>
      <w:r w:rsidR="00D75CA7" w:rsidRPr="00862FBF">
        <w:rPr>
          <w:rFonts w:cstheme="minorHAnsi"/>
        </w:rPr>
        <w:t>to</w:t>
      </w:r>
      <w:r w:rsidR="006275BD" w:rsidRPr="00862FBF">
        <w:rPr>
          <w:rFonts w:cstheme="minorHAnsi"/>
        </w:rPr>
        <w:t>-</w:t>
      </w:r>
      <w:r w:rsidR="00D75CA7" w:rsidRPr="00862FBF">
        <w:rPr>
          <w:rFonts w:cstheme="minorHAnsi"/>
        </w:rPr>
        <w:t>people</w:t>
      </w:r>
      <w:r w:rsidR="000C2DA6" w:rsidRPr="00862FBF">
        <w:rPr>
          <w:rFonts w:cstheme="minorHAnsi"/>
        </w:rPr>
        <w:t>,</w:t>
      </w:r>
      <w:r w:rsidR="00D75CA7" w:rsidRPr="00862FBF">
        <w:rPr>
          <w:rFonts w:cstheme="minorHAnsi"/>
        </w:rPr>
        <w:t xml:space="preserve"> institutional </w:t>
      </w:r>
      <w:r w:rsidR="000C2DA6" w:rsidRPr="00862FBF">
        <w:rPr>
          <w:rFonts w:cstheme="minorHAnsi"/>
        </w:rPr>
        <w:t xml:space="preserve">and business </w:t>
      </w:r>
      <w:r w:rsidR="00D75CA7" w:rsidRPr="00862FBF">
        <w:rPr>
          <w:rFonts w:cstheme="minorHAnsi"/>
        </w:rPr>
        <w:t xml:space="preserve">linkages </w:t>
      </w:r>
      <w:r w:rsidR="00012942" w:rsidRPr="00862FBF">
        <w:rPr>
          <w:rFonts w:cstheme="minorHAnsi"/>
        </w:rPr>
        <w:t xml:space="preserve">between Australia </w:t>
      </w:r>
      <w:r w:rsidR="00D17DD1">
        <w:rPr>
          <w:rFonts w:cstheme="minorHAnsi"/>
        </w:rPr>
        <w:t xml:space="preserve">and </w:t>
      </w:r>
      <w:r w:rsidR="00D75CA7" w:rsidRPr="00862FBF">
        <w:rPr>
          <w:rFonts w:cstheme="minorHAnsi"/>
        </w:rPr>
        <w:t>the Indo-Pacific region</w:t>
      </w:r>
      <w:r w:rsidR="000733DA">
        <w:rPr>
          <w:rFonts w:cstheme="minorHAnsi"/>
        </w:rPr>
        <w:t>.  It will</w:t>
      </w:r>
      <w:r w:rsidR="00BB2906">
        <w:rPr>
          <w:rFonts w:cstheme="minorHAnsi"/>
        </w:rPr>
        <w:t xml:space="preserve"> encourage increased</w:t>
      </w:r>
      <w:r w:rsidR="004B580E">
        <w:rPr>
          <w:rFonts w:cstheme="minorHAnsi"/>
        </w:rPr>
        <w:t xml:space="preserve"> diversity and</w:t>
      </w:r>
      <w:r w:rsidR="00BB2906">
        <w:rPr>
          <w:rFonts w:cstheme="minorHAnsi"/>
        </w:rPr>
        <w:t xml:space="preserve"> participation </w:t>
      </w:r>
      <w:r w:rsidR="000733DA">
        <w:rPr>
          <w:rFonts w:cstheme="minorHAnsi"/>
        </w:rPr>
        <w:t>by</w:t>
      </w:r>
      <w:r w:rsidR="00BB2906">
        <w:rPr>
          <w:rFonts w:cstheme="minorHAnsi"/>
        </w:rPr>
        <w:t xml:space="preserve"> students</w:t>
      </w:r>
      <w:r w:rsidR="000733DA">
        <w:rPr>
          <w:rFonts w:cstheme="minorHAnsi"/>
        </w:rPr>
        <w:t xml:space="preserve"> for whom international travel presents challenges.</w:t>
      </w:r>
    </w:p>
    <w:p w14:paraId="0A13C899" w14:textId="0CA7E10A" w:rsidR="00012942" w:rsidRPr="004B580E" w:rsidRDefault="00012942" w:rsidP="00513E74">
      <w:pPr>
        <w:rPr>
          <w:rFonts w:cstheme="minorHAnsi"/>
          <w:color w:val="FF0000"/>
        </w:rPr>
      </w:pPr>
      <w:r w:rsidRPr="00862FBF">
        <w:rPr>
          <w:rFonts w:cstheme="minorHAnsi"/>
        </w:rPr>
        <w:t>Government has approved this shift from the approach outlined in the NCP mobility guidelines as a temporary COVID-19 response</w:t>
      </w:r>
      <w:r w:rsidR="00055B36" w:rsidRPr="00862FBF">
        <w:rPr>
          <w:rFonts w:cstheme="minorHAnsi"/>
        </w:rPr>
        <w:t>. We anticipate this virtual mobility model will continue for a period of approximately 18 months.</w:t>
      </w:r>
      <w:r w:rsidR="00BC0306">
        <w:rPr>
          <w:rFonts w:cstheme="minorHAnsi"/>
        </w:rPr>
        <w:t xml:space="preserve"> </w:t>
      </w:r>
      <w:r w:rsidR="00314180">
        <w:rPr>
          <w:rFonts w:cstheme="minorHAnsi"/>
        </w:rPr>
        <w:t>T</w:t>
      </w:r>
      <w:r w:rsidR="00BC0306" w:rsidRPr="00FA0D4C">
        <w:rPr>
          <w:rFonts w:cstheme="minorHAnsi"/>
        </w:rPr>
        <w:t>he NCP will revert to normal arrangements as soon as it is possible to do so</w:t>
      </w:r>
      <w:r w:rsidR="00314180">
        <w:rPr>
          <w:rFonts w:cstheme="minorHAnsi"/>
        </w:rPr>
        <w:t>, when travel to NCP host locations can be resumed</w:t>
      </w:r>
      <w:r w:rsidR="008A17FD">
        <w:rPr>
          <w:rFonts w:cstheme="minorHAnsi"/>
        </w:rPr>
        <w:t xml:space="preserve"> and student safety and welfare can be appropriately met</w:t>
      </w:r>
      <w:r w:rsidR="00314180">
        <w:rPr>
          <w:rFonts w:cstheme="minorHAnsi"/>
        </w:rPr>
        <w:t>.</w:t>
      </w:r>
      <w:r w:rsidR="000733DA">
        <w:rPr>
          <w:rFonts w:cstheme="minorHAnsi"/>
        </w:rPr>
        <w:t xml:space="preserve">  We will review the outcomes of online delivery of </w:t>
      </w:r>
      <w:r w:rsidR="00D17DD1">
        <w:rPr>
          <w:rFonts w:cstheme="minorHAnsi"/>
        </w:rPr>
        <w:t xml:space="preserve">projects at this time. </w:t>
      </w:r>
      <w:r w:rsidR="00D17DD1">
        <w:rPr>
          <w:rFonts w:cstheme="minorHAnsi"/>
        </w:rPr>
        <w:br/>
      </w:r>
      <w:r w:rsidR="000733DA">
        <w:rPr>
          <w:rFonts w:cstheme="minorHAnsi"/>
        </w:rPr>
        <w:t>The review will inform future delivery arrangements, noting, however, that immersive, in-country experiences are a hallmark of the NCP.</w:t>
      </w:r>
    </w:p>
    <w:p w14:paraId="34035DBD" w14:textId="77777777" w:rsidR="00303CC0" w:rsidRPr="00BA1A33" w:rsidRDefault="00D75CA7" w:rsidP="00BA1A33">
      <w:pPr>
        <w:pStyle w:val="Heading2"/>
      </w:pPr>
      <w:bookmarkStart w:id="0" w:name="_GoBack"/>
      <w:r w:rsidRPr="00BA1A33">
        <w:t xml:space="preserve">Parameters for virtual </w:t>
      </w:r>
      <w:bookmarkEnd w:id="0"/>
      <w:r w:rsidRPr="00BA1A33">
        <w:t>delivery</w:t>
      </w:r>
    </w:p>
    <w:p w14:paraId="002FF26E" w14:textId="08607996" w:rsidR="003213B3" w:rsidRPr="00862FBF" w:rsidRDefault="00D75CA7" w:rsidP="00EE7926">
      <w:pPr>
        <w:rPr>
          <w:rFonts w:cstheme="minorHAnsi"/>
        </w:rPr>
      </w:pPr>
      <w:r w:rsidRPr="00862FBF">
        <w:rPr>
          <w:rFonts w:cstheme="minorHAnsi"/>
        </w:rPr>
        <w:t xml:space="preserve">Australian universities are encouraged, where possible, to look at innovative ways </w:t>
      </w:r>
      <w:r w:rsidR="00055B36" w:rsidRPr="00862FBF">
        <w:rPr>
          <w:rFonts w:cstheme="minorHAnsi"/>
        </w:rPr>
        <w:t xml:space="preserve">to deliver </w:t>
      </w:r>
      <w:r w:rsidR="000733DA">
        <w:rPr>
          <w:rFonts w:cstheme="minorHAnsi"/>
        </w:rPr>
        <w:t>their current NCP m</w:t>
      </w:r>
      <w:r w:rsidRPr="00862FBF">
        <w:rPr>
          <w:rFonts w:cstheme="minorHAnsi"/>
        </w:rPr>
        <w:t xml:space="preserve">obility projects </w:t>
      </w:r>
      <w:r w:rsidR="002812BB" w:rsidRPr="00862FBF">
        <w:rPr>
          <w:rFonts w:cstheme="minorHAnsi"/>
        </w:rPr>
        <w:t xml:space="preserve">to provide virtual </w:t>
      </w:r>
      <w:r w:rsidR="0083245F" w:rsidRPr="00862FBF">
        <w:rPr>
          <w:rFonts w:cstheme="minorHAnsi"/>
        </w:rPr>
        <w:t xml:space="preserve">experiential learning for </w:t>
      </w:r>
      <w:r w:rsidR="00FE52CC" w:rsidRPr="00862FBF">
        <w:rPr>
          <w:rFonts w:cstheme="minorHAnsi"/>
        </w:rPr>
        <w:t>students</w:t>
      </w:r>
      <w:r w:rsidRPr="00862FBF">
        <w:rPr>
          <w:rFonts w:cstheme="minorHAnsi"/>
        </w:rPr>
        <w:t xml:space="preserve">. </w:t>
      </w:r>
      <w:r w:rsidR="00441540">
        <w:rPr>
          <w:rFonts w:cstheme="minorHAnsi"/>
        </w:rPr>
        <w:t xml:space="preserve">These may </w:t>
      </w:r>
      <w:r w:rsidR="00AB67D7" w:rsidRPr="00862FBF">
        <w:rPr>
          <w:rFonts w:cstheme="minorHAnsi"/>
        </w:rPr>
        <w:t>include</w:t>
      </w:r>
      <w:r w:rsidR="00B42987" w:rsidRPr="00862FBF">
        <w:rPr>
          <w:rFonts w:cstheme="minorHAnsi"/>
        </w:rPr>
        <w:t xml:space="preserve"> (but are not limited to)</w:t>
      </w:r>
      <w:r w:rsidR="008A17FD">
        <w:rPr>
          <w:rFonts w:cstheme="minorHAnsi"/>
        </w:rPr>
        <w:t xml:space="preserve"> the following program types</w:t>
      </w:r>
      <w:r w:rsidR="00AB67D7" w:rsidRPr="00862FBF">
        <w:rPr>
          <w:rFonts w:cstheme="minorHAnsi"/>
        </w:rPr>
        <w:t>:</w:t>
      </w:r>
    </w:p>
    <w:p w14:paraId="4A742679" w14:textId="45874113" w:rsidR="00DC525E" w:rsidRPr="002546CE" w:rsidRDefault="00AB67D7" w:rsidP="00AB67D7">
      <w:pPr>
        <w:pStyle w:val="ListParagraph"/>
        <w:numPr>
          <w:ilvl w:val="0"/>
          <w:numId w:val="1"/>
        </w:numPr>
        <w:rPr>
          <w:rFonts w:cstheme="minorHAnsi"/>
        </w:rPr>
      </w:pPr>
      <w:r w:rsidRPr="00862FBF">
        <w:rPr>
          <w:rFonts w:cstheme="minorHAnsi"/>
        </w:rPr>
        <w:t>Collaborative Online International Learning (COIL) with partner institutions</w:t>
      </w:r>
      <w:r w:rsidR="000733DA">
        <w:rPr>
          <w:rFonts w:cstheme="minorHAnsi"/>
        </w:rPr>
        <w:t>,</w:t>
      </w:r>
      <w:r w:rsidR="00DC525E" w:rsidRPr="00862FBF">
        <w:rPr>
          <w:rFonts w:cstheme="minorHAnsi"/>
        </w:rPr>
        <w:t xml:space="preserve"> which will see Australian students work with cohorts o</w:t>
      </w:r>
      <w:r w:rsidR="008930C2" w:rsidRPr="00862FBF">
        <w:rPr>
          <w:rFonts w:cstheme="minorHAnsi"/>
        </w:rPr>
        <w:t>f</w:t>
      </w:r>
      <w:r w:rsidR="00DC525E" w:rsidRPr="00862FBF">
        <w:rPr>
          <w:rFonts w:cstheme="minorHAnsi"/>
        </w:rPr>
        <w:t xml:space="preserve"> students </w:t>
      </w:r>
      <w:r w:rsidR="008930C2" w:rsidRPr="00862FBF">
        <w:rPr>
          <w:rFonts w:cstheme="minorHAnsi"/>
        </w:rPr>
        <w:t xml:space="preserve">and staff </w:t>
      </w:r>
      <w:r w:rsidR="00DC525E" w:rsidRPr="00862FBF">
        <w:rPr>
          <w:rFonts w:cstheme="minorHAnsi"/>
        </w:rPr>
        <w:t>from the Indo-Pacific</w:t>
      </w:r>
      <w:r w:rsidR="002925C0">
        <w:rPr>
          <w:rFonts w:cstheme="minorHAnsi"/>
        </w:rPr>
        <w:t xml:space="preserve"> institutions</w:t>
      </w:r>
      <w:r w:rsidR="000733DA">
        <w:rPr>
          <w:rFonts w:cstheme="minorHAnsi"/>
        </w:rPr>
        <w:t>;</w:t>
      </w:r>
      <w:r w:rsidR="00DC525E" w:rsidRPr="00862FBF">
        <w:rPr>
          <w:rFonts w:cstheme="minorHAnsi"/>
        </w:rPr>
        <w:t xml:space="preserve"> </w:t>
      </w:r>
    </w:p>
    <w:p w14:paraId="64F4D8DB" w14:textId="55038EC1" w:rsidR="004B580E" w:rsidRPr="00290648" w:rsidRDefault="004B580E" w:rsidP="004B580E">
      <w:pPr>
        <w:pStyle w:val="ListParagraph"/>
        <w:numPr>
          <w:ilvl w:val="0"/>
          <w:numId w:val="1"/>
        </w:numPr>
        <w:rPr>
          <w:rFonts w:cstheme="minorHAnsi"/>
        </w:rPr>
      </w:pPr>
      <w:r w:rsidRPr="00FA0D4C">
        <w:rPr>
          <w:rFonts w:cstheme="minorHAnsi"/>
        </w:rPr>
        <w:t xml:space="preserve">Online International Learning </w:t>
      </w:r>
      <w:r w:rsidR="002546CE" w:rsidRPr="00FA0D4C">
        <w:rPr>
          <w:rFonts w:cstheme="minorHAnsi"/>
        </w:rPr>
        <w:t xml:space="preserve">(OIL) </w:t>
      </w:r>
      <w:r w:rsidRPr="00FA0D4C">
        <w:rPr>
          <w:rFonts w:cstheme="minorHAnsi"/>
        </w:rPr>
        <w:t xml:space="preserve">experiences </w:t>
      </w:r>
      <w:r w:rsidRPr="00290648">
        <w:rPr>
          <w:rFonts w:cstheme="minorHAnsi"/>
        </w:rPr>
        <w:t>–</w:t>
      </w:r>
      <w:r w:rsidRPr="00FA0D4C">
        <w:rPr>
          <w:rFonts w:cstheme="minorHAnsi"/>
        </w:rPr>
        <w:t xml:space="preserve"> such as exchange</w:t>
      </w:r>
      <w:r w:rsidR="002546CE" w:rsidRPr="00FA0D4C">
        <w:rPr>
          <w:rFonts w:cstheme="minorHAnsi"/>
        </w:rPr>
        <w:t>-</w:t>
      </w:r>
      <w:r w:rsidRPr="00FA0D4C">
        <w:rPr>
          <w:rFonts w:cstheme="minorHAnsi"/>
        </w:rPr>
        <w:t xml:space="preserve">based online learning </w:t>
      </w:r>
      <w:r w:rsidR="000733DA">
        <w:rPr>
          <w:rFonts w:cstheme="minorHAnsi"/>
        </w:rPr>
        <w:t>with partners (summer s</w:t>
      </w:r>
      <w:r w:rsidRPr="00FA0D4C">
        <w:rPr>
          <w:rFonts w:cstheme="minorHAnsi"/>
        </w:rPr>
        <w:t xml:space="preserve">chools </w:t>
      </w:r>
      <w:proofErr w:type="spellStart"/>
      <w:r w:rsidRPr="00FA0D4C">
        <w:rPr>
          <w:rFonts w:cstheme="minorHAnsi"/>
        </w:rPr>
        <w:t>etc</w:t>
      </w:r>
      <w:proofErr w:type="spellEnd"/>
      <w:r w:rsidR="000733DA">
        <w:rPr>
          <w:rFonts w:cstheme="minorHAnsi"/>
        </w:rPr>
        <w:t>);</w:t>
      </w:r>
    </w:p>
    <w:p w14:paraId="20303D2D" w14:textId="048860C0" w:rsidR="002546CE" w:rsidRPr="00290648" w:rsidRDefault="002546CE" w:rsidP="002546CE">
      <w:pPr>
        <w:pStyle w:val="ListParagraph"/>
        <w:numPr>
          <w:ilvl w:val="0"/>
          <w:numId w:val="1"/>
        </w:numPr>
        <w:rPr>
          <w:rFonts w:cstheme="minorHAnsi"/>
        </w:rPr>
      </w:pPr>
      <w:r w:rsidRPr="00FA0D4C">
        <w:rPr>
          <w:rFonts w:cstheme="minorHAnsi"/>
        </w:rPr>
        <w:t>Faculty led programs – which are moderated by a faculty lead with th</w:t>
      </w:r>
      <w:r w:rsidR="005949A1">
        <w:rPr>
          <w:rFonts w:cstheme="minorHAnsi"/>
        </w:rPr>
        <w:t xml:space="preserve">eir partners and organisations </w:t>
      </w:r>
      <w:r w:rsidRPr="00FA0D4C">
        <w:rPr>
          <w:rFonts w:cstheme="minorHAnsi"/>
        </w:rPr>
        <w:t>in the region</w:t>
      </w:r>
      <w:r w:rsidR="000733DA">
        <w:rPr>
          <w:rFonts w:cstheme="minorHAnsi"/>
        </w:rPr>
        <w:t>;</w:t>
      </w:r>
    </w:p>
    <w:p w14:paraId="75A7A53C" w14:textId="016E5C75" w:rsidR="00AB67D7" w:rsidRPr="002546CE" w:rsidRDefault="00113CBA" w:rsidP="002546CE">
      <w:pPr>
        <w:pStyle w:val="ListParagraph"/>
        <w:numPr>
          <w:ilvl w:val="0"/>
          <w:numId w:val="1"/>
        </w:numPr>
        <w:rPr>
          <w:rFonts w:cstheme="minorHAnsi"/>
        </w:rPr>
      </w:pPr>
      <w:r w:rsidRPr="002546CE">
        <w:rPr>
          <w:rFonts w:cstheme="minorHAnsi"/>
        </w:rPr>
        <w:t xml:space="preserve">Internships </w:t>
      </w:r>
      <w:r w:rsidR="002925C0" w:rsidRPr="002546CE">
        <w:rPr>
          <w:rFonts w:cstheme="minorHAnsi"/>
        </w:rPr>
        <w:t xml:space="preserve">and practicums </w:t>
      </w:r>
      <w:r w:rsidRPr="002546CE">
        <w:rPr>
          <w:rFonts w:cstheme="minorHAnsi"/>
        </w:rPr>
        <w:t xml:space="preserve">with </w:t>
      </w:r>
      <w:r w:rsidR="00B42987" w:rsidRPr="002546CE">
        <w:rPr>
          <w:rFonts w:cstheme="minorHAnsi"/>
        </w:rPr>
        <w:t xml:space="preserve">off-shore </w:t>
      </w:r>
      <w:r w:rsidR="002925C0" w:rsidRPr="002546CE">
        <w:rPr>
          <w:rFonts w:cstheme="minorHAnsi"/>
        </w:rPr>
        <w:t xml:space="preserve">Indo-Pacific </w:t>
      </w:r>
      <w:r w:rsidRPr="002546CE">
        <w:rPr>
          <w:rFonts w:cstheme="minorHAnsi"/>
        </w:rPr>
        <w:t>organisations</w:t>
      </w:r>
      <w:r w:rsidR="000733DA">
        <w:rPr>
          <w:rFonts w:cstheme="minorHAnsi"/>
        </w:rPr>
        <w:t>,</w:t>
      </w:r>
      <w:r w:rsidR="00DC525E" w:rsidRPr="002546CE">
        <w:rPr>
          <w:rFonts w:cstheme="minorHAnsi"/>
        </w:rPr>
        <w:t xml:space="preserve"> </w:t>
      </w:r>
      <w:r w:rsidRPr="002546CE">
        <w:rPr>
          <w:rFonts w:cstheme="minorHAnsi"/>
        </w:rPr>
        <w:t>w</w:t>
      </w:r>
      <w:r w:rsidR="00055B36" w:rsidRPr="002546CE">
        <w:rPr>
          <w:rFonts w:cstheme="minorHAnsi"/>
        </w:rPr>
        <w:t xml:space="preserve">hich will enable students </w:t>
      </w:r>
      <w:r w:rsidR="002925C0" w:rsidRPr="002546CE">
        <w:rPr>
          <w:rFonts w:cstheme="minorHAnsi"/>
        </w:rPr>
        <w:t xml:space="preserve">to </w:t>
      </w:r>
      <w:r w:rsidR="00055B36" w:rsidRPr="002546CE">
        <w:rPr>
          <w:rFonts w:cstheme="minorHAnsi"/>
        </w:rPr>
        <w:t>expand</w:t>
      </w:r>
      <w:r w:rsidRPr="002546CE">
        <w:rPr>
          <w:rFonts w:cstheme="minorHAnsi"/>
        </w:rPr>
        <w:t xml:space="preserve"> their communication</w:t>
      </w:r>
      <w:r w:rsidR="002812BB" w:rsidRPr="002546CE">
        <w:rPr>
          <w:rFonts w:cstheme="minorHAnsi"/>
        </w:rPr>
        <w:t>, team work</w:t>
      </w:r>
      <w:r w:rsidRPr="002546CE">
        <w:rPr>
          <w:rFonts w:cstheme="minorHAnsi"/>
        </w:rPr>
        <w:t xml:space="preserve"> and problem</w:t>
      </w:r>
      <w:r w:rsidR="00F56CDF" w:rsidRPr="002546CE">
        <w:rPr>
          <w:rFonts w:cstheme="minorHAnsi"/>
        </w:rPr>
        <w:t>-</w:t>
      </w:r>
      <w:r w:rsidRPr="002546CE">
        <w:rPr>
          <w:rFonts w:cstheme="minorHAnsi"/>
        </w:rPr>
        <w:t>solving skills as they work across cultures, time-zones</w:t>
      </w:r>
      <w:r w:rsidR="0012433B" w:rsidRPr="002546CE">
        <w:rPr>
          <w:rFonts w:cstheme="minorHAnsi"/>
        </w:rPr>
        <w:t xml:space="preserve"> and </w:t>
      </w:r>
      <w:r w:rsidRPr="002546CE">
        <w:rPr>
          <w:rFonts w:cstheme="minorHAnsi"/>
        </w:rPr>
        <w:t>languages</w:t>
      </w:r>
      <w:r w:rsidR="000733DA">
        <w:rPr>
          <w:rFonts w:cstheme="minorHAnsi"/>
        </w:rPr>
        <w:t>;</w:t>
      </w:r>
      <w:r w:rsidRPr="002546CE">
        <w:rPr>
          <w:rFonts w:cstheme="minorHAnsi"/>
        </w:rPr>
        <w:t xml:space="preserve"> </w:t>
      </w:r>
    </w:p>
    <w:p w14:paraId="7663626A" w14:textId="01DDB46C" w:rsidR="002546CE" w:rsidRPr="00290648" w:rsidRDefault="00113CBA" w:rsidP="00FA0D4C">
      <w:pPr>
        <w:pStyle w:val="ListParagraph"/>
        <w:numPr>
          <w:ilvl w:val="0"/>
          <w:numId w:val="1"/>
        </w:numPr>
        <w:rPr>
          <w:rFonts w:cstheme="minorHAnsi"/>
        </w:rPr>
      </w:pPr>
      <w:r w:rsidRPr="00862FBF">
        <w:rPr>
          <w:rFonts w:cstheme="minorHAnsi"/>
        </w:rPr>
        <w:t>Work Integra</w:t>
      </w:r>
      <w:r w:rsidR="008930C2" w:rsidRPr="00862FBF">
        <w:rPr>
          <w:rFonts w:cstheme="minorHAnsi"/>
        </w:rPr>
        <w:t>t</w:t>
      </w:r>
      <w:r w:rsidRPr="00862FBF">
        <w:rPr>
          <w:rFonts w:cstheme="minorHAnsi"/>
        </w:rPr>
        <w:t>ed Learning (WIL)</w:t>
      </w:r>
      <w:r w:rsidR="009A6B25" w:rsidRPr="00862FBF">
        <w:rPr>
          <w:rFonts w:cstheme="minorHAnsi"/>
        </w:rPr>
        <w:t xml:space="preserve"> experiences developed to enable student</w:t>
      </w:r>
      <w:r w:rsidR="008543E3" w:rsidRPr="00862FBF">
        <w:rPr>
          <w:rFonts w:cstheme="minorHAnsi"/>
        </w:rPr>
        <w:t>s</w:t>
      </w:r>
      <w:r w:rsidR="00055B36" w:rsidRPr="00862FBF">
        <w:rPr>
          <w:rFonts w:cstheme="minorHAnsi"/>
        </w:rPr>
        <w:t>’</w:t>
      </w:r>
      <w:r w:rsidR="009A6B25" w:rsidRPr="00862FBF">
        <w:rPr>
          <w:rFonts w:cstheme="minorHAnsi"/>
        </w:rPr>
        <w:t xml:space="preserve"> collaboration </w:t>
      </w:r>
      <w:r w:rsidR="008930C2" w:rsidRPr="00862FBF">
        <w:rPr>
          <w:rFonts w:cstheme="minorHAnsi"/>
        </w:rPr>
        <w:t xml:space="preserve">in </w:t>
      </w:r>
      <w:r w:rsidR="009A6B25" w:rsidRPr="00862FBF">
        <w:rPr>
          <w:rFonts w:cstheme="minorHAnsi"/>
        </w:rPr>
        <w:t>solv</w:t>
      </w:r>
      <w:r w:rsidR="008930C2" w:rsidRPr="00862FBF">
        <w:rPr>
          <w:rFonts w:cstheme="minorHAnsi"/>
        </w:rPr>
        <w:t>ing</w:t>
      </w:r>
      <w:r w:rsidR="00055B36" w:rsidRPr="00862FBF">
        <w:rPr>
          <w:rFonts w:cstheme="minorHAnsi"/>
        </w:rPr>
        <w:t xml:space="preserve"> real-life</w:t>
      </w:r>
      <w:r w:rsidR="009A6B25" w:rsidRPr="00862FBF">
        <w:rPr>
          <w:rFonts w:cstheme="minorHAnsi"/>
        </w:rPr>
        <w:t xml:space="preserve"> business problems</w:t>
      </w:r>
      <w:r w:rsidR="00B42987" w:rsidRPr="00862FBF">
        <w:rPr>
          <w:rFonts w:cstheme="minorHAnsi"/>
        </w:rPr>
        <w:t xml:space="preserve">, working with </w:t>
      </w:r>
      <w:r w:rsidR="009A6B25" w:rsidRPr="00862FBF">
        <w:rPr>
          <w:rFonts w:cstheme="minorHAnsi"/>
        </w:rPr>
        <w:t>partner corporations in the Indo-Pacific</w:t>
      </w:r>
      <w:r w:rsidR="000733DA">
        <w:rPr>
          <w:rFonts w:cstheme="minorHAnsi"/>
        </w:rPr>
        <w:t>.</w:t>
      </w:r>
      <w:r w:rsidR="009A6B25" w:rsidRPr="00862FBF">
        <w:rPr>
          <w:rFonts w:cstheme="minorHAnsi"/>
        </w:rPr>
        <w:t xml:space="preserve"> </w:t>
      </w:r>
    </w:p>
    <w:p w14:paraId="7A091242" w14:textId="028506F9" w:rsidR="00324FEF" w:rsidRDefault="00AB67D7" w:rsidP="00513E74">
      <w:pPr>
        <w:rPr>
          <w:rFonts w:cstheme="minorHAnsi"/>
        </w:rPr>
      </w:pPr>
      <w:r w:rsidRPr="00862FBF">
        <w:rPr>
          <w:rFonts w:cstheme="minorHAnsi"/>
        </w:rPr>
        <w:t xml:space="preserve">The </w:t>
      </w:r>
      <w:r w:rsidR="00055B36" w:rsidRPr="00862FBF">
        <w:rPr>
          <w:rFonts w:cstheme="minorHAnsi"/>
        </w:rPr>
        <w:t xml:space="preserve">shift away from in-country experiences </w:t>
      </w:r>
      <w:r w:rsidRPr="00862FBF">
        <w:rPr>
          <w:rFonts w:cstheme="minorHAnsi"/>
        </w:rPr>
        <w:t xml:space="preserve">should not diminish the </w:t>
      </w:r>
      <w:r w:rsidR="00303CC0" w:rsidRPr="00862FBF">
        <w:rPr>
          <w:rFonts w:cstheme="minorHAnsi"/>
        </w:rPr>
        <w:t xml:space="preserve">quality and impact </w:t>
      </w:r>
      <w:r w:rsidRPr="00862FBF">
        <w:rPr>
          <w:rFonts w:cstheme="minorHAnsi"/>
        </w:rPr>
        <w:t>of mobility projects</w:t>
      </w:r>
      <w:r w:rsidR="006275BD" w:rsidRPr="00862FBF">
        <w:rPr>
          <w:rFonts w:cstheme="minorHAnsi"/>
        </w:rPr>
        <w:t>.</w:t>
      </w:r>
      <w:r w:rsidR="00DC525E" w:rsidRPr="00862FBF">
        <w:rPr>
          <w:rFonts w:cstheme="minorHAnsi"/>
        </w:rPr>
        <w:t xml:space="preserve"> </w:t>
      </w:r>
      <w:r w:rsidR="006275BD" w:rsidRPr="00862FBF">
        <w:rPr>
          <w:rFonts w:cstheme="minorHAnsi"/>
        </w:rPr>
        <w:t>S</w:t>
      </w:r>
      <w:r w:rsidR="00DC525E" w:rsidRPr="00862FBF">
        <w:rPr>
          <w:rFonts w:cstheme="minorHAnsi"/>
        </w:rPr>
        <w:t xml:space="preserve">tudents </w:t>
      </w:r>
      <w:r w:rsidR="006275BD" w:rsidRPr="00862FBF">
        <w:rPr>
          <w:rFonts w:cstheme="minorHAnsi"/>
        </w:rPr>
        <w:t xml:space="preserve">should </w:t>
      </w:r>
      <w:r w:rsidR="00DC525E" w:rsidRPr="00862FBF">
        <w:rPr>
          <w:rFonts w:cstheme="minorHAnsi"/>
        </w:rPr>
        <w:t xml:space="preserve">continue to </w:t>
      </w:r>
      <w:r w:rsidR="008930C2" w:rsidRPr="00862FBF">
        <w:rPr>
          <w:rFonts w:cstheme="minorHAnsi"/>
        </w:rPr>
        <w:t xml:space="preserve">establish </w:t>
      </w:r>
      <w:r w:rsidR="00DC525E" w:rsidRPr="00862FBF">
        <w:rPr>
          <w:rFonts w:cstheme="minorHAnsi"/>
        </w:rPr>
        <w:t>life</w:t>
      </w:r>
      <w:r w:rsidR="008930C2" w:rsidRPr="00862FBF">
        <w:rPr>
          <w:rFonts w:cstheme="minorHAnsi"/>
        </w:rPr>
        <w:t>-</w:t>
      </w:r>
      <w:r w:rsidR="00DC525E" w:rsidRPr="00862FBF">
        <w:rPr>
          <w:rFonts w:cstheme="minorHAnsi"/>
        </w:rPr>
        <w:t>long connections in the</w:t>
      </w:r>
      <w:r w:rsidR="00B42987" w:rsidRPr="00862FBF">
        <w:rPr>
          <w:rFonts w:cstheme="minorHAnsi"/>
        </w:rPr>
        <w:t xml:space="preserve"> Indo-Pacific</w:t>
      </w:r>
      <w:r w:rsidR="00DC525E" w:rsidRPr="00862FBF">
        <w:rPr>
          <w:rFonts w:cstheme="minorHAnsi"/>
        </w:rPr>
        <w:t xml:space="preserve">, </w:t>
      </w:r>
      <w:r w:rsidR="00B42987" w:rsidRPr="00862FBF">
        <w:rPr>
          <w:rFonts w:cstheme="minorHAnsi"/>
        </w:rPr>
        <w:t xml:space="preserve">deepen their </w:t>
      </w:r>
      <w:r w:rsidR="00DC525E" w:rsidRPr="00862FBF">
        <w:rPr>
          <w:rFonts w:cstheme="minorHAnsi"/>
        </w:rPr>
        <w:lastRenderedPageBreak/>
        <w:t xml:space="preserve">understanding </w:t>
      </w:r>
      <w:r w:rsidR="00B42987" w:rsidRPr="00862FBF">
        <w:rPr>
          <w:rFonts w:cstheme="minorHAnsi"/>
        </w:rPr>
        <w:t xml:space="preserve">of </w:t>
      </w:r>
      <w:r w:rsidR="00DC525E" w:rsidRPr="00862FBF">
        <w:rPr>
          <w:rFonts w:cstheme="minorHAnsi"/>
        </w:rPr>
        <w:t>foreign culture</w:t>
      </w:r>
      <w:r w:rsidR="00B42987" w:rsidRPr="00862FBF">
        <w:rPr>
          <w:rFonts w:cstheme="minorHAnsi"/>
        </w:rPr>
        <w:t>s</w:t>
      </w:r>
      <w:r w:rsidR="00DC525E" w:rsidRPr="00862FBF">
        <w:rPr>
          <w:rFonts w:cstheme="minorHAnsi"/>
        </w:rPr>
        <w:t xml:space="preserve"> and </w:t>
      </w:r>
      <w:r w:rsidR="006275BD" w:rsidRPr="00862FBF">
        <w:rPr>
          <w:rFonts w:cstheme="minorHAnsi"/>
        </w:rPr>
        <w:t xml:space="preserve">increase their </w:t>
      </w:r>
      <w:r w:rsidR="00B42987" w:rsidRPr="00862FBF">
        <w:rPr>
          <w:rFonts w:cstheme="minorHAnsi"/>
        </w:rPr>
        <w:t xml:space="preserve">future </w:t>
      </w:r>
      <w:r w:rsidR="006275BD" w:rsidRPr="00862FBF">
        <w:rPr>
          <w:rFonts w:cstheme="minorHAnsi"/>
        </w:rPr>
        <w:t xml:space="preserve">employability </w:t>
      </w:r>
      <w:r w:rsidR="00A8269D" w:rsidRPr="00862FBF">
        <w:rPr>
          <w:rFonts w:cstheme="minorHAnsi"/>
        </w:rPr>
        <w:t>as graduates with genuine global experience.</w:t>
      </w:r>
    </w:p>
    <w:p w14:paraId="019F9C93" w14:textId="2852580F" w:rsidR="00FF13BD" w:rsidRDefault="00B42987" w:rsidP="00513E74">
      <w:pPr>
        <w:rPr>
          <w:rFonts w:cstheme="minorHAnsi"/>
        </w:rPr>
      </w:pPr>
      <w:r w:rsidRPr="00862FBF">
        <w:rPr>
          <w:rFonts w:cstheme="minorHAnsi"/>
        </w:rPr>
        <w:t xml:space="preserve">A student may participate in a virtual NCP Mobility project </w:t>
      </w:r>
      <w:r w:rsidRPr="00862FBF">
        <w:rPr>
          <w:rFonts w:cstheme="minorHAnsi"/>
          <w:b/>
        </w:rPr>
        <w:t>in addition</w:t>
      </w:r>
      <w:r w:rsidRPr="00862FBF">
        <w:rPr>
          <w:rFonts w:cstheme="minorHAnsi"/>
        </w:rPr>
        <w:t xml:space="preserve"> to receiving</w:t>
      </w:r>
      <w:r w:rsidR="004C1BD3" w:rsidRPr="00862FBF">
        <w:rPr>
          <w:rFonts w:cstheme="minorHAnsi"/>
        </w:rPr>
        <w:t xml:space="preserve"> </w:t>
      </w:r>
      <w:r w:rsidR="00E458C2" w:rsidRPr="00862FBF">
        <w:rPr>
          <w:rFonts w:cstheme="minorHAnsi"/>
        </w:rPr>
        <w:t xml:space="preserve">one short term and one semester length </w:t>
      </w:r>
      <w:r w:rsidR="004C1BD3" w:rsidRPr="00862FBF">
        <w:rPr>
          <w:rFonts w:cstheme="minorHAnsi"/>
        </w:rPr>
        <w:t xml:space="preserve">in-country </w:t>
      </w:r>
      <w:r w:rsidR="00E458C2" w:rsidRPr="00862FBF">
        <w:rPr>
          <w:rFonts w:cstheme="minorHAnsi"/>
        </w:rPr>
        <w:t xml:space="preserve">NCP mobility project </w:t>
      </w:r>
      <w:r w:rsidR="002925C0">
        <w:rPr>
          <w:rFonts w:cstheme="minorHAnsi"/>
        </w:rPr>
        <w:t>(</w:t>
      </w:r>
      <w:r w:rsidR="00E458C2" w:rsidRPr="00862FBF">
        <w:rPr>
          <w:rFonts w:cstheme="minorHAnsi"/>
        </w:rPr>
        <w:t>as outlined in the</w:t>
      </w:r>
      <w:r w:rsidR="00862FBF">
        <w:rPr>
          <w:rFonts w:cstheme="minorHAnsi"/>
        </w:rPr>
        <w:t xml:space="preserve"> NCP</w:t>
      </w:r>
      <w:r w:rsidR="00E458C2" w:rsidRPr="00862FBF">
        <w:rPr>
          <w:rFonts w:cstheme="minorHAnsi"/>
        </w:rPr>
        <w:t xml:space="preserve"> mobility program guidelines</w:t>
      </w:r>
      <w:r w:rsidR="002925C0">
        <w:rPr>
          <w:rFonts w:cstheme="minorHAnsi"/>
        </w:rPr>
        <w:t>)</w:t>
      </w:r>
      <w:r w:rsidRPr="00862FBF">
        <w:rPr>
          <w:rFonts w:cstheme="minorHAnsi"/>
        </w:rPr>
        <w:t xml:space="preserve">. </w:t>
      </w:r>
    </w:p>
    <w:p w14:paraId="77E024EE" w14:textId="352DEBDD" w:rsidR="00513E74" w:rsidRPr="00862FBF" w:rsidRDefault="009E5AA0" w:rsidP="00513E74">
      <w:pPr>
        <w:rPr>
          <w:rFonts w:cstheme="minorHAnsi"/>
        </w:rPr>
      </w:pPr>
      <w:r w:rsidRPr="00862FBF">
        <w:rPr>
          <w:rFonts w:cstheme="minorHAnsi"/>
        </w:rPr>
        <w:t xml:space="preserve">Universities should encourage students from diverse backgrounds to participate in </w:t>
      </w:r>
      <w:r w:rsidR="00DA6958" w:rsidRPr="00862FBF">
        <w:rPr>
          <w:rFonts w:cstheme="minorHAnsi"/>
        </w:rPr>
        <w:t xml:space="preserve">virtual </w:t>
      </w:r>
      <w:r w:rsidRPr="00862FBF">
        <w:rPr>
          <w:rFonts w:cstheme="minorHAnsi"/>
        </w:rPr>
        <w:t xml:space="preserve">mobility programs </w:t>
      </w:r>
      <w:r w:rsidR="00DA6958" w:rsidRPr="00862FBF">
        <w:rPr>
          <w:rFonts w:cstheme="minorHAnsi"/>
        </w:rPr>
        <w:t xml:space="preserve">noting that such online opportunities could improve accessibility for students who have </w:t>
      </w:r>
      <w:r w:rsidR="002812BB" w:rsidRPr="00862FBF">
        <w:rPr>
          <w:rFonts w:cstheme="minorHAnsi"/>
        </w:rPr>
        <w:t xml:space="preserve">work, family, </w:t>
      </w:r>
      <w:r w:rsidR="001116F0" w:rsidRPr="00862FBF">
        <w:rPr>
          <w:rFonts w:cstheme="minorHAnsi"/>
        </w:rPr>
        <w:t>and carer</w:t>
      </w:r>
      <w:r w:rsidR="002812BB" w:rsidRPr="00862FBF">
        <w:rPr>
          <w:rFonts w:cstheme="minorHAnsi"/>
        </w:rPr>
        <w:t xml:space="preserve">, cultural or other commitments; or </w:t>
      </w:r>
      <w:r w:rsidR="00DA6958" w:rsidRPr="00862FBF">
        <w:rPr>
          <w:rFonts w:cstheme="minorHAnsi"/>
        </w:rPr>
        <w:t>who</w:t>
      </w:r>
      <w:r w:rsidR="00297883" w:rsidRPr="00862FBF">
        <w:rPr>
          <w:rFonts w:cstheme="minorHAnsi"/>
        </w:rPr>
        <w:t xml:space="preserve">se capacity to travel is affected by </w:t>
      </w:r>
      <w:r w:rsidR="002812BB" w:rsidRPr="00862FBF">
        <w:rPr>
          <w:rFonts w:cstheme="minorHAnsi"/>
        </w:rPr>
        <w:t>disability or health issues</w:t>
      </w:r>
      <w:r w:rsidR="00DA6958" w:rsidRPr="00862FBF">
        <w:rPr>
          <w:rFonts w:cstheme="minorHAnsi"/>
        </w:rPr>
        <w:t>.</w:t>
      </w:r>
    </w:p>
    <w:p w14:paraId="4AA9183F" w14:textId="77777777" w:rsidR="005062CB" w:rsidRPr="00862FBF" w:rsidRDefault="00F56CDF" w:rsidP="00BA1A33">
      <w:pPr>
        <w:pStyle w:val="Heading2"/>
      </w:pPr>
      <w:r w:rsidRPr="00862FBF">
        <w:t xml:space="preserve">Mobility </w:t>
      </w:r>
      <w:r w:rsidR="005062CB" w:rsidRPr="00862FBF">
        <w:t>grant</w:t>
      </w:r>
      <w:r w:rsidRPr="00862FBF">
        <w:t>s</w:t>
      </w:r>
    </w:p>
    <w:p w14:paraId="3C0FAE15" w14:textId="77777777" w:rsidR="00A67FF4" w:rsidRDefault="005062CB" w:rsidP="00EE7926">
      <w:pPr>
        <w:rPr>
          <w:rFonts w:cstheme="minorHAnsi"/>
        </w:rPr>
      </w:pPr>
      <w:r w:rsidRPr="00862FBF">
        <w:rPr>
          <w:rFonts w:cstheme="minorHAnsi"/>
        </w:rPr>
        <w:t xml:space="preserve">Consistent with </w:t>
      </w:r>
      <w:r w:rsidR="00303CC0" w:rsidRPr="00862FBF">
        <w:rPr>
          <w:rFonts w:cstheme="minorHAnsi"/>
        </w:rPr>
        <w:t>current</w:t>
      </w:r>
      <w:r w:rsidR="00641002" w:rsidRPr="00862FBF">
        <w:rPr>
          <w:rFonts w:cstheme="minorHAnsi"/>
        </w:rPr>
        <w:t xml:space="preserve"> NCP mobility guidelines, </w:t>
      </w:r>
      <w:r w:rsidRPr="00862FBF">
        <w:rPr>
          <w:rFonts w:cstheme="minorHAnsi"/>
        </w:rPr>
        <w:t>student</w:t>
      </w:r>
      <w:r w:rsidR="00641002" w:rsidRPr="00862FBF">
        <w:rPr>
          <w:rFonts w:cstheme="minorHAnsi"/>
        </w:rPr>
        <w:t>s participating in an NCP m</w:t>
      </w:r>
      <w:r w:rsidRPr="00862FBF">
        <w:rPr>
          <w:rFonts w:cstheme="minorHAnsi"/>
        </w:rPr>
        <w:t xml:space="preserve">obility project must receive the same amount of funding. </w:t>
      </w:r>
      <w:r w:rsidR="008D21B2" w:rsidRPr="00862FBF">
        <w:rPr>
          <w:rFonts w:cstheme="minorHAnsi"/>
        </w:rPr>
        <w:t>H</w:t>
      </w:r>
      <w:r w:rsidRPr="00862FBF">
        <w:rPr>
          <w:rFonts w:cstheme="minorHAnsi"/>
        </w:rPr>
        <w:t>owever</w:t>
      </w:r>
      <w:r w:rsidR="00303CC0" w:rsidRPr="00862FBF">
        <w:rPr>
          <w:rFonts w:cstheme="minorHAnsi"/>
        </w:rPr>
        <w:t>,</w:t>
      </w:r>
      <w:r w:rsidR="008D21B2" w:rsidRPr="00862FBF">
        <w:rPr>
          <w:rFonts w:cstheme="minorHAnsi"/>
        </w:rPr>
        <w:t xml:space="preserve"> </w:t>
      </w:r>
      <w:r w:rsidR="00796420" w:rsidRPr="00862FBF">
        <w:rPr>
          <w:rFonts w:cstheme="minorHAnsi"/>
        </w:rPr>
        <w:t>t</w:t>
      </w:r>
      <w:r w:rsidR="008D21B2" w:rsidRPr="00862FBF">
        <w:rPr>
          <w:rFonts w:cstheme="minorHAnsi"/>
        </w:rPr>
        <w:t>o allow more students to participate in a project, a university may provide smaller grants to a larger number of student</w:t>
      </w:r>
      <w:r w:rsidR="00796420" w:rsidRPr="00862FBF">
        <w:rPr>
          <w:rFonts w:cstheme="minorHAnsi"/>
        </w:rPr>
        <w:t xml:space="preserve">s in a particular </w:t>
      </w:r>
      <w:r w:rsidR="00BC0306">
        <w:rPr>
          <w:rFonts w:cstheme="minorHAnsi"/>
        </w:rPr>
        <w:t xml:space="preserve">online </w:t>
      </w:r>
      <w:r w:rsidR="00796420" w:rsidRPr="00862FBF">
        <w:rPr>
          <w:rFonts w:cstheme="minorHAnsi"/>
        </w:rPr>
        <w:t>project</w:t>
      </w:r>
      <w:r w:rsidR="00641002" w:rsidRPr="00862FBF">
        <w:rPr>
          <w:rFonts w:cstheme="minorHAnsi"/>
        </w:rPr>
        <w:t xml:space="preserve"> up to the approved grant amount</w:t>
      </w:r>
      <w:r w:rsidR="00303CC0" w:rsidRPr="00862FBF">
        <w:rPr>
          <w:rFonts w:cstheme="minorHAnsi"/>
        </w:rPr>
        <w:t xml:space="preserve">. Given that </w:t>
      </w:r>
      <w:r w:rsidR="00641002" w:rsidRPr="00862FBF">
        <w:rPr>
          <w:rFonts w:cstheme="minorHAnsi"/>
        </w:rPr>
        <w:t xml:space="preserve">the costs of running mobility projects online are </w:t>
      </w:r>
      <w:r w:rsidR="00303CC0" w:rsidRPr="00862FBF">
        <w:rPr>
          <w:rFonts w:cstheme="minorHAnsi"/>
        </w:rPr>
        <w:t xml:space="preserve">lower than those that </w:t>
      </w:r>
      <w:r w:rsidR="00641002" w:rsidRPr="00862FBF">
        <w:rPr>
          <w:rFonts w:cstheme="minorHAnsi"/>
        </w:rPr>
        <w:t xml:space="preserve">include international travel </w:t>
      </w:r>
      <w:r w:rsidR="00303CC0" w:rsidRPr="00862FBF">
        <w:rPr>
          <w:rFonts w:cstheme="minorHAnsi"/>
        </w:rPr>
        <w:t xml:space="preserve">and accommodation, </w:t>
      </w:r>
      <w:r w:rsidR="00641002" w:rsidRPr="00862FBF">
        <w:rPr>
          <w:rFonts w:cstheme="minorHAnsi"/>
        </w:rPr>
        <w:t>we anticipate that universities may be able to</w:t>
      </w:r>
      <w:r w:rsidR="00303CC0" w:rsidRPr="00862FBF">
        <w:rPr>
          <w:rFonts w:cstheme="minorHAnsi"/>
        </w:rPr>
        <w:t xml:space="preserve"> extend mobility grants</w:t>
      </w:r>
      <w:r w:rsidR="00BC0306">
        <w:rPr>
          <w:rFonts w:cstheme="minorHAnsi"/>
        </w:rPr>
        <w:t xml:space="preserve"> for online programs</w:t>
      </w:r>
      <w:r w:rsidR="00303CC0" w:rsidRPr="00862FBF">
        <w:rPr>
          <w:rFonts w:cstheme="minorHAnsi"/>
        </w:rPr>
        <w:t xml:space="preserve"> to a larger number of students. </w:t>
      </w:r>
    </w:p>
    <w:p w14:paraId="54140AF8" w14:textId="2F076D43" w:rsidR="001116F0" w:rsidRDefault="002E05F6" w:rsidP="00EE7926">
      <w:pPr>
        <w:rPr>
          <w:rFonts w:cstheme="minorHAnsi"/>
        </w:rPr>
      </w:pPr>
      <w:r>
        <w:rPr>
          <w:rFonts w:cstheme="minorHAnsi"/>
        </w:rPr>
        <w:t>Fo</w:t>
      </w:r>
      <w:r w:rsidR="000733DA">
        <w:rPr>
          <w:rFonts w:cstheme="minorHAnsi"/>
        </w:rPr>
        <w:t>r NCP s</w:t>
      </w:r>
      <w:r w:rsidR="008A17FD">
        <w:rPr>
          <w:rFonts w:cstheme="minorHAnsi"/>
        </w:rPr>
        <w:t xml:space="preserve">hort-term projects, one virtual program type </w:t>
      </w:r>
      <w:r>
        <w:rPr>
          <w:rFonts w:cstheme="minorHAnsi"/>
        </w:rPr>
        <w:t>may be</w:t>
      </w:r>
      <w:r w:rsidR="001E25ED">
        <w:rPr>
          <w:rFonts w:cstheme="minorHAnsi"/>
        </w:rPr>
        <w:t xml:space="preserve"> </w:t>
      </w:r>
      <w:r w:rsidR="008A17FD">
        <w:rPr>
          <w:rFonts w:cstheme="minorHAnsi"/>
        </w:rPr>
        <w:t xml:space="preserve">made </w:t>
      </w:r>
      <w:r w:rsidR="001E25ED">
        <w:rPr>
          <w:rFonts w:cstheme="minorHAnsi"/>
        </w:rPr>
        <w:t>available under each project e.g. COIL,</w:t>
      </w:r>
      <w:r w:rsidR="009662F9">
        <w:rPr>
          <w:rFonts w:cstheme="minorHAnsi"/>
        </w:rPr>
        <w:t xml:space="preserve"> OIL,</w:t>
      </w:r>
      <w:r w:rsidR="001E25ED">
        <w:rPr>
          <w:rFonts w:cstheme="minorHAnsi"/>
        </w:rPr>
        <w:t xml:space="preserve"> internship</w:t>
      </w:r>
      <w:r w:rsidR="008E0C28">
        <w:rPr>
          <w:rFonts w:cstheme="minorHAnsi"/>
        </w:rPr>
        <w:t>, practicum</w:t>
      </w:r>
      <w:r w:rsidR="001E25ED">
        <w:rPr>
          <w:rFonts w:cstheme="minorHAnsi"/>
        </w:rPr>
        <w:t xml:space="preserve"> etc.</w:t>
      </w:r>
      <w:r>
        <w:rPr>
          <w:rFonts w:cstheme="minorHAnsi"/>
        </w:rPr>
        <w:t xml:space="preserve"> For NCP </w:t>
      </w:r>
      <w:r w:rsidR="000733DA">
        <w:rPr>
          <w:rFonts w:cstheme="minorHAnsi"/>
        </w:rPr>
        <w:t>s</w:t>
      </w:r>
      <w:r w:rsidR="00292207">
        <w:rPr>
          <w:rFonts w:cstheme="minorHAnsi"/>
        </w:rPr>
        <w:t>emester</w:t>
      </w:r>
      <w:r>
        <w:rPr>
          <w:rFonts w:cstheme="minorHAnsi"/>
        </w:rPr>
        <w:t xml:space="preserve"> projects, </w:t>
      </w:r>
      <w:r w:rsidR="00292207">
        <w:rPr>
          <w:rFonts w:cstheme="minorHAnsi"/>
        </w:rPr>
        <w:t>universities</w:t>
      </w:r>
      <w:r>
        <w:rPr>
          <w:rFonts w:cstheme="minorHAnsi"/>
        </w:rPr>
        <w:t xml:space="preserve"> m</w:t>
      </w:r>
      <w:r w:rsidR="009662F9">
        <w:rPr>
          <w:rFonts w:cstheme="minorHAnsi"/>
        </w:rPr>
        <w:t>ay offer two or more virtual program type</w:t>
      </w:r>
      <w:r w:rsidR="000733DA">
        <w:rPr>
          <w:rFonts w:cstheme="minorHAnsi"/>
        </w:rPr>
        <w:t>s</w:t>
      </w:r>
      <w:r w:rsidR="009662F9">
        <w:rPr>
          <w:rFonts w:cstheme="minorHAnsi"/>
        </w:rPr>
        <w:t xml:space="preserve"> e.g. semester exchange</w:t>
      </w:r>
      <w:r w:rsidR="008A17FD">
        <w:rPr>
          <w:rFonts w:cstheme="minorHAnsi"/>
        </w:rPr>
        <w:t>, an</w:t>
      </w:r>
      <w:r>
        <w:rPr>
          <w:rFonts w:cstheme="minorHAnsi"/>
        </w:rPr>
        <w:t xml:space="preserve"> internship </w:t>
      </w:r>
      <w:r w:rsidR="008A17FD">
        <w:rPr>
          <w:rFonts w:cstheme="minorHAnsi"/>
        </w:rPr>
        <w:t xml:space="preserve">and language training </w:t>
      </w:r>
      <w:r w:rsidR="000733DA">
        <w:rPr>
          <w:rFonts w:cstheme="minorHAnsi"/>
        </w:rPr>
        <w:t>etc. H</w:t>
      </w:r>
      <w:r w:rsidR="009662F9">
        <w:rPr>
          <w:rFonts w:cstheme="minorHAnsi"/>
        </w:rPr>
        <w:t>owever</w:t>
      </w:r>
      <w:r w:rsidR="000733DA">
        <w:rPr>
          <w:rFonts w:cstheme="minorHAnsi"/>
        </w:rPr>
        <w:t>,</w:t>
      </w:r>
      <w:r w:rsidR="009662F9">
        <w:rPr>
          <w:rFonts w:cstheme="minorHAnsi"/>
        </w:rPr>
        <w:t xml:space="preserve"> the proposal in the variation request would</w:t>
      </w:r>
      <w:r>
        <w:rPr>
          <w:rFonts w:cstheme="minorHAnsi"/>
        </w:rPr>
        <w:t xml:space="preserve"> need to be clearly </w:t>
      </w:r>
      <w:r w:rsidR="0073705B">
        <w:rPr>
          <w:rFonts w:cstheme="minorHAnsi"/>
        </w:rPr>
        <w:t xml:space="preserve">described </w:t>
      </w:r>
      <w:r w:rsidR="009662F9">
        <w:rPr>
          <w:rFonts w:cstheme="minorHAnsi"/>
        </w:rPr>
        <w:t>and costs</w:t>
      </w:r>
      <w:r w:rsidR="0073705B">
        <w:rPr>
          <w:rFonts w:cstheme="minorHAnsi"/>
        </w:rPr>
        <w:t xml:space="preserve"> </w:t>
      </w:r>
      <w:r w:rsidR="00292207">
        <w:rPr>
          <w:rFonts w:cstheme="minorHAnsi"/>
        </w:rPr>
        <w:t>justified</w:t>
      </w:r>
      <w:r>
        <w:rPr>
          <w:rFonts w:cstheme="minorHAnsi"/>
        </w:rPr>
        <w:t>.</w:t>
      </w:r>
    </w:p>
    <w:p w14:paraId="209C08F5" w14:textId="322F537D" w:rsidR="00CB6982" w:rsidRPr="000733DA" w:rsidRDefault="00CB6982" w:rsidP="00EE7926">
      <w:pPr>
        <w:rPr>
          <w:rFonts w:cstheme="minorHAnsi"/>
          <w:color w:val="000000" w:themeColor="text1"/>
        </w:rPr>
      </w:pPr>
      <w:r w:rsidRPr="000733DA">
        <w:rPr>
          <w:rFonts w:cstheme="minorHAnsi"/>
          <w:color w:val="000000" w:themeColor="text1"/>
        </w:rPr>
        <w:t>Mobility grants may be used to support language training delivered virtually in the host location by an accredited language school.</w:t>
      </w:r>
    </w:p>
    <w:p w14:paraId="66860446" w14:textId="7E71F3B5" w:rsidR="00A67FF4" w:rsidRDefault="00A67FF4" w:rsidP="00103230">
      <w:pPr>
        <w:rPr>
          <w:rFonts w:cstheme="minorHAnsi"/>
        </w:rPr>
      </w:pPr>
      <w:r>
        <w:rPr>
          <w:rFonts w:cstheme="minorHAnsi"/>
        </w:rPr>
        <w:t xml:space="preserve">Mobility grants may be used to support the costs directly </w:t>
      </w:r>
      <w:r w:rsidR="00292207">
        <w:rPr>
          <w:rFonts w:cstheme="minorHAnsi"/>
        </w:rPr>
        <w:t>associated</w:t>
      </w:r>
      <w:r>
        <w:rPr>
          <w:rFonts w:cstheme="minorHAnsi"/>
        </w:rPr>
        <w:t xml:space="preserve"> with virtual experience, </w:t>
      </w:r>
      <w:r w:rsidR="00292207">
        <w:rPr>
          <w:rFonts w:cstheme="minorHAnsi"/>
        </w:rPr>
        <w:t>such as special events in the host location for student/institutional interaction or third part</w:t>
      </w:r>
      <w:r w:rsidR="000733DA">
        <w:rPr>
          <w:rFonts w:cstheme="minorHAnsi"/>
        </w:rPr>
        <w:t>y</w:t>
      </w:r>
      <w:r w:rsidR="00292207">
        <w:rPr>
          <w:rFonts w:cstheme="minorHAnsi"/>
        </w:rPr>
        <w:t xml:space="preserve"> provider costs associated with internships</w:t>
      </w:r>
      <w:r w:rsidR="0073705B">
        <w:rPr>
          <w:rFonts w:cstheme="minorHAnsi"/>
        </w:rPr>
        <w:t xml:space="preserve"> or</w:t>
      </w:r>
      <w:r w:rsidR="003A1220">
        <w:rPr>
          <w:rFonts w:cstheme="minorHAnsi"/>
        </w:rPr>
        <w:t xml:space="preserve"> </w:t>
      </w:r>
      <w:r w:rsidR="0073705B">
        <w:rPr>
          <w:rFonts w:cstheme="minorHAnsi"/>
        </w:rPr>
        <w:t>delivery of a virtual mobility project.</w:t>
      </w:r>
    </w:p>
    <w:p w14:paraId="3C221041" w14:textId="49E65381" w:rsidR="00292207" w:rsidRDefault="00292207">
      <w:pPr>
        <w:rPr>
          <w:rFonts w:cstheme="minorHAnsi"/>
        </w:rPr>
      </w:pPr>
      <w:r>
        <w:rPr>
          <w:rFonts w:cstheme="minorHAnsi"/>
        </w:rPr>
        <w:t>For a</w:t>
      </w:r>
      <w:r w:rsidR="00A67FF4">
        <w:rPr>
          <w:rFonts w:cstheme="minorHAnsi"/>
        </w:rPr>
        <w:t>ny costs not directly associated with the delivery of the virtual experience</w:t>
      </w:r>
      <w:r>
        <w:rPr>
          <w:rFonts w:cstheme="minorHAnsi"/>
        </w:rPr>
        <w:t xml:space="preserve">, </w:t>
      </w:r>
      <w:r w:rsidR="003A1220">
        <w:rPr>
          <w:rFonts w:cstheme="minorHAnsi"/>
        </w:rPr>
        <w:t>u</w:t>
      </w:r>
      <w:r>
        <w:rPr>
          <w:rFonts w:cstheme="minorHAnsi"/>
        </w:rPr>
        <w:t xml:space="preserve">niversities may use administration funding provided under the NCP </w:t>
      </w:r>
      <w:r w:rsidR="000733DA">
        <w:rPr>
          <w:rFonts w:cstheme="minorHAnsi"/>
        </w:rPr>
        <w:t>m</w:t>
      </w:r>
      <w:r w:rsidR="00103230">
        <w:rPr>
          <w:rFonts w:cstheme="minorHAnsi"/>
        </w:rPr>
        <w:t>obility</w:t>
      </w:r>
      <w:r>
        <w:rPr>
          <w:rFonts w:cstheme="minorHAnsi"/>
        </w:rPr>
        <w:t xml:space="preserve"> program and should not </w:t>
      </w:r>
      <w:r w:rsidR="0073705B">
        <w:rPr>
          <w:rFonts w:cstheme="minorHAnsi"/>
        </w:rPr>
        <w:t xml:space="preserve">use </w:t>
      </w:r>
      <w:r>
        <w:rPr>
          <w:rFonts w:cstheme="minorHAnsi"/>
        </w:rPr>
        <w:t xml:space="preserve">student mobility grants. </w:t>
      </w:r>
      <w:r w:rsidR="0073705B">
        <w:rPr>
          <w:rFonts w:cstheme="minorHAnsi"/>
        </w:rPr>
        <w:t>(</w:t>
      </w:r>
      <w:r w:rsidR="000733DA" w:rsidRPr="0037169B">
        <w:rPr>
          <w:rFonts w:cstheme="minorHAnsi"/>
        </w:rPr>
        <w:t>This might include, for example, t</w:t>
      </w:r>
      <w:r w:rsidR="00D17DD1" w:rsidRPr="0037169B">
        <w:rPr>
          <w:rFonts w:cstheme="minorHAnsi"/>
        </w:rPr>
        <w:t>he provision of IT equipment</w:t>
      </w:r>
      <w:r w:rsidR="0037169B" w:rsidRPr="0037169B">
        <w:rPr>
          <w:rFonts w:cstheme="minorHAnsi"/>
        </w:rPr>
        <w:t xml:space="preserve"> or </w:t>
      </w:r>
      <w:r w:rsidR="0037169B" w:rsidRPr="0037169B">
        <w:t>generic onshore cultural competency programs at the home university</w:t>
      </w:r>
      <w:r w:rsidR="000733DA" w:rsidRPr="0037169B">
        <w:rPr>
          <w:rFonts w:cstheme="minorHAnsi"/>
        </w:rPr>
        <w:t>)</w:t>
      </w:r>
      <w:r w:rsidR="00D17DD1" w:rsidRPr="0037169B">
        <w:rPr>
          <w:rFonts w:cstheme="minorHAnsi"/>
        </w:rPr>
        <w:t>.</w:t>
      </w:r>
    </w:p>
    <w:p w14:paraId="3B6A34EC" w14:textId="77777777" w:rsidR="009A53CE" w:rsidRPr="00862FBF" w:rsidRDefault="009A53CE" w:rsidP="00BA1A33">
      <w:pPr>
        <w:pStyle w:val="Heading2"/>
      </w:pPr>
      <w:r w:rsidRPr="00862FBF">
        <w:t>Internships</w:t>
      </w:r>
    </w:p>
    <w:p w14:paraId="747D2011" w14:textId="77777777" w:rsidR="009A53CE" w:rsidRPr="009662F9" w:rsidRDefault="009A53CE" w:rsidP="009A53CE">
      <w:pPr>
        <w:jc w:val="both"/>
        <w:rPr>
          <w:rFonts w:cstheme="minorHAnsi"/>
          <w:color w:val="0563C1" w:themeColor="hyperlink"/>
          <w:spacing w:val="2"/>
          <w:u w:val="single"/>
        </w:rPr>
      </w:pPr>
      <w:r w:rsidRPr="00DD7E8B">
        <w:rPr>
          <w:rFonts w:cstheme="minorHAnsi"/>
        </w:rPr>
        <w:t xml:space="preserve">Universities may wish to source potential internship opportunities for mobility program students via the </w:t>
      </w:r>
      <w:r w:rsidRPr="00DD7E8B">
        <w:t>NCP Internship a</w:t>
      </w:r>
      <w:r w:rsidRPr="00DD7E8B">
        <w:rPr>
          <w:rFonts w:cstheme="minorHAnsi"/>
        </w:rPr>
        <w:t xml:space="preserve">nd Mentorship Network </w:t>
      </w:r>
      <w:hyperlink r:id="rId8" w:history="1">
        <w:r w:rsidRPr="00DD7E8B">
          <w:rPr>
            <w:rStyle w:val="Hyperlink"/>
            <w:rFonts w:cstheme="minorHAnsi"/>
            <w:spacing w:val="2"/>
          </w:rPr>
          <w:t>https://ncpbusiness.dfat.gov.au</w:t>
        </w:r>
      </w:hyperlink>
    </w:p>
    <w:p w14:paraId="241E59DD" w14:textId="77777777" w:rsidR="009A53CE" w:rsidRDefault="009A53CE">
      <w:pPr>
        <w:rPr>
          <w:rFonts w:cstheme="minorHAnsi"/>
        </w:rPr>
      </w:pPr>
    </w:p>
    <w:p w14:paraId="1373C694" w14:textId="73988BE1" w:rsidR="00463179" w:rsidRDefault="00463179">
      <w:pPr>
        <w:rPr>
          <w:rFonts w:cstheme="minorHAnsi"/>
          <w:u w:val="single"/>
        </w:rPr>
      </w:pPr>
    </w:p>
    <w:sectPr w:rsidR="0046317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D5ABA" w14:textId="77777777" w:rsidR="008E21CD" w:rsidRDefault="008E21CD" w:rsidP="00EE7926">
      <w:pPr>
        <w:spacing w:after="0" w:line="240" w:lineRule="auto"/>
      </w:pPr>
      <w:r>
        <w:separator/>
      </w:r>
    </w:p>
  </w:endnote>
  <w:endnote w:type="continuationSeparator" w:id="0">
    <w:p w14:paraId="5744CB05" w14:textId="77777777" w:rsidR="008E21CD" w:rsidRDefault="008E21CD" w:rsidP="00EE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6E7A" w14:textId="77777777" w:rsidR="00E7773B" w:rsidRDefault="00E77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3E7A" w14:textId="77777777" w:rsidR="001207E7" w:rsidRDefault="001207E7">
    <w:pPr>
      <w:pStyle w:val="Footer"/>
      <w:rPr>
        <w:sz w:val="20"/>
      </w:rPr>
    </w:pPr>
    <w:r w:rsidRPr="001207E7">
      <w:rPr>
        <w:sz w:val="20"/>
      </w:rPr>
      <w:tab/>
    </w:r>
    <w:r w:rsidRPr="001207E7">
      <w:rPr>
        <w:sz w:val="20"/>
      </w:rPr>
      <w:tab/>
      <w:t>NCP Secretariat</w:t>
    </w:r>
  </w:p>
  <w:p w14:paraId="35B09F52" w14:textId="77777777" w:rsidR="001207E7" w:rsidRPr="001207E7" w:rsidRDefault="001207E7">
    <w:pPr>
      <w:pStyle w:val="Footer"/>
      <w:rPr>
        <w:sz w:val="20"/>
      </w:rPr>
    </w:pPr>
    <w:r>
      <w:rPr>
        <w:sz w:val="20"/>
      </w:rPr>
      <w:tab/>
    </w:r>
    <w:r>
      <w:rPr>
        <w:sz w:val="20"/>
      </w:rPr>
      <w:tab/>
    </w:r>
    <w:r w:rsidRPr="001207E7">
      <w:rPr>
        <w:sz w:val="20"/>
      </w:rPr>
      <w:t>Department of Foreign Affairs and Trade</w:t>
    </w:r>
  </w:p>
  <w:p w14:paraId="53DCCDD3" w14:textId="77777777" w:rsidR="001207E7" w:rsidRPr="001207E7" w:rsidRDefault="001207E7">
    <w:pPr>
      <w:pStyle w:val="Footer"/>
      <w:rPr>
        <w:sz w:val="20"/>
      </w:rPr>
    </w:pPr>
    <w:r w:rsidRPr="001207E7">
      <w:rPr>
        <w:sz w:val="20"/>
      </w:rPr>
      <w:tab/>
    </w:r>
    <w:r w:rsidRPr="001207E7">
      <w:rPr>
        <w:sz w:val="20"/>
      </w:rPr>
      <w:tab/>
    </w:r>
    <w:hyperlink r:id="rId1" w:history="1">
      <w:r w:rsidRPr="007C0C97">
        <w:rPr>
          <w:rStyle w:val="Hyperlink"/>
          <w:sz w:val="20"/>
        </w:rPr>
        <w:t>ncp.secretariat@dfat.gov.au</w:t>
      </w:r>
    </w:hyperlink>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A1F00" w14:textId="77777777" w:rsidR="00E7773B" w:rsidRDefault="00E77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89966" w14:textId="77777777" w:rsidR="008E21CD" w:rsidRDefault="008E21CD" w:rsidP="00EE7926">
      <w:pPr>
        <w:spacing w:after="0" w:line="240" w:lineRule="auto"/>
      </w:pPr>
      <w:r>
        <w:separator/>
      </w:r>
    </w:p>
  </w:footnote>
  <w:footnote w:type="continuationSeparator" w:id="0">
    <w:p w14:paraId="205C1F79" w14:textId="77777777" w:rsidR="008E21CD" w:rsidRDefault="008E21CD" w:rsidP="00EE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E4222" w14:textId="77777777" w:rsidR="00E7773B" w:rsidRDefault="00E77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0CB37" w14:textId="29C28D5E" w:rsidR="00EE7926" w:rsidRDefault="00EE7926">
    <w:pPr>
      <w:pStyle w:val="Header"/>
    </w:pPr>
    <w:r>
      <w:rPr>
        <w:noProof/>
        <w:lang w:eastAsia="en-AU"/>
      </w:rPr>
      <w:drawing>
        <wp:anchor distT="0" distB="0" distL="114300" distR="114300" simplePos="0" relativeHeight="251657216" behindDoc="1" locked="0" layoutInCell="1" allowOverlap="1" wp14:anchorId="3B6B8899" wp14:editId="575F9DA4">
          <wp:simplePos x="0" y="0"/>
          <wp:positionH relativeFrom="page">
            <wp:align>left</wp:align>
          </wp:positionH>
          <wp:positionV relativeFrom="page">
            <wp:align>top</wp:align>
          </wp:positionV>
          <wp:extent cx="7581900" cy="1447800"/>
          <wp:effectExtent l="0" t="0" r="0" b="0"/>
          <wp:wrapTight wrapText="bothSides">
            <wp:wrapPolygon edited="0">
              <wp:start x="0" y="0"/>
              <wp:lineTo x="0" y="21316"/>
              <wp:lineTo x="21546" y="21316"/>
              <wp:lineTo x="21546" y="0"/>
              <wp:lineTo x="0" y="0"/>
            </wp:wrapPolygon>
          </wp:wrapTight>
          <wp:docPr id="10" name="Picture 10" descr="Australian Governemnt crest and New Colombo Plan logo." title="Australian Governemnt crest and New Colombo Pl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447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08A2" w14:textId="77777777" w:rsidR="00E7773B" w:rsidRDefault="00E77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095E"/>
    <w:multiLevelType w:val="hybridMultilevel"/>
    <w:tmpl w:val="28AEE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B13E0"/>
    <w:multiLevelType w:val="hybridMultilevel"/>
    <w:tmpl w:val="5A3AC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67D64"/>
    <w:multiLevelType w:val="hybridMultilevel"/>
    <w:tmpl w:val="77F430AC"/>
    <w:lvl w:ilvl="0" w:tplc="0C090001">
      <w:start w:val="1"/>
      <w:numFmt w:val="bullet"/>
      <w:lvlText w:val=""/>
      <w:lvlJc w:val="left"/>
      <w:pPr>
        <w:ind w:left="5445" w:hanging="360"/>
      </w:pPr>
      <w:rPr>
        <w:rFonts w:ascii="Symbol" w:hAnsi="Symbol" w:hint="default"/>
      </w:rPr>
    </w:lvl>
    <w:lvl w:ilvl="1" w:tplc="0C090003" w:tentative="1">
      <w:start w:val="1"/>
      <w:numFmt w:val="bullet"/>
      <w:lvlText w:val="o"/>
      <w:lvlJc w:val="left"/>
      <w:pPr>
        <w:ind w:left="6165" w:hanging="360"/>
      </w:pPr>
      <w:rPr>
        <w:rFonts w:ascii="Courier New" w:hAnsi="Courier New" w:cs="Courier New" w:hint="default"/>
      </w:rPr>
    </w:lvl>
    <w:lvl w:ilvl="2" w:tplc="0C090005" w:tentative="1">
      <w:start w:val="1"/>
      <w:numFmt w:val="bullet"/>
      <w:lvlText w:val=""/>
      <w:lvlJc w:val="left"/>
      <w:pPr>
        <w:ind w:left="6885" w:hanging="360"/>
      </w:pPr>
      <w:rPr>
        <w:rFonts w:ascii="Wingdings" w:hAnsi="Wingdings" w:hint="default"/>
      </w:rPr>
    </w:lvl>
    <w:lvl w:ilvl="3" w:tplc="0C090001" w:tentative="1">
      <w:start w:val="1"/>
      <w:numFmt w:val="bullet"/>
      <w:lvlText w:val=""/>
      <w:lvlJc w:val="left"/>
      <w:pPr>
        <w:ind w:left="7605" w:hanging="360"/>
      </w:pPr>
      <w:rPr>
        <w:rFonts w:ascii="Symbol" w:hAnsi="Symbol" w:hint="default"/>
      </w:rPr>
    </w:lvl>
    <w:lvl w:ilvl="4" w:tplc="0C090003" w:tentative="1">
      <w:start w:val="1"/>
      <w:numFmt w:val="bullet"/>
      <w:lvlText w:val="o"/>
      <w:lvlJc w:val="left"/>
      <w:pPr>
        <w:ind w:left="8325" w:hanging="360"/>
      </w:pPr>
      <w:rPr>
        <w:rFonts w:ascii="Courier New" w:hAnsi="Courier New" w:cs="Courier New" w:hint="default"/>
      </w:rPr>
    </w:lvl>
    <w:lvl w:ilvl="5" w:tplc="0C090005" w:tentative="1">
      <w:start w:val="1"/>
      <w:numFmt w:val="bullet"/>
      <w:lvlText w:val=""/>
      <w:lvlJc w:val="left"/>
      <w:pPr>
        <w:ind w:left="9045" w:hanging="360"/>
      </w:pPr>
      <w:rPr>
        <w:rFonts w:ascii="Wingdings" w:hAnsi="Wingdings" w:hint="default"/>
      </w:rPr>
    </w:lvl>
    <w:lvl w:ilvl="6" w:tplc="0C090001" w:tentative="1">
      <w:start w:val="1"/>
      <w:numFmt w:val="bullet"/>
      <w:lvlText w:val=""/>
      <w:lvlJc w:val="left"/>
      <w:pPr>
        <w:ind w:left="9765" w:hanging="360"/>
      </w:pPr>
      <w:rPr>
        <w:rFonts w:ascii="Symbol" w:hAnsi="Symbol" w:hint="default"/>
      </w:rPr>
    </w:lvl>
    <w:lvl w:ilvl="7" w:tplc="0C090003" w:tentative="1">
      <w:start w:val="1"/>
      <w:numFmt w:val="bullet"/>
      <w:lvlText w:val="o"/>
      <w:lvlJc w:val="left"/>
      <w:pPr>
        <w:ind w:left="10485" w:hanging="360"/>
      </w:pPr>
      <w:rPr>
        <w:rFonts w:ascii="Courier New" w:hAnsi="Courier New" w:cs="Courier New" w:hint="default"/>
      </w:rPr>
    </w:lvl>
    <w:lvl w:ilvl="8" w:tplc="0C090005" w:tentative="1">
      <w:start w:val="1"/>
      <w:numFmt w:val="bullet"/>
      <w:lvlText w:val=""/>
      <w:lvlJc w:val="left"/>
      <w:pPr>
        <w:ind w:left="11205" w:hanging="360"/>
      </w:pPr>
      <w:rPr>
        <w:rFonts w:ascii="Wingdings" w:hAnsi="Wingdings" w:hint="default"/>
      </w:rPr>
    </w:lvl>
  </w:abstractNum>
  <w:abstractNum w:abstractNumId="3" w15:restartNumberingAfterBreak="0">
    <w:nsid w:val="1C7438F9"/>
    <w:multiLevelType w:val="hybridMultilevel"/>
    <w:tmpl w:val="C09EE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26"/>
    <w:rsid w:val="00012942"/>
    <w:rsid w:val="00022CE9"/>
    <w:rsid w:val="00055B36"/>
    <w:rsid w:val="000733DA"/>
    <w:rsid w:val="0007721D"/>
    <w:rsid w:val="0008542D"/>
    <w:rsid w:val="000B1B17"/>
    <w:rsid w:val="000C2DA6"/>
    <w:rsid w:val="000F0877"/>
    <w:rsid w:val="00103230"/>
    <w:rsid w:val="001116F0"/>
    <w:rsid w:val="00113CBA"/>
    <w:rsid w:val="001207E7"/>
    <w:rsid w:val="0012433B"/>
    <w:rsid w:val="00124C80"/>
    <w:rsid w:val="001465F9"/>
    <w:rsid w:val="00167721"/>
    <w:rsid w:val="00173262"/>
    <w:rsid w:val="001A265A"/>
    <w:rsid w:val="001A2690"/>
    <w:rsid w:val="001A451E"/>
    <w:rsid w:val="001E25ED"/>
    <w:rsid w:val="002115FA"/>
    <w:rsid w:val="00247B10"/>
    <w:rsid w:val="002546CE"/>
    <w:rsid w:val="002812BB"/>
    <w:rsid w:val="00290648"/>
    <w:rsid w:val="00292207"/>
    <w:rsid w:val="002925C0"/>
    <w:rsid w:val="0029575D"/>
    <w:rsid w:val="00297883"/>
    <w:rsid w:val="002B0A48"/>
    <w:rsid w:val="002E05F6"/>
    <w:rsid w:val="00303CC0"/>
    <w:rsid w:val="00314180"/>
    <w:rsid w:val="003213B3"/>
    <w:rsid w:val="00323F17"/>
    <w:rsid w:val="00324FEF"/>
    <w:rsid w:val="00334A91"/>
    <w:rsid w:val="00342301"/>
    <w:rsid w:val="003634E5"/>
    <w:rsid w:val="0037169B"/>
    <w:rsid w:val="003A1220"/>
    <w:rsid w:val="004303B3"/>
    <w:rsid w:val="00441540"/>
    <w:rsid w:val="00463179"/>
    <w:rsid w:val="00471FC2"/>
    <w:rsid w:val="00475512"/>
    <w:rsid w:val="004B580E"/>
    <w:rsid w:val="004C1BD3"/>
    <w:rsid w:val="005062CB"/>
    <w:rsid w:val="00513E74"/>
    <w:rsid w:val="00526482"/>
    <w:rsid w:val="005949A1"/>
    <w:rsid w:val="005A1FA8"/>
    <w:rsid w:val="005B03E3"/>
    <w:rsid w:val="005D112A"/>
    <w:rsid w:val="00611A45"/>
    <w:rsid w:val="00626945"/>
    <w:rsid w:val="006275BD"/>
    <w:rsid w:val="00641002"/>
    <w:rsid w:val="0073705B"/>
    <w:rsid w:val="0077248A"/>
    <w:rsid w:val="00796420"/>
    <w:rsid w:val="007C2ABB"/>
    <w:rsid w:val="007D72E6"/>
    <w:rsid w:val="007F66A0"/>
    <w:rsid w:val="0083245F"/>
    <w:rsid w:val="008350D7"/>
    <w:rsid w:val="008470B8"/>
    <w:rsid w:val="008543E3"/>
    <w:rsid w:val="00862FBF"/>
    <w:rsid w:val="00867E17"/>
    <w:rsid w:val="00886A51"/>
    <w:rsid w:val="00886CE1"/>
    <w:rsid w:val="008930C2"/>
    <w:rsid w:val="008A08A4"/>
    <w:rsid w:val="008A17FD"/>
    <w:rsid w:val="008B168B"/>
    <w:rsid w:val="008D1F2F"/>
    <w:rsid w:val="008D21B2"/>
    <w:rsid w:val="008D2877"/>
    <w:rsid w:val="008E0C28"/>
    <w:rsid w:val="008E21CD"/>
    <w:rsid w:val="009662F9"/>
    <w:rsid w:val="009A53CE"/>
    <w:rsid w:val="009A6B25"/>
    <w:rsid w:val="009D3BEF"/>
    <w:rsid w:val="009E28F1"/>
    <w:rsid w:val="009E5AA0"/>
    <w:rsid w:val="009F674E"/>
    <w:rsid w:val="00A14D05"/>
    <w:rsid w:val="00A2153A"/>
    <w:rsid w:val="00A67FF4"/>
    <w:rsid w:val="00A8269D"/>
    <w:rsid w:val="00A95AE3"/>
    <w:rsid w:val="00AB67D7"/>
    <w:rsid w:val="00B00489"/>
    <w:rsid w:val="00B23EEF"/>
    <w:rsid w:val="00B308CE"/>
    <w:rsid w:val="00B42987"/>
    <w:rsid w:val="00B52299"/>
    <w:rsid w:val="00B567F3"/>
    <w:rsid w:val="00B654D1"/>
    <w:rsid w:val="00B97A21"/>
    <w:rsid w:val="00BA1A33"/>
    <w:rsid w:val="00BB2906"/>
    <w:rsid w:val="00BC0306"/>
    <w:rsid w:val="00BE2DDB"/>
    <w:rsid w:val="00C16835"/>
    <w:rsid w:val="00C4219F"/>
    <w:rsid w:val="00C85A22"/>
    <w:rsid w:val="00C961B7"/>
    <w:rsid w:val="00C9776A"/>
    <w:rsid w:val="00CA2C66"/>
    <w:rsid w:val="00CB6982"/>
    <w:rsid w:val="00CE2942"/>
    <w:rsid w:val="00D17DD1"/>
    <w:rsid w:val="00D25A42"/>
    <w:rsid w:val="00D32C14"/>
    <w:rsid w:val="00D517D2"/>
    <w:rsid w:val="00D743D0"/>
    <w:rsid w:val="00D75CA7"/>
    <w:rsid w:val="00D925D3"/>
    <w:rsid w:val="00D96E36"/>
    <w:rsid w:val="00DA6958"/>
    <w:rsid w:val="00DC525E"/>
    <w:rsid w:val="00DD7E8B"/>
    <w:rsid w:val="00DE6C37"/>
    <w:rsid w:val="00E20EFF"/>
    <w:rsid w:val="00E3047F"/>
    <w:rsid w:val="00E458C2"/>
    <w:rsid w:val="00E7773B"/>
    <w:rsid w:val="00EA4B7F"/>
    <w:rsid w:val="00EE7926"/>
    <w:rsid w:val="00F00A02"/>
    <w:rsid w:val="00F4783A"/>
    <w:rsid w:val="00F56CDF"/>
    <w:rsid w:val="00FA0D4C"/>
    <w:rsid w:val="00FB421A"/>
    <w:rsid w:val="00FD3DEC"/>
    <w:rsid w:val="00FE52CC"/>
    <w:rsid w:val="00FF1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45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7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1A33"/>
    <w:pPr>
      <w:outlineLvl w:val="1"/>
    </w:pPr>
    <w:rPr>
      <w:rFonts w:cstheme="minorHAnsi"/>
      <w:b/>
    </w:rPr>
  </w:style>
  <w:style w:type="paragraph" w:styleId="Heading5">
    <w:name w:val="heading 5"/>
    <w:basedOn w:val="Normal"/>
    <w:next w:val="Normal"/>
    <w:link w:val="Heading5Char"/>
    <w:uiPriority w:val="9"/>
    <w:semiHidden/>
    <w:unhideWhenUsed/>
    <w:qFormat/>
    <w:rsid w:val="00124C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6"/>
  </w:style>
  <w:style w:type="paragraph" w:styleId="Footer">
    <w:name w:val="footer"/>
    <w:basedOn w:val="Normal"/>
    <w:link w:val="FooterChar"/>
    <w:uiPriority w:val="99"/>
    <w:unhideWhenUsed/>
    <w:rsid w:val="00EE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6"/>
  </w:style>
  <w:style w:type="character" w:styleId="IntenseReference">
    <w:name w:val="Intense Reference"/>
    <w:basedOn w:val="DefaultParagraphFont"/>
    <w:uiPriority w:val="32"/>
    <w:qFormat/>
    <w:rsid w:val="00EE7926"/>
    <w:rPr>
      <w:b/>
      <w:bCs/>
      <w:smallCaps/>
      <w:color w:val="5B9BD5" w:themeColor="accent1"/>
      <w:spacing w:val="5"/>
    </w:rPr>
  </w:style>
  <w:style w:type="character" w:customStyle="1" w:styleId="Heading1Char">
    <w:name w:val="Heading 1 Char"/>
    <w:basedOn w:val="DefaultParagraphFont"/>
    <w:link w:val="Heading1"/>
    <w:uiPriority w:val="9"/>
    <w:rsid w:val="00EE792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06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7E7"/>
    <w:rPr>
      <w:color w:val="0563C1" w:themeColor="hyperlink"/>
      <w:u w:val="single"/>
    </w:rPr>
  </w:style>
  <w:style w:type="paragraph" w:styleId="ListParagraph">
    <w:name w:val="List Paragraph"/>
    <w:basedOn w:val="Normal"/>
    <w:uiPriority w:val="34"/>
    <w:qFormat/>
    <w:rsid w:val="00AB67D7"/>
    <w:pPr>
      <w:ind w:left="720"/>
      <w:contextualSpacing/>
    </w:pPr>
  </w:style>
  <w:style w:type="paragraph" w:styleId="BalloonText">
    <w:name w:val="Balloon Text"/>
    <w:basedOn w:val="Normal"/>
    <w:link w:val="BalloonTextChar"/>
    <w:uiPriority w:val="99"/>
    <w:semiHidden/>
    <w:unhideWhenUsed/>
    <w:rsid w:val="008D2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1B2"/>
    <w:rPr>
      <w:rFonts w:ascii="Segoe UI" w:hAnsi="Segoe UI" w:cs="Segoe UI"/>
      <w:sz w:val="18"/>
      <w:szCs w:val="18"/>
    </w:rPr>
  </w:style>
  <w:style w:type="character" w:styleId="CommentReference">
    <w:name w:val="annotation reference"/>
    <w:basedOn w:val="DefaultParagraphFont"/>
    <w:uiPriority w:val="99"/>
    <w:semiHidden/>
    <w:unhideWhenUsed/>
    <w:rsid w:val="008D21B2"/>
    <w:rPr>
      <w:sz w:val="16"/>
      <w:szCs w:val="16"/>
    </w:rPr>
  </w:style>
  <w:style w:type="paragraph" w:styleId="CommentText">
    <w:name w:val="annotation text"/>
    <w:basedOn w:val="Normal"/>
    <w:link w:val="CommentTextChar"/>
    <w:uiPriority w:val="99"/>
    <w:semiHidden/>
    <w:unhideWhenUsed/>
    <w:rsid w:val="008D21B2"/>
    <w:pPr>
      <w:spacing w:line="240" w:lineRule="auto"/>
    </w:pPr>
    <w:rPr>
      <w:sz w:val="20"/>
      <w:szCs w:val="20"/>
    </w:rPr>
  </w:style>
  <w:style w:type="character" w:customStyle="1" w:styleId="CommentTextChar">
    <w:name w:val="Comment Text Char"/>
    <w:basedOn w:val="DefaultParagraphFont"/>
    <w:link w:val="CommentText"/>
    <w:uiPriority w:val="99"/>
    <w:semiHidden/>
    <w:rsid w:val="008D21B2"/>
    <w:rPr>
      <w:sz w:val="20"/>
      <w:szCs w:val="20"/>
    </w:rPr>
  </w:style>
  <w:style w:type="paragraph" w:styleId="CommentSubject">
    <w:name w:val="annotation subject"/>
    <w:basedOn w:val="CommentText"/>
    <w:next w:val="CommentText"/>
    <w:link w:val="CommentSubjectChar"/>
    <w:uiPriority w:val="99"/>
    <w:semiHidden/>
    <w:unhideWhenUsed/>
    <w:rsid w:val="008D21B2"/>
    <w:rPr>
      <w:b/>
      <w:bCs/>
    </w:rPr>
  </w:style>
  <w:style w:type="character" w:customStyle="1" w:styleId="CommentSubjectChar">
    <w:name w:val="Comment Subject Char"/>
    <w:basedOn w:val="CommentTextChar"/>
    <w:link w:val="CommentSubject"/>
    <w:uiPriority w:val="99"/>
    <w:semiHidden/>
    <w:rsid w:val="008D21B2"/>
    <w:rPr>
      <w:b/>
      <w:bCs/>
      <w:sz w:val="20"/>
      <w:szCs w:val="20"/>
    </w:rPr>
  </w:style>
  <w:style w:type="character" w:customStyle="1" w:styleId="Heading5Char">
    <w:name w:val="Heading 5 Char"/>
    <w:basedOn w:val="DefaultParagraphFont"/>
    <w:link w:val="Heading5"/>
    <w:uiPriority w:val="9"/>
    <w:semiHidden/>
    <w:rsid w:val="00124C80"/>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626945"/>
    <w:rPr>
      <w:color w:val="954F72" w:themeColor="followedHyperlink"/>
      <w:u w:val="single"/>
    </w:rPr>
  </w:style>
  <w:style w:type="paragraph" w:styleId="NormalWeb">
    <w:name w:val="Normal (Web)"/>
    <w:basedOn w:val="Normal"/>
    <w:uiPriority w:val="99"/>
    <w:semiHidden/>
    <w:unhideWhenUsed/>
    <w:rsid w:val="0008542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BA1A33"/>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pbusiness.dfat.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ncp.secretariat@dfa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78F0-3587-47C5-A913-7912FBE9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2020-09-03T07:35:00Z</dcterms:created>
  <dcterms:modified xsi:type="dcterms:W3CDTF">2020-09-03T07:35:00Z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a7b777a1-53b5-42c2-bdf1-5b4b0c66f550</vt:lpwstr>
  </property>
  <property fmtid="{D5CDD505-2E9C-101B-9397-08002B2CF9AE}" pid="3" name="SEC">
    <vt:lpwstr>OFFICIAL</vt:lpwstr>
  </property>
</Properties>
</file>