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6240" w14:textId="3517BBCF" w:rsidR="00407322" w:rsidRPr="005D7707" w:rsidRDefault="00866DEF" w:rsidP="005D7707">
      <w:pPr>
        <w:pStyle w:val="Heading1"/>
      </w:pPr>
      <w:r w:rsidRPr="005D7707">
        <w:t>Independent Evaluation of the Pacific Recovery Economic Support (PRES) program</w:t>
      </w:r>
    </w:p>
    <w:p w14:paraId="0E0AE48A" w14:textId="4DB2484A" w:rsidR="00866DEF" w:rsidRDefault="00866DEF" w:rsidP="00866DEF">
      <w:pPr>
        <w:rPr>
          <w:rFonts w:ascii="Arial" w:eastAsiaTheme="minorEastAsia" w:hAnsi="Arial" w:cs="Arial"/>
          <w:szCs w:val="21"/>
        </w:rPr>
      </w:pPr>
      <w:r>
        <w:rPr>
          <w:rFonts w:ascii="Arial" w:eastAsiaTheme="minorEastAsia" w:hAnsi="Arial" w:cs="Arial"/>
          <w:szCs w:val="21"/>
        </w:rPr>
        <w:t xml:space="preserve">The Department of Foreign Affairs and Trade (DFAT) </w:t>
      </w:r>
      <w:r w:rsidR="00C176AC">
        <w:rPr>
          <w:rFonts w:ascii="Arial" w:eastAsiaTheme="minorEastAsia" w:hAnsi="Arial" w:cs="Arial"/>
          <w:szCs w:val="21"/>
        </w:rPr>
        <w:t>would like to thank</w:t>
      </w:r>
      <w:r>
        <w:rPr>
          <w:rFonts w:ascii="Arial" w:eastAsiaTheme="minorEastAsia" w:hAnsi="Arial" w:cs="Arial"/>
          <w:szCs w:val="21"/>
        </w:rPr>
        <w:t xml:space="preserve"> the Pacific Recovery Economic Support (PRES) independent evaluation team. The evaluation was commissioned in December 2024 and assessed the effectiveness, efficiency, relevance, gender equality disability and social inclusion</w:t>
      </w:r>
      <w:r w:rsidR="00CF4E0A">
        <w:rPr>
          <w:rFonts w:ascii="Arial" w:eastAsiaTheme="minorEastAsia" w:hAnsi="Arial" w:cs="Arial"/>
          <w:szCs w:val="21"/>
        </w:rPr>
        <w:t xml:space="preserve">, monitoring evaluation and learning and sustainability of the </w:t>
      </w:r>
      <w:r w:rsidR="002236C6">
        <w:rPr>
          <w:rFonts w:ascii="Arial" w:eastAsiaTheme="minorEastAsia" w:hAnsi="Arial" w:cs="Arial"/>
          <w:szCs w:val="21"/>
        </w:rPr>
        <w:t xml:space="preserve">PRES </w:t>
      </w:r>
      <w:r w:rsidR="00CF4E0A">
        <w:rPr>
          <w:rFonts w:ascii="Arial" w:eastAsiaTheme="minorEastAsia" w:hAnsi="Arial" w:cs="Arial"/>
          <w:szCs w:val="21"/>
        </w:rPr>
        <w:t xml:space="preserve">program. </w:t>
      </w:r>
    </w:p>
    <w:p w14:paraId="33741943" w14:textId="192A9FE9" w:rsidR="00CF4E0A" w:rsidRDefault="00CF4E0A" w:rsidP="00866DEF">
      <w:pPr>
        <w:rPr>
          <w:rFonts w:ascii="Arial" w:eastAsiaTheme="minorEastAsia" w:hAnsi="Arial" w:cs="Arial"/>
          <w:szCs w:val="21"/>
        </w:rPr>
      </w:pPr>
      <w:proofErr w:type="gramStart"/>
      <w:r>
        <w:rPr>
          <w:rFonts w:ascii="Arial" w:eastAsiaTheme="minorEastAsia" w:hAnsi="Arial" w:cs="Arial"/>
          <w:szCs w:val="21"/>
        </w:rPr>
        <w:t>Overall</w:t>
      </w:r>
      <w:proofErr w:type="gramEnd"/>
      <w:r>
        <w:rPr>
          <w:rFonts w:ascii="Arial" w:eastAsiaTheme="minorEastAsia" w:hAnsi="Arial" w:cs="Arial"/>
          <w:szCs w:val="21"/>
        </w:rPr>
        <w:t xml:space="preserve"> the evaluation assessed PRES as delivering significant achievement towards end of program outcomes. </w:t>
      </w:r>
      <w:r w:rsidR="008269E1">
        <w:rPr>
          <w:rFonts w:ascii="Arial" w:eastAsiaTheme="minorEastAsia" w:hAnsi="Arial" w:cs="Arial"/>
          <w:szCs w:val="21"/>
        </w:rPr>
        <w:t>PRES aims to achieve two end-of-investment outcomes</w:t>
      </w:r>
      <w:r w:rsidR="00FE7979">
        <w:rPr>
          <w:rFonts w:ascii="Arial" w:eastAsiaTheme="minorEastAsia" w:hAnsi="Arial" w:cs="Arial"/>
          <w:szCs w:val="21"/>
        </w:rPr>
        <w:t>:</w:t>
      </w:r>
      <w:r w:rsidR="008269E1">
        <w:rPr>
          <w:rFonts w:ascii="Arial" w:eastAsiaTheme="minorEastAsia" w:hAnsi="Arial" w:cs="Arial"/>
          <w:szCs w:val="21"/>
        </w:rPr>
        <w:t xml:space="preserve"> </w:t>
      </w:r>
    </w:p>
    <w:p w14:paraId="5E38A24D" w14:textId="6C89904F" w:rsidR="00FE7979" w:rsidRDefault="00FE7979" w:rsidP="00FE7979">
      <w:pPr>
        <w:pStyle w:val="ListParagraph"/>
        <w:numPr>
          <w:ilvl w:val="0"/>
          <w:numId w:val="3"/>
        </w:numPr>
        <w:rPr>
          <w:rFonts w:ascii="Arial" w:eastAsiaTheme="minorEastAsia" w:hAnsi="Arial" w:cs="Arial"/>
          <w:szCs w:val="21"/>
        </w:rPr>
      </w:pPr>
      <w:r w:rsidRPr="00FE7979">
        <w:rPr>
          <w:rFonts w:ascii="Arial" w:eastAsiaTheme="minorEastAsia" w:hAnsi="Arial" w:cs="Arial"/>
          <w:szCs w:val="21"/>
        </w:rPr>
        <w:t>Use of technical advice and support: DFAT staff use the technical advice, products or services accessed through PRES to support evidence-based policy, strategy, program coherence and enhanced investment design, management and performance.</w:t>
      </w:r>
    </w:p>
    <w:p w14:paraId="6BD34415" w14:textId="3C357436" w:rsidR="00FE7979" w:rsidRPr="00FE7979" w:rsidRDefault="006C045E" w:rsidP="00FE7979">
      <w:pPr>
        <w:pStyle w:val="ListParagraph"/>
        <w:numPr>
          <w:ilvl w:val="0"/>
          <w:numId w:val="3"/>
        </w:numPr>
        <w:rPr>
          <w:rFonts w:ascii="Arial" w:eastAsiaTheme="minorEastAsia" w:hAnsi="Arial" w:cs="Arial"/>
          <w:szCs w:val="21"/>
        </w:rPr>
      </w:pPr>
      <w:r>
        <w:rPr>
          <w:rFonts w:ascii="Arial" w:eastAsiaTheme="minorEastAsia" w:hAnsi="Arial" w:cs="Arial"/>
          <w:szCs w:val="21"/>
        </w:rPr>
        <w:t xml:space="preserve">PRES contributes to improving knowledge management and learning within Pacific Economic and Trade Branch (PEB). </w:t>
      </w:r>
    </w:p>
    <w:p w14:paraId="1906E247" w14:textId="6791C4D2" w:rsidR="00866DEF" w:rsidRDefault="00B80E61" w:rsidP="00866DEF">
      <w:pPr>
        <w:rPr>
          <w:rFonts w:ascii="Arial" w:eastAsiaTheme="minorEastAsia" w:hAnsi="Arial" w:cs="Arial"/>
          <w:szCs w:val="21"/>
        </w:rPr>
      </w:pPr>
      <w:r>
        <w:rPr>
          <w:rFonts w:ascii="Arial" w:eastAsiaTheme="minorEastAsia" w:hAnsi="Arial" w:cs="Arial"/>
          <w:szCs w:val="21"/>
        </w:rPr>
        <w:t xml:space="preserve">DFAT accepts the evaluation and agrees with the findings. </w:t>
      </w:r>
    </w:p>
    <w:p w14:paraId="5BF9AA4D" w14:textId="77777777" w:rsidR="00B80E61" w:rsidRDefault="00B80E61" w:rsidP="00866DEF">
      <w:pPr>
        <w:rPr>
          <w:rFonts w:ascii="Arial" w:eastAsiaTheme="minorEastAsia" w:hAnsi="Arial" w:cs="Arial"/>
          <w:szCs w:val="21"/>
        </w:rPr>
      </w:pPr>
      <w:r>
        <w:rPr>
          <w:rFonts w:ascii="Arial" w:eastAsiaTheme="minorEastAsia" w:hAnsi="Arial" w:cs="Arial"/>
          <w:szCs w:val="21"/>
        </w:rPr>
        <w:t>In response to the evaluation recommendations, the following management response and been agreed and accepted by DFAT leadership.</w:t>
      </w:r>
    </w:p>
    <w:p w14:paraId="3E734A57" w14:textId="77777777" w:rsidR="00B80E61" w:rsidRDefault="00B80E61" w:rsidP="00866DEF">
      <w:pPr>
        <w:rPr>
          <w:rFonts w:ascii="Arial" w:eastAsiaTheme="minorEastAsia" w:hAnsi="Arial" w:cs="Arial"/>
          <w:szCs w:val="21"/>
        </w:rPr>
      </w:pPr>
    </w:p>
    <w:p w14:paraId="6863B2EA" w14:textId="77777777" w:rsidR="00B80E61" w:rsidRDefault="00B80E61" w:rsidP="00866DEF">
      <w:pPr>
        <w:rPr>
          <w:rFonts w:ascii="Arial" w:eastAsiaTheme="minorEastAsia" w:hAnsi="Arial" w:cs="Arial"/>
          <w:szCs w:val="21"/>
        </w:rPr>
        <w:sectPr w:rsidR="00B80E61" w:rsidSect="00B80E61">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7366"/>
        <w:gridCol w:w="6096"/>
      </w:tblGrid>
      <w:tr w:rsidR="009311C3" w14:paraId="21A2F213" w14:textId="77777777" w:rsidTr="00C1525E">
        <w:trPr>
          <w:tblHeader/>
        </w:trPr>
        <w:tc>
          <w:tcPr>
            <w:tcW w:w="7366" w:type="dxa"/>
          </w:tcPr>
          <w:p w14:paraId="6C74CE51" w14:textId="764CCEFE" w:rsidR="009311C3" w:rsidRPr="00F83671" w:rsidRDefault="009311C3" w:rsidP="00866DEF">
            <w:pPr>
              <w:rPr>
                <w:rFonts w:ascii="Arial" w:eastAsiaTheme="minorEastAsia" w:hAnsi="Arial" w:cs="Arial"/>
                <w:b/>
                <w:bCs/>
              </w:rPr>
            </w:pPr>
            <w:r w:rsidRPr="00F83671">
              <w:rPr>
                <w:rFonts w:ascii="Arial" w:hAnsi="Arial" w:cs="Arial"/>
                <w:b/>
                <w:bCs/>
              </w:rPr>
              <w:lastRenderedPageBreak/>
              <w:t>Recommendation</w:t>
            </w:r>
          </w:p>
        </w:tc>
        <w:tc>
          <w:tcPr>
            <w:tcW w:w="6096" w:type="dxa"/>
          </w:tcPr>
          <w:p w14:paraId="0DDE3BA5" w14:textId="3C814EBF" w:rsidR="009311C3" w:rsidRPr="00F83671" w:rsidRDefault="009311C3" w:rsidP="00866DEF">
            <w:pPr>
              <w:rPr>
                <w:rFonts w:ascii="Arial" w:eastAsiaTheme="minorEastAsia" w:hAnsi="Arial" w:cs="Arial"/>
                <w:b/>
                <w:bCs/>
              </w:rPr>
            </w:pPr>
            <w:r w:rsidRPr="00F83671">
              <w:rPr>
                <w:rFonts w:ascii="Arial" w:eastAsiaTheme="minorEastAsia" w:hAnsi="Arial" w:cs="Arial"/>
                <w:b/>
                <w:bCs/>
              </w:rPr>
              <w:t xml:space="preserve">Management Response </w:t>
            </w:r>
          </w:p>
        </w:tc>
      </w:tr>
      <w:tr w:rsidR="009311C3" w14:paraId="0900F99F" w14:textId="77777777" w:rsidTr="00B5656A">
        <w:tc>
          <w:tcPr>
            <w:tcW w:w="7366" w:type="dxa"/>
          </w:tcPr>
          <w:p w14:paraId="324111B4" w14:textId="430F32AC" w:rsidR="009311C3" w:rsidRPr="00BA4F9D" w:rsidRDefault="009311C3" w:rsidP="00866DEF">
            <w:pPr>
              <w:rPr>
                <w:rFonts w:ascii="Arial" w:hAnsi="Arial" w:cs="Arial"/>
                <w:b/>
                <w:bCs/>
                <w:lang w:eastAsia="en-GB"/>
              </w:rPr>
            </w:pPr>
            <w:r w:rsidRPr="00BA4F9D">
              <w:rPr>
                <w:rFonts w:ascii="Arial" w:hAnsi="Arial" w:cs="Arial"/>
                <w:b/>
                <w:bCs/>
                <w:lang w:eastAsia="en-GB"/>
              </w:rPr>
              <w:t>Effectiveness</w:t>
            </w:r>
          </w:p>
          <w:p w14:paraId="1D4AE5E5" w14:textId="09879A8F" w:rsidR="009311C3" w:rsidRPr="00F83671" w:rsidRDefault="009311C3" w:rsidP="00866DEF">
            <w:pPr>
              <w:rPr>
                <w:rFonts w:ascii="Arial" w:hAnsi="Arial" w:cs="Arial"/>
                <w:lang w:eastAsia="en-GB"/>
              </w:rPr>
            </w:pPr>
            <w:r w:rsidRPr="00F83671">
              <w:rPr>
                <w:rFonts w:ascii="Arial" w:hAnsi="Arial" w:cs="Arial"/>
                <w:i/>
                <w:iCs/>
                <w:lang w:eastAsia="en-GB"/>
              </w:rPr>
              <w:t>Recommendation 1 (Next phase / Strategic)</w:t>
            </w:r>
            <w:r w:rsidRPr="00F83671">
              <w:rPr>
                <w:rFonts w:ascii="Arial" w:hAnsi="Arial" w:cs="Arial"/>
                <w:b/>
                <w:bCs/>
                <w:lang w:eastAsia="en-GB"/>
              </w:rPr>
              <w:t xml:space="preserve"> </w:t>
            </w:r>
            <w:r w:rsidRPr="00F83671">
              <w:rPr>
                <w:rFonts w:ascii="Arial" w:hAnsi="Arial" w:cs="Arial"/>
                <w:lang w:eastAsia="en-GB"/>
              </w:rPr>
              <w:t xml:space="preserve">PRES should be continued, recognising the critical role it plays in providing DFAT with access to technical expertise and enhanced capabilities. PRES EOIOs should be reviewed in any subsequent design, </w:t>
            </w:r>
            <w:proofErr w:type="gramStart"/>
            <w:r w:rsidRPr="00F83671">
              <w:rPr>
                <w:rFonts w:ascii="Arial" w:hAnsi="Arial" w:cs="Arial"/>
                <w:lang w:eastAsia="en-GB"/>
              </w:rPr>
              <w:t>in particular</w:t>
            </w:r>
            <w:proofErr w:type="gramEnd"/>
            <w:r w:rsidRPr="00F83671">
              <w:rPr>
                <w:rFonts w:ascii="Arial" w:hAnsi="Arial" w:cs="Arial"/>
                <w:lang w:eastAsia="en-GB"/>
              </w:rPr>
              <w:t xml:space="preserve"> EOIO2.</w:t>
            </w:r>
          </w:p>
        </w:tc>
        <w:tc>
          <w:tcPr>
            <w:tcW w:w="6096" w:type="dxa"/>
          </w:tcPr>
          <w:p w14:paraId="3F4CCDAA" w14:textId="3D7A7887" w:rsidR="009311C3" w:rsidRPr="00F83671" w:rsidRDefault="009311C3" w:rsidP="00866DEF">
            <w:pPr>
              <w:rPr>
                <w:rFonts w:ascii="Arial" w:eastAsiaTheme="minorEastAsia" w:hAnsi="Arial" w:cs="Arial"/>
              </w:rPr>
            </w:pPr>
            <w:r w:rsidRPr="00F83671">
              <w:rPr>
                <w:rFonts w:ascii="Arial" w:hAnsi="Arial" w:cs="Arial"/>
                <w:lang w:eastAsia="en-GB"/>
              </w:rPr>
              <w:t>Agree. A</w:t>
            </w:r>
            <w:r>
              <w:rPr>
                <w:rFonts w:ascii="Arial" w:hAnsi="Arial" w:cs="Arial"/>
                <w:lang w:eastAsia="en-GB"/>
              </w:rPr>
              <w:t>n investment</w:t>
            </w:r>
            <w:r w:rsidRPr="00F83671">
              <w:rPr>
                <w:rFonts w:ascii="Arial" w:hAnsi="Arial" w:cs="Arial"/>
                <w:lang w:eastAsia="en-GB"/>
              </w:rPr>
              <w:t xml:space="preserve"> design process </w:t>
            </w:r>
            <w:r w:rsidR="00BC011D">
              <w:rPr>
                <w:rFonts w:ascii="Arial" w:hAnsi="Arial" w:cs="Arial"/>
                <w:lang w:eastAsia="en-GB"/>
              </w:rPr>
              <w:t xml:space="preserve">and EOI </w:t>
            </w:r>
            <w:r w:rsidRPr="00F83671">
              <w:rPr>
                <w:rFonts w:ascii="Arial" w:hAnsi="Arial" w:cs="Arial"/>
                <w:lang w:eastAsia="en-GB"/>
              </w:rPr>
              <w:t xml:space="preserve">for a new PRES </w:t>
            </w:r>
            <w:r>
              <w:rPr>
                <w:rFonts w:ascii="Arial" w:hAnsi="Arial" w:cs="Arial"/>
                <w:lang w:eastAsia="en-GB"/>
              </w:rPr>
              <w:t>program</w:t>
            </w:r>
            <w:r w:rsidRPr="00F83671">
              <w:rPr>
                <w:rFonts w:ascii="Arial" w:hAnsi="Arial" w:cs="Arial"/>
                <w:lang w:eastAsia="en-GB"/>
              </w:rPr>
              <w:t xml:space="preserve"> is currently being progressed. </w:t>
            </w:r>
          </w:p>
          <w:p w14:paraId="09151631" w14:textId="77777777" w:rsidR="009311C3" w:rsidRPr="00F83671" w:rsidRDefault="009311C3" w:rsidP="00866DEF">
            <w:pPr>
              <w:rPr>
                <w:rFonts w:ascii="Arial" w:eastAsiaTheme="minorEastAsia" w:hAnsi="Arial" w:cs="Arial"/>
              </w:rPr>
            </w:pPr>
          </w:p>
        </w:tc>
      </w:tr>
      <w:tr w:rsidR="009311C3" w14:paraId="6E72023A" w14:textId="77777777" w:rsidTr="00B5656A">
        <w:tc>
          <w:tcPr>
            <w:tcW w:w="7366" w:type="dxa"/>
          </w:tcPr>
          <w:p w14:paraId="46965DDC" w14:textId="77777777" w:rsidR="009311C3" w:rsidRDefault="009311C3" w:rsidP="00866DEF">
            <w:pPr>
              <w:rPr>
                <w:rFonts w:ascii="Arial" w:hAnsi="Arial" w:cs="Arial"/>
                <w:b/>
                <w:bCs/>
                <w:lang w:eastAsia="en-GB"/>
              </w:rPr>
            </w:pPr>
            <w:r w:rsidRPr="00BA4F9D">
              <w:rPr>
                <w:rFonts w:ascii="Arial" w:hAnsi="Arial" w:cs="Arial"/>
                <w:b/>
                <w:bCs/>
                <w:lang w:eastAsia="en-GB"/>
              </w:rPr>
              <w:t>Efficiency</w:t>
            </w:r>
          </w:p>
          <w:p w14:paraId="52D8B1D7" w14:textId="119B89C1" w:rsidR="009311C3" w:rsidRPr="00BA4F9D" w:rsidRDefault="009311C3" w:rsidP="00866DEF">
            <w:pPr>
              <w:rPr>
                <w:rFonts w:ascii="Arial" w:hAnsi="Arial" w:cs="Arial"/>
                <w:b/>
                <w:bCs/>
                <w:lang w:eastAsia="en-GB"/>
              </w:rPr>
            </w:pPr>
            <w:r w:rsidRPr="00F83671">
              <w:rPr>
                <w:rFonts w:ascii="Arial" w:hAnsi="Arial" w:cs="Arial"/>
                <w:i/>
                <w:iCs/>
                <w:lang w:eastAsia="en-GB"/>
              </w:rPr>
              <w:t>Recommendation 2.1 (Long term / Operational)</w:t>
            </w:r>
            <w:r w:rsidRPr="00F83671">
              <w:rPr>
                <w:rFonts w:ascii="Arial" w:hAnsi="Arial" w:cs="Arial"/>
                <w:b/>
                <w:bCs/>
                <w:lang w:eastAsia="en-GB"/>
              </w:rPr>
              <w:t xml:space="preserve"> </w:t>
            </w:r>
            <w:r w:rsidRPr="00F83671">
              <w:rPr>
                <w:rFonts w:ascii="Arial" w:hAnsi="Arial" w:cs="Arial"/>
                <w:lang w:eastAsia="en-GB"/>
              </w:rPr>
              <w:t>To ensure alignment with DFAT’s needs, DFAT should work closely with PRES in the drafting of TNs and leverage the expertise of the PRES Core Team, where relevant. DFAT should continue to retain responsibility for final approval of all TNs in any future design.</w:t>
            </w:r>
          </w:p>
        </w:tc>
        <w:tc>
          <w:tcPr>
            <w:tcW w:w="6096" w:type="dxa"/>
          </w:tcPr>
          <w:p w14:paraId="3C96561A" w14:textId="1C36E167" w:rsidR="009311C3" w:rsidRPr="00F83671" w:rsidRDefault="009311C3" w:rsidP="00866DEF">
            <w:pPr>
              <w:rPr>
                <w:rFonts w:ascii="Arial" w:eastAsiaTheme="minorEastAsia" w:hAnsi="Arial" w:cs="Arial"/>
              </w:rPr>
            </w:pPr>
            <w:r w:rsidRPr="00F83671">
              <w:rPr>
                <w:rFonts w:ascii="Arial" w:hAnsi="Arial" w:cs="Arial"/>
                <w:lang w:eastAsia="en-GB"/>
              </w:rPr>
              <w:t>Agree. Having PRES support the drafting of tasking notes has been operationally efficient, particularly for small value activities. PRES continues to support coherence across tasking notes, where relevant. Updated Standard Operating Procedures have been in place since January 2025 to ensure final tasking notes are approved by DFAT</w:t>
            </w:r>
            <w:r w:rsidRPr="00F83671">
              <w:rPr>
                <w:rFonts w:ascii="Arial" w:eastAsiaTheme="minorEastAsia" w:hAnsi="Arial" w:cs="Arial"/>
              </w:rPr>
              <w:t xml:space="preserve">. </w:t>
            </w:r>
          </w:p>
        </w:tc>
      </w:tr>
      <w:tr w:rsidR="009311C3" w14:paraId="2DE04D6A" w14:textId="77777777" w:rsidTr="00B5656A">
        <w:tc>
          <w:tcPr>
            <w:tcW w:w="7366" w:type="dxa"/>
          </w:tcPr>
          <w:p w14:paraId="54F4E171" w14:textId="79AC3239" w:rsidR="009311C3" w:rsidRPr="00F83671" w:rsidRDefault="009311C3" w:rsidP="00866DEF">
            <w:pPr>
              <w:rPr>
                <w:rFonts w:ascii="Arial" w:hAnsi="Arial" w:cs="Arial"/>
                <w:lang w:eastAsia="en-GB"/>
              </w:rPr>
            </w:pPr>
            <w:r w:rsidRPr="00F83671">
              <w:rPr>
                <w:rFonts w:ascii="Arial" w:hAnsi="Arial" w:cs="Arial"/>
                <w:i/>
                <w:iCs/>
                <w:lang w:eastAsia="en-GB"/>
              </w:rPr>
              <w:t xml:space="preserve">Recommendation 2.2 (Next phase / Operational) </w:t>
            </w:r>
            <w:r w:rsidRPr="00F83671">
              <w:rPr>
                <w:rFonts w:ascii="Arial" w:hAnsi="Arial" w:cs="Arial"/>
                <w:lang w:eastAsia="en-GB"/>
              </w:rPr>
              <w:t>Any future design must consider the resourcing needs of the PRES Core Team, to ensure they are adequate to respond to the high demand for support and maximise the value of PRES.</w:t>
            </w:r>
          </w:p>
        </w:tc>
        <w:tc>
          <w:tcPr>
            <w:tcW w:w="6096" w:type="dxa"/>
          </w:tcPr>
          <w:p w14:paraId="0363FCA7" w14:textId="4AED15C1" w:rsidR="009311C3" w:rsidRPr="00F83671" w:rsidRDefault="009311C3" w:rsidP="00866DEF">
            <w:pPr>
              <w:rPr>
                <w:rFonts w:ascii="Arial" w:eastAsiaTheme="minorEastAsia" w:hAnsi="Arial" w:cs="Arial"/>
              </w:rPr>
            </w:pPr>
            <w:r w:rsidRPr="00F83671">
              <w:rPr>
                <w:rFonts w:ascii="Arial" w:hAnsi="Arial" w:cs="Arial"/>
                <w:lang w:eastAsia="en-GB"/>
              </w:rPr>
              <w:t>Partially agree.</w:t>
            </w:r>
            <w:r w:rsidRPr="00F83671">
              <w:rPr>
                <w:rFonts w:ascii="Arial" w:eastAsiaTheme="minorEastAsia" w:hAnsi="Arial" w:cs="Arial"/>
              </w:rPr>
              <w:t xml:space="preserve"> T</w:t>
            </w:r>
            <w:r w:rsidRPr="00F83671">
              <w:rPr>
                <w:rFonts w:ascii="Arial" w:hAnsi="Arial" w:cs="Arial"/>
                <w:lang w:eastAsia="en-GB"/>
              </w:rPr>
              <w:t xml:space="preserve">he demand for PRES services fluctuates. Ensuring the PRES Core Team </w:t>
            </w:r>
            <w:proofErr w:type="gramStart"/>
            <w:r w:rsidRPr="00F83671">
              <w:rPr>
                <w:rFonts w:ascii="Arial" w:hAnsi="Arial" w:cs="Arial"/>
                <w:lang w:eastAsia="en-GB"/>
              </w:rPr>
              <w:t>is able to</w:t>
            </w:r>
            <w:proofErr w:type="gramEnd"/>
            <w:r w:rsidRPr="00F83671">
              <w:rPr>
                <w:rFonts w:ascii="Arial" w:hAnsi="Arial" w:cs="Arial"/>
                <w:lang w:eastAsia="en-GB"/>
              </w:rPr>
              <w:t xml:space="preserve"> adjust to changing demand is a key component of program value for money. </w:t>
            </w:r>
          </w:p>
        </w:tc>
      </w:tr>
      <w:tr w:rsidR="009311C3" w14:paraId="6832E5A9" w14:textId="77777777" w:rsidTr="00B5656A">
        <w:tc>
          <w:tcPr>
            <w:tcW w:w="7366" w:type="dxa"/>
          </w:tcPr>
          <w:p w14:paraId="00C96262" w14:textId="447BFBB8" w:rsidR="009311C3" w:rsidRPr="00F83671" w:rsidRDefault="009311C3" w:rsidP="00866DEF">
            <w:pPr>
              <w:rPr>
                <w:rFonts w:ascii="Arial" w:hAnsi="Arial" w:cs="Arial"/>
                <w:lang w:eastAsia="en-GB"/>
              </w:rPr>
            </w:pPr>
            <w:r w:rsidRPr="00F83671">
              <w:rPr>
                <w:rFonts w:ascii="Arial" w:hAnsi="Arial" w:cs="Arial"/>
                <w:i/>
                <w:iCs/>
                <w:lang w:eastAsia="en-GB"/>
              </w:rPr>
              <w:t>Recommendation 2.3 (Short term / Operational)</w:t>
            </w:r>
            <w:r w:rsidRPr="00F83671">
              <w:rPr>
                <w:rFonts w:ascii="Arial" w:hAnsi="Arial" w:cs="Arial"/>
                <w:lang w:eastAsia="en-GB"/>
              </w:rPr>
              <w:t xml:space="preserve"> Acknowledging PRES’ ongoing efforts to deliver value for money, DFAT should continue to enhance transparency in its adviser selection process by providing clear justification for the selection of advisers, with the aim of achieving value for money, equitable consultant pay, and ongoing progress in adviser diversity.</w:t>
            </w:r>
          </w:p>
        </w:tc>
        <w:tc>
          <w:tcPr>
            <w:tcW w:w="6096" w:type="dxa"/>
          </w:tcPr>
          <w:p w14:paraId="3EDE10AF" w14:textId="48D86BFF" w:rsidR="009311C3" w:rsidRPr="00F83671" w:rsidRDefault="006E0D7D" w:rsidP="00866DEF">
            <w:pPr>
              <w:rPr>
                <w:rFonts w:ascii="Arial" w:hAnsi="Arial" w:cs="Arial"/>
                <w:lang w:eastAsia="en-GB"/>
              </w:rPr>
            </w:pPr>
            <w:r>
              <w:rPr>
                <w:rFonts w:ascii="Arial" w:hAnsi="Arial" w:cs="Arial"/>
                <w:lang w:eastAsia="en-GB"/>
              </w:rPr>
              <w:t>Partially a</w:t>
            </w:r>
            <w:r w:rsidR="009311C3" w:rsidRPr="00F83671">
              <w:rPr>
                <w:rFonts w:ascii="Arial" w:hAnsi="Arial" w:cs="Arial"/>
                <w:lang w:eastAsia="en-GB"/>
              </w:rPr>
              <w:t>gree. DFAT will ensure adviser selection processes are transparent and accountable to progress key program objectives. DFAT acknowledges that for some highly specialised positions, there may be a limited number of advisers available.</w:t>
            </w:r>
          </w:p>
        </w:tc>
      </w:tr>
      <w:tr w:rsidR="009311C3" w14:paraId="71E8527F" w14:textId="77777777" w:rsidTr="00B5656A">
        <w:tc>
          <w:tcPr>
            <w:tcW w:w="7366" w:type="dxa"/>
          </w:tcPr>
          <w:p w14:paraId="7DC263C8" w14:textId="495E458E" w:rsidR="009311C3" w:rsidRPr="00F83671" w:rsidRDefault="009311C3" w:rsidP="00866DEF">
            <w:pPr>
              <w:rPr>
                <w:rFonts w:ascii="Arial" w:hAnsi="Arial" w:cs="Arial"/>
                <w:lang w:eastAsia="en-GB"/>
              </w:rPr>
            </w:pPr>
            <w:r w:rsidRPr="00F83671">
              <w:rPr>
                <w:rFonts w:ascii="Arial" w:hAnsi="Arial" w:cs="Arial"/>
                <w:i/>
                <w:iCs/>
                <w:lang w:eastAsia="en-GB"/>
              </w:rPr>
              <w:t>Recommendation 2.4 (Next phase / Strategic)</w:t>
            </w:r>
            <w:r w:rsidRPr="00F83671">
              <w:rPr>
                <w:rFonts w:ascii="Arial" w:hAnsi="Arial" w:cs="Arial"/>
                <w:lang w:eastAsia="en-GB"/>
              </w:rPr>
              <w:t xml:space="preserve"> Any future design (including any Value for Money Framework refresh) should consider PRES’ role and capacity to strengthen PEB linkages.</w:t>
            </w:r>
          </w:p>
        </w:tc>
        <w:tc>
          <w:tcPr>
            <w:tcW w:w="6096" w:type="dxa"/>
          </w:tcPr>
          <w:p w14:paraId="30E8E6BB" w14:textId="02163040" w:rsidR="009311C3" w:rsidRPr="00F83671" w:rsidRDefault="009311C3" w:rsidP="00866DEF">
            <w:pPr>
              <w:rPr>
                <w:rFonts w:ascii="Arial" w:eastAsiaTheme="minorEastAsia" w:hAnsi="Arial" w:cs="Arial"/>
              </w:rPr>
            </w:pPr>
            <w:r w:rsidRPr="00F83671">
              <w:rPr>
                <w:rFonts w:ascii="Arial" w:hAnsi="Arial" w:cs="Arial"/>
                <w:lang w:eastAsia="en-GB"/>
              </w:rPr>
              <w:t>Partially agree. The outcomes for any future PRES investment design will be considered in line with the sustainable and resilient economic development objective of the Australia-Pacific Regional Development Partnership Plan.</w:t>
            </w:r>
            <w:r w:rsidRPr="00F83671">
              <w:rPr>
                <w:rFonts w:ascii="Arial" w:eastAsiaTheme="minorEastAsia" w:hAnsi="Arial" w:cs="Arial"/>
              </w:rPr>
              <w:t xml:space="preserve"> </w:t>
            </w:r>
          </w:p>
        </w:tc>
      </w:tr>
      <w:tr w:rsidR="009311C3" w14:paraId="22378DFA" w14:textId="77777777" w:rsidTr="00B5656A">
        <w:tc>
          <w:tcPr>
            <w:tcW w:w="7366" w:type="dxa"/>
          </w:tcPr>
          <w:p w14:paraId="749FC683" w14:textId="1407CEB8" w:rsidR="009311C3" w:rsidRPr="00F83671" w:rsidRDefault="009311C3" w:rsidP="00866DEF">
            <w:pPr>
              <w:rPr>
                <w:rFonts w:ascii="Arial" w:hAnsi="Arial" w:cs="Arial"/>
                <w:lang w:eastAsia="en-GB"/>
              </w:rPr>
            </w:pPr>
            <w:r w:rsidRPr="00F83671">
              <w:rPr>
                <w:rFonts w:ascii="Arial" w:hAnsi="Arial" w:cs="Arial"/>
                <w:i/>
                <w:iCs/>
                <w:lang w:eastAsia="en-GB"/>
              </w:rPr>
              <w:t>Recommendation 2.5 (Short term / Operational)</w:t>
            </w:r>
            <w:r w:rsidRPr="00F83671">
              <w:rPr>
                <w:rFonts w:ascii="Arial" w:hAnsi="Arial" w:cs="Arial"/>
                <w:lang w:eastAsia="en-GB"/>
              </w:rPr>
              <w:t xml:space="preserve"> DFAT should ensure that all deliverables are quality assured by PRES and support the PRES managing contractor in this process.</w:t>
            </w:r>
          </w:p>
        </w:tc>
        <w:tc>
          <w:tcPr>
            <w:tcW w:w="6096" w:type="dxa"/>
          </w:tcPr>
          <w:p w14:paraId="1C5FCC91" w14:textId="3B4F53C1" w:rsidR="009311C3" w:rsidRPr="00F83671" w:rsidRDefault="009311C3" w:rsidP="00866DEF">
            <w:pPr>
              <w:rPr>
                <w:rFonts w:ascii="Arial" w:eastAsiaTheme="minorEastAsia" w:hAnsi="Arial" w:cs="Arial"/>
              </w:rPr>
            </w:pPr>
            <w:r w:rsidRPr="00F83671">
              <w:rPr>
                <w:rFonts w:ascii="Arial" w:hAnsi="Arial" w:cs="Arial"/>
                <w:lang w:eastAsia="en-GB"/>
              </w:rPr>
              <w:t xml:space="preserve">Partially agree. DFAT will enable PRES to quality assure all PRES deliverables and outputs, unless the content of those outputs </w:t>
            </w:r>
            <w:proofErr w:type="gramStart"/>
            <w:r w:rsidRPr="00F83671">
              <w:rPr>
                <w:rFonts w:ascii="Arial" w:hAnsi="Arial" w:cs="Arial"/>
                <w:lang w:eastAsia="en-GB"/>
              </w:rPr>
              <w:t>are</w:t>
            </w:r>
            <w:proofErr w:type="gramEnd"/>
            <w:r w:rsidRPr="00F83671">
              <w:rPr>
                <w:rFonts w:ascii="Arial" w:hAnsi="Arial" w:cs="Arial"/>
                <w:lang w:eastAsia="en-GB"/>
              </w:rPr>
              <w:t xml:space="preserve"> classified above the level </w:t>
            </w:r>
            <w:r w:rsidRPr="00F83671">
              <w:rPr>
                <w:rFonts w:ascii="Arial" w:hAnsi="Arial" w:cs="Arial"/>
                <w:lang w:eastAsia="en-GB"/>
              </w:rPr>
              <w:lastRenderedPageBreak/>
              <w:t>of the PRES Core Team, or otherwise sensitive, as determined by the Assistant Secretary, Pacific Economic and Trade Branch.</w:t>
            </w:r>
          </w:p>
        </w:tc>
      </w:tr>
      <w:tr w:rsidR="009311C3" w14:paraId="01DD8286" w14:textId="77777777" w:rsidTr="00B5656A">
        <w:tc>
          <w:tcPr>
            <w:tcW w:w="7366" w:type="dxa"/>
          </w:tcPr>
          <w:p w14:paraId="61800F6F" w14:textId="7BC092BA" w:rsidR="009311C3" w:rsidRPr="00F83671" w:rsidRDefault="009311C3" w:rsidP="00866DEF">
            <w:pPr>
              <w:rPr>
                <w:rFonts w:ascii="Arial" w:hAnsi="Arial" w:cs="Arial"/>
                <w:lang w:eastAsia="en-GB"/>
              </w:rPr>
            </w:pPr>
            <w:r w:rsidRPr="00F83671">
              <w:rPr>
                <w:rFonts w:ascii="Arial" w:hAnsi="Arial" w:cs="Arial"/>
                <w:i/>
                <w:iCs/>
                <w:lang w:eastAsia="en-GB"/>
              </w:rPr>
              <w:lastRenderedPageBreak/>
              <w:t>Recommendation 2.6 (Short term / Operational)</w:t>
            </w:r>
            <w:r w:rsidRPr="00F83671">
              <w:rPr>
                <w:rFonts w:ascii="Arial" w:hAnsi="Arial" w:cs="Arial"/>
                <w:lang w:eastAsia="en-GB"/>
              </w:rPr>
              <w:t xml:space="preserve"> The PAG should actively participate in prioritisation and strategic planning.</w:t>
            </w:r>
          </w:p>
        </w:tc>
        <w:tc>
          <w:tcPr>
            <w:tcW w:w="6096" w:type="dxa"/>
          </w:tcPr>
          <w:p w14:paraId="2DE6948C" w14:textId="5CE71886" w:rsidR="009311C3" w:rsidRPr="00F83671" w:rsidRDefault="009311C3" w:rsidP="00866DEF">
            <w:pPr>
              <w:rPr>
                <w:rFonts w:ascii="Arial" w:eastAsiaTheme="minorEastAsia" w:hAnsi="Arial" w:cs="Arial"/>
              </w:rPr>
            </w:pPr>
            <w:r w:rsidRPr="00F83671">
              <w:rPr>
                <w:rFonts w:ascii="Arial" w:hAnsi="Arial" w:cs="Arial"/>
                <w:lang w:eastAsia="en-GB"/>
              </w:rPr>
              <w:t>Agree. In 2025 the PAG will focus on prioritisation, strategic planning, program completion and sustainability.</w:t>
            </w:r>
          </w:p>
        </w:tc>
      </w:tr>
      <w:tr w:rsidR="009311C3" w14:paraId="1AA9679C" w14:textId="77777777" w:rsidTr="00B5656A">
        <w:tc>
          <w:tcPr>
            <w:tcW w:w="7366" w:type="dxa"/>
          </w:tcPr>
          <w:p w14:paraId="22AFD0AF" w14:textId="77777777" w:rsidR="009311C3" w:rsidRDefault="009311C3" w:rsidP="00866DEF">
            <w:pPr>
              <w:rPr>
                <w:rFonts w:ascii="Arial" w:hAnsi="Arial" w:cs="Arial"/>
                <w:b/>
                <w:bCs/>
                <w:lang w:eastAsia="en-GB"/>
              </w:rPr>
            </w:pPr>
            <w:r w:rsidRPr="00BA4F9D">
              <w:rPr>
                <w:rFonts w:ascii="Arial" w:hAnsi="Arial" w:cs="Arial"/>
                <w:b/>
                <w:bCs/>
                <w:lang w:eastAsia="en-GB"/>
              </w:rPr>
              <w:t>Relevance</w:t>
            </w:r>
          </w:p>
          <w:p w14:paraId="5FD4CA0E" w14:textId="4DE593D4" w:rsidR="009311C3" w:rsidRPr="00BA4F9D" w:rsidRDefault="009311C3" w:rsidP="00866DEF">
            <w:pPr>
              <w:rPr>
                <w:rFonts w:ascii="Arial" w:hAnsi="Arial" w:cs="Arial"/>
                <w:b/>
                <w:bCs/>
                <w:lang w:eastAsia="en-GB"/>
              </w:rPr>
            </w:pPr>
            <w:r w:rsidRPr="00F83671">
              <w:rPr>
                <w:rFonts w:ascii="Arial" w:hAnsi="Arial" w:cs="Arial"/>
                <w:i/>
                <w:iCs/>
                <w:lang w:eastAsia="en-GB"/>
              </w:rPr>
              <w:t>Recommendation 3 (Next phase/Strategic)</w:t>
            </w:r>
            <w:r w:rsidRPr="00F83671">
              <w:rPr>
                <w:rFonts w:ascii="Arial" w:hAnsi="Arial" w:cs="Arial"/>
                <w:lang w:eastAsia="en-GB"/>
              </w:rPr>
              <w:t xml:space="preserve"> Any future design should consider continued alignment of PRES’ scope with DFAT’s strategic priorities and contextual needs. Any future design should re-name the program to reflect its new operating context.</w:t>
            </w:r>
          </w:p>
        </w:tc>
        <w:tc>
          <w:tcPr>
            <w:tcW w:w="6096" w:type="dxa"/>
          </w:tcPr>
          <w:p w14:paraId="72FACD78" w14:textId="64C87A58" w:rsidR="009311C3" w:rsidRPr="00F83671" w:rsidRDefault="009311C3" w:rsidP="00866DEF">
            <w:pPr>
              <w:rPr>
                <w:rFonts w:ascii="Arial" w:eastAsiaTheme="minorEastAsia" w:hAnsi="Arial" w:cs="Arial"/>
              </w:rPr>
            </w:pPr>
            <w:r w:rsidRPr="00F83671">
              <w:rPr>
                <w:rFonts w:ascii="Arial" w:hAnsi="Arial" w:cs="Arial"/>
                <w:lang w:eastAsia="en-GB"/>
              </w:rPr>
              <w:t>Agree. Any next phase of PRES will be aligned with DFAT’s strategic priorities in the Pacific. A refreshed name for PRES will be considered in any next phase.</w:t>
            </w:r>
          </w:p>
        </w:tc>
      </w:tr>
      <w:tr w:rsidR="009311C3" w14:paraId="3CAF29F0" w14:textId="77777777" w:rsidTr="00B5656A">
        <w:tc>
          <w:tcPr>
            <w:tcW w:w="7366" w:type="dxa"/>
          </w:tcPr>
          <w:p w14:paraId="6EBB44E5" w14:textId="77777777" w:rsidR="009311C3" w:rsidRDefault="009311C3" w:rsidP="00866DEF">
            <w:pPr>
              <w:rPr>
                <w:rFonts w:ascii="Arial" w:eastAsiaTheme="minorEastAsia" w:hAnsi="Arial" w:cs="Arial"/>
                <w:b/>
                <w:bCs/>
              </w:rPr>
            </w:pPr>
            <w:r w:rsidRPr="00BA4F9D">
              <w:rPr>
                <w:rFonts w:ascii="Arial" w:eastAsiaTheme="minorEastAsia" w:hAnsi="Arial" w:cs="Arial"/>
                <w:b/>
                <w:bCs/>
              </w:rPr>
              <w:t>GEDSI</w:t>
            </w:r>
          </w:p>
          <w:p w14:paraId="60A99550" w14:textId="214F0519" w:rsidR="009311C3" w:rsidRPr="00BA4F9D" w:rsidRDefault="009311C3" w:rsidP="00866DEF">
            <w:pPr>
              <w:rPr>
                <w:rFonts w:ascii="Arial" w:eastAsiaTheme="minorEastAsia" w:hAnsi="Arial" w:cs="Arial"/>
                <w:b/>
                <w:bCs/>
              </w:rPr>
            </w:pPr>
            <w:r w:rsidRPr="00F83671">
              <w:rPr>
                <w:rFonts w:ascii="Arial" w:hAnsi="Arial" w:cs="Arial"/>
                <w:i/>
                <w:iCs/>
                <w:lang w:eastAsia="en-GB"/>
              </w:rPr>
              <w:t>Recommendation 4.1</w:t>
            </w:r>
            <w:r w:rsidRPr="00F83671">
              <w:rPr>
                <w:rFonts w:ascii="Arial" w:hAnsi="Arial" w:cs="Arial"/>
                <w:lang w:eastAsia="en-GB"/>
              </w:rPr>
              <w:t xml:space="preserve"> </w:t>
            </w:r>
            <w:r w:rsidRPr="00F83671">
              <w:rPr>
                <w:rFonts w:ascii="Arial" w:hAnsi="Arial" w:cs="Arial"/>
                <w:i/>
                <w:iCs/>
                <w:lang w:eastAsia="en-GB"/>
              </w:rPr>
              <w:t>(Short term / Operational)</w:t>
            </w:r>
            <w:r w:rsidRPr="00F83671">
              <w:rPr>
                <w:rFonts w:ascii="Arial" w:hAnsi="Arial" w:cs="Arial"/>
                <w:lang w:eastAsia="en-GB"/>
              </w:rPr>
              <w:t xml:space="preserve"> To ensure equitable compensation practices, it is recommended that PRES undertake a GEDSI analysis to examine pay equity among advisers.</w:t>
            </w:r>
          </w:p>
        </w:tc>
        <w:tc>
          <w:tcPr>
            <w:tcW w:w="6096" w:type="dxa"/>
          </w:tcPr>
          <w:p w14:paraId="2FE9F029" w14:textId="07B7EE0F" w:rsidR="009311C3" w:rsidRPr="00F83671" w:rsidRDefault="009311C3" w:rsidP="00866DEF">
            <w:pPr>
              <w:rPr>
                <w:rFonts w:ascii="Arial" w:eastAsiaTheme="minorEastAsia" w:hAnsi="Arial" w:cs="Arial"/>
              </w:rPr>
            </w:pPr>
            <w:r>
              <w:rPr>
                <w:rFonts w:ascii="Arial" w:eastAsiaTheme="minorEastAsia" w:hAnsi="Arial" w:cs="Arial"/>
              </w:rPr>
              <w:t xml:space="preserve">Agree. PRES will undertake ongoing analysis of gender pay equity as part of existing reporting arrangements. </w:t>
            </w:r>
          </w:p>
        </w:tc>
      </w:tr>
      <w:tr w:rsidR="009311C3" w14:paraId="63FBF84B" w14:textId="77777777" w:rsidTr="00B5656A">
        <w:tc>
          <w:tcPr>
            <w:tcW w:w="7366" w:type="dxa"/>
          </w:tcPr>
          <w:p w14:paraId="12CBFB01" w14:textId="5CF20B9F" w:rsidR="009311C3" w:rsidRDefault="009311C3" w:rsidP="00866DEF">
            <w:pPr>
              <w:rPr>
                <w:rFonts w:ascii="Arial" w:eastAsiaTheme="minorEastAsia" w:hAnsi="Arial" w:cs="Arial"/>
              </w:rPr>
            </w:pPr>
            <w:r w:rsidRPr="00F83671">
              <w:rPr>
                <w:rFonts w:ascii="Arial" w:hAnsi="Arial" w:cs="Arial"/>
                <w:i/>
                <w:iCs/>
                <w:lang w:eastAsia="en-GB"/>
              </w:rPr>
              <w:t xml:space="preserve">Recommendation 4.2 (Short term / Operational) </w:t>
            </w:r>
            <w:r w:rsidRPr="00F83671">
              <w:rPr>
                <w:rFonts w:ascii="Arial" w:hAnsi="Arial" w:cs="Arial"/>
                <w:lang w:eastAsia="en-GB"/>
              </w:rPr>
              <w:t>To increase visibility of strategic entry points for GEDSI work, the PRES GEDSI adviser should be included in PRES governance meetings.</w:t>
            </w:r>
          </w:p>
        </w:tc>
        <w:tc>
          <w:tcPr>
            <w:tcW w:w="6096" w:type="dxa"/>
          </w:tcPr>
          <w:p w14:paraId="498A917B" w14:textId="19A20A65" w:rsidR="009311C3" w:rsidRPr="00F83671" w:rsidRDefault="009311C3" w:rsidP="00866DEF">
            <w:pPr>
              <w:rPr>
                <w:rFonts w:ascii="Arial" w:eastAsiaTheme="minorEastAsia" w:hAnsi="Arial" w:cs="Arial"/>
              </w:rPr>
            </w:pPr>
            <w:r>
              <w:rPr>
                <w:rFonts w:ascii="Arial" w:eastAsiaTheme="minorEastAsia" w:hAnsi="Arial" w:cs="Arial"/>
              </w:rPr>
              <w:t>Agree. In 2025, the PRES GEDSI adviser will participate in quarterly PRES Advisory Group meetings.</w:t>
            </w:r>
          </w:p>
        </w:tc>
      </w:tr>
      <w:tr w:rsidR="009311C3" w14:paraId="41634EB8" w14:textId="77777777" w:rsidTr="00B5656A">
        <w:tc>
          <w:tcPr>
            <w:tcW w:w="7366" w:type="dxa"/>
          </w:tcPr>
          <w:p w14:paraId="6349F022" w14:textId="22CFFC7E" w:rsidR="009311C3" w:rsidRDefault="009311C3" w:rsidP="00866DEF">
            <w:pPr>
              <w:rPr>
                <w:rFonts w:ascii="Arial" w:eastAsiaTheme="minorEastAsia" w:hAnsi="Arial" w:cs="Arial"/>
              </w:rPr>
            </w:pPr>
            <w:r w:rsidRPr="00F83671">
              <w:rPr>
                <w:rFonts w:ascii="Arial" w:hAnsi="Arial" w:cs="Arial"/>
                <w:i/>
                <w:iCs/>
                <w:lang w:eastAsia="en-GB"/>
              </w:rPr>
              <w:t>Recommendation 4.3 (Next phase / Strategic)</w:t>
            </w:r>
            <w:r w:rsidRPr="00F83671">
              <w:rPr>
                <w:rFonts w:ascii="Arial" w:hAnsi="Arial" w:cs="Arial"/>
                <w:lang w:eastAsia="en-GB"/>
              </w:rPr>
              <w:t xml:space="preserve"> In any future program, opportunities for, and suitability of, engaging Pacific Islander expertise for relevant TNs / deliverables should continue to be explored, acknowledging much of PRES' work is Canberra-based.</w:t>
            </w:r>
          </w:p>
        </w:tc>
        <w:tc>
          <w:tcPr>
            <w:tcW w:w="6096" w:type="dxa"/>
          </w:tcPr>
          <w:p w14:paraId="18138F0B" w14:textId="04806D52" w:rsidR="009311C3" w:rsidRPr="00F83671" w:rsidRDefault="009311C3" w:rsidP="00866DEF">
            <w:pPr>
              <w:rPr>
                <w:rFonts w:ascii="Arial" w:eastAsiaTheme="minorEastAsia" w:hAnsi="Arial" w:cs="Arial"/>
              </w:rPr>
            </w:pPr>
            <w:r>
              <w:rPr>
                <w:rFonts w:ascii="Arial" w:eastAsiaTheme="minorEastAsia" w:hAnsi="Arial" w:cs="Arial"/>
              </w:rPr>
              <w:t xml:space="preserve">Agree. PRES will ensure </w:t>
            </w:r>
            <w:r w:rsidR="00D0009F">
              <w:rPr>
                <w:rFonts w:ascii="Arial" w:eastAsiaTheme="minorEastAsia" w:hAnsi="Arial" w:cs="Arial"/>
              </w:rPr>
              <w:t>contestability</w:t>
            </w:r>
            <w:r>
              <w:rPr>
                <w:rFonts w:ascii="Arial" w:eastAsiaTheme="minorEastAsia" w:hAnsi="Arial" w:cs="Arial"/>
              </w:rPr>
              <w:t xml:space="preserve"> by proposing a range of advisers for available positions. This will include Pacific Islander personnel where possible. Proactive steps will be taken to identify and include Pacific Islander personnel on PRES assignments.</w:t>
            </w:r>
          </w:p>
        </w:tc>
      </w:tr>
      <w:tr w:rsidR="009311C3" w14:paraId="4788A80C" w14:textId="77777777" w:rsidTr="00B5656A">
        <w:tc>
          <w:tcPr>
            <w:tcW w:w="7366" w:type="dxa"/>
          </w:tcPr>
          <w:p w14:paraId="243B2FC6" w14:textId="77777777" w:rsidR="009311C3" w:rsidRDefault="009311C3" w:rsidP="00C010EF">
            <w:pPr>
              <w:rPr>
                <w:rFonts w:ascii="Arial" w:hAnsi="Arial" w:cs="Arial"/>
                <w:b/>
                <w:bCs/>
                <w:lang w:eastAsia="en-GB"/>
              </w:rPr>
            </w:pPr>
            <w:r w:rsidRPr="00F81F4F">
              <w:rPr>
                <w:rFonts w:ascii="Arial" w:hAnsi="Arial" w:cs="Arial"/>
                <w:b/>
                <w:bCs/>
                <w:lang w:eastAsia="en-GB"/>
              </w:rPr>
              <w:t>Monitoring, Evaluation and Learning</w:t>
            </w:r>
          </w:p>
          <w:p w14:paraId="63FBDB1C" w14:textId="0DA49001" w:rsidR="009311C3" w:rsidRPr="00F81F4F" w:rsidRDefault="009311C3" w:rsidP="00C010EF">
            <w:pPr>
              <w:rPr>
                <w:rFonts w:ascii="Arial" w:hAnsi="Arial" w:cs="Arial"/>
                <w:b/>
                <w:bCs/>
                <w:lang w:eastAsia="en-GB"/>
              </w:rPr>
            </w:pPr>
            <w:r w:rsidRPr="00F83671">
              <w:rPr>
                <w:rFonts w:ascii="Arial" w:hAnsi="Arial" w:cs="Arial"/>
                <w:i/>
                <w:iCs/>
                <w:lang w:eastAsia="en-GB"/>
              </w:rPr>
              <w:t>Recommendation 5.1 (Short term / Operational)</w:t>
            </w:r>
            <w:r w:rsidRPr="00F83671">
              <w:rPr>
                <w:rFonts w:ascii="Arial" w:hAnsi="Arial" w:cs="Arial"/>
                <w:lang w:eastAsia="en-GB"/>
              </w:rPr>
              <w:t xml:space="preserve"> PRES should conduct a small number of case studies, exploring the collective influence of multiple TNs in key thematic areas, with reference to EOIO1 and EOIO2; the factors influencing PRES effectiveness; and the appropriateness of PRES’ responsive, tasking-based modality for optimising its thematic contribution.</w:t>
            </w:r>
          </w:p>
        </w:tc>
        <w:tc>
          <w:tcPr>
            <w:tcW w:w="6096" w:type="dxa"/>
          </w:tcPr>
          <w:p w14:paraId="177E34C1" w14:textId="1F98A150" w:rsidR="009311C3" w:rsidRPr="00F83671" w:rsidRDefault="009311C3" w:rsidP="00C010EF">
            <w:pPr>
              <w:rPr>
                <w:rFonts w:ascii="Arial" w:hAnsi="Arial" w:cs="Arial"/>
                <w:lang w:eastAsia="en-GB"/>
              </w:rPr>
            </w:pPr>
            <w:r w:rsidRPr="00F83671">
              <w:rPr>
                <w:rFonts w:ascii="Arial" w:hAnsi="Arial" w:cs="Arial"/>
                <w:lang w:eastAsia="en-GB"/>
              </w:rPr>
              <w:t>Agree. PRES will undertake a small number of case studies to explore the collective influence of multiple tasking notes in key thematic areas in quarter one of 2025/26.</w:t>
            </w:r>
          </w:p>
          <w:p w14:paraId="53C85599" w14:textId="5FBA9652" w:rsidR="009311C3" w:rsidRPr="00F83671" w:rsidRDefault="009311C3" w:rsidP="00C010EF">
            <w:pPr>
              <w:rPr>
                <w:rFonts w:ascii="Arial" w:hAnsi="Arial" w:cs="Arial"/>
                <w:lang w:eastAsia="en-GB"/>
              </w:rPr>
            </w:pPr>
          </w:p>
        </w:tc>
      </w:tr>
      <w:tr w:rsidR="009311C3" w14:paraId="3DE50646" w14:textId="77777777" w:rsidTr="00B5656A">
        <w:tc>
          <w:tcPr>
            <w:tcW w:w="7366" w:type="dxa"/>
          </w:tcPr>
          <w:p w14:paraId="559B9EBB" w14:textId="45299B4E" w:rsidR="009311C3" w:rsidRPr="00F83671" w:rsidRDefault="009311C3" w:rsidP="00866DEF">
            <w:pPr>
              <w:rPr>
                <w:rFonts w:ascii="Arial" w:hAnsi="Arial" w:cs="Arial"/>
                <w:lang w:eastAsia="en-GB"/>
              </w:rPr>
            </w:pPr>
            <w:r w:rsidRPr="00F83671">
              <w:rPr>
                <w:rFonts w:ascii="Arial" w:hAnsi="Arial" w:cs="Arial"/>
                <w:i/>
                <w:iCs/>
                <w:lang w:eastAsia="en-GB"/>
              </w:rPr>
              <w:lastRenderedPageBreak/>
              <w:t>Recommendation 5.2 (Next phase / Operational)</w:t>
            </w:r>
            <w:r w:rsidRPr="00F83671">
              <w:rPr>
                <w:rFonts w:ascii="Arial" w:hAnsi="Arial" w:cs="Arial"/>
                <w:lang w:eastAsia="en-GB"/>
              </w:rPr>
              <w:t xml:space="preserve"> In any future program, PRES and DFAT should revise reporting templates and timeframes so that quarterly reports provide concise operational updates and annual reports provide more in-depth exploration of strategic issues. The rating scales used in both reports should also be more closely aligned to DFAT Performance Assessment Framework (PAF) or </w:t>
            </w:r>
            <w:r w:rsidRPr="00F83671">
              <w:rPr>
                <w:rFonts w:ascii="Arial" w:hAnsi="Arial" w:cs="Arial"/>
              </w:rPr>
              <w:t>Investment Monitoring Report</w:t>
            </w:r>
            <w:r w:rsidRPr="00F83671" w:rsidDel="00C14400">
              <w:rPr>
                <w:rFonts w:ascii="Arial" w:hAnsi="Arial" w:cs="Arial"/>
                <w:lang w:eastAsia="en-GB"/>
              </w:rPr>
              <w:t xml:space="preserve"> </w:t>
            </w:r>
            <w:r w:rsidRPr="00F83671">
              <w:rPr>
                <w:rFonts w:ascii="Arial" w:hAnsi="Arial" w:cs="Arial"/>
                <w:lang w:eastAsia="en-GB"/>
              </w:rPr>
              <w:t>(IMR) rating scales.</w:t>
            </w:r>
          </w:p>
        </w:tc>
        <w:tc>
          <w:tcPr>
            <w:tcW w:w="6096" w:type="dxa"/>
          </w:tcPr>
          <w:p w14:paraId="3DEB019C" w14:textId="50D58A83" w:rsidR="009311C3" w:rsidRPr="00F83671" w:rsidRDefault="009311C3" w:rsidP="00866DEF">
            <w:pPr>
              <w:rPr>
                <w:rFonts w:ascii="Arial" w:hAnsi="Arial" w:cs="Arial"/>
                <w:lang w:eastAsia="en-GB"/>
              </w:rPr>
            </w:pPr>
            <w:r w:rsidRPr="00F83671">
              <w:rPr>
                <w:rFonts w:ascii="Arial" w:hAnsi="Arial" w:cs="Arial"/>
                <w:lang w:eastAsia="en-GB"/>
              </w:rPr>
              <w:t xml:space="preserve">Agree. Having a more streamlined approach to reporting, including the reporting criteria, will be considered as part of the investment design for a future program. </w:t>
            </w:r>
          </w:p>
          <w:p w14:paraId="32CB5768" w14:textId="1FA28465" w:rsidR="009311C3" w:rsidRPr="00F83671" w:rsidRDefault="009311C3" w:rsidP="00866DEF">
            <w:pPr>
              <w:rPr>
                <w:rFonts w:ascii="Arial" w:hAnsi="Arial" w:cs="Arial"/>
                <w:lang w:eastAsia="en-GB"/>
              </w:rPr>
            </w:pPr>
          </w:p>
        </w:tc>
      </w:tr>
      <w:tr w:rsidR="009311C3" w14:paraId="0E1A65B5" w14:textId="77777777" w:rsidTr="00B5656A">
        <w:tc>
          <w:tcPr>
            <w:tcW w:w="7366" w:type="dxa"/>
          </w:tcPr>
          <w:p w14:paraId="1D3F793F" w14:textId="77777777" w:rsidR="009311C3" w:rsidRDefault="009311C3" w:rsidP="00866DEF">
            <w:pPr>
              <w:rPr>
                <w:rFonts w:ascii="Arial" w:hAnsi="Arial" w:cs="Arial"/>
                <w:b/>
                <w:bCs/>
                <w:lang w:eastAsia="en-GB"/>
              </w:rPr>
            </w:pPr>
            <w:r w:rsidRPr="00F81F4F">
              <w:rPr>
                <w:rFonts w:ascii="Arial" w:hAnsi="Arial" w:cs="Arial"/>
                <w:b/>
                <w:bCs/>
                <w:lang w:eastAsia="en-GB"/>
              </w:rPr>
              <w:t>Sustainability</w:t>
            </w:r>
          </w:p>
          <w:p w14:paraId="5DC7B10A" w14:textId="271B2A39" w:rsidR="009311C3" w:rsidRPr="00F81F4F" w:rsidRDefault="009311C3" w:rsidP="00866DEF">
            <w:pPr>
              <w:rPr>
                <w:rFonts w:ascii="Arial" w:hAnsi="Arial" w:cs="Arial"/>
                <w:b/>
                <w:bCs/>
                <w:lang w:eastAsia="en-GB"/>
              </w:rPr>
            </w:pPr>
            <w:r w:rsidRPr="00F83671">
              <w:rPr>
                <w:rFonts w:ascii="Arial" w:hAnsi="Arial" w:cs="Arial"/>
                <w:i/>
                <w:iCs/>
                <w:lang w:eastAsia="en-GB"/>
              </w:rPr>
              <w:t>Recommendation 6 (Next phase / Strategic)</w:t>
            </w:r>
            <w:r w:rsidRPr="00F83671">
              <w:rPr>
                <w:rFonts w:ascii="Arial" w:hAnsi="Arial" w:cs="Arial"/>
                <w:lang w:eastAsia="en-GB"/>
              </w:rPr>
              <w:t xml:space="preserve"> In any future program, DFAT and PRES should develop a written sustainability strategy to capture sustainability in the PRES context. In developing a sustainability strategy, factors to consider include how TNs can be used to enhance sustainability, enhance linkages, mitigate key person risk, and increase the pool of expertise (particularly Pacific Islands expertise).</w:t>
            </w:r>
          </w:p>
        </w:tc>
        <w:tc>
          <w:tcPr>
            <w:tcW w:w="6096" w:type="dxa"/>
          </w:tcPr>
          <w:p w14:paraId="5A87281A" w14:textId="285BF110" w:rsidR="009311C3" w:rsidRPr="00F83671" w:rsidRDefault="009311C3" w:rsidP="00866DEF">
            <w:pPr>
              <w:rPr>
                <w:rFonts w:ascii="Arial" w:hAnsi="Arial" w:cs="Arial"/>
                <w:lang w:eastAsia="en-GB"/>
              </w:rPr>
            </w:pPr>
            <w:r w:rsidRPr="00F83671">
              <w:rPr>
                <w:rFonts w:ascii="Arial" w:hAnsi="Arial" w:cs="Arial"/>
                <w:lang w:eastAsia="en-GB"/>
              </w:rPr>
              <w:t xml:space="preserve">Agree. DFAT and PRES have commenced drafting a sustainability strategy for the current program. Approaches to sustainability will be embedded into any future program investment design.  </w:t>
            </w:r>
          </w:p>
        </w:tc>
      </w:tr>
    </w:tbl>
    <w:p w14:paraId="4EF5610C" w14:textId="5F771B61" w:rsidR="00B80E61" w:rsidRDefault="00B80E61" w:rsidP="00866DEF">
      <w:pPr>
        <w:rPr>
          <w:rFonts w:ascii="Arial" w:eastAsiaTheme="minorEastAsia" w:hAnsi="Arial" w:cs="Arial"/>
          <w:szCs w:val="21"/>
        </w:rPr>
      </w:pPr>
    </w:p>
    <w:p w14:paraId="6E2B8487" w14:textId="7EA562A5" w:rsidR="00866DEF" w:rsidRPr="00866DEF" w:rsidRDefault="00866DEF" w:rsidP="00407322">
      <w:pPr>
        <w:ind w:firstLine="720"/>
        <w:rPr>
          <w:rFonts w:asciiTheme="majorHAnsi" w:hAnsiTheme="majorHAnsi"/>
          <w:color w:val="196B24" w:themeColor="accent3"/>
          <w:kern w:val="0"/>
          <w:sz w:val="32"/>
          <w:szCs w:val="22"/>
          <w14:ligatures w14:val="none"/>
        </w:rPr>
      </w:pPr>
    </w:p>
    <w:sectPr w:rsidR="00866DEF" w:rsidRPr="00866DEF" w:rsidSect="00DD357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5257E" w14:textId="77777777" w:rsidR="000D60D7" w:rsidRDefault="000D60D7" w:rsidP="00FF4322">
      <w:pPr>
        <w:spacing w:after="0" w:line="240" w:lineRule="auto"/>
      </w:pPr>
      <w:r>
        <w:separator/>
      </w:r>
    </w:p>
  </w:endnote>
  <w:endnote w:type="continuationSeparator" w:id="0">
    <w:p w14:paraId="212D72B6" w14:textId="77777777" w:rsidR="000D60D7" w:rsidRDefault="000D60D7" w:rsidP="00FF4322">
      <w:pPr>
        <w:spacing w:after="0" w:line="240" w:lineRule="auto"/>
      </w:pPr>
      <w:r>
        <w:continuationSeparator/>
      </w:r>
    </w:p>
  </w:endnote>
  <w:endnote w:type="continuationNotice" w:id="1">
    <w:p w14:paraId="14B313A1" w14:textId="77777777" w:rsidR="000D60D7" w:rsidRDefault="000D6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20504" w14:textId="77777777" w:rsidR="000D60D7" w:rsidRDefault="000D60D7" w:rsidP="00FF4322">
      <w:pPr>
        <w:spacing w:after="0" w:line="240" w:lineRule="auto"/>
      </w:pPr>
      <w:r>
        <w:separator/>
      </w:r>
    </w:p>
  </w:footnote>
  <w:footnote w:type="continuationSeparator" w:id="0">
    <w:p w14:paraId="3D9889E7" w14:textId="77777777" w:rsidR="000D60D7" w:rsidRDefault="000D60D7" w:rsidP="00FF4322">
      <w:pPr>
        <w:spacing w:after="0" w:line="240" w:lineRule="auto"/>
      </w:pPr>
      <w:r>
        <w:continuationSeparator/>
      </w:r>
    </w:p>
  </w:footnote>
  <w:footnote w:type="continuationNotice" w:id="1">
    <w:p w14:paraId="36C43E1E" w14:textId="77777777" w:rsidR="000D60D7" w:rsidRDefault="000D60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01963"/>
    <w:multiLevelType w:val="hybridMultilevel"/>
    <w:tmpl w:val="4CBC184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2E125B"/>
    <w:multiLevelType w:val="hybridMultilevel"/>
    <w:tmpl w:val="E586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92E52"/>
    <w:multiLevelType w:val="hybridMultilevel"/>
    <w:tmpl w:val="AE5A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372091">
    <w:abstractNumId w:val="0"/>
  </w:num>
  <w:num w:numId="2" w16cid:durableId="1403405699">
    <w:abstractNumId w:val="1"/>
  </w:num>
  <w:num w:numId="3" w16cid:durableId="127031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22"/>
    <w:rsid w:val="00026A04"/>
    <w:rsid w:val="00036DDD"/>
    <w:rsid w:val="0004388A"/>
    <w:rsid w:val="00082DD6"/>
    <w:rsid w:val="000C797D"/>
    <w:rsid w:val="000D60D7"/>
    <w:rsid w:val="000E6E6C"/>
    <w:rsid w:val="000E7E6A"/>
    <w:rsid w:val="000F163A"/>
    <w:rsid w:val="000F2E64"/>
    <w:rsid w:val="00120B1D"/>
    <w:rsid w:val="00164917"/>
    <w:rsid w:val="001739C2"/>
    <w:rsid w:val="00186DEB"/>
    <w:rsid w:val="00196CC8"/>
    <w:rsid w:val="001A39B0"/>
    <w:rsid w:val="001F0289"/>
    <w:rsid w:val="00212200"/>
    <w:rsid w:val="002236C6"/>
    <w:rsid w:val="00232114"/>
    <w:rsid w:val="00233F3C"/>
    <w:rsid w:val="002370B6"/>
    <w:rsid w:val="00241E3C"/>
    <w:rsid w:val="00255E1F"/>
    <w:rsid w:val="00284DE1"/>
    <w:rsid w:val="002857D1"/>
    <w:rsid w:val="002A03B2"/>
    <w:rsid w:val="002D12C1"/>
    <w:rsid w:val="002D66C0"/>
    <w:rsid w:val="00310FBF"/>
    <w:rsid w:val="00313590"/>
    <w:rsid w:val="0031712D"/>
    <w:rsid w:val="00345571"/>
    <w:rsid w:val="003647DF"/>
    <w:rsid w:val="00371BAD"/>
    <w:rsid w:val="0039722E"/>
    <w:rsid w:val="003E3FBB"/>
    <w:rsid w:val="00407322"/>
    <w:rsid w:val="00415559"/>
    <w:rsid w:val="00470918"/>
    <w:rsid w:val="00473609"/>
    <w:rsid w:val="004A5BB3"/>
    <w:rsid w:val="004B0BF2"/>
    <w:rsid w:val="004B2EA5"/>
    <w:rsid w:val="005078E0"/>
    <w:rsid w:val="00513BD8"/>
    <w:rsid w:val="00520610"/>
    <w:rsid w:val="00536438"/>
    <w:rsid w:val="0056312B"/>
    <w:rsid w:val="005872D8"/>
    <w:rsid w:val="005A309C"/>
    <w:rsid w:val="005A6E66"/>
    <w:rsid w:val="005D1A23"/>
    <w:rsid w:val="005D4501"/>
    <w:rsid w:val="005D7707"/>
    <w:rsid w:val="005E3109"/>
    <w:rsid w:val="00611F89"/>
    <w:rsid w:val="0062789C"/>
    <w:rsid w:val="00645F6A"/>
    <w:rsid w:val="00647DCA"/>
    <w:rsid w:val="006C045E"/>
    <w:rsid w:val="006D1C78"/>
    <w:rsid w:val="006E0D7D"/>
    <w:rsid w:val="006E0DD9"/>
    <w:rsid w:val="006F70CF"/>
    <w:rsid w:val="00702320"/>
    <w:rsid w:val="00720DC2"/>
    <w:rsid w:val="00723152"/>
    <w:rsid w:val="007317B7"/>
    <w:rsid w:val="00731FB6"/>
    <w:rsid w:val="00746577"/>
    <w:rsid w:val="00764834"/>
    <w:rsid w:val="007A2252"/>
    <w:rsid w:val="007C1F44"/>
    <w:rsid w:val="007C7447"/>
    <w:rsid w:val="007F0C81"/>
    <w:rsid w:val="008027AD"/>
    <w:rsid w:val="008042C6"/>
    <w:rsid w:val="00806A8A"/>
    <w:rsid w:val="008269E1"/>
    <w:rsid w:val="00866DEF"/>
    <w:rsid w:val="008970E0"/>
    <w:rsid w:val="009311C3"/>
    <w:rsid w:val="00986BC3"/>
    <w:rsid w:val="009B380E"/>
    <w:rsid w:val="009D0322"/>
    <w:rsid w:val="009D1BCA"/>
    <w:rsid w:val="009E7426"/>
    <w:rsid w:val="009E7446"/>
    <w:rsid w:val="009F2EB7"/>
    <w:rsid w:val="00A05595"/>
    <w:rsid w:val="00A07C42"/>
    <w:rsid w:val="00A70542"/>
    <w:rsid w:val="00A73330"/>
    <w:rsid w:val="00A92340"/>
    <w:rsid w:val="00AD6AC4"/>
    <w:rsid w:val="00B03494"/>
    <w:rsid w:val="00B24826"/>
    <w:rsid w:val="00B44B95"/>
    <w:rsid w:val="00B46825"/>
    <w:rsid w:val="00B50079"/>
    <w:rsid w:val="00B5656A"/>
    <w:rsid w:val="00B61240"/>
    <w:rsid w:val="00B64BC0"/>
    <w:rsid w:val="00B6524B"/>
    <w:rsid w:val="00B80E61"/>
    <w:rsid w:val="00B97E8C"/>
    <w:rsid w:val="00BA4F9D"/>
    <w:rsid w:val="00BC0083"/>
    <w:rsid w:val="00BC011D"/>
    <w:rsid w:val="00BD57E3"/>
    <w:rsid w:val="00C010EF"/>
    <w:rsid w:val="00C01B66"/>
    <w:rsid w:val="00C1525E"/>
    <w:rsid w:val="00C16032"/>
    <w:rsid w:val="00C176AC"/>
    <w:rsid w:val="00C2041A"/>
    <w:rsid w:val="00C34AFD"/>
    <w:rsid w:val="00C67F72"/>
    <w:rsid w:val="00C93230"/>
    <w:rsid w:val="00CB3FE9"/>
    <w:rsid w:val="00CB4F87"/>
    <w:rsid w:val="00CD5E09"/>
    <w:rsid w:val="00CF1567"/>
    <w:rsid w:val="00CF4E0A"/>
    <w:rsid w:val="00D0009F"/>
    <w:rsid w:val="00D86A0C"/>
    <w:rsid w:val="00DC2A0D"/>
    <w:rsid w:val="00DD3575"/>
    <w:rsid w:val="00DE5180"/>
    <w:rsid w:val="00E0106A"/>
    <w:rsid w:val="00E25A28"/>
    <w:rsid w:val="00EA217A"/>
    <w:rsid w:val="00EA2737"/>
    <w:rsid w:val="00EB1FEB"/>
    <w:rsid w:val="00EC2A2B"/>
    <w:rsid w:val="00F052B6"/>
    <w:rsid w:val="00F172CC"/>
    <w:rsid w:val="00F341C3"/>
    <w:rsid w:val="00F403ED"/>
    <w:rsid w:val="00F40DDF"/>
    <w:rsid w:val="00F53F52"/>
    <w:rsid w:val="00F64423"/>
    <w:rsid w:val="00F6448D"/>
    <w:rsid w:val="00F81F4F"/>
    <w:rsid w:val="00F83671"/>
    <w:rsid w:val="00F91E8E"/>
    <w:rsid w:val="00FE7979"/>
    <w:rsid w:val="00FF4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BD03"/>
  <w15:chartTrackingRefBased/>
  <w15:docId w15:val="{14703ADF-9AEF-4877-AD56-C494AAA8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707"/>
    <w:pPr>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407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3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3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3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3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07"/>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rsid w:val="00407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322"/>
    <w:rPr>
      <w:rFonts w:eastAsiaTheme="majorEastAsia" w:cstheme="majorBidi"/>
      <w:color w:val="272727" w:themeColor="text1" w:themeTint="D8"/>
    </w:rPr>
  </w:style>
  <w:style w:type="paragraph" w:styleId="Title">
    <w:name w:val="Title"/>
    <w:basedOn w:val="Normal"/>
    <w:next w:val="Normal"/>
    <w:link w:val="TitleChar"/>
    <w:uiPriority w:val="10"/>
    <w:qFormat/>
    <w:rsid w:val="00407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322"/>
    <w:pPr>
      <w:spacing w:before="160"/>
      <w:jc w:val="center"/>
    </w:pPr>
    <w:rPr>
      <w:i/>
      <w:iCs/>
      <w:color w:val="404040" w:themeColor="text1" w:themeTint="BF"/>
    </w:rPr>
  </w:style>
  <w:style w:type="character" w:customStyle="1" w:styleId="QuoteChar">
    <w:name w:val="Quote Char"/>
    <w:basedOn w:val="DefaultParagraphFont"/>
    <w:link w:val="Quote"/>
    <w:uiPriority w:val="29"/>
    <w:rsid w:val="00407322"/>
    <w:rPr>
      <w:i/>
      <w:iCs/>
      <w:color w:val="404040" w:themeColor="text1" w:themeTint="BF"/>
    </w:rPr>
  </w:style>
  <w:style w:type="paragraph" w:styleId="ListParagraph">
    <w:name w:val="List Paragraph"/>
    <w:basedOn w:val="Normal"/>
    <w:uiPriority w:val="34"/>
    <w:qFormat/>
    <w:rsid w:val="00407322"/>
    <w:pPr>
      <w:ind w:left="720"/>
      <w:contextualSpacing/>
    </w:pPr>
  </w:style>
  <w:style w:type="character" w:styleId="IntenseEmphasis">
    <w:name w:val="Intense Emphasis"/>
    <w:basedOn w:val="DefaultParagraphFont"/>
    <w:uiPriority w:val="21"/>
    <w:qFormat/>
    <w:rsid w:val="00407322"/>
    <w:rPr>
      <w:i/>
      <w:iCs/>
      <w:color w:val="0F4761" w:themeColor="accent1" w:themeShade="BF"/>
    </w:rPr>
  </w:style>
  <w:style w:type="paragraph" w:styleId="IntenseQuote">
    <w:name w:val="Intense Quote"/>
    <w:basedOn w:val="Normal"/>
    <w:next w:val="Normal"/>
    <w:link w:val="IntenseQuoteChar"/>
    <w:uiPriority w:val="30"/>
    <w:qFormat/>
    <w:rsid w:val="00407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322"/>
    <w:rPr>
      <w:i/>
      <w:iCs/>
      <w:color w:val="0F4761" w:themeColor="accent1" w:themeShade="BF"/>
    </w:rPr>
  </w:style>
  <w:style w:type="character" w:styleId="IntenseReference">
    <w:name w:val="Intense Reference"/>
    <w:basedOn w:val="DefaultParagraphFont"/>
    <w:uiPriority w:val="32"/>
    <w:qFormat/>
    <w:rsid w:val="00407322"/>
    <w:rPr>
      <w:b/>
      <w:bCs/>
      <w:smallCaps/>
      <w:color w:val="0F4761" w:themeColor="accent1" w:themeShade="BF"/>
      <w:spacing w:val="5"/>
    </w:rPr>
  </w:style>
  <w:style w:type="paragraph" w:customStyle="1" w:styleId="Heading2nonumber">
    <w:name w:val="Heading 2 no number"/>
    <w:basedOn w:val="Heading2"/>
    <w:next w:val="Normal"/>
    <w:link w:val="Heading2nonumberChar"/>
    <w:uiPriority w:val="9"/>
    <w:qFormat/>
    <w:rsid w:val="00B80E61"/>
    <w:pPr>
      <w:spacing w:before="240" w:after="120" w:line="276" w:lineRule="auto"/>
    </w:pPr>
    <w:rPr>
      <w:color w:val="196B24" w:themeColor="accent3"/>
      <w:kern w:val="0"/>
      <w:szCs w:val="26"/>
      <w14:ligatures w14:val="none"/>
    </w:rPr>
  </w:style>
  <w:style w:type="character" w:customStyle="1" w:styleId="Heading2nonumberChar">
    <w:name w:val="Heading 2 no number Char"/>
    <w:basedOn w:val="Heading2Char"/>
    <w:link w:val="Heading2nonumber"/>
    <w:uiPriority w:val="9"/>
    <w:rsid w:val="00B80E61"/>
    <w:rPr>
      <w:rFonts w:asciiTheme="majorHAnsi" w:eastAsiaTheme="majorEastAsia" w:hAnsiTheme="majorHAnsi" w:cstheme="majorBidi"/>
      <w:color w:val="196B24" w:themeColor="accent3"/>
      <w:kern w:val="0"/>
      <w:sz w:val="32"/>
      <w:szCs w:val="26"/>
      <w14:ligatures w14:val="none"/>
    </w:rPr>
  </w:style>
  <w:style w:type="paragraph" w:customStyle="1" w:styleId="Tealblocktext">
    <w:name w:val="Teal block text"/>
    <w:basedOn w:val="Normal"/>
    <w:link w:val="TealblocktextChar"/>
    <w:uiPriority w:val="23"/>
    <w:qFormat/>
    <w:rsid w:val="00B80E61"/>
    <w:pPr>
      <w:pBdr>
        <w:top w:val="single" w:sz="4" w:space="5" w:color="D9F1ED"/>
        <w:left w:val="single" w:sz="36" w:space="5" w:color="A02B93" w:themeColor="accent5"/>
        <w:bottom w:val="single" w:sz="4" w:space="5" w:color="D9F1ED"/>
        <w:right w:val="single" w:sz="36" w:space="5" w:color="D9F1ED"/>
      </w:pBdr>
      <w:shd w:val="clear" w:color="auto" w:fill="D9F1ED"/>
      <w:spacing w:after="210" w:line="276" w:lineRule="auto"/>
    </w:pPr>
    <w:rPr>
      <w:color w:val="000000" w:themeColor="text1"/>
      <w:kern w:val="0"/>
      <w:sz w:val="21"/>
      <w:szCs w:val="22"/>
      <w14:ligatures w14:val="none"/>
    </w:rPr>
  </w:style>
  <w:style w:type="paragraph" w:customStyle="1" w:styleId="Tealblockheading">
    <w:name w:val="Teal block heading"/>
    <w:basedOn w:val="Normal"/>
    <w:next w:val="Tealblocktext"/>
    <w:link w:val="TealblockheadingChar"/>
    <w:uiPriority w:val="22"/>
    <w:qFormat/>
    <w:rsid w:val="00B80E61"/>
    <w:pPr>
      <w:keepNext/>
      <w:pBdr>
        <w:top w:val="single" w:sz="4" w:space="5" w:color="D9F1ED"/>
        <w:left w:val="single" w:sz="36" w:space="5" w:color="A02B93" w:themeColor="accent5"/>
        <w:bottom w:val="single" w:sz="4" w:space="5" w:color="D9F1ED"/>
        <w:right w:val="single" w:sz="36" w:space="5" w:color="D9F1ED"/>
      </w:pBdr>
      <w:shd w:val="clear" w:color="auto" w:fill="D9F1ED"/>
      <w:spacing w:after="210" w:line="276" w:lineRule="auto"/>
    </w:pPr>
    <w:rPr>
      <w:rFonts w:asciiTheme="majorHAnsi" w:hAnsiTheme="majorHAnsi"/>
      <w:color w:val="000000" w:themeColor="text1"/>
      <w:kern w:val="0"/>
      <w:sz w:val="28"/>
      <w:szCs w:val="22"/>
      <w14:ligatures w14:val="none"/>
    </w:rPr>
  </w:style>
  <w:style w:type="character" w:customStyle="1" w:styleId="TealblocktextChar">
    <w:name w:val="Teal block text Char"/>
    <w:basedOn w:val="DefaultParagraphFont"/>
    <w:link w:val="Tealblocktext"/>
    <w:uiPriority w:val="23"/>
    <w:rsid w:val="00B80E61"/>
    <w:rPr>
      <w:color w:val="000000" w:themeColor="text1"/>
      <w:kern w:val="0"/>
      <w:sz w:val="21"/>
      <w:szCs w:val="22"/>
      <w:shd w:val="clear" w:color="auto" w:fill="D9F1ED"/>
      <w14:ligatures w14:val="none"/>
    </w:rPr>
  </w:style>
  <w:style w:type="character" w:customStyle="1" w:styleId="TealblockheadingChar">
    <w:name w:val="Teal block heading Char"/>
    <w:basedOn w:val="TealblocktextChar"/>
    <w:link w:val="Tealblockheading"/>
    <w:uiPriority w:val="22"/>
    <w:rsid w:val="00B80E61"/>
    <w:rPr>
      <w:rFonts w:asciiTheme="majorHAnsi" w:hAnsiTheme="majorHAnsi"/>
      <w:color w:val="000000" w:themeColor="text1"/>
      <w:kern w:val="0"/>
      <w:sz w:val="28"/>
      <w:szCs w:val="22"/>
      <w:shd w:val="clear" w:color="auto" w:fill="D9F1ED"/>
      <w14:ligatures w14:val="none"/>
    </w:rPr>
  </w:style>
  <w:style w:type="table" w:styleId="TableGrid">
    <w:name w:val="Table Grid"/>
    <w:basedOn w:val="TableNormal"/>
    <w:uiPriority w:val="39"/>
    <w:rsid w:val="00DD3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D35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3575"/>
  </w:style>
  <w:style w:type="paragraph" w:styleId="Footer">
    <w:name w:val="footer"/>
    <w:basedOn w:val="Normal"/>
    <w:link w:val="FooterChar"/>
    <w:uiPriority w:val="99"/>
    <w:semiHidden/>
    <w:unhideWhenUsed/>
    <w:rsid w:val="00DD35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3575"/>
  </w:style>
  <w:style w:type="paragraph" w:customStyle="1" w:styleId="BodytextPRES">
    <w:name w:val="Body text PRES"/>
    <w:basedOn w:val="Normal"/>
    <w:link w:val="BodytextPRESChar"/>
    <w:qFormat/>
    <w:rsid w:val="00313590"/>
    <w:pPr>
      <w:spacing w:before="120" w:after="120" w:line="240" w:lineRule="auto"/>
    </w:pPr>
    <w:rPr>
      <w:rFonts w:eastAsia="Times New Roman" w:cs="Times New Roman"/>
      <w:kern w:val="0"/>
      <w:sz w:val="20"/>
      <w:lang w:val="en-NZ" w:eastAsia="en-GB"/>
      <w14:ligatures w14:val="none"/>
    </w:rPr>
  </w:style>
  <w:style w:type="character" w:customStyle="1" w:styleId="BodytextPRESChar">
    <w:name w:val="Body text PRES Char"/>
    <w:link w:val="BodytextPRES"/>
    <w:rsid w:val="00313590"/>
    <w:rPr>
      <w:rFonts w:eastAsia="Times New Roman" w:cs="Times New Roman"/>
      <w:kern w:val="0"/>
      <w:sz w:val="20"/>
      <w:lang w:val="en-NZ" w:eastAsia="en-GB"/>
      <w14:ligatures w14:val="none"/>
    </w:rPr>
  </w:style>
  <w:style w:type="character" w:styleId="CommentReference">
    <w:name w:val="annotation reference"/>
    <w:basedOn w:val="DefaultParagraphFont"/>
    <w:uiPriority w:val="99"/>
    <w:semiHidden/>
    <w:unhideWhenUsed/>
    <w:rsid w:val="00806A8A"/>
    <w:rPr>
      <w:sz w:val="16"/>
      <w:szCs w:val="16"/>
    </w:rPr>
  </w:style>
  <w:style w:type="paragraph" w:styleId="CommentText">
    <w:name w:val="annotation text"/>
    <w:basedOn w:val="Normal"/>
    <w:link w:val="CommentTextChar"/>
    <w:uiPriority w:val="99"/>
    <w:unhideWhenUsed/>
    <w:rsid w:val="00806A8A"/>
    <w:pPr>
      <w:spacing w:line="240" w:lineRule="auto"/>
    </w:pPr>
    <w:rPr>
      <w:sz w:val="20"/>
      <w:szCs w:val="20"/>
    </w:rPr>
  </w:style>
  <w:style w:type="character" w:customStyle="1" w:styleId="CommentTextChar">
    <w:name w:val="Comment Text Char"/>
    <w:basedOn w:val="DefaultParagraphFont"/>
    <w:link w:val="CommentText"/>
    <w:uiPriority w:val="99"/>
    <w:rsid w:val="00806A8A"/>
    <w:rPr>
      <w:sz w:val="20"/>
      <w:szCs w:val="20"/>
    </w:rPr>
  </w:style>
  <w:style w:type="paragraph" w:styleId="CommentSubject">
    <w:name w:val="annotation subject"/>
    <w:basedOn w:val="CommentText"/>
    <w:next w:val="CommentText"/>
    <w:link w:val="CommentSubjectChar"/>
    <w:uiPriority w:val="99"/>
    <w:semiHidden/>
    <w:unhideWhenUsed/>
    <w:rsid w:val="00806A8A"/>
    <w:rPr>
      <w:b/>
      <w:bCs/>
    </w:rPr>
  </w:style>
  <w:style w:type="character" w:customStyle="1" w:styleId="CommentSubjectChar">
    <w:name w:val="Comment Subject Char"/>
    <w:basedOn w:val="CommentTextChar"/>
    <w:link w:val="CommentSubject"/>
    <w:uiPriority w:val="99"/>
    <w:semiHidden/>
    <w:rsid w:val="00806A8A"/>
    <w:rPr>
      <w:b/>
      <w:bCs/>
      <w:sz w:val="20"/>
      <w:szCs w:val="20"/>
    </w:rPr>
  </w:style>
  <w:style w:type="table" w:styleId="TableGridLight">
    <w:name w:val="Grid Table Light"/>
    <w:basedOn w:val="TableNormal"/>
    <w:uiPriority w:val="40"/>
    <w:rsid w:val="00BA4F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A4F9D"/>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A4F9D"/>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Revision">
    <w:name w:val="Revision"/>
    <w:hidden/>
    <w:uiPriority w:val="99"/>
    <w:semiHidden/>
    <w:rsid w:val="00BC0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5DD8DE0471246915A2C8735D5A48D" ma:contentTypeVersion="16" ma:contentTypeDescription="Create a new document." ma:contentTypeScope="" ma:versionID="d36dd215adc6bc2fc87726c17306b750">
  <xsd:schema xmlns:xsd="http://www.w3.org/2001/XMLSchema" xmlns:xs="http://www.w3.org/2001/XMLSchema" xmlns:p="http://schemas.microsoft.com/office/2006/metadata/properties" xmlns:ns2="405099ce-0528-40a1-9632-2562fe391178" xmlns:ns3="ca4e70c7-7a8a-4631-b02d-b8637257ebb6" targetNamespace="http://schemas.microsoft.com/office/2006/metadata/properties" ma:root="true" ma:fieldsID="6bd6de3be39feb946e7b8fc77f25345c" ns2:_="" ns3:_="">
    <xsd:import namespace="405099ce-0528-40a1-9632-2562fe391178"/>
    <xsd:import namespace="ca4e70c7-7a8a-4631-b02d-b8637257eb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99ce-0528-40a1-9632-2562fe391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e70c7-7a8a-4631-b02d-b8637257eb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099ce-0528-40a1-9632-2562fe3911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A061F4-71A8-4802-8231-429C61F794BB}">
  <ds:schemaRefs>
    <ds:schemaRef ds:uri="http://schemas.microsoft.com/sharepoint/v3/contenttype/forms"/>
  </ds:schemaRefs>
</ds:datastoreItem>
</file>

<file path=customXml/itemProps2.xml><?xml version="1.0" encoding="utf-8"?>
<ds:datastoreItem xmlns:ds="http://schemas.openxmlformats.org/officeDocument/2006/customXml" ds:itemID="{520B0E22-6D2D-4DFB-8FC2-138D290E7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99ce-0528-40a1-9632-2562fe391178"/>
    <ds:schemaRef ds:uri="ca4e70c7-7a8a-4631-b02d-b8637257e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51843-0E4A-491D-90E7-B53088566535}">
  <ds:schemaRefs>
    <ds:schemaRef ds:uri="http://schemas.microsoft.com/office/infopath/2007/PartnerControls"/>
    <ds:schemaRef ds:uri="http://purl.org/dc/elements/1.1/"/>
    <ds:schemaRef ds:uri="http://schemas.microsoft.com/office/2006/metadata/properties"/>
    <ds:schemaRef ds:uri="ca4e70c7-7a8a-4631-b02d-b8637257ebb6"/>
    <ds:schemaRef ds:uri="http://schemas.microsoft.com/office/2006/documentManagement/types"/>
    <ds:schemaRef ds:uri="http://www.w3.org/XML/1998/namespace"/>
    <ds:schemaRef ds:uri="http://schemas.openxmlformats.org/package/2006/metadata/core-properties"/>
    <ds:schemaRef ds:uri="405099ce-0528-40a1-9632-2562fe39117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1102</Words>
  <Characters>6516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the Pacific Recovery Economic Support (PRES) program</dc:title>
  <dc:subject/>
  <dc:creator>Australian Governement Department of Foreign Affairs and Trade</dc:creator>
  <cp:keywords>[SEC=OFFICIAL]</cp:keywords>
  <dc:description/>
  <cp:lastModifiedBy>Patrick Baggoley</cp:lastModifiedBy>
  <cp:revision>5</cp:revision>
  <dcterms:created xsi:type="dcterms:W3CDTF">2025-08-11T01:21:00Z</dcterms:created>
  <dcterms:modified xsi:type="dcterms:W3CDTF">2025-08-15T01:24:00Z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v=2022.1;a=SHA256;h=C000C7A14BA8F5710E2584BF049D032A436BBF7C93994C6D798455D04D9AE20D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2025-06-03T00:12:50Z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8FFA03C01F154FE58726281B3681D38F</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CAAC48C2C5D11F46F7C2479BE0FD628B</vt:lpwstr>
  </property>
  <property fmtid="{D5CDD505-2E9C-101B-9397-08002B2CF9AE}" pid="25" name="PM_Hash_Salt">
    <vt:lpwstr>4989DF3E6FA0743B7DB324F95ACB15C6</vt:lpwstr>
  </property>
  <property fmtid="{D5CDD505-2E9C-101B-9397-08002B2CF9AE}" pid="26" name="PM_Hash_SHA1">
    <vt:lpwstr>7DF702CD84FC9A7DB3549499520A16DB2D106FEB</vt:lpwstr>
  </property>
  <property fmtid="{D5CDD505-2E9C-101B-9397-08002B2CF9AE}" pid="27" name="ContentTypeId">
    <vt:lpwstr>0x0101003DF5DD8DE0471246915A2C8735D5A48D</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