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F9F67" w14:textId="4F7D71E9" w:rsidR="007E6A19" w:rsidRPr="00715AD9" w:rsidRDefault="00E84587" w:rsidP="007E6A19">
      <w:pPr>
        <w:pStyle w:val="Title"/>
        <w:spacing w:before="240" w:line="1440" w:lineRule="auto"/>
      </w:pPr>
      <w:r w:rsidRPr="006359F3">
        <w:t xml:space="preserve"> </w:t>
      </w:r>
      <w:r w:rsidR="007E6A19" w:rsidRPr="00715AD9">
        <w:t>Strategic Review</w:t>
      </w:r>
    </w:p>
    <w:p w14:paraId="65E2ECDC" w14:textId="77777777" w:rsidR="007E6A19" w:rsidRPr="00715AD9" w:rsidRDefault="007E6A19" w:rsidP="007E6A19">
      <w:pPr>
        <w:pStyle w:val="Title"/>
        <w:keepLines/>
        <w:contextualSpacing w:val="0"/>
      </w:pPr>
      <w:r w:rsidRPr="00715AD9">
        <w:t xml:space="preserve">Papua New Guinea and Pacific Islands </w:t>
      </w:r>
    </w:p>
    <w:p w14:paraId="4DA5A7D6" w14:textId="77777777" w:rsidR="007E6A19" w:rsidRPr="00715AD9" w:rsidRDefault="007E6A19" w:rsidP="007E6A19">
      <w:pPr>
        <w:pStyle w:val="Title"/>
        <w:keepLines/>
        <w:spacing w:line="2160" w:lineRule="auto"/>
        <w:contextualSpacing w:val="0"/>
      </w:pPr>
      <w:r w:rsidRPr="00715AD9">
        <w:t>Umbrella Facility</w:t>
      </w:r>
    </w:p>
    <w:p w14:paraId="67249681" w14:textId="77777777" w:rsidR="007E6A19" w:rsidRDefault="007E6A19" w:rsidP="007E6A19">
      <w:pPr>
        <w:spacing w:before="240" w:line="480" w:lineRule="auto"/>
      </w:pPr>
      <w:r>
        <w:t>Final</w:t>
      </w:r>
    </w:p>
    <w:p w14:paraId="01AEC3EF" w14:textId="77777777" w:rsidR="007E6A19" w:rsidRPr="006359F3" w:rsidRDefault="007E6A19" w:rsidP="007E6A19">
      <w:r w:rsidRPr="006359F3">
        <w:t>27 May 2025</w:t>
      </w:r>
    </w:p>
    <w:p w14:paraId="289F5EF9" w14:textId="77777777" w:rsidR="007E6A19" w:rsidRDefault="007E6A19" w:rsidP="007E6A19">
      <w:r w:rsidRPr="006359F3">
        <w:t>Independent Strategic Review Team</w:t>
      </w:r>
    </w:p>
    <w:p w14:paraId="648F940C" w14:textId="087CD395" w:rsidR="00EF2758" w:rsidRPr="006359F3" w:rsidRDefault="007E6A19" w:rsidP="007E6A19">
      <w:r>
        <w:t>Simon White and Deborah Thomas</w:t>
      </w:r>
      <w:r w:rsidRPr="006359F3">
        <w:t xml:space="preserve"> </w:t>
      </w:r>
    </w:p>
    <w:p w14:paraId="17A23F7D" w14:textId="744DB7C2" w:rsidR="00E4265E" w:rsidRDefault="00E4265E" w:rsidP="00E4265E">
      <w:pPr>
        <w:pStyle w:val="Heading1"/>
        <w:numPr>
          <w:ilvl w:val="0"/>
          <w:numId w:val="0"/>
        </w:numPr>
        <w:ind w:left="567" w:hanging="567"/>
      </w:pPr>
      <w:bookmarkStart w:id="0" w:name="_Toc199240986"/>
      <w:r w:rsidRPr="006D6F5D">
        <w:lastRenderedPageBreak/>
        <w:t>Executive summary</w:t>
      </w:r>
      <w:bookmarkEnd w:id="0"/>
    </w:p>
    <w:p w14:paraId="29718BA2" w14:textId="2CBA271F" w:rsidR="00140026" w:rsidRDefault="00CF3382" w:rsidP="00140026">
      <w:r>
        <w:t>Created</w:t>
      </w:r>
      <w:r w:rsidRPr="00B236F8">
        <w:t xml:space="preserve"> in June 2021</w:t>
      </w:r>
      <w:r>
        <w:t>, t</w:t>
      </w:r>
      <w:r w:rsidR="00140026" w:rsidRPr="008B2595">
        <w:t>he Papua New Guinea and Pacific Island Umbrella Facility (PPIUF) is a multi-donor trust fund that supports broad-based, sustainable, and inclusive growth in Papua New Guinea (PNG) and the Pacific</w:t>
      </w:r>
      <w:r w:rsidR="00376141">
        <w:t>. It aims to strengthen the enabling environment, harness opportunities for economic growth, build</w:t>
      </w:r>
      <w:r w:rsidR="00376141" w:rsidRPr="00AE53B3">
        <w:t xml:space="preserve"> human capital and inclusive infrastructure and service delivery</w:t>
      </w:r>
      <w:r w:rsidR="00376141">
        <w:t>, and a</w:t>
      </w:r>
      <w:r w:rsidR="00376141" w:rsidRPr="00AE53B3">
        <w:t>ddress</w:t>
      </w:r>
      <w:r w:rsidR="00376141">
        <w:t xml:space="preserve"> the</w:t>
      </w:r>
      <w:r w:rsidR="00376141" w:rsidRPr="00AE53B3">
        <w:t xml:space="preserve"> drivers of fragility, conflict, and violence</w:t>
      </w:r>
      <w:r w:rsidR="00376141">
        <w:t xml:space="preserve">. </w:t>
      </w:r>
      <w:r w:rsidR="00140026" w:rsidRPr="008B2595">
        <w:t>Th</w:t>
      </w:r>
      <w:r>
        <w:t>e</w:t>
      </w:r>
      <w:r w:rsidR="00140026" w:rsidRPr="008B2595">
        <w:t xml:space="preserve"> facility</w:t>
      </w:r>
      <w:r w:rsidR="00965C30">
        <w:t xml:space="preserve"> allows</w:t>
      </w:r>
      <w:r w:rsidR="00140026" w:rsidRPr="008B2595">
        <w:t xml:space="preserve"> the Australian Department of Foreign Affairs and Trade (DFAT) and the New Zealand Ministry of Foreign Affairs and Trade (MFAT) to back the World Bank’s expansion of resources, expertise and efforts in the region. The investment maximises lending </w:t>
      </w:r>
      <w:r w:rsidR="002D6917">
        <w:t>and grant</w:t>
      </w:r>
      <w:r w:rsidR="00140026" w:rsidRPr="008B2595">
        <w:t xml:space="preserve"> opportunities for Pacific Island countries</w:t>
      </w:r>
      <w:r w:rsidR="004C21D7">
        <w:t xml:space="preserve"> (PICs)</w:t>
      </w:r>
      <w:r w:rsidR="00140026">
        <w:t xml:space="preserve"> </w:t>
      </w:r>
      <w:r w:rsidR="00140026" w:rsidRPr="008B2595">
        <w:t>and enhances the World Bank’s operations in analytical work, capacity building, project preparation and design, and budget support</w:t>
      </w:r>
      <w:r w:rsidR="00140026">
        <w:t>.</w:t>
      </w:r>
      <w:r w:rsidR="00140026" w:rsidRPr="008B2595">
        <w:t xml:space="preserve"> </w:t>
      </w:r>
    </w:p>
    <w:p w14:paraId="130C106F" w14:textId="20D7E273" w:rsidR="00711BE1" w:rsidRDefault="00711BE1" w:rsidP="00711BE1">
      <w:r>
        <w:t xml:space="preserve">This report presents the findings, conclusions and recommendations of a strategic review of Australia and New Zealand’s core funding support to the PPIUF, which was conducted from February to April 2025. The review aims to </w:t>
      </w:r>
      <w:r w:rsidRPr="00E020DA">
        <w:t>enhance DFAT’s understanding and evidence regarding the additionality of PPIUF core funding and to inform DFAT’s decision-making about future PPIUF core funding from the 2025-2026</w:t>
      </w:r>
      <w:r>
        <w:t xml:space="preserve"> </w:t>
      </w:r>
      <w:r w:rsidRPr="00E020DA">
        <w:t>financial year to the 2030-2031</w:t>
      </w:r>
      <w:r>
        <w:t xml:space="preserve"> </w:t>
      </w:r>
      <w:r w:rsidRPr="00E020DA">
        <w:t>financial year</w:t>
      </w:r>
      <w:r>
        <w:t>.</w:t>
      </w:r>
    </w:p>
    <w:p w14:paraId="0B6A6A9C" w14:textId="77777777" w:rsidR="00BB650C" w:rsidRPr="00BB650C" w:rsidRDefault="00BB650C" w:rsidP="00711BE1">
      <w:pPr>
        <w:rPr>
          <w:b/>
          <w:bCs/>
        </w:rPr>
      </w:pPr>
      <w:r w:rsidRPr="00BB650C">
        <w:rPr>
          <w:b/>
          <w:bCs/>
        </w:rPr>
        <w:t>Additionality</w:t>
      </w:r>
    </w:p>
    <w:p w14:paraId="1A2DA527" w14:textId="328921F9" w:rsidR="00711BE1" w:rsidRDefault="00711BE1" w:rsidP="00D65B7E">
      <w:r w:rsidRPr="00410F0E">
        <w:t>While it has not been possible to quantitatively define direct attribution, Australia and New Zealand’s core funding support to the PPIUF has added value to the World Bank’s overall investment in the Pacific Region. This is demonstrated by</w:t>
      </w:r>
      <w:r w:rsidR="00575D78">
        <w:t xml:space="preserve"> i</w:t>
      </w:r>
      <w:r w:rsidRPr="00410F0E">
        <w:t>ncrease</w:t>
      </w:r>
      <w:r w:rsidR="00575D78">
        <w:t>d</w:t>
      </w:r>
      <w:r w:rsidRPr="00410F0E">
        <w:t xml:space="preserve"> </w:t>
      </w:r>
      <w:r w:rsidR="007319BF">
        <w:t xml:space="preserve">volume and value of </w:t>
      </w:r>
      <w:r w:rsidRPr="00410F0E">
        <w:t xml:space="preserve">investments. As of January 2025, the active World Bank PPIUF portfolio </w:t>
      </w:r>
      <w:r>
        <w:t>has</w:t>
      </w:r>
      <w:r w:rsidR="00E36B0F">
        <w:t xml:space="preserve"> </w:t>
      </w:r>
      <w:r w:rsidR="003C063C">
        <w:t>expand</w:t>
      </w:r>
      <w:r w:rsidR="00E36B0F">
        <w:t>ed to</w:t>
      </w:r>
      <w:r w:rsidRPr="00410F0E">
        <w:t xml:space="preserve"> 89 operations</w:t>
      </w:r>
      <w:r w:rsidR="003C063C">
        <w:t>,</w:t>
      </w:r>
      <w:r w:rsidRPr="00410F0E">
        <w:t xml:space="preserve"> with net commitments </w:t>
      </w:r>
      <w:r w:rsidR="003C063C">
        <w:t>totalling</w:t>
      </w:r>
      <w:r w:rsidRPr="00410F0E">
        <w:t xml:space="preserve"> USD 3.29 billion. </w:t>
      </w:r>
      <w:r w:rsidR="00D65B7E">
        <w:t xml:space="preserve">It has also led to </w:t>
      </w:r>
      <w:r w:rsidR="005F35F4">
        <w:t xml:space="preserve">an </w:t>
      </w:r>
      <w:r w:rsidR="00D65B7E">
        <w:t>i</w:t>
      </w:r>
      <w:r w:rsidRPr="00410F0E">
        <w:t xml:space="preserve">ncreased </w:t>
      </w:r>
      <w:r w:rsidR="00E35BA6">
        <w:t xml:space="preserve">presence of the </w:t>
      </w:r>
      <w:r w:rsidR="00D65B7E">
        <w:t xml:space="preserve">World Bank in the region and </w:t>
      </w:r>
      <w:r w:rsidR="00E35BA6">
        <w:t>enhanc</w:t>
      </w:r>
      <w:r w:rsidR="007152AE">
        <w:t>ed</w:t>
      </w:r>
      <w:r w:rsidRPr="00410F0E">
        <w:t xml:space="preserve"> engagement </w:t>
      </w:r>
      <w:r w:rsidR="00D65B7E">
        <w:t>with</w:t>
      </w:r>
      <w:r w:rsidRPr="00410F0E">
        <w:t xml:space="preserve"> PIC governments</w:t>
      </w:r>
      <w:r w:rsidR="007152AE">
        <w:t>.</w:t>
      </w:r>
    </w:p>
    <w:p w14:paraId="6470EB23" w14:textId="32E69269" w:rsidR="00711BE1" w:rsidRPr="001632A2" w:rsidRDefault="00F37A13" w:rsidP="00711BE1">
      <w:r>
        <w:t xml:space="preserve">The PPIUF portfolio was found to be extremely relevant to Australia’s efforts in the Pacific and well aligned with the development aspirations and plans </w:t>
      </w:r>
      <w:r w:rsidR="004500A6">
        <w:t>of</w:t>
      </w:r>
      <w:r>
        <w:t xml:space="preserve"> PIC governments. PPIUF </w:t>
      </w:r>
      <w:r w:rsidR="00222A9B">
        <w:t>supports World Bank efforts</w:t>
      </w:r>
      <w:r w:rsidR="00711BE1" w:rsidRPr="001D334C">
        <w:t xml:space="preserve"> across sectors</w:t>
      </w:r>
      <w:r w:rsidR="00222A9B">
        <w:t>,</w:t>
      </w:r>
      <w:r w:rsidR="00711BE1" w:rsidRPr="001D334C">
        <w:t xml:space="preserve"> cross-cutting themes</w:t>
      </w:r>
      <w:r w:rsidR="00222A9B">
        <w:t xml:space="preserve"> and geographically </w:t>
      </w:r>
      <w:r w:rsidR="00670BDF">
        <w:t>throughout the Pacific</w:t>
      </w:r>
      <w:r w:rsidR="00711BE1" w:rsidRPr="001D334C">
        <w:t xml:space="preserve">, proving to be flexible to </w:t>
      </w:r>
      <w:r w:rsidR="00711BE1" w:rsidRPr="001632A2">
        <w:t>national</w:t>
      </w:r>
      <w:r w:rsidR="00FD6D35">
        <w:t xml:space="preserve"> and regional</w:t>
      </w:r>
      <w:r w:rsidR="00711BE1" w:rsidRPr="001632A2">
        <w:t xml:space="preserve"> contexts</w:t>
      </w:r>
      <w:r w:rsidR="00FD6D35">
        <w:t>.</w:t>
      </w:r>
    </w:p>
    <w:p w14:paraId="5FFDCBEA" w14:textId="3ABDBF39" w:rsidR="00711BE1" w:rsidRDefault="00711BE1" w:rsidP="00711BE1">
      <w:r w:rsidRPr="00410F0E">
        <w:t xml:space="preserve">The </w:t>
      </w:r>
      <w:r w:rsidR="007F7ACB">
        <w:t>facility</w:t>
      </w:r>
      <w:r w:rsidRPr="00410F0E">
        <w:t xml:space="preserve"> relies on the World Bank’s proven systems for project development, implementation</w:t>
      </w:r>
      <w:r w:rsidR="002A629B">
        <w:t xml:space="preserve">, and monitoring. While the Pacific is notoriously expensive to operate in and limited in its ability to achieve scalable outcomes, the core funding support from Australia and New Zealand has made these dynamics feasible and beneficial to partner PICs. Core funding subsidises the </w:t>
      </w:r>
      <w:r w:rsidR="001133C6">
        <w:t>World</w:t>
      </w:r>
      <w:r w:rsidR="002A629B">
        <w:t xml:space="preserve"> Bank’s work in the region, making it more viable to invest in early-stage project development</w:t>
      </w:r>
      <w:r w:rsidR="00412B5C">
        <w:t xml:space="preserve"> that </w:t>
      </w:r>
      <w:r w:rsidR="00F31CB6">
        <w:t>is</w:t>
      </w:r>
      <w:r w:rsidR="00412B5C">
        <w:t xml:space="preserve"> better prepared</w:t>
      </w:r>
      <w:r w:rsidR="002A629B">
        <w:t xml:space="preserve"> and, consequently, attracting</w:t>
      </w:r>
      <w:r>
        <w:t xml:space="preserve"> more substantial investments to the region over the long term.</w:t>
      </w:r>
    </w:p>
    <w:p w14:paraId="76043FE4" w14:textId="0CEA158E" w:rsidR="005F35F4" w:rsidRDefault="005F35F4" w:rsidP="00711BE1">
      <w:r>
        <w:rPr>
          <w:b/>
          <w:bCs/>
        </w:rPr>
        <w:t>C</w:t>
      </w:r>
      <w:r w:rsidRPr="00410F0E">
        <w:rPr>
          <w:b/>
          <w:bCs/>
        </w:rPr>
        <w:t>ross-cutting issues</w:t>
      </w:r>
      <w:r>
        <w:rPr>
          <w:b/>
          <w:bCs/>
        </w:rPr>
        <w:t xml:space="preserve">: </w:t>
      </w:r>
      <w:r w:rsidRPr="00410F0E">
        <w:rPr>
          <w:b/>
          <w:bCs/>
        </w:rPr>
        <w:t>climate change, gender equality, disability and social inclusion</w:t>
      </w:r>
      <w:r w:rsidRPr="00410F0E">
        <w:t xml:space="preserve"> </w:t>
      </w:r>
    </w:p>
    <w:p w14:paraId="1032E3EA" w14:textId="2D957CD5" w:rsidR="005C6DEA" w:rsidRPr="00410F0E" w:rsidRDefault="005C6DEA" w:rsidP="005C6DEA">
      <w:r>
        <w:t xml:space="preserve">PPIUF has enabled the World Bank to improve the quality of its gender equality analytics and advisory support and for operations to reach internal gender tag targets in the Pacific. However, gender tagging which is undertaken at design stage does not measure performance on closing identified gender gaps during project implementation or the project’s contribution to the achievement of gender equality outcomes at completion. </w:t>
      </w:r>
    </w:p>
    <w:p w14:paraId="08007E73" w14:textId="337602BE" w:rsidR="00155FB2" w:rsidRPr="009906F3" w:rsidRDefault="00155FB2" w:rsidP="00155FB2">
      <w:r w:rsidRPr="009906F3">
        <w:lastRenderedPageBreak/>
        <w:t>PPIUF core funding for the Gender Equality</w:t>
      </w:r>
      <w:r w:rsidR="000A491B">
        <w:t xml:space="preserve"> </w:t>
      </w:r>
      <w:r w:rsidR="000A491B" w:rsidRPr="000A491B">
        <w:rPr>
          <w:lang w:val="en-GB"/>
        </w:rPr>
        <w:t>Program of Advisory Services and Analytics</w:t>
      </w:r>
      <w:r w:rsidRPr="009906F3">
        <w:t xml:space="preserve"> </w:t>
      </w:r>
      <w:r w:rsidR="000A491B">
        <w:t>(</w:t>
      </w:r>
      <w:r w:rsidRPr="009906F3">
        <w:t>PASA</w:t>
      </w:r>
      <w:r w:rsidR="000A491B">
        <w:t>)</w:t>
      </w:r>
      <w:r w:rsidRPr="009906F3">
        <w:t xml:space="preserve"> </w:t>
      </w:r>
      <w:r w:rsidR="000A491B">
        <w:t>has informed its work on gender equality. Still, more investments are required to ensure the aspirations of gender equality are realised through World Bank programming in the region.</w:t>
      </w:r>
      <w:r w:rsidR="00A75871">
        <w:t xml:space="preserve"> </w:t>
      </w:r>
    </w:p>
    <w:p w14:paraId="570B7237" w14:textId="5BE2EBB9" w:rsidR="00711BE1" w:rsidRDefault="00044C62" w:rsidP="00711BE1">
      <w:r>
        <w:t>T</w:t>
      </w:r>
      <w:r w:rsidR="00426E9B">
        <w:t xml:space="preserve">here is no evidence that PPIUF core funding </w:t>
      </w:r>
      <w:r>
        <w:t>has been</w:t>
      </w:r>
      <w:r w:rsidR="00426E9B">
        <w:t xml:space="preserve"> used to enable the World Bank to implement its commitments to disability inclusion. </w:t>
      </w:r>
      <w:r>
        <w:t>Moreover, c</w:t>
      </w:r>
      <w:r w:rsidR="00426E9B">
        <w:t>ore funding has not been used to address the social inclusion of other marginalised populations, such as those facing exclusion due to their sexual orientation, gender identity or expression.</w:t>
      </w:r>
    </w:p>
    <w:p w14:paraId="5FF1A4A2" w14:textId="25B77BE7" w:rsidR="00711BE1" w:rsidRDefault="00711BE1" w:rsidP="00711BE1">
      <w:r>
        <w:t xml:space="preserve">The World Bank has been responding well to the increasing demands to address the challenges of climate change and promote climate resilience in the </w:t>
      </w:r>
      <w:r w:rsidR="004C21D7">
        <w:t>Pacific Region</w:t>
      </w:r>
      <w:r>
        <w:t xml:space="preserve">. Many PIC governments suggest climate change is their most important development priority. </w:t>
      </w:r>
      <w:r w:rsidR="00F935A8">
        <w:t xml:space="preserve">The </w:t>
      </w:r>
      <w:r w:rsidRPr="009576E7">
        <w:t>PPIUF integrates climate concerns by focusing on resilience, risk assessment and capacity building, ensuring that climate considerations are central to its planning and implementation processes.</w:t>
      </w:r>
      <w:r>
        <w:t xml:space="preserve"> It has </w:t>
      </w:r>
      <w:r w:rsidRPr="009576E7">
        <w:t>mainstream</w:t>
      </w:r>
      <w:r>
        <w:t>ed</w:t>
      </w:r>
      <w:r w:rsidRPr="009576E7">
        <w:t xml:space="preserve"> climate change interventions into its operations, leveraging resources from other development partners. All PPIUF projects are screened using the World Bank’s Climate and Disaster Risks Screening Tool to assess exposure and risks</w:t>
      </w:r>
      <w:r>
        <w:t xml:space="preserve"> and</w:t>
      </w:r>
      <w:r w:rsidRPr="009576E7">
        <w:t xml:space="preserve"> identify risk mitigation measures</w:t>
      </w:r>
      <w:r>
        <w:t>.</w:t>
      </w:r>
    </w:p>
    <w:p w14:paraId="6E3342F5" w14:textId="24CDDDB4" w:rsidR="00CE49B4" w:rsidRPr="002059BB" w:rsidRDefault="002059BB" w:rsidP="00711BE1">
      <w:pPr>
        <w:rPr>
          <w:b/>
          <w:bCs/>
        </w:rPr>
      </w:pPr>
      <w:r w:rsidRPr="002059BB">
        <w:rPr>
          <w:b/>
          <w:bCs/>
        </w:rPr>
        <w:t>Mechanism for Australia’s Pacific funding</w:t>
      </w:r>
    </w:p>
    <w:p w14:paraId="79E07627" w14:textId="7B24C488" w:rsidR="00533C92" w:rsidRPr="00533C92" w:rsidRDefault="00533C92" w:rsidP="00711BE1">
      <w:pPr>
        <w:rPr>
          <w:lang w:val="en-GB"/>
        </w:rPr>
      </w:pPr>
      <w:r w:rsidRPr="00533C92">
        <w:t xml:space="preserve">The PPIUF </w:t>
      </w:r>
      <w:r>
        <w:t>i</w:t>
      </w:r>
      <w:r w:rsidRPr="00533C92">
        <w:t xml:space="preserve">s a valuable mechanism for Australia’s Pacific funding to the World Bank. Although other potential mechanisms, such as increased support to </w:t>
      </w:r>
      <w:r>
        <w:t xml:space="preserve">the </w:t>
      </w:r>
      <w:r w:rsidRPr="00533C92">
        <w:t xml:space="preserve">International Development Association </w:t>
      </w:r>
      <w:r>
        <w:t>(</w:t>
      </w:r>
      <w:r w:rsidRPr="00533C92">
        <w:t>IDA</w:t>
      </w:r>
      <w:r>
        <w:t>)</w:t>
      </w:r>
      <w:r w:rsidRPr="00533C92">
        <w:t xml:space="preserve">, may incur lower overhead and transaction costs for operating in the Pacific, such alternatives would not address the structural challenges that the </w:t>
      </w:r>
      <w:r w:rsidR="0084702A">
        <w:t>World</w:t>
      </w:r>
      <w:r w:rsidRPr="00533C92">
        <w:t xml:space="preserve"> Bank confronts in the region and would be less focused on overcoming those constraints. Therefore, discontinuing support for the PPIUF </w:t>
      </w:r>
      <w:r w:rsidR="00077972" w:rsidRPr="00077972">
        <w:rPr>
          <w:lang w:val="en-GB"/>
        </w:rPr>
        <w:t>would detrimentally affect the quality (and quantity) of Bank operations in the Pacific</w:t>
      </w:r>
      <w:r w:rsidR="00077972">
        <w:rPr>
          <w:lang w:val="en-GB"/>
        </w:rPr>
        <w:t>.</w:t>
      </w:r>
    </w:p>
    <w:p w14:paraId="362DAC74" w14:textId="1E2FBD51" w:rsidR="00711BE1" w:rsidRPr="00103FB1" w:rsidRDefault="00711BE1" w:rsidP="00103FB1">
      <w:r w:rsidRPr="00103FB1">
        <w:t xml:space="preserve">The major advantage </w:t>
      </w:r>
      <w:r w:rsidR="00F0689E" w:rsidRPr="00103FB1">
        <w:t xml:space="preserve">of supporting development in the Pacific through the PPIUF is </w:t>
      </w:r>
      <w:r w:rsidR="0080739A" w:rsidRPr="00103FB1">
        <w:t>that it increases the World Bank’s capacity for preparing</w:t>
      </w:r>
      <w:r w:rsidRPr="00103FB1">
        <w:t xml:space="preserve"> early-stage project</w:t>
      </w:r>
      <w:r w:rsidR="003A4637">
        <w:t xml:space="preserve"> design and</w:t>
      </w:r>
      <w:r w:rsidRPr="00103FB1">
        <w:t xml:space="preserve"> documentation. Support to PPIUF core funding support</w:t>
      </w:r>
      <w:r w:rsidR="00196A89" w:rsidRPr="00103FB1">
        <w:t>s</w:t>
      </w:r>
      <w:r w:rsidRPr="00103FB1">
        <w:t xml:space="preserve"> analytical studies and consultations with PIC governments and other stakeholders</w:t>
      </w:r>
      <w:r w:rsidR="00CB1241" w:rsidRPr="00103FB1">
        <w:t>, leading</w:t>
      </w:r>
      <w:r w:rsidRPr="00103FB1">
        <w:t xml:space="preserve"> to feasible, bankable project documents. </w:t>
      </w:r>
    </w:p>
    <w:p w14:paraId="56109F54" w14:textId="2153683E" w:rsidR="00EE78B8" w:rsidRPr="00103FB1" w:rsidRDefault="00711BE1" w:rsidP="00103FB1">
      <w:r w:rsidRPr="00103FB1">
        <w:t>Because the PPIUF is a World Bank facility</w:t>
      </w:r>
      <w:r w:rsidR="00542723" w:rsidRPr="00103FB1">
        <w:t xml:space="preserve">, it </w:t>
      </w:r>
      <w:r w:rsidR="00CB1241" w:rsidRPr="00103FB1">
        <w:t>relies on</w:t>
      </w:r>
      <w:r w:rsidR="00542723" w:rsidRPr="00103FB1">
        <w:t xml:space="preserve"> the World Bank reporting and management systems. These </w:t>
      </w:r>
      <w:r w:rsidRPr="00103FB1">
        <w:t>are robust, generally transparent and well-regarded.</w:t>
      </w:r>
      <w:r w:rsidR="00542723" w:rsidRPr="00103FB1">
        <w:t xml:space="preserve"> </w:t>
      </w:r>
      <w:r w:rsidRPr="00103FB1">
        <w:t xml:space="preserve">The governance arrangements are efficient and manageable. </w:t>
      </w:r>
      <w:r w:rsidR="00FF15F3">
        <w:t>However, t</w:t>
      </w:r>
      <w:r w:rsidRPr="00103FB1">
        <w:t xml:space="preserve">he main problem </w:t>
      </w:r>
      <w:r w:rsidR="00975FFC" w:rsidRPr="00103FB1">
        <w:t>with</w:t>
      </w:r>
      <w:r w:rsidRPr="00103FB1">
        <w:t xml:space="preserve"> these arrangements concerns the quality and frequency of reporting. In addition, concerns have been raised regarding the </w:t>
      </w:r>
      <w:r w:rsidR="003E7E46">
        <w:t>limited</w:t>
      </w:r>
      <w:r w:rsidRPr="00103FB1">
        <w:t xml:space="preserve"> engagement between the World Bank and the Australian and New Zealand Posts at the country level.</w:t>
      </w:r>
    </w:p>
    <w:p w14:paraId="7D6D03B9" w14:textId="7E2173B5" w:rsidR="002A4D74" w:rsidRDefault="00475C36" w:rsidP="00103FB1">
      <w:r w:rsidRPr="1AA89FEA">
        <w:t>While the fung</w:t>
      </w:r>
      <w:r w:rsidR="007D23EE">
        <w:t xml:space="preserve">ibility of core funding support makes it </w:t>
      </w:r>
      <w:r w:rsidR="007818A3">
        <w:t>challenging to determine where funds are directly spent (e.g., the number of staff), this issue is further exacerbated by the lack of consensus</w:t>
      </w:r>
      <w:r w:rsidR="0005036F">
        <w:t xml:space="preserve"> on</w:t>
      </w:r>
      <w:r w:rsidR="007818A3">
        <w:t xml:space="preserve"> the</w:t>
      </w:r>
      <w:r w:rsidR="0005036F">
        <w:t xml:space="preserve"> </w:t>
      </w:r>
      <w:r w:rsidR="007818A3">
        <w:t>outcomes of core funding.</w:t>
      </w:r>
      <w:r w:rsidR="0005036F">
        <w:t xml:space="preserve"> </w:t>
      </w:r>
      <w:r w:rsidR="00103FB1">
        <w:t>The PAF</w:t>
      </w:r>
      <w:r w:rsidR="00711BE1">
        <w:t xml:space="preserve"> is fundamental to any agreements regarding program reporting, the theory of change</w:t>
      </w:r>
      <w:r w:rsidR="009E137E">
        <w:t>,</w:t>
      </w:r>
      <w:r w:rsidR="00711BE1">
        <w:t xml:space="preserve"> and the incorporation of critical cross-cutting issues</w:t>
      </w:r>
      <w:r w:rsidR="009E137E">
        <w:t>,</w:t>
      </w:r>
      <w:r w:rsidR="00711BE1">
        <w:t xml:space="preserve"> such as gender</w:t>
      </w:r>
      <w:r w:rsidR="001A6B7A">
        <w:t xml:space="preserve"> equality</w:t>
      </w:r>
      <w:r w:rsidR="00711BE1">
        <w:t>, disability</w:t>
      </w:r>
      <w:r w:rsidR="00E42483">
        <w:t xml:space="preserve"> inclusion</w:t>
      </w:r>
      <w:r w:rsidR="009E137E">
        <w:t>,</w:t>
      </w:r>
      <w:r w:rsidR="00711BE1">
        <w:t xml:space="preserve"> and climate</w:t>
      </w:r>
      <w:r w:rsidR="00E42483">
        <w:t xml:space="preserve"> adaptation</w:t>
      </w:r>
      <w:r w:rsidR="00711BE1">
        <w:t>.</w:t>
      </w:r>
    </w:p>
    <w:p w14:paraId="0D61FA00" w14:textId="3736F8CA" w:rsidR="009C5A70" w:rsidRPr="00103FB1" w:rsidRDefault="009C5A70" w:rsidP="00103FB1">
      <w:r>
        <w:lastRenderedPageBreak/>
        <w:t>More strategic</w:t>
      </w:r>
      <w:r w:rsidRPr="00103FB1">
        <w:t xml:space="preserve"> engagement between the World Bank and the Australian and New Zealand Posts at the country level</w:t>
      </w:r>
      <w:r>
        <w:t xml:space="preserve"> would support broader communication of PPIUF additionality and opportunities for coordination</w:t>
      </w:r>
      <w:r w:rsidRPr="00103FB1">
        <w:t>.</w:t>
      </w:r>
    </w:p>
    <w:p w14:paraId="17F17ECF" w14:textId="42073EF3" w:rsidR="00AC0119" w:rsidRPr="00AC0119" w:rsidRDefault="00AC0119" w:rsidP="00AC0119">
      <w:pPr>
        <w:rPr>
          <w:b/>
          <w:bCs/>
        </w:rPr>
      </w:pPr>
      <w:r w:rsidRPr="00AC0119">
        <w:rPr>
          <w:b/>
          <w:bCs/>
        </w:rPr>
        <w:t>Recommendations</w:t>
      </w:r>
    </w:p>
    <w:p w14:paraId="269A78E8" w14:textId="299B653A" w:rsidR="00AC0119" w:rsidRPr="00AC0119" w:rsidRDefault="00AC0119" w:rsidP="00CF3382">
      <w:pPr>
        <w:ind w:left="709" w:hanging="709"/>
      </w:pPr>
      <w:r w:rsidRPr="00CF3382">
        <w:rPr>
          <w:u w:val="single"/>
        </w:rPr>
        <w:t>Recommendation 1:</w:t>
      </w:r>
      <w:r w:rsidRPr="00AC0119">
        <w:t xml:space="preserve"> Continue PPIUF core funding at AUD 5 million annually to June 203</w:t>
      </w:r>
      <w:r w:rsidR="004C21D7">
        <w:t>1</w:t>
      </w:r>
      <w:r w:rsidRPr="00AC0119">
        <w:t>.</w:t>
      </w:r>
    </w:p>
    <w:p w14:paraId="50BE7966" w14:textId="47E96BA0" w:rsidR="002050A8" w:rsidRPr="00AC0119" w:rsidRDefault="00AC0119" w:rsidP="002050A8">
      <w:pPr>
        <w:ind w:left="709" w:hanging="709"/>
      </w:pPr>
      <w:r w:rsidRPr="00CF3382">
        <w:rPr>
          <w:u w:val="single"/>
        </w:rPr>
        <w:t>Recommendation 2:</w:t>
      </w:r>
      <w:r w:rsidRPr="00AC0119">
        <w:t xml:space="preserve"> Australia, New Zealand and the World Bank should invest in better information sharing </w:t>
      </w:r>
      <w:r w:rsidR="002050A8">
        <w:t xml:space="preserve">and engagement </w:t>
      </w:r>
      <w:r w:rsidRPr="00AC0119">
        <w:t>at the country level in all PICs, with one-day retreats held annually in Fiji, PNG and the Solomon Islands.</w:t>
      </w:r>
    </w:p>
    <w:p w14:paraId="6D8CE21F" w14:textId="499F906E" w:rsidR="00AC0119" w:rsidRPr="00AC0119" w:rsidRDefault="00AC0119" w:rsidP="00CF3382">
      <w:pPr>
        <w:ind w:left="709" w:hanging="709"/>
      </w:pPr>
      <w:r w:rsidRPr="00CF3382">
        <w:rPr>
          <w:u w:val="single"/>
        </w:rPr>
        <w:t>Recommendation 3:</w:t>
      </w:r>
      <w:r w:rsidRPr="00AC0119">
        <w:t xml:space="preserve"> </w:t>
      </w:r>
      <w:r w:rsidR="00A75871" w:rsidRPr="00A75871">
        <w:t>DFAT, MFAT, and the World Bank urgently finalise the PAF. This should include agreements on the PPIUF outcomes, outputs, indicators, and reporting cycles, all of which should include indicators and targets related to gender equality, disability inclusion and climate adaptation. While the PAF will accommodate projects co-financed by Australia and New Zealand, it should also include indicators related to PPIUF core funding.</w:t>
      </w:r>
    </w:p>
    <w:p w14:paraId="50CBBD5E" w14:textId="39D153CC" w:rsidR="00AC0119" w:rsidRPr="00AC0119" w:rsidRDefault="00AC0119" w:rsidP="00CF3382">
      <w:pPr>
        <w:ind w:left="709" w:hanging="709"/>
      </w:pPr>
      <w:r w:rsidRPr="00CF3382">
        <w:rPr>
          <w:u w:val="single"/>
        </w:rPr>
        <w:t>Recommendation 4:</w:t>
      </w:r>
      <w:r w:rsidRPr="00AC0119">
        <w:t xml:space="preserve"> </w:t>
      </w:r>
      <w:r w:rsidR="002050A8" w:rsidRPr="002050A8">
        <w:t>DFAT, MFAT, and the World Bank formulate a PPIUF sustainability strategy by July 2026 that analyses the dynamics of its long-term sustainability and presents an approach to exiting from core funding support from June 2031 onwards. The World Bank should commission this strategy, which would then be endorsed by the Partnership Council by December 2026.</w:t>
      </w:r>
    </w:p>
    <w:p w14:paraId="332C8D99" w14:textId="1C48EC62" w:rsidR="00AC0119" w:rsidRPr="00AC0119" w:rsidRDefault="00AC0119" w:rsidP="00CF3382">
      <w:pPr>
        <w:ind w:left="709" w:hanging="709"/>
      </w:pPr>
      <w:r w:rsidRPr="00CF3382">
        <w:rPr>
          <w:u w:val="single"/>
        </w:rPr>
        <w:t>Recommendation 5:</w:t>
      </w:r>
      <w:r w:rsidRPr="00AC0119">
        <w:t xml:space="preserve"> DFAT review the design of the PPIUF to ensure it is a flexible mechanism for Australian Government support for </w:t>
      </w:r>
      <w:proofErr w:type="spellStart"/>
      <w:r w:rsidR="00161033">
        <w:t>preferenced</w:t>
      </w:r>
      <w:proofErr w:type="spellEnd"/>
      <w:r w:rsidRPr="00AC0119">
        <w:t xml:space="preserve"> projects in the Pacific. </w:t>
      </w:r>
    </w:p>
    <w:p w14:paraId="0E7CA207" w14:textId="3A4918F4" w:rsidR="00AD682E" w:rsidRPr="00AC0119" w:rsidRDefault="00AD682E" w:rsidP="00AD682E">
      <w:pPr>
        <w:ind w:left="709" w:hanging="709"/>
      </w:pPr>
      <w:r w:rsidRPr="00CB668F">
        <w:rPr>
          <w:u w:val="single"/>
        </w:rPr>
        <w:t>Recommendation 6</w:t>
      </w:r>
      <w:r w:rsidR="00CB668F" w:rsidRPr="00CB668F">
        <w:rPr>
          <w:u w:val="single"/>
        </w:rPr>
        <w:t>:</w:t>
      </w:r>
      <w:r w:rsidRPr="00AC0119">
        <w:t xml:space="preserve"> </w:t>
      </w:r>
      <w:r w:rsidR="00A75871" w:rsidRPr="00A75871">
        <w:t>World Bank to review the scope and resourcing of the Gender Equality PASA and investigate other avenues to increase the presence of gender experts in the region, respond to demand for increased technical expertise for analytics and operations, and pivot to support the implementation of the World Bank Group Gender Equality Strategy (2024-2030).</w:t>
      </w:r>
    </w:p>
    <w:p w14:paraId="5E609BE4" w14:textId="15CA2643" w:rsidR="00AD682E" w:rsidRPr="00AC0119" w:rsidRDefault="00AD682E" w:rsidP="00AD682E">
      <w:pPr>
        <w:ind w:left="709" w:hanging="709"/>
      </w:pPr>
      <w:r w:rsidRPr="00CF3382">
        <w:rPr>
          <w:u w:val="single"/>
        </w:rPr>
        <w:t>Recommendation 7</w:t>
      </w:r>
      <w:r w:rsidR="00CB668F">
        <w:rPr>
          <w:u w:val="single"/>
        </w:rPr>
        <w:t>:</w:t>
      </w:r>
      <w:r w:rsidRPr="00AC0119">
        <w:t xml:space="preserve"> World Bank and </w:t>
      </w:r>
      <w:r>
        <w:t>PPIUF donors</w:t>
      </w:r>
      <w:r w:rsidRPr="00AC0119">
        <w:t xml:space="preserve"> to consider the pros and cons of shifting the Gender Equality PASA out of core funding and into </w:t>
      </w:r>
      <w:proofErr w:type="spellStart"/>
      <w:r w:rsidRPr="00AC0119">
        <w:t>preferenced</w:t>
      </w:r>
      <w:proofErr w:type="spellEnd"/>
      <w:r w:rsidRPr="00AC0119">
        <w:t xml:space="preserve"> </w:t>
      </w:r>
      <w:r>
        <w:t xml:space="preserve">funding </w:t>
      </w:r>
      <w:r w:rsidRPr="00AC0119">
        <w:t xml:space="preserve">or creating a supplementary </w:t>
      </w:r>
      <w:proofErr w:type="spellStart"/>
      <w:r w:rsidRPr="00AC0119">
        <w:t>preferenced</w:t>
      </w:r>
      <w:proofErr w:type="spellEnd"/>
      <w:r w:rsidRPr="00AC0119">
        <w:t xml:space="preserve"> gender equality project where the engagement with </w:t>
      </w:r>
      <w:r>
        <w:t>PPIUF donors</w:t>
      </w:r>
      <w:r w:rsidRPr="00AC0119">
        <w:t>, scope for country-specific alignment and partnership, and visibility of deliverables would be stronger.</w:t>
      </w:r>
    </w:p>
    <w:p w14:paraId="39BCB616" w14:textId="45FF8DEC" w:rsidR="00E4265E" w:rsidRPr="006D6F5D" w:rsidRDefault="00AC0119" w:rsidP="00C80940">
      <w:pPr>
        <w:ind w:left="709" w:hanging="709"/>
      </w:pPr>
      <w:r w:rsidRPr="00CF3382">
        <w:rPr>
          <w:u w:val="single"/>
        </w:rPr>
        <w:t>Recommendation 8.</w:t>
      </w:r>
      <w:r w:rsidRPr="00AC0119">
        <w:t xml:space="preserve"> </w:t>
      </w:r>
      <w:r w:rsidR="00CF3382">
        <w:t>The World Bank should consider developing a standalone disability inclusion PASA focused on supporting the implementation of the World Bank Disability Inclusion and Accountability Framework in selected sectors in the Pacific, with specific consideration</w:t>
      </w:r>
      <w:r w:rsidRPr="00AC0119">
        <w:t xml:space="preserve"> given to data and infrastructure.</w:t>
      </w:r>
    </w:p>
    <w:p w14:paraId="29BB7E6E" w14:textId="77777777" w:rsidR="008C6AE5" w:rsidRDefault="008C6AE5">
      <w:pPr>
        <w:spacing w:before="0" w:after="0"/>
        <w:jc w:val="left"/>
        <w:rPr>
          <w:rFonts w:asciiTheme="majorHAnsi" w:eastAsiaTheme="majorEastAsia" w:hAnsiTheme="majorHAnsi" w:cstheme="majorBidi"/>
          <w:color w:val="0F4761" w:themeColor="accent1" w:themeShade="BF"/>
          <w:sz w:val="40"/>
          <w:szCs w:val="40"/>
        </w:rPr>
      </w:pPr>
      <w:r>
        <w:br w:type="page"/>
      </w:r>
    </w:p>
    <w:p w14:paraId="7FFC47C2" w14:textId="1C0C94F7" w:rsidR="00E4265E" w:rsidRPr="00912E33" w:rsidRDefault="00E4265E" w:rsidP="00912E33">
      <w:pPr>
        <w:rPr>
          <w:color w:val="0F4761" w:themeColor="accent1" w:themeShade="BF"/>
          <w:sz w:val="40"/>
          <w:szCs w:val="40"/>
        </w:rPr>
      </w:pPr>
      <w:bookmarkStart w:id="1" w:name="_Toc195542245"/>
      <w:r w:rsidRPr="00912E33">
        <w:rPr>
          <w:color w:val="0F4761" w:themeColor="accent1" w:themeShade="BF"/>
          <w:sz w:val="40"/>
          <w:szCs w:val="40"/>
        </w:rPr>
        <w:lastRenderedPageBreak/>
        <w:t>Table of contents</w:t>
      </w:r>
      <w:bookmarkEnd w:id="1"/>
    </w:p>
    <w:p w14:paraId="16A00B50" w14:textId="6383CFE8" w:rsidR="00016124" w:rsidRDefault="008C6AE5">
      <w:pPr>
        <w:pStyle w:val="TOC1"/>
        <w:rPr>
          <w:rFonts w:eastAsiaTheme="minorEastAsia"/>
          <w:b w:val="0"/>
          <w:bCs w:val="0"/>
          <w:sz w:val="24"/>
          <w:szCs w:val="24"/>
          <w:lang w:eastAsia="en-GB"/>
        </w:rPr>
      </w:pPr>
      <w:r>
        <w:fldChar w:fldCharType="begin"/>
      </w:r>
      <w:r>
        <w:instrText xml:space="preserve"> TOC \o "1-3" \h \z \u </w:instrText>
      </w:r>
      <w:r>
        <w:fldChar w:fldCharType="separate"/>
      </w:r>
      <w:hyperlink w:anchor="_Toc199240986" w:history="1">
        <w:r w:rsidR="00016124" w:rsidRPr="00C62D73">
          <w:rPr>
            <w:rStyle w:val="Hyperlink"/>
          </w:rPr>
          <w:t>Executive summary</w:t>
        </w:r>
        <w:r w:rsidR="00016124">
          <w:rPr>
            <w:webHidden/>
          </w:rPr>
          <w:tab/>
        </w:r>
        <w:r w:rsidR="00016124">
          <w:rPr>
            <w:webHidden/>
          </w:rPr>
          <w:fldChar w:fldCharType="begin"/>
        </w:r>
        <w:r w:rsidR="00016124">
          <w:rPr>
            <w:webHidden/>
          </w:rPr>
          <w:instrText xml:space="preserve"> PAGEREF _Toc199240986 \h </w:instrText>
        </w:r>
        <w:r w:rsidR="00016124">
          <w:rPr>
            <w:webHidden/>
          </w:rPr>
        </w:r>
        <w:r w:rsidR="00016124">
          <w:rPr>
            <w:webHidden/>
          </w:rPr>
          <w:fldChar w:fldCharType="separate"/>
        </w:r>
        <w:r w:rsidR="00016124">
          <w:rPr>
            <w:webHidden/>
          </w:rPr>
          <w:t>ii</w:t>
        </w:r>
        <w:r w:rsidR="00016124">
          <w:rPr>
            <w:webHidden/>
          </w:rPr>
          <w:fldChar w:fldCharType="end"/>
        </w:r>
      </w:hyperlink>
    </w:p>
    <w:p w14:paraId="14DEC5F2" w14:textId="702B038B" w:rsidR="00016124" w:rsidRDefault="00016124">
      <w:pPr>
        <w:pStyle w:val="TOC1"/>
        <w:rPr>
          <w:rFonts w:eastAsiaTheme="minorEastAsia"/>
          <w:b w:val="0"/>
          <w:bCs w:val="0"/>
          <w:sz w:val="24"/>
          <w:szCs w:val="24"/>
          <w:lang w:eastAsia="en-GB"/>
        </w:rPr>
      </w:pPr>
      <w:hyperlink w:anchor="_Toc199240987" w:history="1">
        <w:r w:rsidRPr="00C62D73">
          <w:rPr>
            <w:rStyle w:val="Hyperlink"/>
          </w:rPr>
          <w:t>List of abbreviations</w:t>
        </w:r>
        <w:r>
          <w:rPr>
            <w:webHidden/>
          </w:rPr>
          <w:tab/>
        </w:r>
        <w:r>
          <w:rPr>
            <w:webHidden/>
          </w:rPr>
          <w:fldChar w:fldCharType="begin"/>
        </w:r>
        <w:r>
          <w:rPr>
            <w:webHidden/>
          </w:rPr>
          <w:instrText xml:space="preserve"> PAGEREF _Toc199240987 \h </w:instrText>
        </w:r>
        <w:r>
          <w:rPr>
            <w:webHidden/>
          </w:rPr>
        </w:r>
        <w:r>
          <w:rPr>
            <w:webHidden/>
          </w:rPr>
          <w:fldChar w:fldCharType="separate"/>
        </w:r>
        <w:r>
          <w:rPr>
            <w:webHidden/>
          </w:rPr>
          <w:t>vi</w:t>
        </w:r>
        <w:r>
          <w:rPr>
            <w:webHidden/>
          </w:rPr>
          <w:fldChar w:fldCharType="end"/>
        </w:r>
      </w:hyperlink>
    </w:p>
    <w:p w14:paraId="415C8C23" w14:textId="09FA79D1" w:rsidR="00016124" w:rsidRDefault="00016124">
      <w:pPr>
        <w:pStyle w:val="TOC1"/>
        <w:rPr>
          <w:rFonts w:eastAsiaTheme="minorEastAsia"/>
          <w:b w:val="0"/>
          <w:bCs w:val="0"/>
          <w:sz w:val="24"/>
          <w:szCs w:val="24"/>
          <w:lang w:eastAsia="en-GB"/>
        </w:rPr>
      </w:pPr>
      <w:hyperlink w:anchor="_Toc199240988" w:history="1">
        <w:r w:rsidRPr="00C62D73">
          <w:rPr>
            <w:rStyle w:val="Hyperlink"/>
          </w:rPr>
          <w:t>1</w:t>
        </w:r>
        <w:r>
          <w:rPr>
            <w:rFonts w:eastAsiaTheme="minorEastAsia"/>
            <w:b w:val="0"/>
            <w:bCs w:val="0"/>
            <w:sz w:val="24"/>
            <w:szCs w:val="24"/>
            <w:lang w:eastAsia="en-GB"/>
          </w:rPr>
          <w:tab/>
        </w:r>
        <w:r w:rsidRPr="00C62D73">
          <w:rPr>
            <w:rStyle w:val="Hyperlink"/>
          </w:rPr>
          <w:t>Introduction</w:t>
        </w:r>
        <w:r>
          <w:rPr>
            <w:webHidden/>
          </w:rPr>
          <w:tab/>
        </w:r>
        <w:r>
          <w:rPr>
            <w:webHidden/>
          </w:rPr>
          <w:fldChar w:fldCharType="begin"/>
        </w:r>
        <w:r>
          <w:rPr>
            <w:webHidden/>
          </w:rPr>
          <w:instrText xml:space="preserve"> PAGEREF _Toc199240988 \h </w:instrText>
        </w:r>
        <w:r>
          <w:rPr>
            <w:webHidden/>
          </w:rPr>
        </w:r>
        <w:r>
          <w:rPr>
            <w:webHidden/>
          </w:rPr>
          <w:fldChar w:fldCharType="separate"/>
        </w:r>
        <w:r>
          <w:rPr>
            <w:webHidden/>
          </w:rPr>
          <w:t>1</w:t>
        </w:r>
        <w:r>
          <w:rPr>
            <w:webHidden/>
          </w:rPr>
          <w:fldChar w:fldCharType="end"/>
        </w:r>
      </w:hyperlink>
    </w:p>
    <w:p w14:paraId="1678EF89" w14:textId="0CE41B6D" w:rsidR="00016124" w:rsidRDefault="00016124">
      <w:pPr>
        <w:pStyle w:val="TOC2"/>
        <w:rPr>
          <w:rFonts w:eastAsiaTheme="minorEastAsia"/>
          <w:sz w:val="24"/>
          <w:szCs w:val="24"/>
          <w:lang w:eastAsia="en-GB"/>
        </w:rPr>
      </w:pPr>
      <w:hyperlink w:anchor="_Toc199240989" w:history="1">
        <w:r w:rsidRPr="00C62D73">
          <w:rPr>
            <w:rStyle w:val="Hyperlink"/>
          </w:rPr>
          <w:t>1.1</w:t>
        </w:r>
        <w:r>
          <w:rPr>
            <w:rFonts w:eastAsiaTheme="minorEastAsia"/>
            <w:sz w:val="24"/>
            <w:szCs w:val="24"/>
            <w:lang w:eastAsia="en-GB"/>
          </w:rPr>
          <w:tab/>
        </w:r>
        <w:r w:rsidRPr="00C62D73">
          <w:rPr>
            <w:rStyle w:val="Hyperlink"/>
          </w:rPr>
          <w:t>Papua New Guinea and Pacific Island Umbrella Facility</w:t>
        </w:r>
        <w:r>
          <w:rPr>
            <w:webHidden/>
          </w:rPr>
          <w:tab/>
        </w:r>
        <w:r>
          <w:rPr>
            <w:webHidden/>
          </w:rPr>
          <w:fldChar w:fldCharType="begin"/>
        </w:r>
        <w:r>
          <w:rPr>
            <w:webHidden/>
          </w:rPr>
          <w:instrText xml:space="preserve"> PAGEREF _Toc199240989 \h </w:instrText>
        </w:r>
        <w:r>
          <w:rPr>
            <w:webHidden/>
          </w:rPr>
        </w:r>
        <w:r>
          <w:rPr>
            <w:webHidden/>
          </w:rPr>
          <w:fldChar w:fldCharType="separate"/>
        </w:r>
        <w:r>
          <w:rPr>
            <w:webHidden/>
          </w:rPr>
          <w:t>1</w:t>
        </w:r>
        <w:r>
          <w:rPr>
            <w:webHidden/>
          </w:rPr>
          <w:fldChar w:fldCharType="end"/>
        </w:r>
      </w:hyperlink>
    </w:p>
    <w:p w14:paraId="388A25EC" w14:textId="71DFECB7" w:rsidR="00016124" w:rsidRDefault="00016124">
      <w:pPr>
        <w:pStyle w:val="TOC2"/>
        <w:rPr>
          <w:rFonts w:eastAsiaTheme="minorEastAsia"/>
          <w:sz w:val="24"/>
          <w:szCs w:val="24"/>
          <w:lang w:eastAsia="en-GB"/>
        </w:rPr>
      </w:pPr>
      <w:hyperlink w:anchor="_Toc199240990" w:history="1">
        <w:r w:rsidRPr="00C62D73">
          <w:rPr>
            <w:rStyle w:val="Hyperlink"/>
          </w:rPr>
          <w:t>1.2</w:t>
        </w:r>
        <w:r>
          <w:rPr>
            <w:rFonts w:eastAsiaTheme="minorEastAsia"/>
            <w:sz w:val="24"/>
            <w:szCs w:val="24"/>
            <w:lang w:eastAsia="en-GB"/>
          </w:rPr>
          <w:tab/>
        </w:r>
        <w:r w:rsidRPr="00C62D73">
          <w:rPr>
            <w:rStyle w:val="Hyperlink"/>
          </w:rPr>
          <w:t>Purpose of the strategic review</w:t>
        </w:r>
        <w:r>
          <w:rPr>
            <w:webHidden/>
          </w:rPr>
          <w:tab/>
        </w:r>
        <w:r>
          <w:rPr>
            <w:webHidden/>
          </w:rPr>
          <w:fldChar w:fldCharType="begin"/>
        </w:r>
        <w:r>
          <w:rPr>
            <w:webHidden/>
          </w:rPr>
          <w:instrText xml:space="preserve"> PAGEREF _Toc199240990 \h </w:instrText>
        </w:r>
        <w:r>
          <w:rPr>
            <w:webHidden/>
          </w:rPr>
        </w:r>
        <w:r>
          <w:rPr>
            <w:webHidden/>
          </w:rPr>
          <w:fldChar w:fldCharType="separate"/>
        </w:r>
        <w:r>
          <w:rPr>
            <w:webHidden/>
          </w:rPr>
          <w:t>5</w:t>
        </w:r>
        <w:r>
          <w:rPr>
            <w:webHidden/>
          </w:rPr>
          <w:fldChar w:fldCharType="end"/>
        </w:r>
      </w:hyperlink>
    </w:p>
    <w:p w14:paraId="26DDAFB2" w14:textId="45F63E63" w:rsidR="00016124" w:rsidRDefault="00016124">
      <w:pPr>
        <w:pStyle w:val="TOC2"/>
        <w:rPr>
          <w:rFonts w:eastAsiaTheme="minorEastAsia"/>
          <w:sz w:val="24"/>
          <w:szCs w:val="24"/>
          <w:lang w:eastAsia="en-GB"/>
        </w:rPr>
      </w:pPr>
      <w:hyperlink w:anchor="_Toc199240991" w:history="1">
        <w:r w:rsidRPr="00C62D73">
          <w:rPr>
            <w:rStyle w:val="Hyperlink"/>
          </w:rPr>
          <w:t>1.3</w:t>
        </w:r>
        <w:r>
          <w:rPr>
            <w:rFonts w:eastAsiaTheme="minorEastAsia"/>
            <w:sz w:val="24"/>
            <w:szCs w:val="24"/>
            <w:lang w:eastAsia="en-GB"/>
          </w:rPr>
          <w:tab/>
        </w:r>
        <w:r w:rsidRPr="00C62D73">
          <w:rPr>
            <w:rStyle w:val="Hyperlink"/>
          </w:rPr>
          <w:t>Scope of the review</w:t>
        </w:r>
        <w:r>
          <w:rPr>
            <w:webHidden/>
          </w:rPr>
          <w:tab/>
        </w:r>
        <w:r>
          <w:rPr>
            <w:webHidden/>
          </w:rPr>
          <w:fldChar w:fldCharType="begin"/>
        </w:r>
        <w:r>
          <w:rPr>
            <w:webHidden/>
          </w:rPr>
          <w:instrText xml:space="preserve"> PAGEREF _Toc199240991 \h </w:instrText>
        </w:r>
        <w:r>
          <w:rPr>
            <w:webHidden/>
          </w:rPr>
        </w:r>
        <w:r>
          <w:rPr>
            <w:webHidden/>
          </w:rPr>
          <w:fldChar w:fldCharType="separate"/>
        </w:r>
        <w:r>
          <w:rPr>
            <w:webHidden/>
          </w:rPr>
          <w:t>6</w:t>
        </w:r>
        <w:r>
          <w:rPr>
            <w:webHidden/>
          </w:rPr>
          <w:fldChar w:fldCharType="end"/>
        </w:r>
      </w:hyperlink>
    </w:p>
    <w:p w14:paraId="21A9F4CA" w14:textId="0F16F191" w:rsidR="00016124" w:rsidRDefault="00016124">
      <w:pPr>
        <w:pStyle w:val="TOC1"/>
        <w:rPr>
          <w:rFonts w:eastAsiaTheme="minorEastAsia"/>
          <w:b w:val="0"/>
          <w:bCs w:val="0"/>
          <w:sz w:val="24"/>
          <w:szCs w:val="24"/>
          <w:lang w:eastAsia="en-GB"/>
        </w:rPr>
      </w:pPr>
      <w:hyperlink w:anchor="_Toc199240992" w:history="1">
        <w:r w:rsidRPr="00C62D73">
          <w:rPr>
            <w:rStyle w:val="Hyperlink"/>
          </w:rPr>
          <w:t>2</w:t>
        </w:r>
        <w:r>
          <w:rPr>
            <w:rFonts w:eastAsiaTheme="minorEastAsia"/>
            <w:b w:val="0"/>
            <w:bCs w:val="0"/>
            <w:sz w:val="24"/>
            <w:szCs w:val="24"/>
            <w:lang w:eastAsia="en-GB"/>
          </w:rPr>
          <w:tab/>
        </w:r>
        <w:r w:rsidRPr="00C62D73">
          <w:rPr>
            <w:rStyle w:val="Hyperlink"/>
          </w:rPr>
          <w:t>Methodology</w:t>
        </w:r>
        <w:r>
          <w:rPr>
            <w:webHidden/>
          </w:rPr>
          <w:tab/>
        </w:r>
        <w:r>
          <w:rPr>
            <w:webHidden/>
          </w:rPr>
          <w:fldChar w:fldCharType="begin"/>
        </w:r>
        <w:r>
          <w:rPr>
            <w:webHidden/>
          </w:rPr>
          <w:instrText xml:space="preserve"> PAGEREF _Toc199240992 \h </w:instrText>
        </w:r>
        <w:r>
          <w:rPr>
            <w:webHidden/>
          </w:rPr>
        </w:r>
        <w:r>
          <w:rPr>
            <w:webHidden/>
          </w:rPr>
          <w:fldChar w:fldCharType="separate"/>
        </w:r>
        <w:r>
          <w:rPr>
            <w:webHidden/>
          </w:rPr>
          <w:t>7</w:t>
        </w:r>
        <w:r>
          <w:rPr>
            <w:webHidden/>
          </w:rPr>
          <w:fldChar w:fldCharType="end"/>
        </w:r>
      </w:hyperlink>
    </w:p>
    <w:p w14:paraId="1020BAE8" w14:textId="2D769AB5" w:rsidR="00016124" w:rsidRDefault="00016124">
      <w:pPr>
        <w:pStyle w:val="TOC2"/>
        <w:rPr>
          <w:rFonts w:eastAsiaTheme="minorEastAsia"/>
          <w:sz w:val="24"/>
          <w:szCs w:val="24"/>
          <w:lang w:eastAsia="en-GB"/>
        </w:rPr>
      </w:pPr>
      <w:hyperlink w:anchor="_Toc199240993" w:history="1">
        <w:r w:rsidRPr="00C62D73">
          <w:rPr>
            <w:rStyle w:val="Hyperlink"/>
          </w:rPr>
          <w:t>2.1</w:t>
        </w:r>
        <w:r>
          <w:rPr>
            <w:rFonts w:eastAsiaTheme="minorEastAsia"/>
            <w:sz w:val="24"/>
            <w:szCs w:val="24"/>
            <w:lang w:eastAsia="en-GB"/>
          </w:rPr>
          <w:tab/>
        </w:r>
        <w:r w:rsidRPr="00C62D73">
          <w:rPr>
            <w:rStyle w:val="Hyperlink"/>
          </w:rPr>
          <w:t>Approach and methodology</w:t>
        </w:r>
        <w:r>
          <w:rPr>
            <w:webHidden/>
          </w:rPr>
          <w:tab/>
        </w:r>
        <w:r>
          <w:rPr>
            <w:webHidden/>
          </w:rPr>
          <w:fldChar w:fldCharType="begin"/>
        </w:r>
        <w:r>
          <w:rPr>
            <w:webHidden/>
          </w:rPr>
          <w:instrText xml:space="preserve"> PAGEREF _Toc199240993 \h </w:instrText>
        </w:r>
        <w:r>
          <w:rPr>
            <w:webHidden/>
          </w:rPr>
        </w:r>
        <w:r>
          <w:rPr>
            <w:webHidden/>
          </w:rPr>
          <w:fldChar w:fldCharType="separate"/>
        </w:r>
        <w:r>
          <w:rPr>
            <w:webHidden/>
          </w:rPr>
          <w:t>7</w:t>
        </w:r>
        <w:r>
          <w:rPr>
            <w:webHidden/>
          </w:rPr>
          <w:fldChar w:fldCharType="end"/>
        </w:r>
      </w:hyperlink>
    </w:p>
    <w:p w14:paraId="52AF21BC" w14:textId="0F367A7B" w:rsidR="00016124" w:rsidRDefault="00016124">
      <w:pPr>
        <w:pStyle w:val="TOC2"/>
        <w:rPr>
          <w:rFonts w:eastAsiaTheme="minorEastAsia"/>
          <w:sz w:val="24"/>
          <w:szCs w:val="24"/>
          <w:lang w:eastAsia="en-GB"/>
        </w:rPr>
      </w:pPr>
      <w:hyperlink w:anchor="_Toc199240994" w:history="1">
        <w:r w:rsidRPr="00C62D73">
          <w:rPr>
            <w:rStyle w:val="Hyperlink"/>
          </w:rPr>
          <w:t>2.2</w:t>
        </w:r>
        <w:r>
          <w:rPr>
            <w:rFonts w:eastAsiaTheme="minorEastAsia"/>
            <w:sz w:val="24"/>
            <w:szCs w:val="24"/>
            <w:lang w:eastAsia="en-GB"/>
          </w:rPr>
          <w:tab/>
        </w:r>
        <w:r w:rsidRPr="00C62D73">
          <w:rPr>
            <w:rStyle w:val="Hyperlink"/>
          </w:rPr>
          <w:t>Report structure</w:t>
        </w:r>
        <w:r>
          <w:rPr>
            <w:webHidden/>
          </w:rPr>
          <w:tab/>
        </w:r>
        <w:r>
          <w:rPr>
            <w:webHidden/>
          </w:rPr>
          <w:fldChar w:fldCharType="begin"/>
        </w:r>
        <w:r>
          <w:rPr>
            <w:webHidden/>
          </w:rPr>
          <w:instrText xml:space="preserve"> PAGEREF _Toc199240994 \h </w:instrText>
        </w:r>
        <w:r>
          <w:rPr>
            <w:webHidden/>
          </w:rPr>
        </w:r>
        <w:r>
          <w:rPr>
            <w:webHidden/>
          </w:rPr>
          <w:fldChar w:fldCharType="separate"/>
        </w:r>
        <w:r>
          <w:rPr>
            <w:webHidden/>
          </w:rPr>
          <w:t>8</w:t>
        </w:r>
        <w:r>
          <w:rPr>
            <w:webHidden/>
          </w:rPr>
          <w:fldChar w:fldCharType="end"/>
        </w:r>
      </w:hyperlink>
    </w:p>
    <w:p w14:paraId="23ADFFC4" w14:textId="450F5183" w:rsidR="00016124" w:rsidRDefault="00016124">
      <w:pPr>
        <w:pStyle w:val="TOC1"/>
        <w:rPr>
          <w:rFonts w:eastAsiaTheme="minorEastAsia"/>
          <w:b w:val="0"/>
          <w:bCs w:val="0"/>
          <w:sz w:val="24"/>
          <w:szCs w:val="24"/>
          <w:lang w:eastAsia="en-GB"/>
        </w:rPr>
      </w:pPr>
      <w:hyperlink w:anchor="_Toc199240995" w:history="1">
        <w:r w:rsidRPr="00C62D73">
          <w:rPr>
            <w:rStyle w:val="Hyperlink"/>
          </w:rPr>
          <w:t>3</w:t>
        </w:r>
        <w:r>
          <w:rPr>
            <w:rFonts w:eastAsiaTheme="minorEastAsia"/>
            <w:b w:val="0"/>
            <w:bCs w:val="0"/>
            <w:sz w:val="24"/>
            <w:szCs w:val="24"/>
            <w:lang w:eastAsia="en-GB"/>
          </w:rPr>
          <w:tab/>
        </w:r>
        <w:r w:rsidRPr="00C62D73">
          <w:rPr>
            <w:rStyle w:val="Hyperlink"/>
          </w:rPr>
          <w:t>Findings based on review questions</w:t>
        </w:r>
        <w:r>
          <w:rPr>
            <w:webHidden/>
          </w:rPr>
          <w:tab/>
        </w:r>
        <w:r>
          <w:rPr>
            <w:webHidden/>
          </w:rPr>
          <w:fldChar w:fldCharType="begin"/>
        </w:r>
        <w:r>
          <w:rPr>
            <w:webHidden/>
          </w:rPr>
          <w:instrText xml:space="preserve"> PAGEREF _Toc199240995 \h </w:instrText>
        </w:r>
        <w:r>
          <w:rPr>
            <w:webHidden/>
          </w:rPr>
        </w:r>
        <w:r>
          <w:rPr>
            <w:webHidden/>
          </w:rPr>
          <w:fldChar w:fldCharType="separate"/>
        </w:r>
        <w:r>
          <w:rPr>
            <w:webHidden/>
          </w:rPr>
          <w:t>8</w:t>
        </w:r>
        <w:r>
          <w:rPr>
            <w:webHidden/>
          </w:rPr>
          <w:fldChar w:fldCharType="end"/>
        </w:r>
      </w:hyperlink>
    </w:p>
    <w:p w14:paraId="6539CD34" w14:textId="41B17698" w:rsidR="00016124" w:rsidRDefault="00016124">
      <w:pPr>
        <w:pStyle w:val="TOC2"/>
        <w:rPr>
          <w:rFonts w:eastAsiaTheme="minorEastAsia"/>
          <w:sz w:val="24"/>
          <w:szCs w:val="24"/>
          <w:lang w:eastAsia="en-GB"/>
        </w:rPr>
      </w:pPr>
      <w:hyperlink w:anchor="_Toc199240996" w:history="1">
        <w:r w:rsidRPr="00C62D73">
          <w:rPr>
            <w:rStyle w:val="Hyperlink"/>
          </w:rPr>
          <w:t>3.1</w:t>
        </w:r>
        <w:r>
          <w:rPr>
            <w:rFonts w:eastAsiaTheme="minorEastAsia"/>
            <w:sz w:val="24"/>
            <w:szCs w:val="24"/>
            <w:lang w:eastAsia="en-GB"/>
          </w:rPr>
          <w:tab/>
        </w:r>
        <w:r w:rsidRPr="00C62D73">
          <w:rPr>
            <w:rStyle w:val="Hyperlink"/>
          </w:rPr>
          <w:t>Relevance of Australia’s support to the World Bank through the PPIUF to Australia’s Pacific funding</w:t>
        </w:r>
        <w:r>
          <w:rPr>
            <w:webHidden/>
          </w:rPr>
          <w:tab/>
        </w:r>
        <w:r>
          <w:rPr>
            <w:webHidden/>
          </w:rPr>
          <w:fldChar w:fldCharType="begin"/>
        </w:r>
        <w:r>
          <w:rPr>
            <w:webHidden/>
          </w:rPr>
          <w:instrText xml:space="preserve"> PAGEREF _Toc199240996 \h </w:instrText>
        </w:r>
        <w:r>
          <w:rPr>
            <w:webHidden/>
          </w:rPr>
        </w:r>
        <w:r>
          <w:rPr>
            <w:webHidden/>
          </w:rPr>
          <w:fldChar w:fldCharType="separate"/>
        </w:r>
        <w:r>
          <w:rPr>
            <w:webHidden/>
          </w:rPr>
          <w:t>8</w:t>
        </w:r>
        <w:r>
          <w:rPr>
            <w:webHidden/>
          </w:rPr>
          <w:fldChar w:fldCharType="end"/>
        </w:r>
      </w:hyperlink>
    </w:p>
    <w:p w14:paraId="75823D46" w14:textId="6490A627" w:rsidR="00016124" w:rsidRDefault="00016124">
      <w:pPr>
        <w:pStyle w:val="TOC3"/>
        <w:rPr>
          <w:rFonts w:eastAsiaTheme="minorEastAsia"/>
          <w:sz w:val="24"/>
          <w:szCs w:val="24"/>
          <w:lang w:eastAsia="en-GB"/>
        </w:rPr>
      </w:pPr>
      <w:hyperlink w:anchor="_Toc199240997" w:history="1">
        <w:r w:rsidRPr="00C62D73">
          <w:rPr>
            <w:rStyle w:val="Hyperlink"/>
          </w:rPr>
          <w:t>3.1.1</w:t>
        </w:r>
        <w:r>
          <w:rPr>
            <w:rFonts w:eastAsiaTheme="minorEastAsia"/>
            <w:sz w:val="24"/>
            <w:szCs w:val="24"/>
            <w:lang w:eastAsia="en-GB"/>
          </w:rPr>
          <w:tab/>
        </w:r>
        <w:r w:rsidRPr="00C62D73">
          <w:rPr>
            <w:rStyle w:val="Hyperlink"/>
          </w:rPr>
          <w:t>PPIUF Design Relevance</w:t>
        </w:r>
        <w:r>
          <w:rPr>
            <w:webHidden/>
          </w:rPr>
          <w:tab/>
        </w:r>
        <w:r>
          <w:rPr>
            <w:webHidden/>
          </w:rPr>
          <w:fldChar w:fldCharType="begin"/>
        </w:r>
        <w:r>
          <w:rPr>
            <w:webHidden/>
          </w:rPr>
          <w:instrText xml:space="preserve"> PAGEREF _Toc199240997 \h </w:instrText>
        </w:r>
        <w:r>
          <w:rPr>
            <w:webHidden/>
          </w:rPr>
        </w:r>
        <w:r>
          <w:rPr>
            <w:webHidden/>
          </w:rPr>
          <w:fldChar w:fldCharType="separate"/>
        </w:r>
        <w:r>
          <w:rPr>
            <w:webHidden/>
          </w:rPr>
          <w:t>8</w:t>
        </w:r>
        <w:r>
          <w:rPr>
            <w:webHidden/>
          </w:rPr>
          <w:fldChar w:fldCharType="end"/>
        </w:r>
      </w:hyperlink>
    </w:p>
    <w:p w14:paraId="20758A29" w14:textId="539D44CA" w:rsidR="00016124" w:rsidRDefault="00016124">
      <w:pPr>
        <w:pStyle w:val="TOC3"/>
        <w:rPr>
          <w:rFonts w:eastAsiaTheme="minorEastAsia"/>
          <w:sz w:val="24"/>
          <w:szCs w:val="24"/>
          <w:lang w:eastAsia="en-GB"/>
        </w:rPr>
      </w:pPr>
      <w:hyperlink w:anchor="_Toc199240998" w:history="1">
        <w:r w:rsidRPr="00C62D73">
          <w:rPr>
            <w:rStyle w:val="Hyperlink"/>
          </w:rPr>
          <w:t>3.1.2</w:t>
        </w:r>
        <w:r>
          <w:rPr>
            <w:rFonts w:eastAsiaTheme="minorEastAsia"/>
            <w:sz w:val="24"/>
            <w:szCs w:val="24"/>
            <w:lang w:eastAsia="en-GB"/>
          </w:rPr>
          <w:tab/>
        </w:r>
        <w:r w:rsidRPr="00C62D73">
          <w:rPr>
            <w:rStyle w:val="Hyperlink"/>
          </w:rPr>
          <w:t>PPIUF relevance in 2025 and beyond</w:t>
        </w:r>
        <w:r>
          <w:rPr>
            <w:webHidden/>
          </w:rPr>
          <w:tab/>
        </w:r>
        <w:r>
          <w:rPr>
            <w:webHidden/>
          </w:rPr>
          <w:fldChar w:fldCharType="begin"/>
        </w:r>
        <w:r>
          <w:rPr>
            <w:webHidden/>
          </w:rPr>
          <w:instrText xml:space="preserve"> PAGEREF _Toc199240998 \h </w:instrText>
        </w:r>
        <w:r>
          <w:rPr>
            <w:webHidden/>
          </w:rPr>
        </w:r>
        <w:r>
          <w:rPr>
            <w:webHidden/>
          </w:rPr>
          <w:fldChar w:fldCharType="separate"/>
        </w:r>
        <w:r>
          <w:rPr>
            <w:webHidden/>
          </w:rPr>
          <w:t>9</w:t>
        </w:r>
        <w:r>
          <w:rPr>
            <w:webHidden/>
          </w:rPr>
          <w:fldChar w:fldCharType="end"/>
        </w:r>
      </w:hyperlink>
    </w:p>
    <w:p w14:paraId="584217BE" w14:textId="6229D3C9" w:rsidR="00016124" w:rsidRDefault="00016124">
      <w:pPr>
        <w:pStyle w:val="TOC2"/>
        <w:rPr>
          <w:rFonts w:eastAsiaTheme="minorEastAsia"/>
          <w:sz w:val="24"/>
          <w:szCs w:val="24"/>
          <w:lang w:eastAsia="en-GB"/>
        </w:rPr>
      </w:pPr>
      <w:hyperlink w:anchor="_Toc199240999" w:history="1">
        <w:r w:rsidRPr="00C62D73">
          <w:rPr>
            <w:rStyle w:val="Hyperlink"/>
          </w:rPr>
          <w:t>3.2</w:t>
        </w:r>
        <w:r>
          <w:rPr>
            <w:rFonts w:eastAsiaTheme="minorEastAsia"/>
            <w:sz w:val="24"/>
            <w:szCs w:val="24"/>
            <w:lang w:eastAsia="en-GB"/>
          </w:rPr>
          <w:tab/>
        </w:r>
        <w:r w:rsidRPr="00C62D73">
          <w:rPr>
            <w:rStyle w:val="Hyperlink"/>
          </w:rPr>
          <w:t>Additionality of PPIUF core funding</w:t>
        </w:r>
        <w:r>
          <w:rPr>
            <w:webHidden/>
          </w:rPr>
          <w:tab/>
        </w:r>
        <w:r>
          <w:rPr>
            <w:webHidden/>
          </w:rPr>
          <w:fldChar w:fldCharType="begin"/>
        </w:r>
        <w:r>
          <w:rPr>
            <w:webHidden/>
          </w:rPr>
          <w:instrText xml:space="preserve"> PAGEREF _Toc199240999 \h </w:instrText>
        </w:r>
        <w:r>
          <w:rPr>
            <w:webHidden/>
          </w:rPr>
        </w:r>
        <w:r>
          <w:rPr>
            <w:webHidden/>
          </w:rPr>
          <w:fldChar w:fldCharType="separate"/>
        </w:r>
        <w:r>
          <w:rPr>
            <w:webHidden/>
          </w:rPr>
          <w:t>11</w:t>
        </w:r>
        <w:r>
          <w:rPr>
            <w:webHidden/>
          </w:rPr>
          <w:fldChar w:fldCharType="end"/>
        </w:r>
      </w:hyperlink>
    </w:p>
    <w:p w14:paraId="7A95AD7C" w14:textId="3DD82E55" w:rsidR="00016124" w:rsidRDefault="00016124">
      <w:pPr>
        <w:pStyle w:val="TOC3"/>
        <w:rPr>
          <w:rFonts w:eastAsiaTheme="minorEastAsia"/>
          <w:sz w:val="24"/>
          <w:szCs w:val="24"/>
          <w:lang w:eastAsia="en-GB"/>
        </w:rPr>
      </w:pPr>
      <w:hyperlink w:anchor="_Toc199241000" w:history="1">
        <w:r w:rsidRPr="00C62D73">
          <w:rPr>
            <w:rStyle w:val="Hyperlink"/>
          </w:rPr>
          <w:t>3.2.1</w:t>
        </w:r>
        <w:r>
          <w:rPr>
            <w:rFonts w:eastAsiaTheme="minorEastAsia"/>
            <w:sz w:val="24"/>
            <w:szCs w:val="24"/>
            <w:lang w:eastAsia="en-GB"/>
          </w:rPr>
          <w:tab/>
        </w:r>
        <w:r w:rsidRPr="00C62D73">
          <w:rPr>
            <w:rStyle w:val="Hyperlink"/>
          </w:rPr>
          <w:t>World Bank investment in the Pacific</w:t>
        </w:r>
        <w:r>
          <w:rPr>
            <w:webHidden/>
          </w:rPr>
          <w:tab/>
        </w:r>
        <w:r>
          <w:rPr>
            <w:webHidden/>
          </w:rPr>
          <w:fldChar w:fldCharType="begin"/>
        </w:r>
        <w:r>
          <w:rPr>
            <w:webHidden/>
          </w:rPr>
          <w:instrText xml:space="preserve"> PAGEREF _Toc199241000 \h </w:instrText>
        </w:r>
        <w:r>
          <w:rPr>
            <w:webHidden/>
          </w:rPr>
        </w:r>
        <w:r>
          <w:rPr>
            <w:webHidden/>
          </w:rPr>
          <w:fldChar w:fldCharType="separate"/>
        </w:r>
        <w:r>
          <w:rPr>
            <w:webHidden/>
          </w:rPr>
          <w:t>11</w:t>
        </w:r>
        <w:r>
          <w:rPr>
            <w:webHidden/>
          </w:rPr>
          <w:fldChar w:fldCharType="end"/>
        </w:r>
      </w:hyperlink>
    </w:p>
    <w:p w14:paraId="5B2D699A" w14:textId="398F8A58" w:rsidR="00016124" w:rsidRDefault="00016124">
      <w:pPr>
        <w:pStyle w:val="TOC3"/>
        <w:rPr>
          <w:rFonts w:eastAsiaTheme="minorEastAsia"/>
          <w:sz w:val="24"/>
          <w:szCs w:val="24"/>
          <w:lang w:eastAsia="en-GB"/>
        </w:rPr>
      </w:pPr>
      <w:hyperlink w:anchor="_Toc199241001" w:history="1">
        <w:r w:rsidRPr="00C62D73">
          <w:rPr>
            <w:rStyle w:val="Hyperlink"/>
          </w:rPr>
          <w:t>3.2.2</w:t>
        </w:r>
        <w:r>
          <w:rPr>
            <w:rFonts w:eastAsiaTheme="minorEastAsia"/>
            <w:sz w:val="24"/>
            <w:szCs w:val="24"/>
            <w:lang w:eastAsia="en-GB"/>
          </w:rPr>
          <w:tab/>
        </w:r>
        <w:r w:rsidRPr="00C62D73">
          <w:rPr>
            <w:rStyle w:val="Hyperlink"/>
          </w:rPr>
          <w:t>World Bank presence in the Pacific</w:t>
        </w:r>
        <w:r>
          <w:rPr>
            <w:webHidden/>
          </w:rPr>
          <w:tab/>
        </w:r>
        <w:r>
          <w:rPr>
            <w:webHidden/>
          </w:rPr>
          <w:fldChar w:fldCharType="begin"/>
        </w:r>
        <w:r>
          <w:rPr>
            <w:webHidden/>
          </w:rPr>
          <w:instrText xml:space="preserve"> PAGEREF _Toc199241001 \h </w:instrText>
        </w:r>
        <w:r>
          <w:rPr>
            <w:webHidden/>
          </w:rPr>
        </w:r>
        <w:r>
          <w:rPr>
            <w:webHidden/>
          </w:rPr>
          <w:fldChar w:fldCharType="separate"/>
        </w:r>
        <w:r>
          <w:rPr>
            <w:webHidden/>
          </w:rPr>
          <w:t>14</w:t>
        </w:r>
        <w:r>
          <w:rPr>
            <w:webHidden/>
          </w:rPr>
          <w:fldChar w:fldCharType="end"/>
        </w:r>
      </w:hyperlink>
    </w:p>
    <w:p w14:paraId="78392703" w14:textId="726CABC8" w:rsidR="00016124" w:rsidRDefault="00016124">
      <w:pPr>
        <w:pStyle w:val="TOC3"/>
        <w:rPr>
          <w:rFonts w:eastAsiaTheme="minorEastAsia"/>
          <w:sz w:val="24"/>
          <w:szCs w:val="24"/>
          <w:lang w:eastAsia="en-GB"/>
        </w:rPr>
      </w:pPr>
      <w:hyperlink w:anchor="_Toc199241002" w:history="1">
        <w:r w:rsidRPr="00C62D73">
          <w:rPr>
            <w:rStyle w:val="Hyperlink"/>
          </w:rPr>
          <w:t>3.2.3</w:t>
        </w:r>
        <w:r>
          <w:rPr>
            <w:rFonts w:eastAsiaTheme="minorEastAsia"/>
            <w:sz w:val="24"/>
            <w:szCs w:val="24"/>
            <w:lang w:eastAsia="en-GB"/>
          </w:rPr>
          <w:tab/>
        </w:r>
        <w:r w:rsidRPr="00C62D73">
          <w:rPr>
            <w:rStyle w:val="Hyperlink"/>
          </w:rPr>
          <w:t>World Bank engagement with Pacific partners</w:t>
        </w:r>
        <w:r>
          <w:rPr>
            <w:webHidden/>
          </w:rPr>
          <w:tab/>
        </w:r>
        <w:r>
          <w:rPr>
            <w:webHidden/>
          </w:rPr>
          <w:fldChar w:fldCharType="begin"/>
        </w:r>
        <w:r>
          <w:rPr>
            <w:webHidden/>
          </w:rPr>
          <w:instrText xml:space="preserve"> PAGEREF _Toc199241002 \h </w:instrText>
        </w:r>
        <w:r>
          <w:rPr>
            <w:webHidden/>
          </w:rPr>
        </w:r>
        <w:r>
          <w:rPr>
            <w:webHidden/>
          </w:rPr>
          <w:fldChar w:fldCharType="separate"/>
        </w:r>
        <w:r>
          <w:rPr>
            <w:webHidden/>
          </w:rPr>
          <w:t>16</w:t>
        </w:r>
        <w:r>
          <w:rPr>
            <w:webHidden/>
          </w:rPr>
          <w:fldChar w:fldCharType="end"/>
        </w:r>
      </w:hyperlink>
    </w:p>
    <w:p w14:paraId="439A97C6" w14:textId="7EEC3E88" w:rsidR="00016124" w:rsidRDefault="00016124">
      <w:pPr>
        <w:pStyle w:val="TOC3"/>
        <w:rPr>
          <w:rFonts w:eastAsiaTheme="minorEastAsia"/>
          <w:sz w:val="24"/>
          <w:szCs w:val="24"/>
          <w:lang w:eastAsia="en-GB"/>
        </w:rPr>
      </w:pPr>
      <w:hyperlink w:anchor="_Toc199241003" w:history="1">
        <w:r w:rsidRPr="00C62D73">
          <w:rPr>
            <w:rStyle w:val="Hyperlink"/>
          </w:rPr>
          <w:t>3.2.4</w:t>
        </w:r>
        <w:r>
          <w:rPr>
            <w:rFonts w:eastAsiaTheme="minorEastAsia"/>
            <w:sz w:val="24"/>
            <w:szCs w:val="24"/>
            <w:lang w:eastAsia="en-GB"/>
          </w:rPr>
          <w:tab/>
        </w:r>
        <w:r w:rsidRPr="00C62D73">
          <w:rPr>
            <w:rStyle w:val="Hyperlink"/>
          </w:rPr>
          <w:t>Production of analytical studies and report</w:t>
        </w:r>
        <w:r>
          <w:rPr>
            <w:webHidden/>
          </w:rPr>
          <w:tab/>
        </w:r>
        <w:r>
          <w:rPr>
            <w:webHidden/>
          </w:rPr>
          <w:fldChar w:fldCharType="begin"/>
        </w:r>
        <w:r>
          <w:rPr>
            <w:webHidden/>
          </w:rPr>
          <w:instrText xml:space="preserve"> PAGEREF _Toc199241003 \h </w:instrText>
        </w:r>
        <w:r>
          <w:rPr>
            <w:webHidden/>
          </w:rPr>
        </w:r>
        <w:r>
          <w:rPr>
            <w:webHidden/>
          </w:rPr>
          <w:fldChar w:fldCharType="separate"/>
        </w:r>
        <w:r>
          <w:rPr>
            <w:webHidden/>
          </w:rPr>
          <w:t>16</w:t>
        </w:r>
        <w:r>
          <w:rPr>
            <w:webHidden/>
          </w:rPr>
          <w:fldChar w:fldCharType="end"/>
        </w:r>
      </w:hyperlink>
    </w:p>
    <w:p w14:paraId="1CBD602C" w14:textId="3BF05463" w:rsidR="00016124" w:rsidRDefault="00016124">
      <w:pPr>
        <w:pStyle w:val="TOC3"/>
        <w:rPr>
          <w:rFonts w:eastAsiaTheme="minorEastAsia"/>
          <w:sz w:val="24"/>
          <w:szCs w:val="24"/>
          <w:lang w:eastAsia="en-GB"/>
        </w:rPr>
      </w:pPr>
      <w:hyperlink w:anchor="_Toc199241004" w:history="1">
        <w:r w:rsidRPr="00C62D73">
          <w:rPr>
            <w:rStyle w:val="Hyperlink"/>
          </w:rPr>
          <w:t>3.2.5</w:t>
        </w:r>
        <w:r>
          <w:rPr>
            <w:rFonts w:eastAsiaTheme="minorEastAsia"/>
            <w:sz w:val="24"/>
            <w:szCs w:val="24"/>
            <w:lang w:eastAsia="en-GB"/>
          </w:rPr>
          <w:tab/>
        </w:r>
        <w:r w:rsidRPr="00C62D73">
          <w:rPr>
            <w:rStyle w:val="Hyperlink"/>
          </w:rPr>
          <w:t>World Bank engagement with Australia and New Zealand Posts</w:t>
        </w:r>
        <w:r>
          <w:rPr>
            <w:webHidden/>
          </w:rPr>
          <w:tab/>
        </w:r>
        <w:r>
          <w:rPr>
            <w:webHidden/>
          </w:rPr>
          <w:fldChar w:fldCharType="begin"/>
        </w:r>
        <w:r>
          <w:rPr>
            <w:webHidden/>
          </w:rPr>
          <w:instrText xml:space="preserve"> PAGEREF _Toc199241004 \h </w:instrText>
        </w:r>
        <w:r>
          <w:rPr>
            <w:webHidden/>
          </w:rPr>
        </w:r>
        <w:r>
          <w:rPr>
            <w:webHidden/>
          </w:rPr>
          <w:fldChar w:fldCharType="separate"/>
        </w:r>
        <w:r>
          <w:rPr>
            <w:webHidden/>
          </w:rPr>
          <w:t>18</w:t>
        </w:r>
        <w:r>
          <w:rPr>
            <w:webHidden/>
          </w:rPr>
          <w:fldChar w:fldCharType="end"/>
        </w:r>
      </w:hyperlink>
    </w:p>
    <w:p w14:paraId="281F3846" w14:textId="3644018A" w:rsidR="00016124" w:rsidRDefault="00016124">
      <w:pPr>
        <w:pStyle w:val="TOC3"/>
        <w:rPr>
          <w:rFonts w:eastAsiaTheme="minorEastAsia"/>
          <w:sz w:val="24"/>
          <w:szCs w:val="24"/>
          <w:lang w:eastAsia="en-GB"/>
        </w:rPr>
      </w:pPr>
      <w:hyperlink w:anchor="_Toc199241005" w:history="1">
        <w:r w:rsidRPr="00C62D73">
          <w:rPr>
            <w:rStyle w:val="Hyperlink"/>
          </w:rPr>
          <w:t>3.2.6</w:t>
        </w:r>
        <w:r>
          <w:rPr>
            <w:rFonts w:eastAsiaTheme="minorEastAsia"/>
            <w:sz w:val="24"/>
            <w:szCs w:val="24"/>
            <w:lang w:eastAsia="en-GB"/>
          </w:rPr>
          <w:tab/>
        </w:r>
        <w:r w:rsidRPr="00C62D73">
          <w:rPr>
            <w:rStyle w:val="Hyperlink"/>
          </w:rPr>
          <w:t>PPIUF governance arrangements, monitoring and evaluation</w:t>
        </w:r>
        <w:r>
          <w:rPr>
            <w:webHidden/>
          </w:rPr>
          <w:tab/>
        </w:r>
        <w:r>
          <w:rPr>
            <w:webHidden/>
          </w:rPr>
          <w:fldChar w:fldCharType="begin"/>
        </w:r>
        <w:r>
          <w:rPr>
            <w:webHidden/>
          </w:rPr>
          <w:instrText xml:space="preserve"> PAGEREF _Toc199241005 \h </w:instrText>
        </w:r>
        <w:r>
          <w:rPr>
            <w:webHidden/>
          </w:rPr>
        </w:r>
        <w:r>
          <w:rPr>
            <w:webHidden/>
          </w:rPr>
          <w:fldChar w:fldCharType="separate"/>
        </w:r>
        <w:r>
          <w:rPr>
            <w:webHidden/>
          </w:rPr>
          <w:t>19</w:t>
        </w:r>
        <w:r>
          <w:rPr>
            <w:webHidden/>
          </w:rPr>
          <w:fldChar w:fldCharType="end"/>
        </w:r>
      </w:hyperlink>
    </w:p>
    <w:p w14:paraId="50BEA96C" w14:textId="7EF95CB9" w:rsidR="00016124" w:rsidRDefault="00016124">
      <w:pPr>
        <w:pStyle w:val="TOC2"/>
        <w:rPr>
          <w:rFonts w:eastAsiaTheme="minorEastAsia"/>
          <w:sz w:val="24"/>
          <w:szCs w:val="24"/>
          <w:lang w:eastAsia="en-GB"/>
        </w:rPr>
      </w:pPr>
      <w:hyperlink w:anchor="_Toc199241006" w:history="1">
        <w:r w:rsidRPr="00C62D73">
          <w:rPr>
            <w:rStyle w:val="Hyperlink"/>
          </w:rPr>
          <w:t>3.3</w:t>
        </w:r>
        <w:r>
          <w:rPr>
            <w:rFonts w:eastAsiaTheme="minorEastAsia"/>
            <w:sz w:val="24"/>
            <w:szCs w:val="24"/>
            <w:lang w:eastAsia="en-GB"/>
          </w:rPr>
          <w:tab/>
        </w:r>
        <w:r w:rsidRPr="00C62D73">
          <w:rPr>
            <w:rStyle w:val="Hyperlink"/>
          </w:rPr>
          <w:t>Cross-cutting issues</w:t>
        </w:r>
        <w:r>
          <w:rPr>
            <w:webHidden/>
          </w:rPr>
          <w:tab/>
        </w:r>
        <w:r>
          <w:rPr>
            <w:webHidden/>
          </w:rPr>
          <w:fldChar w:fldCharType="begin"/>
        </w:r>
        <w:r>
          <w:rPr>
            <w:webHidden/>
          </w:rPr>
          <w:instrText xml:space="preserve"> PAGEREF _Toc199241006 \h </w:instrText>
        </w:r>
        <w:r>
          <w:rPr>
            <w:webHidden/>
          </w:rPr>
        </w:r>
        <w:r>
          <w:rPr>
            <w:webHidden/>
          </w:rPr>
          <w:fldChar w:fldCharType="separate"/>
        </w:r>
        <w:r>
          <w:rPr>
            <w:webHidden/>
          </w:rPr>
          <w:t>20</w:t>
        </w:r>
        <w:r>
          <w:rPr>
            <w:webHidden/>
          </w:rPr>
          <w:fldChar w:fldCharType="end"/>
        </w:r>
      </w:hyperlink>
    </w:p>
    <w:p w14:paraId="3D7685D3" w14:textId="70024245" w:rsidR="00016124" w:rsidRDefault="00016124">
      <w:pPr>
        <w:pStyle w:val="TOC3"/>
        <w:rPr>
          <w:rFonts w:eastAsiaTheme="minorEastAsia"/>
          <w:sz w:val="24"/>
          <w:szCs w:val="24"/>
          <w:lang w:eastAsia="en-GB"/>
        </w:rPr>
      </w:pPr>
      <w:hyperlink w:anchor="_Toc199241007" w:history="1">
        <w:r w:rsidRPr="00C62D73">
          <w:rPr>
            <w:rStyle w:val="Hyperlink"/>
          </w:rPr>
          <w:t>3.3.1</w:t>
        </w:r>
        <w:r>
          <w:rPr>
            <w:rFonts w:eastAsiaTheme="minorEastAsia"/>
            <w:sz w:val="24"/>
            <w:szCs w:val="24"/>
            <w:lang w:eastAsia="en-GB"/>
          </w:rPr>
          <w:tab/>
        </w:r>
        <w:r w:rsidRPr="00C62D73">
          <w:rPr>
            <w:rStyle w:val="Hyperlink"/>
          </w:rPr>
          <w:t>Core funding and gender equality, disability and social inclusion</w:t>
        </w:r>
        <w:r>
          <w:rPr>
            <w:webHidden/>
          </w:rPr>
          <w:tab/>
        </w:r>
        <w:r>
          <w:rPr>
            <w:webHidden/>
          </w:rPr>
          <w:fldChar w:fldCharType="begin"/>
        </w:r>
        <w:r>
          <w:rPr>
            <w:webHidden/>
          </w:rPr>
          <w:instrText xml:space="preserve"> PAGEREF _Toc199241007 \h </w:instrText>
        </w:r>
        <w:r>
          <w:rPr>
            <w:webHidden/>
          </w:rPr>
        </w:r>
        <w:r>
          <w:rPr>
            <w:webHidden/>
          </w:rPr>
          <w:fldChar w:fldCharType="separate"/>
        </w:r>
        <w:r>
          <w:rPr>
            <w:webHidden/>
          </w:rPr>
          <w:t>21</w:t>
        </w:r>
        <w:r>
          <w:rPr>
            <w:webHidden/>
          </w:rPr>
          <w:fldChar w:fldCharType="end"/>
        </w:r>
      </w:hyperlink>
    </w:p>
    <w:p w14:paraId="06F8D795" w14:textId="42214B3A" w:rsidR="00016124" w:rsidRDefault="00016124">
      <w:pPr>
        <w:pStyle w:val="TOC3"/>
        <w:rPr>
          <w:rFonts w:eastAsiaTheme="minorEastAsia"/>
          <w:sz w:val="24"/>
          <w:szCs w:val="24"/>
          <w:lang w:eastAsia="en-GB"/>
        </w:rPr>
      </w:pPr>
      <w:hyperlink w:anchor="_Toc199241008" w:history="1">
        <w:r w:rsidRPr="00C62D73">
          <w:rPr>
            <w:rStyle w:val="Hyperlink"/>
          </w:rPr>
          <w:t>3.3.2</w:t>
        </w:r>
        <w:r>
          <w:rPr>
            <w:rFonts w:eastAsiaTheme="minorEastAsia"/>
            <w:sz w:val="24"/>
            <w:szCs w:val="24"/>
            <w:lang w:eastAsia="en-GB"/>
          </w:rPr>
          <w:tab/>
        </w:r>
        <w:r w:rsidRPr="00C62D73">
          <w:rPr>
            <w:rStyle w:val="Hyperlink"/>
          </w:rPr>
          <w:t xml:space="preserve">Gender Equality </w:t>
        </w:r>
        <w:r w:rsidRPr="00C62D73">
          <w:rPr>
            <w:rStyle w:val="Hyperlink"/>
            <w:lang w:val="en-GB"/>
          </w:rPr>
          <w:t>Program of Advisory Services and Analytics</w:t>
        </w:r>
        <w:r>
          <w:rPr>
            <w:webHidden/>
          </w:rPr>
          <w:tab/>
        </w:r>
        <w:r>
          <w:rPr>
            <w:webHidden/>
          </w:rPr>
          <w:fldChar w:fldCharType="begin"/>
        </w:r>
        <w:r>
          <w:rPr>
            <w:webHidden/>
          </w:rPr>
          <w:instrText xml:space="preserve"> PAGEREF _Toc199241008 \h </w:instrText>
        </w:r>
        <w:r>
          <w:rPr>
            <w:webHidden/>
          </w:rPr>
        </w:r>
        <w:r>
          <w:rPr>
            <w:webHidden/>
          </w:rPr>
          <w:fldChar w:fldCharType="separate"/>
        </w:r>
        <w:r>
          <w:rPr>
            <w:webHidden/>
          </w:rPr>
          <w:t>22</w:t>
        </w:r>
        <w:r>
          <w:rPr>
            <w:webHidden/>
          </w:rPr>
          <w:fldChar w:fldCharType="end"/>
        </w:r>
      </w:hyperlink>
    </w:p>
    <w:p w14:paraId="13732023" w14:textId="1A71DC46" w:rsidR="00016124" w:rsidRDefault="00016124">
      <w:pPr>
        <w:pStyle w:val="TOC3"/>
        <w:rPr>
          <w:rFonts w:eastAsiaTheme="minorEastAsia"/>
          <w:sz w:val="24"/>
          <w:szCs w:val="24"/>
          <w:lang w:eastAsia="en-GB"/>
        </w:rPr>
      </w:pPr>
      <w:hyperlink w:anchor="_Toc199241009" w:history="1">
        <w:r w:rsidRPr="00C62D73">
          <w:rPr>
            <w:rStyle w:val="Hyperlink"/>
          </w:rPr>
          <w:t>3.3.3</w:t>
        </w:r>
        <w:r>
          <w:rPr>
            <w:rFonts w:eastAsiaTheme="minorEastAsia"/>
            <w:sz w:val="24"/>
            <w:szCs w:val="24"/>
            <w:lang w:eastAsia="en-GB"/>
          </w:rPr>
          <w:tab/>
        </w:r>
        <w:r w:rsidRPr="00C62D73">
          <w:rPr>
            <w:rStyle w:val="Hyperlink"/>
          </w:rPr>
          <w:t>Enabling contribution of core funding to the adequacy of gender equality</w:t>
        </w:r>
        <w:r>
          <w:rPr>
            <w:webHidden/>
          </w:rPr>
          <w:tab/>
        </w:r>
        <w:r>
          <w:rPr>
            <w:webHidden/>
          </w:rPr>
          <w:fldChar w:fldCharType="begin"/>
        </w:r>
        <w:r>
          <w:rPr>
            <w:webHidden/>
          </w:rPr>
          <w:instrText xml:space="preserve"> PAGEREF _Toc199241009 \h </w:instrText>
        </w:r>
        <w:r>
          <w:rPr>
            <w:webHidden/>
          </w:rPr>
        </w:r>
        <w:r>
          <w:rPr>
            <w:webHidden/>
          </w:rPr>
          <w:fldChar w:fldCharType="separate"/>
        </w:r>
        <w:r>
          <w:rPr>
            <w:webHidden/>
          </w:rPr>
          <w:t>24</w:t>
        </w:r>
        <w:r>
          <w:rPr>
            <w:webHidden/>
          </w:rPr>
          <w:fldChar w:fldCharType="end"/>
        </w:r>
      </w:hyperlink>
    </w:p>
    <w:p w14:paraId="42A48A40" w14:textId="5F256D0F" w:rsidR="00016124" w:rsidRDefault="00016124">
      <w:pPr>
        <w:pStyle w:val="TOC3"/>
        <w:rPr>
          <w:rFonts w:eastAsiaTheme="minorEastAsia"/>
          <w:sz w:val="24"/>
          <w:szCs w:val="24"/>
          <w:lang w:eastAsia="en-GB"/>
        </w:rPr>
      </w:pPr>
      <w:hyperlink w:anchor="_Toc199241010" w:history="1">
        <w:r w:rsidRPr="00C62D73">
          <w:rPr>
            <w:rStyle w:val="Hyperlink"/>
          </w:rPr>
          <w:t>3.3.4</w:t>
        </w:r>
        <w:r>
          <w:rPr>
            <w:rFonts w:eastAsiaTheme="minorEastAsia"/>
            <w:sz w:val="24"/>
            <w:szCs w:val="24"/>
            <w:lang w:eastAsia="en-GB"/>
          </w:rPr>
          <w:tab/>
        </w:r>
        <w:r w:rsidRPr="00C62D73">
          <w:rPr>
            <w:rStyle w:val="Hyperlink"/>
          </w:rPr>
          <w:t>Disability equity and inclusion</w:t>
        </w:r>
        <w:r>
          <w:rPr>
            <w:webHidden/>
          </w:rPr>
          <w:tab/>
        </w:r>
        <w:r>
          <w:rPr>
            <w:webHidden/>
          </w:rPr>
          <w:fldChar w:fldCharType="begin"/>
        </w:r>
        <w:r>
          <w:rPr>
            <w:webHidden/>
          </w:rPr>
          <w:instrText xml:space="preserve"> PAGEREF _Toc199241010 \h </w:instrText>
        </w:r>
        <w:r>
          <w:rPr>
            <w:webHidden/>
          </w:rPr>
        </w:r>
        <w:r>
          <w:rPr>
            <w:webHidden/>
          </w:rPr>
          <w:fldChar w:fldCharType="separate"/>
        </w:r>
        <w:r>
          <w:rPr>
            <w:webHidden/>
          </w:rPr>
          <w:t>26</w:t>
        </w:r>
        <w:r>
          <w:rPr>
            <w:webHidden/>
          </w:rPr>
          <w:fldChar w:fldCharType="end"/>
        </w:r>
      </w:hyperlink>
    </w:p>
    <w:p w14:paraId="3D58812F" w14:textId="56732F10" w:rsidR="00016124" w:rsidRDefault="00016124">
      <w:pPr>
        <w:pStyle w:val="TOC3"/>
        <w:rPr>
          <w:rFonts w:eastAsiaTheme="minorEastAsia"/>
          <w:sz w:val="24"/>
          <w:szCs w:val="24"/>
          <w:lang w:eastAsia="en-GB"/>
        </w:rPr>
      </w:pPr>
      <w:hyperlink w:anchor="_Toc199241011" w:history="1">
        <w:r w:rsidRPr="00C62D73">
          <w:rPr>
            <w:rStyle w:val="Hyperlink"/>
          </w:rPr>
          <w:t>3.3.5</w:t>
        </w:r>
        <w:r>
          <w:rPr>
            <w:rFonts w:eastAsiaTheme="minorEastAsia"/>
            <w:sz w:val="24"/>
            <w:szCs w:val="24"/>
            <w:lang w:eastAsia="en-GB"/>
          </w:rPr>
          <w:tab/>
        </w:r>
        <w:r w:rsidRPr="00C62D73">
          <w:rPr>
            <w:rStyle w:val="Hyperlink"/>
          </w:rPr>
          <w:t>Enabling contribution of core funding to the adequacy of disability inclusion</w:t>
        </w:r>
        <w:r>
          <w:rPr>
            <w:webHidden/>
          </w:rPr>
          <w:tab/>
        </w:r>
        <w:r>
          <w:rPr>
            <w:webHidden/>
          </w:rPr>
          <w:fldChar w:fldCharType="begin"/>
        </w:r>
        <w:r>
          <w:rPr>
            <w:webHidden/>
          </w:rPr>
          <w:instrText xml:space="preserve"> PAGEREF _Toc199241011 \h </w:instrText>
        </w:r>
        <w:r>
          <w:rPr>
            <w:webHidden/>
          </w:rPr>
        </w:r>
        <w:r>
          <w:rPr>
            <w:webHidden/>
          </w:rPr>
          <w:fldChar w:fldCharType="separate"/>
        </w:r>
        <w:r>
          <w:rPr>
            <w:webHidden/>
          </w:rPr>
          <w:t>26</w:t>
        </w:r>
        <w:r>
          <w:rPr>
            <w:webHidden/>
          </w:rPr>
          <w:fldChar w:fldCharType="end"/>
        </w:r>
      </w:hyperlink>
    </w:p>
    <w:p w14:paraId="0760A9F1" w14:textId="2EADFC86" w:rsidR="00016124" w:rsidRDefault="00016124">
      <w:pPr>
        <w:pStyle w:val="TOC3"/>
        <w:rPr>
          <w:rFonts w:eastAsiaTheme="minorEastAsia"/>
          <w:sz w:val="24"/>
          <w:szCs w:val="24"/>
          <w:lang w:eastAsia="en-GB"/>
        </w:rPr>
      </w:pPr>
      <w:hyperlink w:anchor="_Toc199241012" w:history="1">
        <w:r w:rsidRPr="00C62D73">
          <w:rPr>
            <w:rStyle w:val="Hyperlink"/>
          </w:rPr>
          <w:t>3.3.6</w:t>
        </w:r>
        <w:r>
          <w:rPr>
            <w:rFonts w:eastAsiaTheme="minorEastAsia"/>
            <w:sz w:val="24"/>
            <w:szCs w:val="24"/>
            <w:lang w:eastAsia="en-GB"/>
          </w:rPr>
          <w:tab/>
        </w:r>
        <w:r w:rsidRPr="00C62D73">
          <w:rPr>
            <w:rStyle w:val="Hyperlink"/>
          </w:rPr>
          <w:t>Enabling contribution of core funding to social inclusion of other marginalised groups</w:t>
        </w:r>
        <w:r>
          <w:rPr>
            <w:webHidden/>
          </w:rPr>
          <w:tab/>
        </w:r>
        <w:r>
          <w:rPr>
            <w:webHidden/>
          </w:rPr>
          <w:fldChar w:fldCharType="begin"/>
        </w:r>
        <w:r>
          <w:rPr>
            <w:webHidden/>
          </w:rPr>
          <w:instrText xml:space="preserve"> PAGEREF _Toc199241012 \h </w:instrText>
        </w:r>
        <w:r>
          <w:rPr>
            <w:webHidden/>
          </w:rPr>
        </w:r>
        <w:r>
          <w:rPr>
            <w:webHidden/>
          </w:rPr>
          <w:fldChar w:fldCharType="separate"/>
        </w:r>
        <w:r>
          <w:rPr>
            <w:webHidden/>
          </w:rPr>
          <w:t>27</w:t>
        </w:r>
        <w:r>
          <w:rPr>
            <w:webHidden/>
          </w:rPr>
          <w:fldChar w:fldCharType="end"/>
        </w:r>
      </w:hyperlink>
    </w:p>
    <w:p w14:paraId="22642911" w14:textId="723569FC" w:rsidR="00016124" w:rsidRDefault="00016124">
      <w:pPr>
        <w:pStyle w:val="TOC3"/>
        <w:rPr>
          <w:rFonts w:eastAsiaTheme="minorEastAsia"/>
          <w:sz w:val="24"/>
          <w:szCs w:val="24"/>
          <w:lang w:eastAsia="en-GB"/>
        </w:rPr>
      </w:pPr>
      <w:hyperlink w:anchor="_Toc199241013" w:history="1">
        <w:r w:rsidRPr="00C62D73">
          <w:rPr>
            <w:rStyle w:val="Hyperlink"/>
          </w:rPr>
          <w:t>3.3.7</w:t>
        </w:r>
        <w:r>
          <w:rPr>
            <w:rFonts w:eastAsiaTheme="minorEastAsia"/>
            <w:sz w:val="24"/>
            <w:szCs w:val="24"/>
            <w:lang w:eastAsia="en-GB"/>
          </w:rPr>
          <w:tab/>
        </w:r>
        <w:r w:rsidRPr="00C62D73">
          <w:rPr>
            <w:rStyle w:val="Hyperlink"/>
          </w:rPr>
          <w:t>Attention to GEDSI in preferenced projects</w:t>
        </w:r>
        <w:r>
          <w:rPr>
            <w:webHidden/>
          </w:rPr>
          <w:tab/>
        </w:r>
        <w:r>
          <w:rPr>
            <w:webHidden/>
          </w:rPr>
          <w:fldChar w:fldCharType="begin"/>
        </w:r>
        <w:r>
          <w:rPr>
            <w:webHidden/>
          </w:rPr>
          <w:instrText xml:space="preserve"> PAGEREF _Toc199241013 \h </w:instrText>
        </w:r>
        <w:r>
          <w:rPr>
            <w:webHidden/>
          </w:rPr>
        </w:r>
        <w:r>
          <w:rPr>
            <w:webHidden/>
          </w:rPr>
          <w:fldChar w:fldCharType="separate"/>
        </w:r>
        <w:r>
          <w:rPr>
            <w:webHidden/>
          </w:rPr>
          <w:t>27</w:t>
        </w:r>
        <w:r>
          <w:rPr>
            <w:webHidden/>
          </w:rPr>
          <w:fldChar w:fldCharType="end"/>
        </w:r>
      </w:hyperlink>
    </w:p>
    <w:p w14:paraId="77883296" w14:textId="7423E066" w:rsidR="00016124" w:rsidRDefault="00016124">
      <w:pPr>
        <w:pStyle w:val="TOC3"/>
        <w:rPr>
          <w:rFonts w:eastAsiaTheme="minorEastAsia"/>
          <w:sz w:val="24"/>
          <w:szCs w:val="24"/>
          <w:lang w:eastAsia="en-GB"/>
        </w:rPr>
      </w:pPr>
      <w:hyperlink w:anchor="_Toc199241014" w:history="1">
        <w:r w:rsidRPr="00C62D73">
          <w:rPr>
            <w:rStyle w:val="Hyperlink"/>
          </w:rPr>
          <w:t>3.3.8</w:t>
        </w:r>
        <w:r>
          <w:rPr>
            <w:rFonts w:eastAsiaTheme="minorEastAsia"/>
            <w:sz w:val="24"/>
            <w:szCs w:val="24"/>
            <w:lang w:eastAsia="en-GB"/>
          </w:rPr>
          <w:tab/>
        </w:r>
        <w:r w:rsidRPr="00C62D73">
          <w:rPr>
            <w:rStyle w:val="Hyperlink"/>
          </w:rPr>
          <w:t>Support for climate resilience in the Pacific</w:t>
        </w:r>
        <w:r>
          <w:rPr>
            <w:webHidden/>
          </w:rPr>
          <w:tab/>
        </w:r>
        <w:r>
          <w:rPr>
            <w:webHidden/>
          </w:rPr>
          <w:fldChar w:fldCharType="begin"/>
        </w:r>
        <w:r>
          <w:rPr>
            <w:webHidden/>
          </w:rPr>
          <w:instrText xml:space="preserve"> PAGEREF _Toc199241014 \h </w:instrText>
        </w:r>
        <w:r>
          <w:rPr>
            <w:webHidden/>
          </w:rPr>
        </w:r>
        <w:r>
          <w:rPr>
            <w:webHidden/>
          </w:rPr>
          <w:fldChar w:fldCharType="separate"/>
        </w:r>
        <w:r>
          <w:rPr>
            <w:webHidden/>
          </w:rPr>
          <w:t>27</w:t>
        </w:r>
        <w:r>
          <w:rPr>
            <w:webHidden/>
          </w:rPr>
          <w:fldChar w:fldCharType="end"/>
        </w:r>
      </w:hyperlink>
    </w:p>
    <w:p w14:paraId="3F099449" w14:textId="702EE3CB" w:rsidR="00016124" w:rsidRDefault="00016124">
      <w:pPr>
        <w:pStyle w:val="TOC1"/>
        <w:rPr>
          <w:rFonts w:eastAsiaTheme="minorEastAsia"/>
          <w:b w:val="0"/>
          <w:bCs w:val="0"/>
          <w:sz w:val="24"/>
          <w:szCs w:val="24"/>
          <w:lang w:eastAsia="en-GB"/>
        </w:rPr>
      </w:pPr>
      <w:hyperlink w:anchor="_Toc199241015" w:history="1">
        <w:r w:rsidRPr="00C62D73">
          <w:rPr>
            <w:rStyle w:val="Hyperlink"/>
          </w:rPr>
          <w:t>4</w:t>
        </w:r>
        <w:r>
          <w:rPr>
            <w:rFonts w:eastAsiaTheme="minorEastAsia"/>
            <w:b w:val="0"/>
            <w:bCs w:val="0"/>
            <w:sz w:val="24"/>
            <w:szCs w:val="24"/>
            <w:lang w:eastAsia="en-GB"/>
          </w:rPr>
          <w:tab/>
        </w:r>
        <w:r w:rsidRPr="00C62D73">
          <w:rPr>
            <w:rStyle w:val="Hyperlink"/>
          </w:rPr>
          <w:t>Conclusions</w:t>
        </w:r>
        <w:r>
          <w:rPr>
            <w:webHidden/>
          </w:rPr>
          <w:tab/>
        </w:r>
        <w:r>
          <w:rPr>
            <w:webHidden/>
          </w:rPr>
          <w:fldChar w:fldCharType="begin"/>
        </w:r>
        <w:r>
          <w:rPr>
            <w:webHidden/>
          </w:rPr>
          <w:instrText xml:space="preserve"> PAGEREF _Toc199241015 \h </w:instrText>
        </w:r>
        <w:r>
          <w:rPr>
            <w:webHidden/>
          </w:rPr>
        </w:r>
        <w:r>
          <w:rPr>
            <w:webHidden/>
          </w:rPr>
          <w:fldChar w:fldCharType="separate"/>
        </w:r>
        <w:r>
          <w:rPr>
            <w:webHidden/>
          </w:rPr>
          <w:t>29</w:t>
        </w:r>
        <w:r>
          <w:rPr>
            <w:webHidden/>
          </w:rPr>
          <w:fldChar w:fldCharType="end"/>
        </w:r>
      </w:hyperlink>
    </w:p>
    <w:p w14:paraId="6D8A8EA8" w14:textId="77D39D8A" w:rsidR="00016124" w:rsidRDefault="00016124">
      <w:pPr>
        <w:pStyle w:val="TOC1"/>
        <w:rPr>
          <w:rFonts w:eastAsiaTheme="minorEastAsia"/>
          <w:b w:val="0"/>
          <w:bCs w:val="0"/>
          <w:sz w:val="24"/>
          <w:szCs w:val="24"/>
          <w:lang w:eastAsia="en-GB"/>
        </w:rPr>
      </w:pPr>
      <w:hyperlink w:anchor="_Toc199241016" w:history="1">
        <w:r w:rsidRPr="00C62D73">
          <w:rPr>
            <w:rStyle w:val="Hyperlink"/>
          </w:rPr>
          <w:t>5</w:t>
        </w:r>
        <w:r>
          <w:rPr>
            <w:rFonts w:eastAsiaTheme="minorEastAsia"/>
            <w:b w:val="0"/>
            <w:bCs w:val="0"/>
            <w:sz w:val="24"/>
            <w:szCs w:val="24"/>
            <w:lang w:eastAsia="en-GB"/>
          </w:rPr>
          <w:tab/>
        </w:r>
        <w:r w:rsidRPr="00C62D73">
          <w:rPr>
            <w:rStyle w:val="Hyperlink"/>
          </w:rPr>
          <w:t>Recommendations</w:t>
        </w:r>
        <w:r>
          <w:rPr>
            <w:webHidden/>
          </w:rPr>
          <w:tab/>
        </w:r>
        <w:r>
          <w:rPr>
            <w:webHidden/>
          </w:rPr>
          <w:fldChar w:fldCharType="begin"/>
        </w:r>
        <w:r>
          <w:rPr>
            <w:webHidden/>
          </w:rPr>
          <w:instrText xml:space="preserve"> PAGEREF _Toc199241016 \h </w:instrText>
        </w:r>
        <w:r>
          <w:rPr>
            <w:webHidden/>
          </w:rPr>
        </w:r>
        <w:r>
          <w:rPr>
            <w:webHidden/>
          </w:rPr>
          <w:fldChar w:fldCharType="separate"/>
        </w:r>
        <w:r>
          <w:rPr>
            <w:webHidden/>
          </w:rPr>
          <w:t>35</w:t>
        </w:r>
        <w:r>
          <w:rPr>
            <w:webHidden/>
          </w:rPr>
          <w:fldChar w:fldCharType="end"/>
        </w:r>
      </w:hyperlink>
    </w:p>
    <w:p w14:paraId="778FB093" w14:textId="69E2C86E" w:rsidR="00016124" w:rsidRDefault="00016124">
      <w:pPr>
        <w:pStyle w:val="TOC1"/>
        <w:rPr>
          <w:rFonts w:eastAsiaTheme="minorEastAsia"/>
          <w:b w:val="0"/>
          <w:bCs w:val="0"/>
          <w:sz w:val="24"/>
          <w:szCs w:val="24"/>
          <w:lang w:eastAsia="en-GB"/>
        </w:rPr>
      </w:pPr>
      <w:hyperlink w:anchor="_Toc199241017" w:history="1">
        <w:r w:rsidRPr="00C62D73">
          <w:rPr>
            <w:rStyle w:val="Hyperlink"/>
          </w:rPr>
          <w:t>Annex 1: Terms of reference</w:t>
        </w:r>
        <w:r>
          <w:rPr>
            <w:webHidden/>
          </w:rPr>
          <w:tab/>
        </w:r>
        <w:r>
          <w:rPr>
            <w:webHidden/>
          </w:rPr>
          <w:fldChar w:fldCharType="begin"/>
        </w:r>
        <w:r>
          <w:rPr>
            <w:webHidden/>
          </w:rPr>
          <w:instrText xml:space="preserve"> PAGEREF _Toc199241017 \h </w:instrText>
        </w:r>
        <w:r>
          <w:rPr>
            <w:webHidden/>
          </w:rPr>
        </w:r>
        <w:r>
          <w:rPr>
            <w:webHidden/>
          </w:rPr>
          <w:fldChar w:fldCharType="separate"/>
        </w:r>
        <w:r>
          <w:rPr>
            <w:webHidden/>
          </w:rPr>
          <w:t>37</w:t>
        </w:r>
        <w:r>
          <w:rPr>
            <w:webHidden/>
          </w:rPr>
          <w:fldChar w:fldCharType="end"/>
        </w:r>
      </w:hyperlink>
    </w:p>
    <w:p w14:paraId="5E75E6D2" w14:textId="1DFC5007" w:rsidR="00016124" w:rsidRDefault="00016124">
      <w:pPr>
        <w:pStyle w:val="TOC1"/>
        <w:rPr>
          <w:rFonts w:eastAsiaTheme="minorEastAsia"/>
          <w:b w:val="0"/>
          <w:bCs w:val="0"/>
          <w:sz w:val="24"/>
          <w:szCs w:val="24"/>
          <w:lang w:eastAsia="en-GB"/>
        </w:rPr>
      </w:pPr>
      <w:hyperlink w:anchor="_Toc199241018" w:history="1">
        <w:r w:rsidRPr="00C62D73">
          <w:rPr>
            <w:rStyle w:val="Hyperlink"/>
          </w:rPr>
          <w:t>Annex 3: List of documents reviewed</w:t>
        </w:r>
        <w:r>
          <w:rPr>
            <w:webHidden/>
          </w:rPr>
          <w:tab/>
        </w:r>
        <w:r>
          <w:rPr>
            <w:webHidden/>
          </w:rPr>
          <w:fldChar w:fldCharType="begin"/>
        </w:r>
        <w:r>
          <w:rPr>
            <w:webHidden/>
          </w:rPr>
          <w:instrText xml:space="preserve"> PAGEREF _Toc199241018 \h </w:instrText>
        </w:r>
        <w:r>
          <w:rPr>
            <w:webHidden/>
          </w:rPr>
        </w:r>
        <w:r>
          <w:rPr>
            <w:webHidden/>
          </w:rPr>
          <w:fldChar w:fldCharType="separate"/>
        </w:r>
        <w:r>
          <w:rPr>
            <w:webHidden/>
          </w:rPr>
          <w:t>44</w:t>
        </w:r>
        <w:r>
          <w:rPr>
            <w:webHidden/>
          </w:rPr>
          <w:fldChar w:fldCharType="end"/>
        </w:r>
      </w:hyperlink>
    </w:p>
    <w:p w14:paraId="6C24E406" w14:textId="7D12F1D6" w:rsidR="00016124" w:rsidRDefault="00016124">
      <w:pPr>
        <w:pStyle w:val="TOC1"/>
        <w:rPr>
          <w:rFonts w:eastAsiaTheme="minorEastAsia"/>
          <w:b w:val="0"/>
          <w:bCs w:val="0"/>
          <w:sz w:val="24"/>
          <w:szCs w:val="24"/>
          <w:lang w:eastAsia="en-GB"/>
        </w:rPr>
      </w:pPr>
      <w:hyperlink w:anchor="_Toc199241019" w:history="1">
        <w:r w:rsidRPr="00C62D73">
          <w:rPr>
            <w:rStyle w:val="Hyperlink"/>
          </w:rPr>
          <w:t>Annex 2: List of people interviewed</w:t>
        </w:r>
        <w:r>
          <w:rPr>
            <w:webHidden/>
          </w:rPr>
          <w:tab/>
        </w:r>
        <w:r>
          <w:rPr>
            <w:webHidden/>
          </w:rPr>
          <w:fldChar w:fldCharType="begin"/>
        </w:r>
        <w:r>
          <w:rPr>
            <w:webHidden/>
          </w:rPr>
          <w:instrText xml:space="preserve"> PAGEREF _Toc199241019 \h </w:instrText>
        </w:r>
        <w:r>
          <w:rPr>
            <w:webHidden/>
          </w:rPr>
        </w:r>
        <w:r>
          <w:rPr>
            <w:webHidden/>
          </w:rPr>
          <w:fldChar w:fldCharType="separate"/>
        </w:r>
        <w:r>
          <w:rPr>
            <w:webHidden/>
          </w:rPr>
          <w:t>47</w:t>
        </w:r>
        <w:r>
          <w:rPr>
            <w:webHidden/>
          </w:rPr>
          <w:fldChar w:fldCharType="end"/>
        </w:r>
      </w:hyperlink>
    </w:p>
    <w:p w14:paraId="50FF6269" w14:textId="77F46A93" w:rsidR="00E4265E" w:rsidRPr="00C80940" w:rsidRDefault="008C6AE5" w:rsidP="00C80940">
      <w:r>
        <w:fldChar w:fldCharType="end"/>
      </w:r>
      <w:r w:rsidR="00E4265E">
        <w:br w:type="page"/>
      </w:r>
    </w:p>
    <w:p w14:paraId="2AA0CCF1" w14:textId="56ECAEEB" w:rsidR="00E4265E" w:rsidRPr="002E0242" w:rsidRDefault="00E4265E" w:rsidP="00E4265E">
      <w:pPr>
        <w:pStyle w:val="Heading1"/>
        <w:numPr>
          <w:ilvl w:val="0"/>
          <w:numId w:val="0"/>
        </w:numPr>
        <w:ind w:left="567" w:hanging="567"/>
      </w:pPr>
      <w:bookmarkStart w:id="2" w:name="_Toc199240987"/>
      <w:r w:rsidRPr="002E0242">
        <w:lastRenderedPageBreak/>
        <w:t xml:space="preserve">List of </w:t>
      </w:r>
      <w:r w:rsidRPr="00D30C14">
        <w:t>abbreviations</w:t>
      </w:r>
      <w:bookmarkEnd w:id="2"/>
      <w:r w:rsidRPr="002E0242">
        <w:t xml:space="preserve"> </w:t>
      </w: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804"/>
      </w:tblGrid>
      <w:tr w:rsidR="00E84587" w14:paraId="63BB8723" w14:textId="77777777" w:rsidTr="00584B09">
        <w:trPr>
          <w:tblHeader/>
        </w:trPr>
        <w:tc>
          <w:tcPr>
            <w:tcW w:w="1418" w:type="dxa"/>
          </w:tcPr>
          <w:p w14:paraId="392F7046" w14:textId="4259E51D" w:rsidR="00E84587" w:rsidRDefault="00E84587">
            <w:pPr>
              <w:spacing w:before="60" w:after="60"/>
              <w:jc w:val="left"/>
              <w:rPr>
                <w:rFonts w:cstheme="minorHAnsi"/>
                <w:sz w:val="21"/>
                <w:szCs w:val="21"/>
                <w:lang w:eastAsia="en-AU"/>
              </w:rPr>
            </w:pPr>
            <w:r>
              <w:rPr>
                <w:rFonts w:cstheme="minorHAnsi"/>
                <w:sz w:val="21"/>
                <w:szCs w:val="21"/>
                <w:lang w:eastAsia="en-AU"/>
              </w:rPr>
              <w:t>Abbreviation</w:t>
            </w:r>
          </w:p>
        </w:tc>
        <w:tc>
          <w:tcPr>
            <w:tcW w:w="6804" w:type="dxa"/>
          </w:tcPr>
          <w:p w14:paraId="6BF2FC07" w14:textId="763F3B1B" w:rsidR="00E84587" w:rsidRDefault="00E84587">
            <w:pPr>
              <w:spacing w:before="60" w:after="60"/>
              <w:jc w:val="left"/>
              <w:rPr>
                <w:sz w:val="21"/>
                <w:szCs w:val="21"/>
                <w:lang w:val="en-GB"/>
              </w:rPr>
            </w:pPr>
            <w:r>
              <w:rPr>
                <w:sz w:val="21"/>
                <w:szCs w:val="21"/>
                <w:lang w:val="en-GB"/>
              </w:rPr>
              <w:t>Definition</w:t>
            </w:r>
          </w:p>
        </w:tc>
      </w:tr>
      <w:tr w:rsidR="00E4265E" w14:paraId="17E5156F" w14:textId="77777777">
        <w:tc>
          <w:tcPr>
            <w:tcW w:w="1418" w:type="dxa"/>
          </w:tcPr>
          <w:p w14:paraId="4D9E3F2B" w14:textId="77777777" w:rsidR="00E4265E" w:rsidRDefault="00E4265E">
            <w:pPr>
              <w:spacing w:before="60" w:after="60"/>
              <w:jc w:val="left"/>
              <w:rPr>
                <w:rFonts w:cstheme="minorHAnsi"/>
                <w:sz w:val="21"/>
                <w:szCs w:val="21"/>
                <w:lang w:eastAsia="en-AU"/>
              </w:rPr>
            </w:pPr>
            <w:r>
              <w:rPr>
                <w:rFonts w:cstheme="minorHAnsi"/>
                <w:sz w:val="21"/>
                <w:szCs w:val="21"/>
                <w:lang w:eastAsia="en-AU"/>
              </w:rPr>
              <w:t>ASA</w:t>
            </w:r>
          </w:p>
        </w:tc>
        <w:tc>
          <w:tcPr>
            <w:tcW w:w="6804" w:type="dxa"/>
          </w:tcPr>
          <w:p w14:paraId="4AEA41A4" w14:textId="77777777" w:rsidR="00E4265E" w:rsidRDefault="00E4265E">
            <w:pPr>
              <w:spacing w:before="60" w:after="60"/>
              <w:jc w:val="left"/>
              <w:rPr>
                <w:sz w:val="21"/>
                <w:szCs w:val="21"/>
              </w:rPr>
            </w:pPr>
            <w:r>
              <w:rPr>
                <w:sz w:val="21"/>
                <w:szCs w:val="21"/>
                <w:lang w:val="en-GB"/>
              </w:rPr>
              <w:t>A</w:t>
            </w:r>
            <w:r w:rsidRPr="00235367">
              <w:rPr>
                <w:sz w:val="21"/>
                <w:szCs w:val="21"/>
                <w:lang w:val="en-GB"/>
              </w:rPr>
              <w:t>dvisory services and analytics</w:t>
            </w:r>
          </w:p>
        </w:tc>
      </w:tr>
      <w:tr w:rsidR="00E4265E" w14:paraId="3CCD157F" w14:textId="77777777">
        <w:tc>
          <w:tcPr>
            <w:tcW w:w="1418" w:type="dxa"/>
          </w:tcPr>
          <w:p w14:paraId="4A740988" w14:textId="77777777" w:rsidR="00E4265E" w:rsidRPr="0004655D" w:rsidRDefault="00E4265E">
            <w:pPr>
              <w:spacing w:before="60" w:after="60"/>
              <w:jc w:val="left"/>
              <w:rPr>
                <w:rFonts w:cstheme="minorHAnsi"/>
                <w:sz w:val="21"/>
                <w:szCs w:val="21"/>
                <w:lang w:eastAsia="en-AU"/>
              </w:rPr>
            </w:pPr>
            <w:r>
              <w:rPr>
                <w:rFonts w:cstheme="minorHAnsi"/>
                <w:sz w:val="21"/>
                <w:szCs w:val="21"/>
                <w:lang w:eastAsia="en-AU"/>
              </w:rPr>
              <w:t>AUD</w:t>
            </w:r>
          </w:p>
        </w:tc>
        <w:tc>
          <w:tcPr>
            <w:tcW w:w="6804" w:type="dxa"/>
          </w:tcPr>
          <w:p w14:paraId="609E87D0" w14:textId="77777777" w:rsidR="00E4265E" w:rsidRPr="0004655D" w:rsidRDefault="00E4265E">
            <w:pPr>
              <w:spacing w:before="60" w:after="60"/>
              <w:jc w:val="left"/>
              <w:rPr>
                <w:sz w:val="21"/>
                <w:szCs w:val="21"/>
              </w:rPr>
            </w:pPr>
            <w:r>
              <w:rPr>
                <w:sz w:val="21"/>
                <w:szCs w:val="21"/>
              </w:rPr>
              <w:t>Australian Dollar</w:t>
            </w:r>
          </w:p>
        </w:tc>
      </w:tr>
      <w:tr w:rsidR="00777B36" w14:paraId="27F03B05" w14:textId="77777777">
        <w:tc>
          <w:tcPr>
            <w:tcW w:w="1418" w:type="dxa"/>
          </w:tcPr>
          <w:p w14:paraId="56E21691" w14:textId="203C47A3" w:rsidR="00777B36" w:rsidRPr="0004655D" w:rsidRDefault="00777B36">
            <w:pPr>
              <w:spacing w:before="60" w:after="60"/>
              <w:jc w:val="left"/>
              <w:rPr>
                <w:rFonts w:cstheme="minorHAnsi"/>
                <w:sz w:val="21"/>
                <w:szCs w:val="21"/>
                <w:lang w:eastAsia="en-AU"/>
              </w:rPr>
            </w:pPr>
            <w:r>
              <w:rPr>
                <w:rFonts w:cstheme="minorHAnsi"/>
                <w:sz w:val="21"/>
                <w:szCs w:val="21"/>
                <w:lang w:eastAsia="en-AU"/>
              </w:rPr>
              <w:t>CAUSE</w:t>
            </w:r>
          </w:p>
        </w:tc>
        <w:tc>
          <w:tcPr>
            <w:tcW w:w="6804" w:type="dxa"/>
          </w:tcPr>
          <w:p w14:paraId="3A88AA0B" w14:textId="29B08EED" w:rsidR="00777B36" w:rsidRPr="0004655D" w:rsidRDefault="00777B36">
            <w:pPr>
              <w:spacing w:before="60" w:after="60"/>
              <w:jc w:val="left"/>
              <w:rPr>
                <w:sz w:val="21"/>
                <w:szCs w:val="21"/>
              </w:rPr>
            </w:pPr>
            <w:r w:rsidRPr="00777B36">
              <w:rPr>
                <w:sz w:val="21"/>
                <w:szCs w:val="21"/>
              </w:rPr>
              <w:t>Community Access and Urban Services Enhancement Project</w:t>
            </w:r>
            <w:r>
              <w:rPr>
                <w:sz w:val="21"/>
                <w:szCs w:val="21"/>
              </w:rPr>
              <w:t xml:space="preserve"> (Solomon Islands)</w:t>
            </w:r>
          </w:p>
        </w:tc>
      </w:tr>
      <w:tr w:rsidR="004C21D7" w14:paraId="6B2048B1" w14:textId="77777777">
        <w:tc>
          <w:tcPr>
            <w:tcW w:w="1418" w:type="dxa"/>
          </w:tcPr>
          <w:p w14:paraId="214542E3" w14:textId="08D8DDEF" w:rsidR="004C21D7" w:rsidRPr="0004655D" w:rsidRDefault="004C21D7">
            <w:pPr>
              <w:spacing w:before="60" w:after="60"/>
              <w:jc w:val="left"/>
              <w:rPr>
                <w:rFonts w:cstheme="minorHAnsi"/>
                <w:sz w:val="21"/>
                <w:szCs w:val="21"/>
                <w:lang w:eastAsia="en-AU"/>
              </w:rPr>
            </w:pPr>
            <w:r>
              <w:rPr>
                <w:rFonts w:cstheme="minorHAnsi"/>
                <w:sz w:val="21"/>
                <w:szCs w:val="21"/>
                <w:lang w:eastAsia="en-AU"/>
              </w:rPr>
              <w:t>CMU</w:t>
            </w:r>
          </w:p>
        </w:tc>
        <w:tc>
          <w:tcPr>
            <w:tcW w:w="6804" w:type="dxa"/>
          </w:tcPr>
          <w:p w14:paraId="7923BD40" w14:textId="0C43DEBA" w:rsidR="004C21D7" w:rsidRPr="0004655D" w:rsidRDefault="004C21D7">
            <w:pPr>
              <w:spacing w:before="60" w:after="60"/>
              <w:jc w:val="left"/>
              <w:rPr>
                <w:sz w:val="21"/>
                <w:szCs w:val="21"/>
              </w:rPr>
            </w:pPr>
            <w:r w:rsidRPr="004C21D7">
              <w:rPr>
                <w:sz w:val="21"/>
                <w:szCs w:val="21"/>
                <w:lang w:val="en-GB"/>
              </w:rPr>
              <w:t xml:space="preserve">Country </w:t>
            </w:r>
            <w:r>
              <w:rPr>
                <w:sz w:val="21"/>
                <w:szCs w:val="21"/>
                <w:lang w:val="en-GB"/>
              </w:rPr>
              <w:t>M</w:t>
            </w:r>
            <w:r w:rsidRPr="004C21D7">
              <w:rPr>
                <w:sz w:val="21"/>
                <w:szCs w:val="21"/>
                <w:lang w:val="en-GB"/>
              </w:rPr>
              <w:t xml:space="preserve">anagement </w:t>
            </w:r>
            <w:r>
              <w:rPr>
                <w:sz w:val="21"/>
                <w:szCs w:val="21"/>
                <w:lang w:val="en-GB"/>
              </w:rPr>
              <w:t>U</w:t>
            </w:r>
            <w:r w:rsidRPr="004C21D7">
              <w:rPr>
                <w:sz w:val="21"/>
                <w:szCs w:val="21"/>
                <w:lang w:val="en-GB"/>
              </w:rPr>
              <w:t>nit</w:t>
            </w:r>
          </w:p>
        </w:tc>
      </w:tr>
      <w:tr w:rsidR="00E4265E" w14:paraId="74295366" w14:textId="77777777">
        <w:tc>
          <w:tcPr>
            <w:tcW w:w="1418" w:type="dxa"/>
          </w:tcPr>
          <w:p w14:paraId="22BE884C" w14:textId="77777777" w:rsidR="00E4265E" w:rsidRPr="0004655D" w:rsidRDefault="00E4265E">
            <w:pPr>
              <w:spacing w:before="60" w:after="60"/>
              <w:jc w:val="left"/>
              <w:rPr>
                <w:rFonts w:cstheme="minorHAnsi"/>
                <w:sz w:val="21"/>
                <w:szCs w:val="21"/>
                <w:lang w:eastAsia="en-AU"/>
              </w:rPr>
            </w:pPr>
            <w:r w:rsidRPr="0004655D">
              <w:rPr>
                <w:rFonts w:cstheme="minorHAnsi"/>
                <w:sz w:val="21"/>
                <w:szCs w:val="21"/>
                <w:lang w:eastAsia="en-AU"/>
              </w:rPr>
              <w:t>COVID-19</w:t>
            </w:r>
          </w:p>
        </w:tc>
        <w:tc>
          <w:tcPr>
            <w:tcW w:w="6804" w:type="dxa"/>
          </w:tcPr>
          <w:p w14:paraId="027F9950" w14:textId="77777777" w:rsidR="00E4265E" w:rsidRPr="0004655D" w:rsidRDefault="00E4265E">
            <w:pPr>
              <w:spacing w:before="60" w:after="60"/>
              <w:jc w:val="left"/>
              <w:rPr>
                <w:sz w:val="21"/>
                <w:szCs w:val="21"/>
              </w:rPr>
            </w:pPr>
            <w:r w:rsidRPr="0004655D">
              <w:rPr>
                <w:sz w:val="21"/>
                <w:szCs w:val="21"/>
              </w:rPr>
              <w:t>Coronavirus</w:t>
            </w:r>
          </w:p>
        </w:tc>
      </w:tr>
      <w:tr w:rsidR="00E4265E" w14:paraId="07A5D52F" w14:textId="77777777">
        <w:tc>
          <w:tcPr>
            <w:tcW w:w="1418" w:type="dxa"/>
          </w:tcPr>
          <w:p w14:paraId="707158E1" w14:textId="77777777" w:rsidR="00E4265E" w:rsidRPr="0004655D" w:rsidRDefault="00E4265E">
            <w:pPr>
              <w:spacing w:before="60" w:after="60"/>
              <w:jc w:val="left"/>
              <w:rPr>
                <w:rFonts w:cstheme="minorHAnsi"/>
                <w:sz w:val="21"/>
                <w:szCs w:val="21"/>
                <w:lang w:eastAsia="en-AU"/>
              </w:rPr>
            </w:pPr>
            <w:r w:rsidRPr="0004655D">
              <w:rPr>
                <w:rFonts w:cstheme="minorHAnsi"/>
                <w:sz w:val="21"/>
                <w:szCs w:val="21"/>
                <w:lang w:eastAsia="en-AU"/>
              </w:rPr>
              <w:t>DFAT</w:t>
            </w:r>
          </w:p>
        </w:tc>
        <w:tc>
          <w:tcPr>
            <w:tcW w:w="6804" w:type="dxa"/>
          </w:tcPr>
          <w:p w14:paraId="476BA500" w14:textId="77777777" w:rsidR="00E4265E" w:rsidRPr="0004655D" w:rsidRDefault="00E4265E">
            <w:pPr>
              <w:spacing w:before="60" w:after="60"/>
              <w:jc w:val="left"/>
              <w:rPr>
                <w:rFonts w:cstheme="minorHAnsi"/>
                <w:sz w:val="21"/>
                <w:szCs w:val="21"/>
                <w:lang w:eastAsia="en-AU"/>
              </w:rPr>
            </w:pPr>
            <w:r>
              <w:rPr>
                <w:sz w:val="21"/>
                <w:szCs w:val="21"/>
              </w:rPr>
              <w:t xml:space="preserve">Australian </w:t>
            </w:r>
            <w:r w:rsidRPr="0004655D">
              <w:rPr>
                <w:sz w:val="21"/>
                <w:szCs w:val="21"/>
              </w:rPr>
              <w:t>Department of Foreign Affairs and Trade</w:t>
            </w:r>
          </w:p>
        </w:tc>
      </w:tr>
      <w:tr w:rsidR="004C21D7" w14:paraId="08D0CBE1" w14:textId="77777777">
        <w:tc>
          <w:tcPr>
            <w:tcW w:w="1418" w:type="dxa"/>
          </w:tcPr>
          <w:p w14:paraId="6D8828AA" w14:textId="52A76589" w:rsidR="004C21D7" w:rsidRDefault="004C21D7">
            <w:pPr>
              <w:spacing w:before="60" w:after="60"/>
              <w:jc w:val="left"/>
              <w:rPr>
                <w:rFonts w:cstheme="minorHAnsi"/>
                <w:sz w:val="21"/>
                <w:szCs w:val="21"/>
                <w:lang w:eastAsia="en-AU"/>
              </w:rPr>
            </w:pPr>
            <w:r>
              <w:rPr>
                <w:rFonts w:cstheme="minorHAnsi"/>
                <w:sz w:val="21"/>
                <w:szCs w:val="21"/>
                <w:lang w:eastAsia="en-AU"/>
              </w:rPr>
              <w:t>DPO</w:t>
            </w:r>
          </w:p>
        </w:tc>
        <w:tc>
          <w:tcPr>
            <w:tcW w:w="6804" w:type="dxa"/>
          </w:tcPr>
          <w:p w14:paraId="1B8CEF9B" w14:textId="3263D2B8" w:rsidR="004C21D7" w:rsidRPr="00CF0438" w:rsidRDefault="004C21D7">
            <w:pPr>
              <w:spacing w:before="60" w:after="60"/>
              <w:jc w:val="left"/>
              <w:rPr>
                <w:rFonts w:cstheme="minorHAnsi"/>
                <w:sz w:val="20"/>
                <w:szCs w:val="20"/>
              </w:rPr>
            </w:pPr>
            <w:r w:rsidRPr="004C21D7">
              <w:rPr>
                <w:rFonts w:cstheme="minorHAnsi"/>
                <w:sz w:val="20"/>
                <w:szCs w:val="20"/>
              </w:rPr>
              <w:t>Development Policy Operations</w:t>
            </w:r>
          </w:p>
        </w:tc>
      </w:tr>
      <w:tr w:rsidR="00CF0438" w14:paraId="7EDE31CD" w14:textId="77777777">
        <w:tc>
          <w:tcPr>
            <w:tcW w:w="1418" w:type="dxa"/>
          </w:tcPr>
          <w:p w14:paraId="7FD5BE1F" w14:textId="4FE61826" w:rsidR="00CF0438" w:rsidRDefault="00CF0438">
            <w:pPr>
              <w:spacing w:before="60" w:after="60"/>
              <w:jc w:val="left"/>
              <w:rPr>
                <w:rFonts w:cstheme="minorHAnsi"/>
                <w:sz w:val="21"/>
                <w:szCs w:val="21"/>
                <w:lang w:eastAsia="en-AU"/>
              </w:rPr>
            </w:pPr>
            <w:r>
              <w:rPr>
                <w:rFonts w:cstheme="minorHAnsi"/>
                <w:sz w:val="21"/>
                <w:szCs w:val="21"/>
                <w:lang w:eastAsia="en-AU"/>
              </w:rPr>
              <w:t>EAP</w:t>
            </w:r>
          </w:p>
        </w:tc>
        <w:tc>
          <w:tcPr>
            <w:tcW w:w="6804" w:type="dxa"/>
          </w:tcPr>
          <w:p w14:paraId="45EBB727" w14:textId="49394751" w:rsidR="00CF0438" w:rsidRPr="000D03D9" w:rsidRDefault="00CF0438">
            <w:pPr>
              <w:spacing w:before="60" w:after="60"/>
              <w:jc w:val="left"/>
              <w:rPr>
                <w:rFonts w:cstheme="minorHAnsi"/>
                <w:sz w:val="20"/>
                <w:szCs w:val="20"/>
              </w:rPr>
            </w:pPr>
            <w:r w:rsidRPr="00CF0438">
              <w:rPr>
                <w:rFonts w:cstheme="minorHAnsi"/>
                <w:sz w:val="20"/>
                <w:szCs w:val="20"/>
              </w:rPr>
              <w:t>East Asia and the Pacific</w:t>
            </w:r>
          </w:p>
        </w:tc>
      </w:tr>
      <w:tr w:rsidR="001E5EBB" w14:paraId="152832CB" w14:textId="77777777">
        <w:tc>
          <w:tcPr>
            <w:tcW w:w="1418" w:type="dxa"/>
          </w:tcPr>
          <w:p w14:paraId="22B22075" w14:textId="7A646730" w:rsidR="001E5EBB" w:rsidRDefault="001E5EBB">
            <w:pPr>
              <w:spacing w:before="60" w:after="60"/>
              <w:jc w:val="left"/>
              <w:rPr>
                <w:rFonts w:cstheme="minorHAnsi"/>
                <w:sz w:val="21"/>
                <w:szCs w:val="21"/>
                <w:lang w:eastAsia="en-AU"/>
              </w:rPr>
            </w:pPr>
            <w:r>
              <w:rPr>
                <w:rFonts w:cstheme="minorHAnsi"/>
                <w:sz w:val="21"/>
                <w:szCs w:val="21"/>
                <w:lang w:eastAsia="en-AU"/>
              </w:rPr>
              <w:t>EOPOs</w:t>
            </w:r>
          </w:p>
        </w:tc>
        <w:tc>
          <w:tcPr>
            <w:tcW w:w="6804" w:type="dxa"/>
          </w:tcPr>
          <w:p w14:paraId="2693F4EF" w14:textId="7F33D697" w:rsidR="001E5EBB" w:rsidRPr="000D03D9" w:rsidRDefault="001E5EBB">
            <w:pPr>
              <w:spacing w:before="60" w:after="60"/>
              <w:jc w:val="left"/>
              <w:rPr>
                <w:rFonts w:cstheme="minorHAnsi"/>
                <w:sz w:val="20"/>
                <w:szCs w:val="20"/>
              </w:rPr>
            </w:pPr>
            <w:r>
              <w:rPr>
                <w:rFonts w:cstheme="minorHAnsi"/>
                <w:sz w:val="20"/>
                <w:szCs w:val="20"/>
              </w:rPr>
              <w:t>E</w:t>
            </w:r>
            <w:r w:rsidRPr="001E5EBB">
              <w:rPr>
                <w:rFonts w:cstheme="minorHAnsi"/>
                <w:sz w:val="20"/>
                <w:szCs w:val="20"/>
              </w:rPr>
              <w:t>nd-of-program outcomes</w:t>
            </w:r>
          </w:p>
        </w:tc>
      </w:tr>
      <w:tr w:rsidR="00E4265E" w14:paraId="0D3A65DC" w14:textId="77777777">
        <w:tc>
          <w:tcPr>
            <w:tcW w:w="1418" w:type="dxa"/>
          </w:tcPr>
          <w:p w14:paraId="7FF019ED" w14:textId="77777777" w:rsidR="00E4265E" w:rsidRPr="0004655D" w:rsidRDefault="00E4265E">
            <w:pPr>
              <w:spacing w:before="60" w:after="60"/>
              <w:jc w:val="left"/>
              <w:rPr>
                <w:rFonts w:cstheme="minorHAnsi"/>
                <w:sz w:val="21"/>
                <w:szCs w:val="21"/>
                <w:lang w:eastAsia="en-AU"/>
              </w:rPr>
            </w:pPr>
            <w:r>
              <w:rPr>
                <w:rFonts w:cstheme="minorHAnsi"/>
                <w:sz w:val="21"/>
                <w:szCs w:val="21"/>
                <w:lang w:eastAsia="en-AU"/>
              </w:rPr>
              <w:t>FAO</w:t>
            </w:r>
          </w:p>
        </w:tc>
        <w:tc>
          <w:tcPr>
            <w:tcW w:w="6804" w:type="dxa"/>
          </w:tcPr>
          <w:p w14:paraId="391F9F98" w14:textId="77777777" w:rsidR="00E4265E" w:rsidRPr="0004655D" w:rsidRDefault="00E4265E">
            <w:pPr>
              <w:spacing w:before="60" w:after="60"/>
              <w:jc w:val="left"/>
              <w:rPr>
                <w:sz w:val="21"/>
                <w:szCs w:val="21"/>
              </w:rPr>
            </w:pPr>
            <w:r w:rsidRPr="000D03D9">
              <w:rPr>
                <w:rFonts w:cstheme="minorHAnsi"/>
                <w:sz w:val="20"/>
                <w:szCs w:val="20"/>
              </w:rPr>
              <w:t>Food and Agriculture Organization of the United Nations</w:t>
            </w:r>
          </w:p>
        </w:tc>
      </w:tr>
      <w:tr w:rsidR="004C21D7" w14:paraId="398AD097" w14:textId="77777777">
        <w:tc>
          <w:tcPr>
            <w:tcW w:w="1418" w:type="dxa"/>
          </w:tcPr>
          <w:p w14:paraId="748D3ED7" w14:textId="33488977" w:rsidR="004C21D7" w:rsidRDefault="004C21D7">
            <w:pPr>
              <w:spacing w:before="60" w:after="60"/>
              <w:jc w:val="left"/>
              <w:rPr>
                <w:rFonts w:cstheme="minorHAnsi"/>
                <w:sz w:val="21"/>
                <w:szCs w:val="21"/>
                <w:lang w:eastAsia="en-AU"/>
              </w:rPr>
            </w:pPr>
            <w:r>
              <w:rPr>
                <w:rFonts w:cstheme="minorHAnsi"/>
                <w:sz w:val="21"/>
                <w:szCs w:val="21"/>
                <w:lang w:eastAsia="en-AU"/>
              </w:rPr>
              <w:t>FIFs</w:t>
            </w:r>
          </w:p>
        </w:tc>
        <w:tc>
          <w:tcPr>
            <w:tcW w:w="6804" w:type="dxa"/>
          </w:tcPr>
          <w:p w14:paraId="69B0AA86" w14:textId="655970C8" w:rsidR="004C21D7" w:rsidRPr="00E01EE1" w:rsidRDefault="004C21D7">
            <w:pPr>
              <w:spacing w:before="60" w:after="60"/>
              <w:jc w:val="left"/>
              <w:rPr>
                <w:sz w:val="21"/>
                <w:szCs w:val="21"/>
              </w:rPr>
            </w:pPr>
            <w:r>
              <w:rPr>
                <w:sz w:val="21"/>
                <w:szCs w:val="21"/>
              </w:rPr>
              <w:t>Financial Intermediary Funds</w:t>
            </w:r>
          </w:p>
        </w:tc>
      </w:tr>
      <w:tr w:rsidR="009A515A" w14:paraId="302C0A81" w14:textId="77777777">
        <w:tc>
          <w:tcPr>
            <w:tcW w:w="1418" w:type="dxa"/>
          </w:tcPr>
          <w:p w14:paraId="0D5A4016" w14:textId="46300F6A" w:rsidR="009A515A" w:rsidRPr="0004655D" w:rsidRDefault="009A515A">
            <w:pPr>
              <w:spacing w:before="60" w:after="60"/>
              <w:jc w:val="left"/>
              <w:rPr>
                <w:rFonts w:cstheme="minorHAnsi"/>
                <w:sz w:val="21"/>
                <w:szCs w:val="21"/>
                <w:lang w:eastAsia="en-AU"/>
              </w:rPr>
            </w:pPr>
            <w:r>
              <w:rPr>
                <w:rFonts w:cstheme="minorHAnsi"/>
                <w:sz w:val="21"/>
                <w:szCs w:val="21"/>
                <w:lang w:eastAsia="en-AU"/>
              </w:rPr>
              <w:t>FSM</w:t>
            </w:r>
          </w:p>
        </w:tc>
        <w:tc>
          <w:tcPr>
            <w:tcW w:w="6804" w:type="dxa"/>
          </w:tcPr>
          <w:p w14:paraId="5A595559" w14:textId="24FC6150" w:rsidR="009A515A" w:rsidRPr="0004655D" w:rsidRDefault="00E01EE1">
            <w:pPr>
              <w:spacing w:before="60" w:after="60"/>
              <w:jc w:val="left"/>
              <w:rPr>
                <w:sz w:val="21"/>
                <w:szCs w:val="21"/>
              </w:rPr>
            </w:pPr>
            <w:r w:rsidRPr="00E01EE1">
              <w:rPr>
                <w:sz w:val="21"/>
                <w:szCs w:val="21"/>
              </w:rPr>
              <w:t>Federated States of Micronesia</w:t>
            </w:r>
          </w:p>
        </w:tc>
      </w:tr>
      <w:tr w:rsidR="00E4265E" w14:paraId="32016CC3" w14:textId="77777777">
        <w:tc>
          <w:tcPr>
            <w:tcW w:w="1418" w:type="dxa"/>
          </w:tcPr>
          <w:p w14:paraId="14626205" w14:textId="77777777" w:rsidR="00E4265E" w:rsidRPr="0004655D" w:rsidRDefault="00E4265E">
            <w:pPr>
              <w:spacing w:before="60" w:after="60"/>
              <w:jc w:val="left"/>
              <w:rPr>
                <w:rFonts w:cstheme="minorHAnsi"/>
                <w:sz w:val="21"/>
                <w:szCs w:val="21"/>
                <w:lang w:eastAsia="en-AU"/>
              </w:rPr>
            </w:pPr>
            <w:r w:rsidRPr="0004655D">
              <w:rPr>
                <w:rFonts w:cstheme="minorHAnsi"/>
                <w:sz w:val="21"/>
                <w:szCs w:val="21"/>
                <w:lang w:eastAsia="en-AU"/>
              </w:rPr>
              <w:t>G20</w:t>
            </w:r>
          </w:p>
        </w:tc>
        <w:tc>
          <w:tcPr>
            <w:tcW w:w="6804" w:type="dxa"/>
          </w:tcPr>
          <w:p w14:paraId="1D571D08" w14:textId="77777777" w:rsidR="00E4265E" w:rsidRPr="0004655D" w:rsidRDefault="00E4265E">
            <w:pPr>
              <w:spacing w:before="60" w:after="60"/>
              <w:jc w:val="left"/>
              <w:rPr>
                <w:sz w:val="21"/>
                <w:szCs w:val="21"/>
              </w:rPr>
            </w:pPr>
            <w:r w:rsidRPr="0004655D">
              <w:rPr>
                <w:sz w:val="21"/>
                <w:szCs w:val="21"/>
              </w:rPr>
              <w:t xml:space="preserve">Group of Twenty intergovernmental forum </w:t>
            </w:r>
          </w:p>
        </w:tc>
      </w:tr>
      <w:tr w:rsidR="00E65C91" w14:paraId="414E6132" w14:textId="77777777">
        <w:tc>
          <w:tcPr>
            <w:tcW w:w="1418" w:type="dxa"/>
          </w:tcPr>
          <w:p w14:paraId="715EDA8F" w14:textId="453EA165" w:rsidR="00E65C91" w:rsidRPr="0004655D" w:rsidRDefault="00E65C91">
            <w:pPr>
              <w:spacing w:before="60" w:after="60"/>
              <w:jc w:val="left"/>
              <w:rPr>
                <w:rFonts w:cstheme="minorHAnsi"/>
                <w:sz w:val="21"/>
                <w:szCs w:val="21"/>
                <w:lang w:eastAsia="en-AU"/>
              </w:rPr>
            </w:pPr>
            <w:r>
              <w:rPr>
                <w:rFonts w:cstheme="minorHAnsi"/>
                <w:sz w:val="21"/>
                <w:szCs w:val="21"/>
                <w:lang w:eastAsia="en-AU"/>
              </w:rPr>
              <w:t>GBV</w:t>
            </w:r>
          </w:p>
        </w:tc>
        <w:tc>
          <w:tcPr>
            <w:tcW w:w="6804" w:type="dxa"/>
          </w:tcPr>
          <w:p w14:paraId="5EF392AA" w14:textId="4FE0680A" w:rsidR="00E65C91" w:rsidRPr="0004655D" w:rsidRDefault="00E65C91">
            <w:pPr>
              <w:spacing w:before="60" w:after="60"/>
              <w:jc w:val="left"/>
              <w:rPr>
                <w:sz w:val="21"/>
                <w:szCs w:val="21"/>
              </w:rPr>
            </w:pPr>
            <w:r>
              <w:rPr>
                <w:sz w:val="21"/>
                <w:szCs w:val="21"/>
              </w:rPr>
              <w:t>Gender-based violence</w:t>
            </w:r>
          </w:p>
        </w:tc>
      </w:tr>
      <w:tr w:rsidR="00E4265E" w14:paraId="6190016A" w14:textId="77777777">
        <w:tc>
          <w:tcPr>
            <w:tcW w:w="1418" w:type="dxa"/>
          </w:tcPr>
          <w:p w14:paraId="7BB638CC" w14:textId="77777777" w:rsidR="00E4265E" w:rsidRPr="0004655D" w:rsidRDefault="00E4265E">
            <w:pPr>
              <w:spacing w:before="60" w:after="60"/>
              <w:jc w:val="left"/>
              <w:rPr>
                <w:rFonts w:cstheme="minorHAnsi"/>
                <w:sz w:val="21"/>
                <w:szCs w:val="21"/>
                <w:lang w:eastAsia="en-AU"/>
              </w:rPr>
            </w:pPr>
            <w:r w:rsidRPr="0004655D">
              <w:rPr>
                <w:rFonts w:cstheme="minorHAnsi"/>
                <w:sz w:val="21"/>
                <w:szCs w:val="21"/>
                <w:lang w:eastAsia="en-AU"/>
              </w:rPr>
              <w:t>GEDSI</w:t>
            </w:r>
          </w:p>
        </w:tc>
        <w:tc>
          <w:tcPr>
            <w:tcW w:w="6804" w:type="dxa"/>
          </w:tcPr>
          <w:p w14:paraId="18ADE0A6" w14:textId="77777777" w:rsidR="00E4265E" w:rsidRPr="0004655D" w:rsidRDefault="00E4265E">
            <w:pPr>
              <w:spacing w:before="60" w:after="60"/>
              <w:jc w:val="left"/>
              <w:rPr>
                <w:rFonts w:cstheme="minorHAnsi"/>
                <w:sz w:val="21"/>
                <w:szCs w:val="21"/>
                <w:lang w:eastAsia="en-AU"/>
              </w:rPr>
            </w:pPr>
            <w:r w:rsidRPr="0004655D">
              <w:rPr>
                <w:sz w:val="21"/>
                <w:szCs w:val="21"/>
              </w:rPr>
              <w:t>Gender</w:t>
            </w:r>
            <w:r>
              <w:rPr>
                <w:sz w:val="21"/>
                <w:szCs w:val="21"/>
              </w:rPr>
              <w:t xml:space="preserve"> equality</w:t>
            </w:r>
            <w:r w:rsidRPr="0004655D">
              <w:rPr>
                <w:sz w:val="21"/>
                <w:szCs w:val="21"/>
              </w:rPr>
              <w:t>, disability and social inclusion</w:t>
            </w:r>
          </w:p>
        </w:tc>
      </w:tr>
      <w:tr w:rsidR="009A515A" w14:paraId="3C3ECD17" w14:textId="77777777">
        <w:tc>
          <w:tcPr>
            <w:tcW w:w="1418" w:type="dxa"/>
          </w:tcPr>
          <w:p w14:paraId="5FB9A7CB" w14:textId="194A9A4D" w:rsidR="009A515A" w:rsidRDefault="009A515A">
            <w:pPr>
              <w:spacing w:before="60" w:after="60"/>
              <w:jc w:val="left"/>
              <w:rPr>
                <w:rFonts w:cstheme="minorHAnsi"/>
                <w:sz w:val="21"/>
                <w:szCs w:val="21"/>
                <w:lang w:eastAsia="en-AU"/>
              </w:rPr>
            </w:pPr>
            <w:r>
              <w:rPr>
                <w:rFonts w:cstheme="minorHAnsi"/>
                <w:sz w:val="21"/>
                <w:szCs w:val="21"/>
                <w:lang w:eastAsia="en-AU"/>
              </w:rPr>
              <w:t>IBRD</w:t>
            </w:r>
          </w:p>
        </w:tc>
        <w:tc>
          <w:tcPr>
            <w:tcW w:w="6804" w:type="dxa"/>
          </w:tcPr>
          <w:p w14:paraId="70670BDB" w14:textId="35299D16" w:rsidR="009A515A" w:rsidRPr="00231FB8" w:rsidRDefault="00655D58">
            <w:pPr>
              <w:spacing w:before="60" w:after="60"/>
              <w:jc w:val="left"/>
              <w:rPr>
                <w:sz w:val="21"/>
                <w:szCs w:val="21"/>
              </w:rPr>
            </w:pPr>
            <w:r w:rsidRPr="00655D58">
              <w:rPr>
                <w:sz w:val="21"/>
                <w:szCs w:val="21"/>
              </w:rPr>
              <w:t>International Bank for Reconstruction and Development</w:t>
            </w:r>
          </w:p>
        </w:tc>
      </w:tr>
      <w:tr w:rsidR="00E4265E" w14:paraId="5A8A437C" w14:textId="77777777">
        <w:tc>
          <w:tcPr>
            <w:tcW w:w="1418" w:type="dxa"/>
          </w:tcPr>
          <w:p w14:paraId="6C9339CA" w14:textId="77777777" w:rsidR="00E4265E" w:rsidRPr="0004655D" w:rsidRDefault="00E4265E">
            <w:pPr>
              <w:spacing w:before="60" w:after="60"/>
              <w:jc w:val="left"/>
              <w:rPr>
                <w:rFonts w:cstheme="minorHAnsi"/>
                <w:sz w:val="21"/>
                <w:szCs w:val="21"/>
                <w:lang w:eastAsia="en-AU"/>
              </w:rPr>
            </w:pPr>
            <w:r>
              <w:rPr>
                <w:rFonts w:cstheme="minorHAnsi"/>
                <w:sz w:val="21"/>
                <w:szCs w:val="21"/>
                <w:lang w:eastAsia="en-AU"/>
              </w:rPr>
              <w:t>IDA</w:t>
            </w:r>
          </w:p>
        </w:tc>
        <w:tc>
          <w:tcPr>
            <w:tcW w:w="6804" w:type="dxa"/>
          </w:tcPr>
          <w:p w14:paraId="671CE501" w14:textId="77777777" w:rsidR="00E4265E" w:rsidRPr="0004655D" w:rsidRDefault="00E4265E">
            <w:pPr>
              <w:spacing w:before="60" w:after="60"/>
              <w:jc w:val="left"/>
              <w:rPr>
                <w:sz w:val="21"/>
                <w:szCs w:val="21"/>
              </w:rPr>
            </w:pPr>
            <w:r w:rsidRPr="00231FB8">
              <w:rPr>
                <w:sz w:val="21"/>
                <w:szCs w:val="21"/>
              </w:rPr>
              <w:t>International Development Association</w:t>
            </w:r>
          </w:p>
        </w:tc>
      </w:tr>
      <w:tr w:rsidR="004C21D7" w14:paraId="1451F81A" w14:textId="77777777">
        <w:tc>
          <w:tcPr>
            <w:tcW w:w="1418" w:type="dxa"/>
          </w:tcPr>
          <w:p w14:paraId="7BDC54E5" w14:textId="566A0277" w:rsidR="004C21D7" w:rsidRDefault="004C21D7">
            <w:pPr>
              <w:spacing w:before="60" w:after="60"/>
              <w:jc w:val="left"/>
              <w:rPr>
                <w:rFonts w:cstheme="minorHAnsi"/>
                <w:sz w:val="21"/>
                <w:szCs w:val="21"/>
                <w:lang w:eastAsia="en-AU"/>
              </w:rPr>
            </w:pPr>
            <w:r>
              <w:rPr>
                <w:rFonts w:cstheme="minorHAnsi"/>
                <w:sz w:val="21"/>
                <w:szCs w:val="21"/>
                <w:lang w:eastAsia="en-AU"/>
              </w:rPr>
              <w:t>IEG</w:t>
            </w:r>
          </w:p>
        </w:tc>
        <w:tc>
          <w:tcPr>
            <w:tcW w:w="6804" w:type="dxa"/>
          </w:tcPr>
          <w:p w14:paraId="4EB1C150" w14:textId="0F0BC1A5" w:rsidR="004C21D7" w:rsidRPr="00485390" w:rsidRDefault="004C21D7">
            <w:pPr>
              <w:spacing w:before="60" w:after="60"/>
              <w:jc w:val="left"/>
              <w:rPr>
                <w:sz w:val="21"/>
                <w:szCs w:val="21"/>
              </w:rPr>
            </w:pPr>
            <w:r>
              <w:rPr>
                <w:sz w:val="21"/>
                <w:szCs w:val="21"/>
              </w:rPr>
              <w:t>International Evaluation Group (World Bank Group)</w:t>
            </w:r>
          </w:p>
        </w:tc>
      </w:tr>
      <w:tr w:rsidR="00E4265E" w14:paraId="1B173C04" w14:textId="77777777">
        <w:tc>
          <w:tcPr>
            <w:tcW w:w="1418" w:type="dxa"/>
          </w:tcPr>
          <w:p w14:paraId="16BFAC30" w14:textId="77777777" w:rsidR="00E4265E" w:rsidRDefault="00E4265E">
            <w:pPr>
              <w:spacing w:before="60" w:after="60"/>
              <w:jc w:val="left"/>
              <w:rPr>
                <w:rFonts w:cstheme="minorHAnsi"/>
                <w:sz w:val="21"/>
                <w:szCs w:val="21"/>
                <w:lang w:eastAsia="en-AU"/>
              </w:rPr>
            </w:pPr>
            <w:r>
              <w:rPr>
                <w:rFonts w:cstheme="minorHAnsi"/>
                <w:sz w:val="21"/>
                <w:szCs w:val="21"/>
                <w:lang w:eastAsia="en-AU"/>
              </w:rPr>
              <w:t>M&amp;E</w:t>
            </w:r>
          </w:p>
        </w:tc>
        <w:tc>
          <w:tcPr>
            <w:tcW w:w="6804" w:type="dxa"/>
          </w:tcPr>
          <w:p w14:paraId="523D7751" w14:textId="77777777" w:rsidR="00E4265E" w:rsidRDefault="00E4265E">
            <w:pPr>
              <w:spacing w:before="60" w:after="60"/>
              <w:jc w:val="left"/>
              <w:rPr>
                <w:sz w:val="21"/>
                <w:szCs w:val="21"/>
                <w:lang w:val="en-GB"/>
              </w:rPr>
            </w:pPr>
            <w:r>
              <w:rPr>
                <w:sz w:val="21"/>
                <w:szCs w:val="21"/>
                <w:lang w:val="en-GB"/>
              </w:rPr>
              <w:t>M</w:t>
            </w:r>
            <w:r w:rsidRPr="00F31480">
              <w:rPr>
                <w:sz w:val="21"/>
                <w:szCs w:val="21"/>
                <w:lang w:val="en-GB"/>
              </w:rPr>
              <w:t>onitoring and evaluation</w:t>
            </w:r>
          </w:p>
        </w:tc>
      </w:tr>
      <w:tr w:rsidR="00E4265E" w14:paraId="368A1F11" w14:textId="77777777">
        <w:tc>
          <w:tcPr>
            <w:tcW w:w="1418" w:type="dxa"/>
          </w:tcPr>
          <w:p w14:paraId="656613E8" w14:textId="77777777" w:rsidR="00E4265E" w:rsidRPr="0004655D" w:rsidRDefault="00E4265E">
            <w:pPr>
              <w:spacing w:before="60" w:after="60"/>
              <w:jc w:val="left"/>
              <w:rPr>
                <w:rFonts w:cstheme="minorHAnsi"/>
                <w:sz w:val="21"/>
                <w:szCs w:val="21"/>
                <w:lang w:eastAsia="en-AU"/>
              </w:rPr>
            </w:pPr>
            <w:r>
              <w:rPr>
                <w:rFonts w:cstheme="minorHAnsi"/>
                <w:sz w:val="21"/>
                <w:szCs w:val="21"/>
                <w:lang w:eastAsia="en-AU"/>
              </w:rPr>
              <w:t>MFAT</w:t>
            </w:r>
          </w:p>
        </w:tc>
        <w:tc>
          <w:tcPr>
            <w:tcW w:w="6804" w:type="dxa"/>
          </w:tcPr>
          <w:p w14:paraId="18169CCD" w14:textId="77777777" w:rsidR="00E4265E" w:rsidRPr="0004655D" w:rsidRDefault="00E4265E">
            <w:pPr>
              <w:spacing w:before="60" w:after="60"/>
              <w:jc w:val="left"/>
              <w:rPr>
                <w:sz w:val="21"/>
                <w:szCs w:val="21"/>
                <w:lang w:val="en-GB"/>
              </w:rPr>
            </w:pPr>
            <w:r>
              <w:rPr>
                <w:sz w:val="21"/>
                <w:szCs w:val="21"/>
                <w:lang w:val="en-GB"/>
              </w:rPr>
              <w:t>New Zealand Ministry of Foreign Affairs and Trade</w:t>
            </w:r>
          </w:p>
        </w:tc>
      </w:tr>
      <w:tr w:rsidR="00E4265E" w14:paraId="24304E9C" w14:textId="77777777">
        <w:tc>
          <w:tcPr>
            <w:tcW w:w="1418" w:type="dxa"/>
          </w:tcPr>
          <w:p w14:paraId="6BD6AAA9" w14:textId="77777777" w:rsidR="00E4265E" w:rsidRPr="0004655D" w:rsidRDefault="00E4265E">
            <w:pPr>
              <w:spacing w:before="60" w:after="60"/>
              <w:jc w:val="left"/>
              <w:rPr>
                <w:rFonts w:cstheme="minorHAnsi"/>
                <w:sz w:val="21"/>
                <w:szCs w:val="21"/>
                <w:lang w:eastAsia="en-AU"/>
              </w:rPr>
            </w:pPr>
            <w:r w:rsidRPr="0004655D">
              <w:rPr>
                <w:rFonts w:cstheme="minorHAnsi"/>
                <w:sz w:val="21"/>
                <w:szCs w:val="21"/>
                <w:lang w:eastAsia="en-AU"/>
              </w:rPr>
              <w:t>OECD-DAC</w:t>
            </w:r>
          </w:p>
        </w:tc>
        <w:tc>
          <w:tcPr>
            <w:tcW w:w="6804" w:type="dxa"/>
          </w:tcPr>
          <w:p w14:paraId="255E0D48" w14:textId="77777777" w:rsidR="00E4265E" w:rsidRPr="0004655D" w:rsidRDefault="00E4265E">
            <w:pPr>
              <w:spacing w:before="60" w:after="60"/>
              <w:jc w:val="left"/>
              <w:rPr>
                <w:sz w:val="21"/>
                <w:szCs w:val="21"/>
              </w:rPr>
            </w:pPr>
            <w:r w:rsidRPr="0004655D">
              <w:rPr>
                <w:sz w:val="21"/>
                <w:szCs w:val="21"/>
                <w:lang w:val="en-GB"/>
              </w:rPr>
              <w:t>Organization for Economic Cooperation and Development Donor Assistance Committee</w:t>
            </w:r>
          </w:p>
        </w:tc>
      </w:tr>
      <w:tr w:rsidR="00E4265E" w14:paraId="74B71DB9" w14:textId="77777777">
        <w:tc>
          <w:tcPr>
            <w:tcW w:w="1418" w:type="dxa"/>
          </w:tcPr>
          <w:p w14:paraId="6C448D23" w14:textId="77777777" w:rsidR="00E4265E" w:rsidRDefault="00E4265E">
            <w:pPr>
              <w:spacing w:before="60" w:after="60"/>
              <w:jc w:val="left"/>
              <w:rPr>
                <w:rFonts w:cstheme="minorHAnsi"/>
                <w:sz w:val="21"/>
                <w:szCs w:val="21"/>
                <w:lang w:eastAsia="en-AU"/>
              </w:rPr>
            </w:pPr>
            <w:r>
              <w:rPr>
                <w:rFonts w:cstheme="minorHAnsi"/>
                <w:sz w:val="21"/>
                <w:szCs w:val="21"/>
                <w:lang w:eastAsia="en-AU"/>
              </w:rPr>
              <w:t>OPD</w:t>
            </w:r>
          </w:p>
        </w:tc>
        <w:tc>
          <w:tcPr>
            <w:tcW w:w="6804" w:type="dxa"/>
          </w:tcPr>
          <w:p w14:paraId="1CE76915" w14:textId="77777777" w:rsidR="00E4265E" w:rsidRPr="003C497F" w:rsidRDefault="00E4265E">
            <w:pPr>
              <w:spacing w:before="60" w:after="60"/>
              <w:jc w:val="left"/>
              <w:rPr>
                <w:sz w:val="21"/>
                <w:szCs w:val="21"/>
              </w:rPr>
            </w:pPr>
            <w:r w:rsidRPr="00917881">
              <w:rPr>
                <w:sz w:val="21"/>
                <w:szCs w:val="21"/>
              </w:rPr>
              <w:t>Organisations of Persons with Disabilities</w:t>
            </w:r>
          </w:p>
        </w:tc>
      </w:tr>
      <w:tr w:rsidR="00295B05" w14:paraId="1F244702" w14:textId="77777777">
        <w:tc>
          <w:tcPr>
            <w:tcW w:w="1418" w:type="dxa"/>
          </w:tcPr>
          <w:p w14:paraId="76D8D0E7" w14:textId="021203A6" w:rsidR="00295B05" w:rsidRDefault="00295B05">
            <w:pPr>
              <w:spacing w:before="60" w:after="60"/>
              <w:jc w:val="left"/>
              <w:rPr>
                <w:rFonts w:cstheme="minorHAnsi"/>
                <w:sz w:val="21"/>
                <w:szCs w:val="21"/>
                <w:lang w:eastAsia="en-AU"/>
              </w:rPr>
            </w:pPr>
            <w:r>
              <w:rPr>
                <w:rFonts w:cstheme="minorHAnsi"/>
                <w:sz w:val="21"/>
                <w:szCs w:val="21"/>
                <w:lang w:eastAsia="en-AU"/>
              </w:rPr>
              <w:t>PAF</w:t>
            </w:r>
          </w:p>
        </w:tc>
        <w:tc>
          <w:tcPr>
            <w:tcW w:w="6804" w:type="dxa"/>
          </w:tcPr>
          <w:p w14:paraId="76D331A4" w14:textId="0822B340" w:rsidR="00295B05" w:rsidRPr="00047F3C" w:rsidRDefault="00295B05">
            <w:pPr>
              <w:spacing w:before="60" w:after="60"/>
              <w:jc w:val="left"/>
              <w:rPr>
                <w:sz w:val="21"/>
                <w:szCs w:val="21"/>
                <w:lang w:val="en-GB"/>
              </w:rPr>
            </w:pPr>
            <w:r w:rsidRPr="00295B05">
              <w:rPr>
                <w:sz w:val="21"/>
                <w:szCs w:val="21"/>
              </w:rPr>
              <w:t>Performance Assessment Framework</w:t>
            </w:r>
          </w:p>
        </w:tc>
      </w:tr>
      <w:tr w:rsidR="00047F3C" w14:paraId="47A8AC55" w14:textId="77777777">
        <w:tc>
          <w:tcPr>
            <w:tcW w:w="1418" w:type="dxa"/>
          </w:tcPr>
          <w:p w14:paraId="29332DBD" w14:textId="15D4AA28" w:rsidR="00047F3C" w:rsidRDefault="00047F3C">
            <w:pPr>
              <w:spacing w:before="60" w:after="60"/>
              <w:jc w:val="left"/>
              <w:rPr>
                <w:rFonts w:cstheme="minorHAnsi"/>
                <w:sz w:val="21"/>
                <w:szCs w:val="21"/>
                <w:lang w:eastAsia="en-AU"/>
              </w:rPr>
            </w:pPr>
            <w:r>
              <w:rPr>
                <w:rFonts w:cstheme="minorHAnsi"/>
                <w:sz w:val="21"/>
                <w:szCs w:val="21"/>
                <w:lang w:eastAsia="en-AU"/>
              </w:rPr>
              <w:t>PASA</w:t>
            </w:r>
          </w:p>
        </w:tc>
        <w:tc>
          <w:tcPr>
            <w:tcW w:w="6804" w:type="dxa"/>
          </w:tcPr>
          <w:p w14:paraId="2B6E75C4" w14:textId="4CBF1B7B" w:rsidR="00047F3C" w:rsidRPr="00E47908" w:rsidRDefault="00047F3C">
            <w:pPr>
              <w:spacing w:before="60" w:after="60"/>
              <w:jc w:val="left"/>
              <w:rPr>
                <w:sz w:val="21"/>
                <w:szCs w:val="21"/>
              </w:rPr>
            </w:pPr>
            <w:r w:rsidRPr="00047F3C">
              <w:rPr>
                <w:sz w:val="21"/>
                <w:szCs w:val="21"/>
                <w:lang w:val="en-GB"/>
              </w:rPr>
              <w:t xml:space="preserve">Program </w:t>
            </w:r>
            <w:r>
              <w:rPr>
                <w:sz w:val="21"/>
                <w:szCs w:val="21"/>
                <w:lang w:val="en-GB"/>
              </w:rPr>
              <w:t>o</w:t>
            </w:r>
            <w:r w:rsidRPr="00047F3C">
              <w:rPr>
                <w:sz w:val="21"/>
                <w:szCs w:val="21"/>
                <w:lang w:val="en-GB"/>
              </w:rPr>
              <w:t>f Advisory Services and Analytics</w:t>
            </w:r>
          </w:p>
        </w:tc>
      </w:tr>
      <w:tr w:rsidR="00E4265E" w14:paraId="38527FB2" w14:textId="77777777">
        <w:tc>
          <w:tcPr>
            <w:tcW w:w="1418" w:type="dxa"/>
          </w:tcPr>
          <w:p w14:paraId="2FFC2CE8" w14:textId="77777777" w:rsidR="00E4265E" w:rsidRDefault="00E4265E">
            <w:pPr>
              <w:spacing w:before="60" w:after="60"/>
              <w:jc w:val="left"/>
              <w:rPr>
                <w:rFonts w:cstheme="minorHAnsi"/>
                <w:sz w:val="21"/>
                <w:szCs w:val="21"/>
                <w:lang w:eastAsia="en-AU"/>
              </w:rPr>
            </w:pPr>
            <w:r>
              <w:rPr>
                <w:rFonts w:cstheme="minorHAnsi"/>
                <w:sz w:val="21"/>
                <w:szCs w:val="21"/>
                <w:lang w:eastAsia="en-AU"/>
              </w:rPr>
              <w:t>PF4</w:t>
            </w:r>
          </w:p>
        </w:tc>
        <w:tc>
          <w:tcPr>
            <w:tcW w:w="6804" w:type="dxa"/>
          </w:tcPr>
          <w:p w14:paraId="78538CEE" w14:textId="77777777" w:rsidR="00E4265E" w:rsidRDefault="00E4265E">
            <w:pPr>
              <w:spacing w:before="60" w:after="60"/>
              <w:jc w:val="left"/>
              <w:rPr>
                <w:sz w:val="21"/>
                <w:szCs w:val="21"/>
              </w:rPr>
            </w:pPr>
            <w:r w:rsidRPr="00E47908">
              <w:rPr>
                <w:sz w:val="21"/>
                <w:szCs w:val="21"/>
              </w:rPr>
              <w:t>Pacific Facility 4</w:t>
            </w:r>
            <w:r>
              <w:rPr>
                <w:sz w:val="21"/>
                <w:szCs w:val="21"/>
              </w:rPr>
              <w:t xml:space="preserve"> (2014-2023)</w:t>
            </w:r>
          </w:p>
        </w:tc>
      </w:tr>
      <w:tr w:rsidR="00E4265E" w14:paraId="2C638A11" w14:textId="77777777">
        <w:tc>
          <w:tcPr>
            <w:tcW w:w="1418" w:type="dxa"/>
          </w:tcPr>
          <w:p w14:paraId="4FF9A575" w14:textId="77777777" w:rsidR="00E4265E" w:rsidRDefault="00E4265E">
            <w:pPr>
              <w:spacing w:before="60" w:after="60"/>
              <w:jc w:val="left"/>
              <w:rPr>
                <w:rFonts w:cstheme="minorHAnsi"/>
                <w:sz w:val="21"/>
                <w:szCs w:val="21"/>
                <w:lang w:eastAsia="en-AU"/>
              </w:rPr>
            </w:pPr>
            <w:r>
              <w:rPr>
                <w:rFonts w:cstheme="minorHAnsi"/>
                <w:sz w:val="21"/>
                <w:szCs w:val="21"/>
                <w:lang w:eastAsia="en-AU"/>
              </w:rPr>
              <w:t>PIC</w:t>
            </w:r>
          </w:p>
        </w:tc>
        <w:tc>
          <w:tcPr>
            <w:tcW w:w="6804" w:type="dxa"/>
          </w:tcPr>
          <w:p w14:paraId="374D5285" w14:textId="77777777" w:rsidR="00E4265E" w:rsidRPr="00557116" w:rsidRDefault="00E4265E">
            <w:pPr>
              <w:spacing w:before="60" w:after="60"/>
              <w:jc w:val="left"/>
              <w:rPr>
                <w:sz w:val="21"/>
                <w:szCs w:val="21"/>
              </w:rPr>
            </w:pPr>
            <w:r>
              <w:rPr>
                <w:sz w:val="21"/>
                <w:szCs w:val="21"/>
              </w:rPr>
              <w:t>Pacific island countries</w:t>
            </w:r>
          </w:p>
        </w:tc>
      </w:tr>
      <w:tr w:rsidR="008B2595" w14:paraId="066DC4FD" w14:textId="77777777">
        <w:tc>
          <w:tcPr>
            <w:tcW w:w="1418" w:type="dxa"/>
          </w:tcPr>
          <w:p w14:paraId="1998A85C" w14:textId="78F5DE54" w:rsidR="008B2595" w:rsidRDefault="008B2595">
            <w:pPr>
              <w:spacing w:before="60" w:after="60"/>
              <w:jc w:val="left"/>
              <w:rPr>
                <w:rFonts w:cstheme="minorHAnsi"/>
                <w:sz w:val="21"/>
                <w:szCs w:val="21"/>
                <w:lang w:eastAsia="en-AU"/>
              </w:rPr>
            </w:pPr>
            <w:r>
              <w:rPr>
                <w:rFonts w:cstheme="minorHAnsi"/>
                <w:sz w:val="21"/>
                <w:szCs w:val="21"/>
                <w:lang w:eastAsia="en-AU"/>
              </w:rPr>
              <w:t>PNG</w:t>
            </w:r>
          </w:p>
        </w:tc>
        <w:tc>
          <w:tcPr>
            <w:tcW w:w="6804" w:type="dxa"/>
          </w:tcPr>
          <w:p w14:paraId="107F8068" w14:textId="0B5F378D" w:rsidR="008B2595" w:rsidRPr="00557116" w:rsidRDefault="008B2595">
            <w:pPr>
              <w:spacing w:before="60" w:after="60"/>
              <w:jc w:val="left"/>
              <w:rPr>
                <w:sz w:val="21"/>
                <w:szCs w:val="21"/>
              </w:rPr>
            </w:pPr>
            <w:r w:rsidRPr="008B2595">
              <w:rPr>
                <w:sz w:val="21"/>
                <w:szCs w:val="21"/>
              </w:rPr>
              <w:t>Papua New Guinea</w:t>
            </w:r>
          </w:p>
        </w:tc>
      </w:tr>
      <w:tr w:rsidR="00E4265E" w14:paraId="7114807B" w14:textId="77777777">
        <w:tc>
          <w:tcPr>
            <w:tcW w:w="1418" w:type="dxa"/>
          </w:tcPr>
          <w:p w14:paraId="01B4682D" w14:textId="77777777" w:rsidR="00E4265E" w:rsidRPr="0004655D" w:rsidRDefault="00E4265E">
            <w:pPr>
              <w:spacing w:before="60" w:after="60"/>
              <w:jc w:val="left"/>
              <w:rPr>
                <w:rFonts w:cstheme="minorHAnsi"/>
                <w:sz w:val="21"/>
                <w:szCs w:val="21"/>
                <w:lang w:eastAsia="en-AU"/>
              </w:rPr>
            </w:pPr>
            <w:r>
              <w:rPr>
                <w:rFonts w:cstheme="minorHAnsi"/>
                <w:sz w:val="21"/>
                <w:szCs w:val="21"/>
                <w:lang w:eastAsia="en-AU"/>
              </w:rPr>
              <w:t>PPIUF</w:t>
            </w:r>
          </w:p>
        </w:tc>
        <w:tc>
          <w:tcPr>
            <w:tcW w:w="6804" w:type="dxa"/>
          </w:tcPr>
          <w:p w14:paraId="010D2A18" w14:textId="09DD56D8" w:rsidR="00E4265E" w:rsidRPr="0004655D" w:rsidRDefault="00E4265E">
            <w:pPr>
              <w:spacing w:before="60" w:after="60"/>
              <w:jc w:val="left"/>
              <w:rPr>
                <w:rFonts w:cstheme="minorHAnsi"/>
                <w:sz w:val="21"/>
                <w:szCs w:val="21"/>
                <w:lang w:eastAsia="en-AU"/>
              </w:rPr>
            </w:pPr>
            <w:r w:rsidRPr="00557116">
              <w:rPr>
                <w:sz w:val="21"/>
                <w:szCs w:val="21"/>
              </w:rPr>
              <w:t>Papua New Guinea and Pacific Island</w:t>
            </w:r>
            <w:r w:rsidR="001C259A">
              <w:rPr>
                <w:sz w:val="21"/>
                <w:szCs w:val="21"/>
              </w:rPr>
              <w:t>s</w:t>
            </w:r>
            <w:r w:rsidRPr="00557116">
              <w:rPr>
                <w:sz w:val="21"/>
                <w:szCs w:val="21"/>
              </w:rPr>
              <w:t xml:space="preserve"> Umbrella Facility</w:t>
            </w:r>
          </w:p>
        </w:tc>
      </w:tr>
      <w:tr w:rsidR="009A515A" w14:paraId="294ADC71" w14:textId="77777777">
        <w:tc>
          <w:tcPr>
            <w:tcW w:w="1418" w:type="dxa"/>
          </w:tcPr>
          <w:p w14:paraId="29003035" w14:textId="7D2D384A" w:rsidR="009A515A" w:rsidRDefault="009A515A">
            <w:pPr>
              <w:spacing w:before="60" w:after="60"/>
              <w:jc w:val="left"/>
              <w:rPr>
                <w:rFonts w:cstheme="minorHAnsi"/>
                <w:sz w:val="21"/>
                <w:szCs w:val="21"/>
                <w:lang w:eastAsia="en-AU"/>
              </w:rPr>
            </w:pPr>
            <w:r>
              <w:rPr>
                <w:rFonts w:cstheme="minorHAnsi"/>
                <w:sz w:val="21"/>
                <w:szCs w:val="21"/>
                <w:lang w:eastAsia="en-AU"/>
              </w:rPr>
              <w:t>RMI</w:t>
            </w:r>
          </w:p>
        </w:tc>
        <w:tc>
          <w:tcPr>
            <w:tcW w:w="6804" w:type="dxa"/>
          </w:tcPr>
          <w:p w14:paraId="074626CB" w14:textId="60BCC36B" w:rsidR="009A515A" w:rsidRDefault="003A4F2C">
            <w:pPr>
              <w:spacing w:before="60" w:after="60"/>
              <w:jc w:val="left"/>
              <w:rPr>
                <w:rFonts w:cstheme="minorHAnsi"/>
                <w:sz w:val="21"/>
                <w:szCs w:val="21"/>
                <w:lang w:eastAsia="en-AU"/>
              </w:rPr>
            </w:pPr>
            <w:r w:rsidRPr="003A4F2C">
              <w:rPr>
                <w:rFonts w:cstheme="minorHAnsi"/>
                <w:sz w:val="21"/>
                <w:szCs w:val="21"/>
                <w:lang w:eastAsia="en-AU"/>
              </w:rPr>
              <w:t>Republic of the Marshall Islands</w:t>
            </w:r>
          </w:p>
        </w:tc>
      </w:tr>
      <w:tr w:rsidR="00B50910" w14:paraId="4318FAC5" w14:textId="77777777">
        <w:tc>
          <w:tcPr>
            <w:tcW w:w="1418" w:type="dxa"/>
          </w:tcPr>
          <w:p w14:paraId="772FE269" w14:textId="293AC43F" w:rsidR="00B50910" w:rsidRDefault="00B50910">
            <w:pPr>
              <w:spacing w:before="60" w:after="60"/>
              <w:jc w:val="left"/>
              <w:rPr>
                <w:rFonts w:cstheme="minorHAnsi"/>
                <w:sz w:val="21"/>
                <w:szCs w:val="21"/>
                <w:lang w:eastAsia="en-AU"/>
              </w:rPr>
            </w:pPr>
            <w:r>
              <w:rPr>
                <w:rFonts w:cstheme="minorHAnsi"/>
                <w:sz w:val="21"/>
                <w:szCs w:val="21"/>
                <w:lang w:eastAsia="en-AU"/>
              </w:rPr>
              <w:t>UGFE</w:t>
            </w:r>
          </w:p>
        </w:tc>
        <w:tc>
          <w:tcPr>
            <w:tcW w:w="6804" w:type="dxa"/>
          </w:tcPr>
          <w:p w14:paraId="030DCA5D" w14:textId="4E877F40" w:rsidR="00B50910" w:rsidRDefault="00B50910">
            <w:pPr>
              <w:spacing w:before="60" w:after="60"/>
              <w:jc w:val="left"/>
              <w:rPr>
                <w:rFonts w:cstheme="minorHAnsi"/>
                <w:sz w:val="21"/>
                <w:szCs w:val="21"/>
                <w:lang w:eastAsia="en-AU"/>
              </w:rPr>
            </w:pPr>
            <w:r w:rsidRPr="00B50910">
              <w:rPr>
                <w:rFonts w:cstheme="minorHAnsi"/>
                <w:sz w:val="21"/>
                <w:szCs w:val="21"/>
                <w:lang w:eastAsia="en-AU"/>
              </w:rPr>
              <w:t>Universal Gender Equality Fund</w:t>
            </w:r>
          </w:p>
        </w:tc>
      </w:tr>
      <w:tr w:rsidR="00E4265E" w14:paraId="00251D3B" w14:textId="77777777">
        <w:tc>
          <w:tcPr>
            <w:tcW w:w="1418" w:type="dxa"/>
          </w:tcPr>
          <w:p w14:paraId="3A91F480" w14:textId="0B0D7F11" w:rsidR="00E4265E" w:rsidRPr="0004655D" w:rsidRDefault="00EE7D72">
            <w:pPr>
              <w:spacing w:before="60" w:after="60"/>
              <w:jc w:val="left"/>
              <w:rPr>
                <w:rFonts w:cstheme="minorHAnsi"/>
                <w:sz w:val="21"/>
                <w:szCs w:val="21"/>
                <w:lang w:eastAsia="en-AU"/>
              </w:rPr>
            </w:pPr>
            <w:r>
              <w:rPr>
                <w:rFonts w:cstheme="minorHAnsi"/>
                <w:sz w:val="21"/>
                <w:szCs w:val="21"/>
                <w:lang w:eastAsia="en-AU"/>
              </w:rPr>
              <w:t>USD</w:t>
            </w:r>
          </w:p>
        </w:tc>
        <w:tc>
          <w:tcPr>
            <w:tcW w:w="6804" w:type="dxa"/>
          </w:tcPr>
          <w:p w14:paraId="0C5DA8E5" w14:textId="6621830C" w:rsidR="00E4265E" w:rsidRPr="0004655D" w:rsidRDefault="00EE7D72">
            <w:pPr>
              <w:spacing w:before="60" w:after="60"/>
              <w:jc w:val="left"/>
              <w:rPr>
                <w:rFonts w:cstheme="minorHAnsi"/>
                <w:sz w:val="21"/>
                <w:szCs w:val="21"/>
                <w:lang w:eastAsia="en-AU"/>
              </w:rPr>
            </w:pPr>
            <w:r>
              <w:rPr>
                <w:rFonts w:cstheme="minorHAnsi"/>
                <w:sz w:val="21"/>
                <w:szCs w:val="21"/>
                <w:lang w:eastAsia="en-AU"/>
              </w:rPr>
              <w:t xml:space="preserve">United States Dollar </w:t>
            </w:r>
          </w:p>
        </w:tc>
      </w:tr>
    </w:tbl>
    <w:p w14:paraId="2A12DC08" w14:textId="77777777" w:rsidR="00EF2758" w:rsidRDefault="00EF2758" w:rsidP="00EF2758">
      <w:pPr>
        <w:pStyle w:val="Heading1"/>
        <w:numPr>
          <w:ilvl w:val="0"/>
          <w:numId w:val="0"/>
        </w:numPr>
        <w:sectPr w:rsidR="00EF2758" w:rsidSect="00200062">
          <w:headerReference w:type="default" r:id="rId15"/>
          <w:footerReference w:type="even" r:id="rId16"/>
          <w:footerReference w:type="default" r:id="rId17"/>
          <w:pgSz w:w="11906" w:h="16838"/>
          <w:pgMar w:top="1440" w:right="1394" w:bottom="1440" w:left="1440" w:header="709" w:footer="709" w:gutter="0"/>
          <w:pgNumType w:fmt="lowerRoman"/>
          <w:cols w:space="708"/>
          <w:titlePg/>
          <w:docGrid w:linePitch="360"/>
        </w:sectPr>
      </w:pPr>
    </w:p>
    <w:p w14:paraId="120A87D7" w14:textId="2144E524" w:rsidR="00E4265E" w:rsidRPr="006D6F5D" w:rsidRDefault="00E4265E" w:rsidP="00EF2758">
      <w:pPr>
        <w:pStyle w:val="Heading1"/>
      </w:pPr>
      <w:bookmarkStart w:id="3" w:name="_Toc199240988"/>
      <w:r w:rsidRPr="006D6F5D">
        <w:lastRenderedPageBreak/>
        <w:t>Introduction</w:t>
      </w:r>
      <w:bookmarkEnd w:id="3"/>
    </w:p>
    <w:p w14:paraId="390A0B69" w14:textId="5D344E87" w:rsidR="00E4265E" w:rsidRDefault="006578EE" w:rsidP="00E4265E">
      <w:pPr>
        <w:pStyle w:val="Heading2"/>
      </w:pPr>
      <w:bookmarkStart w:id="4" w:name="_Toc199240989"/>
      <w:r w:rsidRPr="006578EE">
        <w:t>Papua New Guinea and Pacific Island Umbrella Facility</w:t>
      </w:r>
      <w:bookmarkEnd w:id="4"/>
    </w:p>
    <w:p w14:paraId="1A6B1128" w14:textId="472371E0" w:rsidR="008B2595" w:rsidRDefault="008B2595" w:rsidP="008B2595">
      <w:r w:rsidRPr="008B2595">
        <w:t>The Papua New Guinea and Pacific Island</w:t>
      </w:r>
      <w:r w:rsidR="00994BCB">
        <w:t>s</w:t>
      </w:r>
      <w:r w:rsidRPr="008B2595">
        <w:t xml:space="preserve"> Umbrella Facility (PPIUF) is a multi-donor trust fund that supports broad-based, sustainable, and inclusive growth in Papua New Guinea (PNG) and the Pacific. Th</w:t>
      </w:r>
      <w:r w:rsidR="004C21D7">
        <w:t>e</w:t>
      </w:r>
      <w:r w:rsidRPr="008B2595">
        <w:t xml:space="preserve"> facility enables the Australian Department of Foreign Affairs and Trade (DFAT) and the New Zealand Ministry of Foreign Affairs and Trade (MFAT) to back the World Bank’s expansion of resources, expertise, and efforts in the region. The investment maximises</w:t>
      </w:r>
      <w:r w:rsidR="004970A3">
        <w:t xml:space="preserve"> grant and</w:t>
      </w:r>
      <w:r w:rsidRPr="008B2595">
        <w:t xml:space="preserve"> lending opportunities for Pacific Island countries</w:t>
      </w:r>
      <w:r w:rsidR="004C21D7">
        <w:t xml:space="preserve"> (PICs)</w:t>
      </w:r>
      <w:r w:rsidRPr="008B2595">
        <w:t xml:space="preserve"> and enhances the World Bank’s operations in analytical work, capacity building, project preparation</w:t>
      </w:r>
      <w:r w:rsidR="000402A0">
        <w:t>,</w:t>
      </w:r>
      <w:r w:rsidRPr="008B2595">
        <w:t xml:space="preserve"> design, </w:t>
      </w:r>
      <w:r w:rsidR="000402A0">
        <w:t xml:space="preserve">delivery, </w:t>
      </w:r>
      <w:r w:rsidRPr="008B2595">
        <w:t xml:space="preserve">and </w:t>
      </w:r>
      <w:r w:rsidR="00FC6E2C">
        <w:t xml:space="preserve">operational </w:t>
      </w:r>
      <w:r w:rsidRPr="008B2595">
        <w:t>support</w:t>
      </w:r>
      <w:r w:rsidR="00891840">
        <w:t>.</w:t>
      </w:r>
      <w:r w:rsidR="00A75871">
        <w:t xml:space="preserve"> </w:t>
      </w:r>
    </w:p>
    <w:p w14:paraId="53DB96A3" w14:textId="5E5462BA" w:rsidR="000B3D82" w:rsidRDefault="00C97D16" w:rsidP="00B236F8">
      <w:r>
        <w:t xml:space="preserve">The PPIUF was preceded by the </w:t>
      </w:r>
      <w:r w:rsidR="00B236F8" w:rsidRPr="00B236F8">
        <w:t>Pacific Facility 4 (PF4)</w:t>
      </w:r>
      <w:r>
        <w:t>,</w:t>
      </w:r>
      <w:r w:rsidR="00B236F8" w:rsidRPr="00B236F8">
        <w:t xml:space="preserve"> a multi</w:t>
      </w:r>
      <w:r>
        <w:t>-</w:t>
      </w:r>
      <w:r w:rsidR="00B236F8" w:rsidRPr="00B236F8">
        <w:t>donor trust fund established in July 2014 in partnership with DFAT and</w:t>
      </w:r>
      <w:r>
        <w:t xml:space="preserve"> </w:t>
      </w:r>
      <w:r w:rsidR="00B236F8" w:rsidRPr="00B236F8">
        <w:t>MFAT</w:t>
      </w:r>
      <w:r>
        <w:t xml:space="preserve"> </w:t>
      </w:r>
      <w:r w:rsidR="006F0302">
        <w:t>to shape</w:t>
      </w:r>
      <w:r w:rsidR="00B236F8" w:rsidRPr="00B236F8">
        <w:t xml:space="preserve"> and accelerat</w:t>
      </w:r>
      <w:r w:rsidR="006F0302">
        <w:t>e</w:t>
      </w:r>
      <w:r w:rsidR="00B236F8" w:rsidRPr="00B236F8">
        <w:t xml:space="preserve"> economic growth and poverty reduction in the </w:t>
      </w:r>
      <w:r w:rsidR="004C21D7">
        <w:t>Pacific Region</w:t>
      </w:r>
      <w:r w:rsidR="00B236F8" w:rsidRPr="00B236F8">
        <w:t xml:space="preserve">, including through increasing trade, encouraging investment, and creating jobs. PF4 supported only </w:t>
      </w:r>
      <w:r w:rsidR="00505EC4">
        <w:t>World</w:t>
      </w:r>
      <w:r w:rsidR="00B236F8" w:rsidRPr="00B236F8">
        <w:t xml:space="preserve"> Bank-executed activities such as lending and project preparation, supervision, and implementation of </w:t>
      </w:r>
      <w:r w:rsidR="00505EC4">
        <w:t xml:space="preserve">World </w:t>
      </w:r>
      <w:r w:rsidR="00B236F8" w:rsidRPr="00B236F8">
        <w:t>Bank operations, advisory services and analytics (ASA)</w:t>
      </w:r>
      <w:r w:rsidR="006F0302">
        <w:t>. It</w:t>
      </w:r>
      <w:r w:rsidR="00B236F8" w:rsidRPr="00B236F8">
        <w:t xml:space="preserve"> provided </w:t>
      </w:r>
      <w:r w:rsidR="00E035FE">
        <w:t xml:space="preserve">operational </w:t>
      </w:r>
      <w:r w:rsidR="00B236F8" w:rsidRPr="00B236F8">
        <w:t>support for staff, consultants, and other costs in 12 PIC</w:t>
      </w:r>
      <w:r w:rsidR="00202A3C">
        <w:t>s</w:t>
      </w:r>
      <w:r w:rsidR="00B236F8" w:rsidRPr="00B236F8">
        <w:t>. After two extensions, including one due primarily to the</w:t>
      </w:r>
      <w:r w:rsidR="00CA3DD6">
        <w:t xml:space="preserve"> coronavirus (</w:t>
      </w:r>
      <w:r w:rsidR="00B236F8" w:rsidRPr="00B236F8">
        <w:t>COVID-19</w:t>
      </w:r>
      <w:r w:rsidR="00CA3DD6">
        <w:t>)</w:t>
      </w:r>
      <w:r w:rsidR="00B236F8" w:rsidRPr="00B236F8">
        <w:t xml:space="preserve"> pandemic, the </w:t>
      </w:r>
      <w:r w:rsidR="00DE6BEE">
        <w:t>PF4</w:t>
      </w:r>
      <w:r w:rsidR="00B236F8" w:rsidRPr="00B236F8">
        <w:t xml:space="preserve"> closed in December 2023.</w:t>
      </w:r>
    </w:p>
    <w:p w14:paraId="62A8185D" w14:textId="107C2B9F" w:rsidR="00AC63CA" w:rsidRDefault="000641E4" w:rsidP="00B236F8">
      <w:r>
        <w:t>The PPIUF was c</w:t>
      </w:r>
      <w:r w:rsidR="00B236F8" w:rsidRPr="00B236F8">
        <w:t>reated in June 2021</w:t>
      </w:r>
      <w:r>
        <w:t xml:space="preserve"> as</w:t>
      </w:r>
      <w:r w:rsidR="00B236F8" w:rsidRPr="00B236F8">
        <w:t xml:space="preserve"> </w:t>
      </w:r>
      <w:r>
        <w:t>the</w:t>
      </w:r>
      <w:r w:rsidR="00B236F8" w:rsidRPr="00B236F8">
        <w:t xml:space="preserve"> successor to PF4 and is expected to continue through June 2031</w:t>
      </w:r>
      <w:r>
        <w:t>.</w:t>
      </w:r>
      <w:r w:rsidR="00707640">
        <w:rPr>
          <w:rStyle w:val="FootnoteReference"/>
        </w:rPr>
        <w:footnoteReference w:id="2"/>
      </w:r>
      <w:r w:rsidR="00AC63CA">
        <w:t xml:space="preserve"> The </w:t>
      </w:r>
      <w:r w:rsidR="00B236F8" w:rsidRPr="00B236F8">
        <w:t>PPIUF’s objectives include:</w:t>
      </w:r>
      <w:r w:rsidR="00E65E2A">
        <w:rPr>
          <w:rStyle w:val="FootnoteReference"/>
        </w:rPr>
        <w:footnoteReference w:id="3"/>
      </w:r>
    </w:p>
    <w:p w14:paraId="748AF20E" w14:textId="0B8F5BBC" w:rsidR="00AE53B3" w:rsidRPr="00AE53B3" w:rsidRDefault="00311319" w:rsidP="006578EE">
      <w:pPr>
        <w:pStyle w:val="ListParagraph"/>
        <w:numPr>
          <w:ilvl w:val="0"/>
          <w:numId w:val="13"/>
        </w:numPr>
      </w:pPr>
      <w:r>
        <w:t>S</w:t>
      </w:r>
      <w:r w:rsidR="00AE53B3" w:rsidRPr="00AE53B3">
        <w:t>trengthening the enabling environment (governance, macro and fiscal resilience, public financial management and statistical capacity building)</w:t>
      </w:r>
      <w:r w:rsidR="004863BD">
        <w:t>.</w:t>
      </w:r>
    </w:p>
    <w:p w14:paraId="11750BE8" w14:textId="50C86403" w:rsidR="00AE53B3" w:rsidRPr="00AE53B3" w:rsidRDefault="00311319" w:rsidP="006578EE">
      <w:pPr>
        <w:pStyle w:val="ListParagraph"/>
        <w:numPr>
          <w:ilvl w:val="0"/>
          <w:numId w:val="13"/>
        </w:numPr>
      </w:pPr>
      <w:r>
        <w:t>H</w:t>
      </w:r>
      <w:r w:rsidR="00AE53B3" w:rsidRPr="00AE53B3">
        <w:t>arnessing opportunities for economic growth (agriculture, blue economy, labour mobility and tourism)</w:t>
      </w:r>
      <w:r w:rsidR="004863BD">
        <w:t>.</w:t>
      </w:r>
    </w:p>
    <w:p w14:paraId="525690D5" w14:textId="636FB7DA" w:rsidR="00AE53B3" w:rsidRPr="00AE53B3" w:rsidRDefault="00311319" w:rsidP="006578EE">
      <w:pPr>
        <w:pStyle w:val="ListParagraph"/>
        <w:numPr>
          <w:ilvl w:val="0"/>
          <w:numId w:val="13"/>
        </w:numPr>
      </w:pPr>
      <w:r>
        <w:t>B</w:t>
      </w:r>
      <w:r w:rsidR="00AE53B3" w:rsidRPr="00AE53B3">
        <w:t>uilding human capital and inclusive infrastructure and service delivery (education, health, nutrition, digital development, transport, energy, water and sanitation)</w:t>
      </w:r>
      <w:r w:rsidR="004863BD">
        <w:t xml:space="preserve">. </w:t>
      </w:r>
    </w:p>
    <w:p w14:paraId="5DFF1524" w14:textId="33A68FB5" w:rsidR="00AE53B3" w:rsidRPr="00AE53B3" w:rsidRDefault="00311319" w:rsidP="006578EE">
      <w:pPr>
        <w:pStyle w:val="ListParagraph"/>
        <w:numPr>
          <w:ilvl w:val="0"/>
          <w:numId w:val="13"/>
        </w:numPr>
      </w:pPr>
      <w:r>
        <w:t>A</w:t>
      </w:r>
      <w:r w:rsidR="00AE53B3" w:rsidRPr="00AE53B3">
        <w:t>ddressing drivers of fragility, conflict, and violence (protecting vulnerable groups</w:t>
      </w:r>
      <w:r w:rsidR="004863BD">
        <w:t>,</w:t>
      </w:r>
      <w:r w:rsidR="00AE53B3" w:rsidRPr="00AE53B3">
        <w:t xml:space="preserve"> including addressing gender, climate change, communicable and non-communicable diseases, </w:t>
      </w:r>
      <w:r w:rsidR="00E65E2A">
        <w:t xml:space="preserve">and </w:t>
      </w:r>
      <w:r w:rsidR="00AE53B3" w:rsidRPr="00AE53B3">
        <w:t>institutional capacity building</w:t>
      </w:r>
      <w:r w:rsidR="00210149">
        <w:t>)</w:t>
      </w:r>
      <w:r w:rsidR="00AE53B3" w:rsidRPr="00AE53B3">
        <w:t xml:space="preserve">. </w:t>
      </w:r>
    </w:p>
    <w:p w14:paraId="1DDAF726" w14:textId="10057A96" w:rsidR="00AE53B3" w:rsidRPr="00AE53B3" w:rsidRDefault="00311319" w:rsidP="00AE53B3">
      <w:r>
        <w:t>T</w:t>
      </w:r>
      <w:r w:rsidR="00D96CCD">
        <w:t xml:space="preserve">he </w:t>
      </w:r>
      <w:r w:rsidR="00D96CCD" w:rsidRPr="00012700">
        <w:t xml:space="preserve">DFAT PPIUF Investment Design Summary </w:t>
      </w:r>
      <w:r w:rsidR="00D96CCD">
        <w:t>(</w:t>
      </w:r>
      <w:r w:rsidR="00D96CCD" w:rsidRPr="00012700">
        <w:t>202</w:t>
      </w:r>
      <w:r w:rsidR="00D96CCD">
        <w:t>1)</w:t>
      </w:r>
      <w:r>
        <w:t xml:space="preserve"> presents five expected end</w:t>
      </w:r>
      <w:r w:rsidR="004863BD">
        <w:t>-of-</w:t>
      </w:r>
      <w:r>
        <w:t>program outcomes</w:t>
      </w:r>
      <w:r w:rsidR="001E5EBB">
        <w:t xml:space="preserve"> (EOPOs)</w:t>
      </w:r>
      <w:r w:rsidR="00987038">
        <w:t xml:space="preserve"> with one additional EOPO added in the latest draft PAF</w:t>
      </w:r>
      <w:r w:rsidR="00D96CCD">
        <w:t>. However, these remain a subject of negotiation between DFAT, MFAT and the World Bank</w:t>
      </w:r>
      <w:r w:rsidR="00F849C0">
        <w:t>:</w:t>
      </w:r>
    </w:p>
    <w:p w14:paraId="744823F3" w14:textId="387884F4" w:rsidR="00AE53B3" w:rsidRPr="00AE53B3" w:rsidRDefault="00311319" w:rsidP="006578EE">
      <w:pPr>
        <w:pStyle w:val="ListParagraph"/>
        <w:numPr>
          <w:ilvl w:val="0"/>
          <w:numId w:val="12"/>
        </w:numPr>
      </w:pPr>
      <w:r>
        <w:t>S</w:t>
      </w:r>
      <w:r w:rsidR="00AE53B3" w:rsidRPr="00AE53B3">
        <w:t>trengthened policies and programs in key priority areas</w:t>
      </w:r>
      <w:r>
        <w:t>.</w:t>
      </w:r>
    </w:p>
    <w:p w14:paraId="0E98157F" w14:textId="02916574" w:rsidR="00AE53B3" w:rsidRPr="00AE53B3" w:rsidRDefault="00311319" w:rsidP="006578EE">
      <w:pPr>
        <w:pStyle w:val="ListParagraph"/>
        <w:numPr>
          <w:ilvl w:val="0"/>
          <w:numId w:val="12"/>
        </w:numPr>
      </w:pPr>
      <w:r>
        <w:lastRenderedPageBreak/>
        <w:t>S</w:t>
      </w:r>
      <w:r w:rsidR="00AE53B3" w:rsidRPr="00AE53B3">
        <w:t>trengthened investment projects in key priority areas</w:t>
      </w:r>
      <w:r>
        <w:t>.</w:t>
      </w:r>
    </w:p>
    <w:p w14:paraId="7B7D521F" w14:textId="1EEDBA55" w:rsidR="00AE53B3" w:rsidRPr="00AE53B3" w:rsidRDefault="00311319" w:rsidP="006578EE">
      <w:pPr>
        <w:pStyle w:val="ListParagraph"/>
        <w:numPr>
          <w:ilvl w:val="0"/>
          <w:numId w:val="12"/>
        </w:numPr>
      </w:pPr>
      <w:r>
        <w:t>I</w:t>
      </w:r>
      <w:r w:rsidR="00AE53B3" w:rsidRPr="00AE53B3">
        <w:t>mproved investment project readiness for implementation</w:t>
      </w:r>
      <w:r>
        <w:t>.</w:t>
      </w:r>
    </w:p>
    <w:p w14:paraId="11C456D1" w14:textId="21120249" w:rsidR="00AE53B3" w:rsidRPr="00AE53B3" w:rsidRDefault="00311319" w:rsidP="006578EE">
      <w:pPr>
        <w:pStyle w:val="ListParagraph"/>
        <w:numPr>
          <w:ilvl w:val="0"/>
          <w:numId w:val="12"/>
        </w:numPr>
      </w:pPr>
      <w:r>
        <w:t>D</w:t>
      </w:r>
      <w:r w:rsidR="00AE53B3" w:rsidRPr="00AE53B3">
        <w:t>eepened and increased sharing of knowledge and expertise in key priority areas in the region</w:t>
      </w:r>
      <w:r>
        <w:t>.</w:t>
      </w:r>
    </w:p>
    <w:p w14:paraId="3443449A" w14:textId="2557E853" w:rsidR="00AE53B3" w:rsidRDefault="00311319" w:rsidP="006578EE">
      <w:pPr>
        <w:pStyle w:val="ListParagraph"/>
        <w:numPr>
          <w:ilvl w:val="0"/>
          <w:numId w:val="12"/>
        </w:numPr>
      </w:pPr>
      <w:r>
        <w:t>I</w:t>
      </w:r>
      <w:r w:rsidR="00AE53B3" w:rsidRPr="00AE53B3">
        <w:t>mproved client country capacity in project management.</w:t>
      </w:r>
    </w:p>
    <w:p w14:paraId="65B88277" w14:textId="3D3C7BB3" w:rsidR="00987038" w:rsidRPr="00AE53B3" w:rsidRDefault="00987038" w:rsidP="000614E0">
      <w:pPr>
        <w:pStyle w:val="ListParagraph"/>
        <w:numPr>
          <w:ilvl w:val="0"/>
          <w:numId w:val="12"/>
        </w:numPr>
      </w:pPr>
      <w:r w:rsidRPr="00987038">
        <w:t>Enhanced client country capacity in project procurement</w:t>
      </w:r>
      <w:r w:rsidR="00F849C0">
        <w:t>.</w:t>
      </w:r>
    </w:p>
    <w:p w14:paraId="13AB9606" w14:textId="70E11D68" w:rsidR="00AE53B3" w:rsidRPr="00AE53B3" w:rsidRDefault="004863BD" w:rsidP="00AE53B3">
      <w:r>
        <w:t>The k</w:t>
      </w:r>
      <w:r w:rsidR="00AE53B3" w:rsidRPr="00AE53B3">
        <w:t>ey outputs</w:t>
      </w:r>
      <w:r>
        <w:t xml:space="preserve"> of the PPIUF</w:t>
      </w:r>
      <w:r w:rsidR="00AE53B3" w:rsidRPr="00AE53B3">
        <w:t xml:space="preserve"> include project preparation and implementation documents, analytical work and capacity</w:t>
      </w:r>
      <w:r w:rsidR="00DB7333">
        <w:t>-</w:t>
      </w:r>
      <w:r w:rsidR="00AE53B3" w:rsidRPr="00AE53B3">
        <w:t>building activities.</w:t>
      </w:r>
    </w:p>
    <w:p w14:paraId="5A8EF45E" w14:textId="77777777" w:rsidR="00DB7333" w:rsidRDefault="00AE53B3" w:rsidP="00AE53B3">
      <w:pPr>
        <w:rPr>
          <w:iCs/>
          <w:lang w:val="en-GB"/>
        </w:rPr>
      </w:pPr>
      <w:r w:rsidRPr="00AE53B3">
        <w:rPr>
          <w:iCs/>
          <w:lang w:val="en-GB"/>
        </w:rPr>
        <w:t xml:space="preserve">The PPIUF </w:t>
      </w:r>
      <w:r w:rsidR="00DB7333">
        <w:rPr>
          <w:iCs/>
          <w:lang w:val="en-GB"/>
        </w:rPr>
        <w:t>was established to</w:t>
      </w:r>
      <w:r w:rsidRPr="00AE53B3">
        <w:rPr>
          <w:iCs/>
          <w:lang w:val="en-GB"/>
        </w:rPr>
        <w:t xml:space="preserve"> provide support for:</w:t>
      </w:r>
    </w:p>
    <w:p w14:paraId="52FCB80F" w14:textId="77777777" w:rsidR="00DB7333" w:rsidRPr="00344096" w:rsidRDefault="00DB7333" w:rsidP="006578EE">
      <w:pPr>
        <w:pStyle w:val="ListParagraph"/>
        <w:numPr>
          <w:ilvl w:val="0"/>
          <w:numId w:val="15"/>
        </w:numPr>
        <w:rPr>
          <w:iCs/>
          <w:lang w:val="en-GB"/>
        </w:rPr>
      </w:pPr>
      <w:r w:rsidRPr="00344096">
        <w:rPr>
          <w:iCs/>
          <w:lang w:val="en-GB"/>
        </w:rPr>
        <w:t>F</w:t>
      </w:r>
      <w:r w:rsidR="00AE53B3" w:rsidRPr="00344096">
        <w:rPr>
          <w:iCs/>
          <w:lang w:val="en-GB"/>
        </w:rPr>
        <w:t>it-for-purpose analytical work, investment projects, and budget support operations in PNG and the Pacific</w:t>
      </w:r>
      <w:r w:rsidRPr="00344096">
        <w:rPr>
          <w:iCs/>
          <w:lang w:val="en-GB"/>
        </w:rPr>
        <w:t>.</w:t>
      </w:r>
      <w:r w:rsidR="00AE53B3" w:rsidRPr="00AE53B3">
        <w:rPr>
          <w:vertAlign w:val="superscript"/>
          <w:lang w:val="en-GB"/>
        </w:rPr>
        <w:footnoteReference w:id="4"/>
      </w:r>
      <w:r w:rsidR="00AE53B3" w:rsidRPr="00344096">
        <w:rPr>
          <w:iCs/>
          <w:lang w:val="en-GB"/>
        </w:rPr>
        <w:t xml:space="preserve"> </w:t>
      </w:r>
    </w:p>
    <w:p w14:paraId="580D66AC" w14:textId="5CEC455B" w:rsidR="00DB7333" w:rsidRPr="00344096" w:rsidRDefault="00DB7333" w:rsidP="006578EE">
      <w:pPr>
        <w:pStyle w:val="ListParagraph"/>
        <w:numPr>
          <w:ilvl w:val="0"/>
          <w:numId w:val="14"/>
        </w:numPr>
        <w:rPr>
          <w:iCs/>
          <w:lang w:val="en-GB"/>
        </w:rPr>
      </w:pPr>
      <w:r w:rsidRPr="00344096">
        <w:rPr>
          <w:iCs/>
          <w:lang w:val="en-GB"/>
        </w:rPr>
        <w:t>A</w:t>
      </w:r>
      <w:r w:rsidR="00AE53B3" w:rsidRPr="00344096">
        <w:rPr>
          <w:iCs/>
          <w:lang w:val="en-GB"/>
        </w:rPr>
        <w:t xml:space="preserve">n enhanced presence of the </w:t>
      </w:r>
      <w:r w:rsidR="008B148E">
        <w:rPr>
          <w:iCs/>
          <w:lang w:val="en-GB"/>
        </w:rPr>
        <w:t xml:space="preserve">World </w:t>
      </w:r>
      <w:r w:rsidR="00AE53B3" w:rsidRPr="00344096">
        <w:rPr>
          <w:iCs/>
          <w:lang w:val="en-GB"/>
        </w:rPr>
        <w:t>Bank in the region</w:t>
      </w:r>
      <w:r w:rsidR="000B6F0C">
        <w:rPr>
          <w:iCs/>
          <w:lang w:val="en-GB"/>
        </w:rPr>
        <w:t>.</w:t>
      </w:r>
    </w:p>
    <w:p w14:paraId="349E8B85" w14:textId="33FD3580" w:rsidR="00DB7333" w:rsidRPr="00344096" w:rsidRDefault="00DB7333" w:rsidP="006578EE">
      <w:pPr>
        <w:pStyle w:val="ListParagraph"/>
        <w:numPr>
          <w:ilvl w:val="0"/>
          <w:numId w:val="14"/>
        </w:numPr>
        <w:rPr>
          <w:iCs/>
          <w:lang w:val="en-GB"/>
        </w:rPr>
      </w:pPr>
      <w:r w:rsidRPr="00344096">
        <w:rPr>
          <w:iCs/>
          <w:lang w:val="en-GB"/>
        </w:rPr>
        <w:t>S</w:t>
      </w:r>
      <w:r w:rsidR="00AE53B3" w:rsidRPr="00344096">
        <w:rPr>
          <w:iCs/>
          <w:lang w:val="en-GB"/>
        </w:rPr>
        <w:t>ustained client capacity building</w:t>
      </w:r>
      <w:r w:rsidR="004C21D7">
        <w:rPr>
          <w:iCs/>
          <w:lang w:val="en-GB"/>
        </w:rPr>
        <w:t xml:space="preserve">, </w:t>
      </w:r>
      <w:r w:rsidR="00AE53B3" w:rsidRPr="00344096">
        <w:rPr>
          <w:iCs/>
          <w:lang w:val="en-GB"/>
        </w:rPr>
        <w:t xml:space="preserve">including data, </w:t>
      </w:r>
      <w:r w:rsidR="0067648F" w:rsidRPr="00344096">
        <w:rPr>
          <w:iCs/>
          <w:lang w:val="en-GB"/>
        </w:rPr>
        <w:t>policy</w:t>
      </w:r>
      <w:r w:rsidR="0067648F">
        <w:rPr>
          <w:iCs/>
          <w:lang w:val="en-GB"/>
        </w:rPr>
        <w:t>making</w:t>
      </w:r>
      <w:r w:rsidR="00AE53B3" w:rsidRPr="00344096">
        <w:rPr>
          <w:iCs/>
          <w:lang w:val="en-GB"/>
        </w:rPr>
        <w:t xml:space="preserve"> and project management.</w:t>
      </w:r>
    </w:p>
    <w:p w14:paraId="38A721FF" w14:textId="2F3A6E4E" w:rsidR="00AE53B3" w:rsidRDefault="00CE6EE1" w:rsidP="00AE53B3">
      <w:r>
        <w:rPr>
          <w:iCs/>
          <w:lang w:val="en-GB"/>
        </w:rPr>
        <w:t>T</w:t>
      </w:r>
      <w:r w:rsidR="0093760D">
        <w:rPr>
          <w:iCs/>
          <w:lang w:val="en-GB"/>
        </w:rPr>
        <w:t xml:space="preserve">he </w:t>
      </w:r>
      <w:r w:rsidR="001000E5">
        <w:rPr>
          <w:iCs/>
          <w:lang w:val="en-GB"/>
        </w:rPr>
        <w:t xml:space="preserve">proposed EOPOs </w:t>
      </w:r>
      <w:r w:rsidR="0093760D">
        <w:rPr>
          <w:iCs/>
          <w:lang w:val="en-GB"/>
        </w:rPr>
        <w:t>w</w:t>
      </w:r>
      <w:r>
        <w:rPr>
          <w:iCs/>
          <w:lang w:val="en-GB"/>
        </w:rPr>
        <w:t>ere anticipated to</w:t>
      </w:r>
      <w:r w:rsidR="00AE53B3" w:rsidRPr="00AE53B3">
        <w:rPr>
          <w:iCs/>
          <w:lang w:val="en-GB"/>
        </w:rPr>
        <w:t xml:space="preserve"> contribut</w:t>
      </w:r>
      <w:r w:rsidR="0093760D">
        <w:rPr>
          <w:iCs/>
          <w:lang w:val="en-GB"/>
        </w:rPr>
        <w:t>e</w:t>
      </w:r>
      <w:r w:rsidR="00AE53B3" w:rsidRPr="00AE53B3">
        <w:rPr>
          <w:iCs/>
          <w:lang w:val="en-GB"/>
        </w:rPr>
        <w:t xml:space="preserve"> to broad-based, sustainable, and inclusive growth in PNG and the Pacific.</w:t>
      </w:r>
      <w:r w:rsidR="00AE53B3" w:rsidRPr="00AE53B3">
        <w:t xml:space="preserve"> </w:t>
      </w:r>
    </w:p>
    <w:p w14:paraId="43EA5C87" w14:textId="1AF55FF0" w:rsidR="00004E61" w:rsidRPr="00814301" w:rsidRDefault="00004E61" w:rsidP="00004E61">
      <w:r>
        <w:t>Through the PPIUF, Australia</w:t>
      </w:r>
      <w:r w:rsidR="00DE6A3B">
        <w:t xml:space="preserve"> and New Zealand</w:t>
      </w:r>
      <w:r>
        <w:t xml:space="preserve"> support:</w:t>
      </w:r>
      <w:r w:rsidR="00A75871">
        <w:t xml:space="preserve"> </w:t>
      </w:r>
    </w:p>
    <w:p w14:paraId="10EC7486" w14:textId="2C8D2660" w:rsidR="00004E61" w:rsidRPr="00814301" w:rsidRDefault="00004E61" w:rsidP="006578EE">
      <w:pPr>
        <w:pStyle w:val="ListParagraph"/>
        <w:numPr>
          <w:ilvl w:val="0"/>
          <w:numId w:val="6"/>
        </w:numPr>
        <w:spacing w:before="0" w:after="160" w:line="259" w:lineRule="auto"/>
        <w:jc w:val="left"/>
      </w:pPr>
      <w:r>
        <w:t>B</w:t>
      </w:r>
      <w:r w:rsidRPr="00814301">
        <w:t>ank-executed (World Bank implemented) and recipient-executed (</w:t>
      </w:r>
      <w:r w:rsidR="00DE6A3B">
        <w:t xml:space="preserve">i.e., </w:t>
      </w:r>
      <w:r w:rsidRPr="00814301">
        <w:t>recipient government implemented) initiatives</w:t>
      </w:r>
      <w:r>
        <w:t>.</w:t>
      </w:r>
    </w:p>
    <w:p w14:paraId="5A3EE51C" w14:textId="56B3591A" w:rsidR="00004E61" w:rsidRPr="00814301" w:rsidRDefault="00004E61" w:rsidP="006578EE">
      <w:pPr>
        <w:pStyle w:val="ListParagraph"/>
        <w:numPr>
          <w:ilvl w:val="0"/>
          <w:numId w:val="6"/>
        </w:numPr>
        <w:spacing w:before="0" w:after="160" w:line="259" w:lineRule="auto"/>
        <w:jc w:val="left"/>
      </w:pPr>
      <w:r>
        <w:t>Core funding of World Bank operations in the Pacific</w:t>
      </w:r>
      <w:r w:rsidR="00DE6A3B">
        <w:t>,</w:t>
      </w:r>
      <w:r>
        <w:t xml:space="preserve"> including staffing, office costs, advisory services and analytics, country monitoring and operation support activities, and project identification, design, implementation, and supervision support (AUD 25 million committed and paid to date</w:t>
      </w:r>
      <w:r w:rsidR="00CE6EE1">
        <w:t xml:space="preserve"> and does not include core funding provided by New Zealand, see Table 1.</w:t>
      </w:r>
      <w:r>
        <w:t>); and</w:t>
      </w:r>
    </w:p>
    <w:p w14:paraId="6EB22B58" w14:textId="39E8F1EA" w:rsidR="008F289C" w:rsidRDefault="00DE6A3B" w:rsidP="006578EE">
      <w:pPr>
        <w:pStyle w:val="ListParagraph"/>
        <w:numPr>
          <w:ilvl w:val="0"/>
          <w:numId w:val="6"/>
        </w:numPr>
        <w:spacing w:before="0" w:after="160" w:line="259" w:lineRule="auto"/>
        <w:jc w:val="left"/>
      </w:pPr>
      <w:r>
        <w:t>S</w:t>
      </w:r>
      <w:r w:rsidR="00004E61" w:rsidRPr="00814301">
        <w:t xml:space="preserve">oft-earmarked funding </w:t>
      </w:r>
      <w:r w:rsidR="003E4666">
        <w:t>(referred to henceforth as “</w:t>
      </w:r>
      <w:proofErr w:type="spellStart"/>
      <w:r w:rsidR="003E4666">
        <w:t>preferenced</w:t>
      </w:r>
      <w:proofErr w:type="spellEnd"/>
      <w:r w:rsidR="00264FDB">
        <w:t xml:space="preserve">” funding) </w:t>
      </w:r>
      <w:r w:rsidR="00004E61" w:rsidRPr="00814301">
        <w:t xml:space="preserve">for specific projects across numerous thematic areas and Pacific </w:t>
      </w:r>
      <w:r w:rsidR="00004E61">
        <w:t>I</w:t>
      </w:r>
      <w:r w:rsidR="00004E61" w:rsidRPr="00814301">
        <w:t>sland countries</w:t>
      </w:r>
      <w:r w:rsidR="00B531CC">
        <w:t>.</w:t>
      </w:r>
      <w:r w:rsidR="008641D6">
        <w:t xml:space="preserve"> Australia has supported 16 </w:t>
      </w:r>
      <w:proofErr w:type="spellStart"/>
      <w:r w:rsidR="00264FDB">
        <w:t>preferenced</w:t>
      </w:r>
      <w:proofErr w:type="spellEnd"/>
      <w:r w:rsidR="008641D6">
        <w:t xml:space="preserve"> projects</w:t>
      </w:r>
      <w:r w:rsidR="00004E61" w:rsidRPr="00814301">
        <w:t xml:space="preserve"> (</w:t>
      </w:r>
      <w:r w:rsidR="008F289C">
        <w:t xml:space="preserve">i.e., </w:t>
      </w:r>
      <w:r w:rsidR="00004E61" w:rsidRPr="00814301">
        <w:t>AUD</w:t>
      </w:r>
      <w:r w:rsidR="00004E61">
        <w:t xml:space="preserve"> </w:t>
      </w:r>
      <w:r w:rsidR="00004E61" w:rsidRPr="00814301">
        <w:t>127.6</w:t>
      </w:r>
      <w:r w:rsidR="00004E61">
        <w:t xml:space="preserve"> million</w:t>
      </w:r>
      <w:r w:rsidR="00004E61" w:rsidRPr="00814301">
        <w:t xml:space="preserve"> committed and AUD</w:t>
      </w:r>
      <w:r w:rsidR="00004E61">
        <w:t xml:space="preserve"> </w:t>
      </w:r>
      <w:r w:rsidR="00004E61" w:rsidRPr="00814301">
        <w:t>98.6</w:t>
      </w:r>
      <w:r w:rsidR="00004E61">
        <w:t xml:space="preserve"> million</w:t>
      </w:r>
      <w:r w:rsidR="00004E61" w:rsidRPr="00814301">
        <w:t xml:space="preserve"> paid to date)</w:t>
      </w:r>
      <w:r w:rsidR="008F289C">
        <w:t xml:space="preserve">, while New Zealand has supported </w:t>
      </w:r>
      <w:r w:rsidR="00C43141">
        <w:t>two.</w:t>
      </w:r>
    </w:p>
    <w:p w14:paraId="00FA36E4" w14:textId="69A6D2FF" w:rsidR="00EA1837" w:rsidRDefault="00AB4DC1" w:rsidP="00AB4DC1">
      <w:r>
        <w:t xml:space="preserve">The PPIUF provides Australia with a “one-stop-shop” for supporting the World Bank’s work in the Pacific across all PICs and thematic areas. As an all-encompassing vehicle for DFAT’s funding to the World Bank in the </w:t>
      </w:r>
      <w:r w:rsidRPr="00AB4DC1">
        <w:t>Pacific</w:t>
      </w:r>
      <w:r>
        <w:t xml:space="preserve">, the PPIUF seeks to improve strategic alignment, increase efficiency, reduce fragmentation and transaction costs, and enhance management oversight. </w:t>
      </w:r>
      <w:r w:rsidRPr="00B13E5A">
        <w:t>The DFAT PPIUF Investment Design Summary (2021) outlined the rationale behind its support for PPIUF as investing in proven World Bank multi-donor financing approaches alongside other</w:t>
      </w:r>
      <w:r w:rsidR="003E6F54">
        <w:t xml:space="preserve"> like-minded</w:t>
      </w:r>
      <w:r w:rsidRPr="00B13E5A">
        <w:t xml:space="preserve"> development partners, enhanced by analysis and technical inputs on key issues such as gender equality. DFAT aims to maximise trusted lending</w:t>
      </w:r>
      <w:r w:rsidR="00DB7007">
        <w:t>, project and grant deliver,</w:t>
      </w:r>
      <w:r w:rsidRPr="00B13E5A">
        <w:t xml:space="preserve"> and high-quality development opportunities in PICs. </w:t>
      </w:r>
    </w:p>
    <w:p w14:paraId="61B99859" w14:textId="54EB7771" w:rsidR="00EA1837" w:rsidRDefault="005C22E9" w:rsidP="00AB4DC1">
      <w:r>
        <w:lastRenderedPageBreak/>
        <w:t>Additionally</w:t>
      </w:r>
      <w:r w:rsidR="00B20731">
        <w:t xml:space="preserve">, </w:t>
      </w:r>
      <w:r w:rsidR="00B20731" w:rsidRPr="00402857">
        <w:t xml:space="preserve">Australia, New Zealand and the World Bank </w:t>
      </w:r>
      <w:r w:rsidR="00B20731">
        <w:t>describe the high cost of operating in the Pacific. Indeed, the World Bank suggests the</w:t>
      </w:r>
      <w:r w:rsidR="00B20731" w:rsidRPr="002950D2">
        <w:t xml:space="preserve"> cost of working in the Pacific is notably high due to several factors</w:t>
      </w:r>
      <w:r w:rsidR="00433B71">
        <w:t>, and</w:t>
      </w:r>
      <w:r w:rsidR="000B138B">
        <w:t xml:space="preserve"> t</w:t>
      </w:r>
      <w:r w:rsidR="00B20731">
        <w:t>he</w:t>
      </w:r>
      <w:r w:rsidR="00B20731" w:rsidRPr="002950D2">
        <w:t xml:space="preserve"> costs associated with the World Bank’s supervision of projects in the region have increased. Travel</w:t>
      </w:r>
      <w:r w:rsidR="00B20731">
        <w:t>ling to the North Pacific, which often involves longer</w:t>
      </w:r>
      <w:r>
        <w:t xml:space="preserve"> and more expensive routes,</w:t>
      </w:r>
      <w:r w:rsidR="00B20731">
        <w:t xml:space="preserve"> can be approximately three times higher than travel</w:t>
      </w:r>
      <w:r w:rsidR="00B20731" w:rsidRPr="002950D2">
        <w:t>ling to Fiji or Samoa</w:t>
      </w:r>
      <w:r w:rsidR="00B20731">
        <w:t>.</w:t>
      </w:r>
      <w:r w:rsidR="00B20731">
        <w:rPr>
          <w:rStyle w:val="FootnoteReference"/>
        </w:rPr>
        <w:footnoteReference w:id="5"/>
      </w:r>
      <w:r w:rsidR="00B20731">
        <w:t xml:space="preserve"> </w:t>
      </w:r>
      <w:r w:rsidR="00EC4059">
        <w:t xml:space="preserve">In </w:t>
      </w:r>
      <w:r w:rsidR="00EC4059">
        <w:rPr>
          <w:kern w:val="0"/>
          <w14:ligatures w14:val="none"/>
        </w:rPr>
        <w:t>addition, the operational resources for the World Bank are allocated to each region and then to the Country Management Unit using a formula based on population size and income per capita, among other factors, which does not adequately account for the unique challenges faced by</w:t>
      </w:r>
      <w:r w:rsidR="00EC4059" w:rsidRPr="002950D2">
        <w:t xml:space="preserve"> small island states in the Pacific</w:t>
      </w:r>
      <w:r w:rsidR="00EC4059">
        <w:t xml:space="preserve">. </w:t>
      </w:r>
      <w:r w:rsidR="00EC4059" w:rsidRPr="002950D2">
        <w:t>Th</w:t>
      </w:r>
      <w:r w:rsidR="00EC4059">
        <w:t xml:space="preserve">e result of this is </w:t>
      </w:r>
      <w:r w:rsidR="00E209C3">
        <w:t xml:space="preserve">that </w:t>
      </w:r>
      <w:r w:rsidR="00EC4059">
        <w:t>th</w:t>
      </w:r>
      <w:r w:rsidR="00E209C3">
        <w:t>e World</w:t>
      </w:r>
      <w:r w:rsidR="00EC4059">
        <w:t xml:space="preserve"> </w:t>
      </w:r>
      <w:r w:rsidR="00E209C3">
        <w:t>Bank’s</w:t>
      </w:r>
      <w:r w:rsidR="00EC4059" w:rsidRPr="002950D2">
        <w:t xml:space="preserve"> </w:t>
      </w:r>
      <w:r w:rsidR="00E209C3">
        <w:t>allocated</w:t>
      </w:r>
      <w:r w:rsidR="00EC4059">
        <w:t xml:space="preserve"> </w:t>
      </w:r>
      <w:r w:rsidR="00E209C3">
        <w:t>budget</w:t>
      </w:r>
      <w:r w:rsidR="00EC4059">
        <w:t xml:space="preserve"> </w:t>
      </w:r>
      <w:r w:rsidR="00E209C3">
        <w:t>does</w:t>
      </w:r>
      <w:r w:rsidR="00EC4059">
        <w:t xml:space="preserve"> not fully cover </w:t>
      </w:r>
      <w:r w:rsidR="00E209C3">
        <w:t>the</w:t>
      </w:r>
      <w:r w:rsidR="00EC4059">
        <w:t xml:space="preserve"> </w:t>
      </w:r>
      <w:r w:rsidR="00E209C3">
        <w:t>costs of aid</w:t>
      </w:r>
      <w:r w:rsidR="00EC4059">
        <w:t xml:space="preserve"> </w:t>
      </w:r>
      <w:r w:rsidR="00E209C3">
        <w:t>delivery</w:t>
      </w:r>
      <w:r w:rsidR="00EC4059" w:rsidRPr="002950D2">
        <w:t>.</w:t>
      </w:r>
      <w:r w:rsidR="00EC4059">
        <w:rPr>
          <w:rStyle w:val="FootnoteReference"/>
        </w:rPr>
        <w:footnoteReference w:id="6"/>
      </w:r>
      <w:r w:rsidR="00EC4059">
        <w:t xml:space="preserve"> </w:t>
      </w:r>
      <w:r w:rsidR="00B20731" w:rsidRPr="002950D2">
        <w:t>Moreover, the World Bank</w:t>
      </w:r>
      <w:r w:rsidR="00B20731">
        <w:t xml:space="preserve"> claims</w:t>
      </w:r>
      <w:r w:rsidR="00B20731" w:rsidRPr="002950D2">
        <w:t xml:space="preserve"> that the limited pool of expertise in the region, coupled with the high costs of travel and supervision, presents challenges in delivering effective outcomes in the Pacific</w:t>
      </w:r>
      <w:r w:rsidR="00B20731">
        <w:t>.</w:t>
      </w:r>
      <w:r w:rsidR="001D323F">
        <w:rPr>
          <w:rStyle w:val="FootnoteReference"/>
        </w:rPr>
        <w:footnoteReference w:id="7"/>
      </w:r>
      <w:r w:rsidR="001D323F">
        <w:t xml:space="preserve"> </w:t>
      </w:r>
      <w:r w:rsidR="00432BE9">
        <w:t xml:space="preserve">Thus, core funding support is considered important because it </w:t>
      </w:r>
      <w:r w:rsidR="00A366C8">
        <w:t xml:space="preserve">subsidises the work of the </w:t>
      </w:r>
      <w:r w:rsidR="000B27B1">
        <w:t xml:space="preserve">World </w:t>
      </w:r>
      <w:r w:rsidR="00A366C8">
        <w:t>Bank in the region, making it more feasible to invest</w:t>
      </w:r>
      <w:r w:rsidR="00EA1837">
        <w:t xml:space="preserve"> in early-stage project development and, thus, crowd</w:t>
      </w:r>
      <w:r>
        <w:t xml:space="preserve"> </w:t>
      </w:r>
      <w:r w:rsidR="00EA1837">
        <w:t>in larger investments to the region over the long term.</w:t>
      </w:r>
    </w:p>
    <w:p w14:paraId="0DA021E0" w14:textId="68521A37" w:rsidR="00C730FC" w:rsidRPr="00C730FC" w:rsidRDefault="00C730FC" w:rsidP="00AB4DC1">
      <w:pPr>
        <w:rPr>
          <w:b/>
          <w:bCs/>
        </w:rPr>
      </w:pPr>
      <w:r>
        <w:t xml:space="preserve">Australia has committed and paid AUD 25 million in core funding to the World Bank through the PPIUF between 2020-21 and 2024-25 Financial Years (i.e., AUD 5 million per annum) to support </w:t>
      </w:r>
      <w:r w:rsidR="005F4C3F">
        <w:t>its</w:t>
      </w:r>
      <w:r>
        <w:t xml:space="preserve"> Pacific operations. However, a decision on DFAT’s future core funding commitments post the 2024-2025 Financial Year (i.e., until the PPIUF’s conclusion in 2030-2031) has not yet been made.</w:t>
      </w:r>
    </w:p>
    <w:p w14:paraId="099EDF09" w14:textId="14226DBC" w:rsidR="007F464E" w:rsidRPr="00AB4DC1" w:rsidRDefault="008F289C" w:rsidP="00AB4DC1">
      <w:pPr>
        <w:spacing w:before="0" w:after="160" w:line="259" w:lineRule="auto"/>
        <w:jc w:val="left"/>
      </w:pPr>
      <w:r>
        <w:t xml:space="preserve">The table below </w:t>
      </w:r>
      <w:r w:rsidR="00747387">
        <w:t>presents the</w:t>
      </w:r>
      <w:r w:rsidR="00DE6A3B">
        <w:t xml:space="preserve"> </w:t>
      </w:r>
      <w:r w:rsidR="00747387" w:rsidRPr="00747387">
        <w:t xml:space="preserve">DFAT and MFAT PPIUF contributions </w:t>
      </w:r>
      <w:r w:rsidR="00747387">
        <w:t xml:space="preserve">from </w:t>
      </w:r>
      <w:r w:rsidR="00747387" w:rsidRPr="00747387">
        <w:t xml:space="preserve">May 2021 to </w:t>
      </w:r>
      <w:r w:rsidR="00747387">
        <w:t>June 30,</w:t>
      </w:r>
      <w:r w:rsidR="00747387" w:rsidRPr="00747387">
        <w:t xml:space="preserve"> 2024</w:t>
      </w:r>
      <w:r w:rsidR="00747387">
        <w:t>.</w:t>
      </w:r>
      <w:bookmarkStart w:id="5" w:name="_Toc191302029"/>
    </w:p>
    <w:bookmarkEnd w:id="5"/>
    <w:p w14:paraId="2A64CA4C" w14:textId="77777777" w:rsidR="00CC56F8" w:rsidRDefault="00CC56F8" w:rsidP="00CC56F8">
      <w:pPr>
        <w:pStyle w:val="Caption"/>
      </w:pPr>
      <w:r>
        <w:t xml:space="preserve">Table </w:t>
      </w:r>
      <w:r>
        <w:fldChar w:fldCharType="begin"/>
      </w:r>
      <w:r>
        <w:instrText xml:space="preserve"> SEQ Table \* ARABIC </w:instrText>
      </w:r>
      <w:r>
        <w:fldChar w:fldCharType="separate"/>
      </w:r>
      <w:r>
        <w:rPr>
          <w:noProof/>
        </w:rPr>
        <w:t>1</w:t>
      </w:r>
      <w:r>
        <w:fldChar w:fldCharType="end"/>
      </w:r>
      <w:r>
        <w:t>. D</w:t>
      </w:r>
      <w:r w:rsidRPr="00E068B3">
        <w:t>FAT and MFAT PPIUF contributions May 2021 to 30 June 2024 (in millions of USD)</w:t>
      </w:r>
      <w:r>
        <w:t xml:space="preserve"> for Core Funding</w:t>
      </w:r>
    </w:p>
    <w:tbl>
      <w:tblPr>
        <w:tblStyle w:val="TableGrid"/>
        <w:tblW w:w="0" w:type="auto"/>
        <w:tblLook w:val="04A0" w:firstRow="1" w:lastRow="0" w:firstColumn="1" w:lastColumn="0" w:noHBand="0" w:noVBand="1"/>
      </w:tblPr>
      <w:tblGrid>
        <w:gridCol w:w="2254"/>
        <w:gridCol w:w="2254"/>
        <w:gridCol w:w="2254"/>
      </w:tblGrid>
      <w:tr w:rsidR="00CC56F8" w14:paraId="2D364FB5" w14:textId="77777777" w:rsidTr="00CC56F8">
        <w:trPr>
          <w:tblHeader/>
        </w:trPr>
        <w:tc>
          <w:tcPr>
            <w:tcW w:w="2254" w:type="dxa"/>
            <w:shd w:val="clear" w:color="auto" w:fill="F2F2F2" w:themeFill="background1" w:themeFillShade="F2"/>
          </w:tcPr>
          <w:p w14:paraId="77B19EFF" w14:textId="77777777" w:rsidR="00CC56F8" w:rsidRPr="008B7718" w:rsidRDefault="00CC56F8" w:rsidP="00B45F33">
            <w:pPr>
              <w:jc w:val="left"/>
              <w:rPr>
                <w:b/>
                <w:bCs/>
                <w:sz w:val="21"/>
                <w:szCs w:val="21"/>
              </w:rPr>
            </w:pPr>
            <w:r w:rsidRPr="008B7718">
              <w:rPr>
                <w:b/>
                <w:bCs/>
                <w:kern w:val="2"/>
                <w:sz w:val="21"/>
                <w:szCs w:val="21"/>
                <w14:ligatures w14:val="standardContextual"/>
              </w:rPr>
              <w:t>Donor</w:t>
            </w:r>
          </w:p>
        </w:tc>
        <w:tc>
          <w:tcPr>
            <w:tcW w:w="2254" w:type="dxa"/>
            <w:shd w:val="clear" w:color="auto" w:fill="F2F2F2" w:themeFill="background1" w:themeFillShade="F2"/>
          </w:tcPr>
          <w:p w14:paraId="742D9139" w14:textId="77777777" w:rsidR="00CC56F8" w:rsidRPr="008B7718" w:rsidRDefault="00CC56F8" w:rsidP="00B45F33">
            <w:pPr>
              <w:jc w:val="left"/>
              <w:rPr>
                <w:b/>
                <w:bCs/>
                <w:sz w:val="21"/>
                <w:szCs w:val="21"/>
              </w:rPr>
            </w:pPr>
            <w:r w:rsidRPr="008B7718">
              <w:rPr>
                <w:b/>
                <w:bCs/>
                <w:sz w:val="21"/>
                <w:szCs w:val="21"/>
              </w:rPr>
              <w:t>USD</w:t>
            </w:r>
          </w:p>
        </w:tc>
        <w:tc>
          <w:tcPr>
            <w:tcW w:w="2254" w:type="dxa"/>
            <w:shd w:val="clear" w:color="auto" w:fill="F2F2F2" w:themeFill="background1" w:themeFillShade="F2"/>
          </w:tcPr>
          <w:p w14:paraId="132929D3" w14:textId="77777777" w:rsidR="00CC56F8" w:rsidRPr="008B7718" w:rsidRDefault="00CC56F8" w:rsidP="00B45F33">
            <w:pPr>
              <w:jc w:val="left"/>
              <w:rPr>
                <w:b/>
                <w:bCs/>
                <w:sz w:val="21"/>
                <w:szCs w:val="21"/>
              </w:rPr>
            </w:pPr>
            <w:r w:rsidRPr="008B7718">
              <w:rPr>
                <w:b/>
                <w:bCs/>
                <w:sz w:val="21"/>
                <w:szCs w:val="21"/>
              </w:rPr>
              <w:t>AUS/NZD</w:t>
            </w:r>
          </w:p>
        </w:tc>
      </w:tr>
      <w:tr w:rsidR="00CC56F8" w14:paraId="647988AB" w14:textId="77777777" w:rsidTr="00B45F33">
        <w:tc>
          <w:tcPr>
            <w:tcW w:w="2254" w:type="dxa"/>
          </w:tcPr>
          <w:p w14:paraId="179C943E" w14:textId="77777777" w:rsidR="00CC56F8" w:rsidRPr="008B7718" w:rsidRDefault="00CC56F8" w:rsidP="00B45F33">
            <w:pPr>
              <w:rPr>
                <w:b/>
                <w:bCs/>
                <w:sz w:val="21"/>
                <w:szCs w:val="21"/>
              </w:rPr>
            </w:pPr>
            <w:r w:rsidRPr="008B7718">
              <w:rPr>
                <w:b/>
                <w:bCs/>
                <w:sz w:val="21"/>
                <w:szCs w:val="21"/>
              </w:rPr>
              <w:t>DFAT</w:t>
            </w:r>
          </w:p>
        </w:tc>
        <w:tc>
          <w:tcPr>
            <w:tcW w:w="2254" w:type="dxa"/>
          </w:tcPr>
          <w:p w14:paraId="6CEFDEEB" w14:textId="77777777" w:rsidR="00CC56F8" w:rsidRDefault="00CC56F8" w:rsidP="00B45F33">
            <w:pPr>
              <w:jc w:val="right"/>
            </w:pPr>
            <w:r w:rsidRPr="00BB36A5">
              <w:rPr>
                <w:sz w:val="21"/>
                <w:szCs w:val="21"/>
                <w:lang w:val="en-GB"/>
              </w:rPr>
              <w:t>17.36</w:t>
            </w:r>
          </w:p>
        </w:tc>
        <w:tc>
          <w:tcPr>
            <w:tcW w:w="2254" w:type="dxa"/>
          </w:tcPr>
          <w:p w14:paraId="4947D9C0" w14:textId="77777777" w:rsidR="00CC56F8" w:rsidRDefault="00CC56F8" w:rsidP="00B45F33">
            <w:pPr>
              <w:jc w:val="right"/>
            </w:pPr>
            <w:r>
              <w:rPr>
                <w:sz w:val="21"/>
                <w:szCs w:val="21"/>
                <w:lang w:val="en-GB"/>
              </w:rPr>
              <w:t>AUD25.00</w:t>
            </w:r>
          </w:p>
        </w:tc>
      </w:tr>
      <w:tr w:rsidR="00CC56F8" w14:paraId="7C26B5DD" w14:textId="77777777" w:rsidTr="00B45F33">
        <w:tc>
          <w:tcPr>
            <w:tcW w:w="2254" w:type="dxa"/>
          </w:tcPr>
          <w:p w14:paraId="257CF3DF" w14:textId="77777777" w:rsidR="00CC56F8" w:rsidRPr="008B7718" w:rsidRDefault="00CC56F8" w:rsidP="00B45F33">
            <w:pPr>
              <w:rPr>
                <w:b/>
                <w:bCs/>
                <w:sz w:val="21"/>
                <w:szCs w:val="21"/>
              </w:rPr>
            </w:pPr>
            <w:r w:rsidRPr="008B7718">
              <w:rPr>
                <w:b/>
                <w:bCs/>
                <w:sz w:val="21"/>
                <w:szCs w:val="21"/>
              </w:rPr>
              <w:t>MFAT</w:t>
            </w:r>
          </w:p>
        </w:tc>
        <w:tc>
          <w:tcPr>
            <w:tcW w:w="2254" w:type="dxa"/>
          </w:tcPr>
          <w:p w14:paraId="45A46D21" w14:textId="77777777" w:rsidR="00CC56F8" w:rsidRDefault="00CC56F8" w:rsidP="00B45F33">
            <w:pPr>
              <w:jc w:val="right"/>
            </w:pPr>
            <w:r>
              <w:rPr>
                <w:sz w:val="21"/>
                <w:szCs w:val="21"/>
                <w:lang w:val="en-GB"/>
              </w:rPr>
              <w:t>14.81</w:t>
            </w:r>
          </w:p>
        </w:tc>
        <w:tc>
          <w:tcPr>
            <w:tcW w:w="2254" w:type="dxa"/>
          </w:tcPr>
          <w:p w14:paraId="4FFB70E4" w14:textId="77777777" w:rsidR="00CC56F8" w:rsidRDefault="00CC56F8" w:rsidP="00B45F33">
            <w:pPr>
              <w:jc w:val="right"/>
            </w:pPr>
            <w:r>
              <w:rPr>
                <w:sz w:val="21"/>
                <w:szCs w:val="21"/>
                <w:lang w:val="en-GB"/>
              </w:rPr>
              <w:t>NZD24.00</w:t>
            </w:r>
          </w:p>
        </w:tc>
      </w:tr>
      <w:tr w:rsidR="00CC56F8" w14:paraId="481BC4DC" w14:textId="77777777" w:rsidTr="00B45F33">
        <w:tc>
          <w:tcPr>
            <w:tcW w:w="2254" w:type="dxa"/>
          </w:tcPr>
          <w:p w14:paraId="741BD3B9" w14:textId="77777777" w:rsidR="00CC56F8" w:rsidRPr="008B7718" w:rsidRDefault="00CC56F8" w:rsidP="00B45F33">
            <w:pPr>
              <w:rPr>
                <w:b/>
                <w:bCs/>
                <w:sz w:val="21"/>
                <w:szCs w:val="21"/>
              </w:rPr>
            </w:pPr>
            <w:r w:rsidRPr="008B7718">
              <w:rPr>
                <w:b/>
                <w:bCs/>
                <w:sz w:val="21"/>
                <w:szCs w:val="21"/>
              </w:rPr>
              <w:t>TOTAL</w:t>
            </w:r>
          </w:p>
        </w:tc>
        <w:tc>
          <w:tcPr>
            <w:tcW w:w="2254" w:type="dxa"/>
          </w:tcPr>
          <w:p w14:paraId="6A964489" w14:textId="77777777" w:rsidR="00CC56F8" w:rsidRDefault="00CC56F8" w:rsidP="00B45F33">
            <w:pPr>
              <w:jc w:val="right"/>
            </w:pPr>
            <w:r>
              <w:rPr>
                <w:b/>
                <w:bCs/>
                <w:sz w:val="21"/>
                <w:szCs w:val="21"/>
                <w:lang w:val="en-GB"/>
              </w:rPr>
              <w:t>32.17</w:t>
            </w:r>
          </w:p>
        </w:tc>
        <w:tc>
          <w:tcPr>
            <w:tcW w:w="2254" w:type="dxa"/>
          </w:tcPr>
          <w:p w14:paraId="21D01E01" w14:textId="77777777" w:rsidR="00CC56F8" w:rsidRDefault="00CC56F8" w:rsidP="00B45F33">
            <w:pPr>
              <w:jc w:val="right"/>
            </w:pPr>
            <w:r>
              <w:rPr>
                <w:b/>
                <w:bCs/>
                <w:sz w:val="21"/>
                <w:szCs w:val="21"/>
                <w:lang w:val="en-GB"/>
              </w:rPr>
              <w:t>-</w:t>
            </w:r>
          </w:p>
        </w:tc>
      </w:tr>
    </w:tbl>
    <w:p w14:paraId="21169E5C" w14:textId="77777777" w:rsidR="00CC56F8" w:rsidRDefault="00CC56F8" w:rsidP="008C7A95">
      <w:pPr>
        <w:pStyle w:val="Caption"/>
        <w:keepNext/>
      </w:pPr>
      <w:r>
        <w:lastRenderedPageBreak/>
        <w:t>Table 2. D</w:t>
      </w:r>
      <w:r w:rsidRPr="00E068B3">
        <w:t>FAT and MFAT PPIUF contributions May 2021 to 30 June 2024 (in millions of USD)</w:t>
      </w:r>
      <w:r>
        <w:t xml:space="preserve"> for </w:t>
      </w:r>
      <w:proofErr w:type="spellStart"/>
      <w:r>
        <w:t>Preferenced</w:t>
      </w:r>
      <w:proofErr w:type="spellEnd"/>
      <w:r>
        <w:t xml:space="preserve"> Funding</w:t>
      </w:r>
    </w:p>
    <w:tbl>
      <w:tblPr>
        <w:tblStyle w:val="TableGrid"/>
        <w:tblW w:w="0" w:type="auto"/>
        <w:tblLook w:val="04A0" w:firstRow="1" w:lastRow="0" w:firstColumn="1" w:lastColumn="0" w:noHBand="0" w:noVBand="1"/>
      </w:tblPr>
      <w:tblGrid>
        <w:gridCol w:w="2254"/>
        <w:gridCol w:w="2254"/>
        <w:gridCol w:w="2254"/>
      </w:tblGrid>
      <w:tr w:rsidR="00CC56F8" w14:paraId="778E7E67" w14:textId="77777777" w:rsidTr="008C7A95">
        <w:trPr>
          <w:tblHeader/>
        </w:trPr>
        <w:tc>
          <w:tcPr>
            <w:tcW w:w="2254" w:type="dxa"/>
            <w:shd w:val="clear" w:color="auto" w:fill="F2F2F2" w:themeFill="background1" w:themeFillShade="F2"/>
          </w:tcPr>
          <w:p w14:paraId="7BC5F062" w14:textId="77777777" w:rsidR="00CC56F8" w:rsidRPr="008B7718" w:rsidRDefault="00CC56F8" w:rsidP="008C7A95">
            <w:pPr>
              <w:keepNext/>
              <w:jc w:val="left"/>
              <w:rPr>
                <w:b/>
                <w:bCs/>
                <w:sz w:val="21"/>
                <w:szCs w:val="21"/>
              </w:rPr>
            </w:pPr>
            <w:r w:rsidRPr="008B7718">
              <w:rPr>
                <w:b/>
                <w:bCs/>
                <w:kern w:val="2"/>
                <w:sz w:val="21"/>
                <w:szCs w:val="21"/>
                <w14:ligatures w14:val="standardContextual"/>
              </w:rPr>
              <w:t>Donor</w:t>
            </w:r>
          </w:p>
        </w:tc>
        <w:tc>
          <w:tcPr>
            <w:tcW w:w="2254" w:type="dxa"/>
            <w:shd w:val="clear" w:color="auto" w:fill="F2F2F2" w:themeFill="background1" w:themeFillShade="F2"/>
          </w:tcPr>
          <w:p w14:paraId="73A3CBF2" w14:textId="77777777" w:rsidR="00CC56F8" w:rsidRPr="008B7718" w:rsidRDefault="00CC56F8" w:rsidP="008C7A95">
            <w:pPr>
              <w:keepNext/>
              <w:jc w:val="left"/>
              <w:rPr>
                <w:b/>
                <w:bCs/>
                <w:sz w:val="21"/>
                <w:szCs w:val="21"/>
              </w:rPr>
            </w:pPr>
            <w:r w:rsidRPr="008B7718">
              <w:rPr>
                <w:b/>
                <w:bCs/>
                <w:sz w:val="21"/>
                <w:szCs w:val="21"/>
              </w:rPr>
              <w:t>USD</w:t>
            </w:r>
          </w:p>
        </w:tc>
        <w:tc>
          <w:tcPr>
            <w:tcW w:w="2254" w:type="dxa"/>
            <w:shd w:val="clear" w:color="auto" w:fill="F2F2F2" w:themeFill="background1" w:themeFillShade="F2"/>
          </w:tcPr>
          <w:p w14:paraId="6DD3F5ED" w14:textId="77777777" w:rsidR="00CC56F8" w:rsidRPr="008B7718" w:rsidRDefault="00CC56F8" w:rsidP="008C7A95">
            <w:pPr>
              <w:keepNext/>
              <w:jc w:val="left"/>
              <w:rPr>
                <w:b/>
                <w:bCs/>
                <w:sz w:val="21"/>
                <w:szCs w:val="21"/>
              </w:rPr>
            </w:pPr>
            <w:r w:rsidRPr="008B7718">
              <w:rPr>
                <w:b/>
                <w:bCs/>
                <w:sz w:val="21"/>
                <w:szCs w:val="21"/>
              </w:rPr>
              <w:t>AUS/NZD</w:t>
            </w:r>
          </w:p>
        </w:tc>
      </w:tr>
      <w:tr w:rsidR="00CC56F8" w14:paraId="2B3671B5" w14:textId="77777777" w:rsidTr="00B45F33">
        <w:tc>
          <w:tcPr>
            <w:tcW w:w="2254" w:type="dxa"/>
          </w:tcPr>
          <w:p w14:paraId="3094389E" w14:textId="77777777" w:rsidR="00CC56F8" w:rsidRPr="008B7718" w:rsidRDefault="00CC56F8" w:rsidP="008C7A95">
            <w:pPr>
              <w:keepNext/>
              <w:rPr>
                <w:b/>
                <w:bCs/>
                <w:sz w:val="21"/>
                <w:szCs w:val="21"/>
              </w:rPr>
            </w:pPr>
            <w:r w:rsidRPr="008B7718">
              <w:rPr>
                <w:b/>
                <w:bCs/>
                <w:sz w:val="21"/>
                <w:szCs w:val="21"/>
              </w:rPr>
              <w:t>DFAT</w:t>
            </w:r>
          </w:p>
        </w:tc>
        <w:tc>
          <w:tcPr>
            <w:tcW w:w="2254" w:type="dxa"/>
          </w:tcPr>
          <w:p w14:paraId="414CE156" w14:textId="77777777" w:rsidR="00CC56F8" w:rsidRDefault="00CC56F8" w:rsidP="008C7A95">
            <w:pPr>
              <w:keepNext/>
              <w:jc w:val="right"/>
            </w:pPr>
            <w:r>
              <w:rPr>
                <w:sz w:val="21"/>
                <w:szCs w:val="21"/>
                <w:lang w:val="en-GB"/>
              </w:rPr>
              <w:t>68.98</w:t>
            </w:r>
          </w:p>
        </w:tc>
        <w:tc>
          <w:tcPr>
            <w:tcW w:w="2254" w:type="dxa"/>
          </w:tcPr>
          <w:p w14:paraId="3D6D7536" w14:textId="77777777" w:rsidR="00CC56F8" w:rsidRDefault="00CC56F8" w:rsidP="008C7A95">
            <w:pPr>
              <w:keepNext/>
              <w:jc w:val="right"/>
            </w:pPr>
            <w:r>
              <w:rPr>
                <w:sz w:val="21"/>
                <w:szCs w:val="21"/>
                <w:lang w:val="en-GB"/>
              </w:rPr>
              <w:t>AUD95.40</w:t>
            </w:r>
          </w:p>
        </w:tc>
      </w:tr>
      <w:tr w:rsidR="00CC56F8" w14:paraId="0EAC6988" w14:textId="77777777" w:rsidTr="00B45F33">
        <w:tc>
          <w:tcPr>
            <w:tcW w:w="2254" w:type="dxa"/>
          </w:tcPr>
          <w:p w14:paraId="62B50578" w14:textId="77777777" w:rsidR="00CC56F8" w:rsidRPr="008B7718" w:rsidRDefault="00CC56F8" w:rsidP="008C7A95">
            <w:pPr>
              <w:keepNext/>
              <w:rPr>
                <w:b/>
                <w:bCs/>
                <w:sz w:val="21"/>
                <w:szCs w:val="21"/>
              </w:rPr>
            </w:pPr>
            <w:r w:rsidRPr="008B7718">
              <w:rPr>
                <w:b/>
                <w:bCs/>
                <w:sz w:val="21"/>
                <w:szCs w:val="21"/>
              </w:rPr>
              <w:t>MFAT</w:t>
            </w:r>
          </w:p>
        </w:tc>
        <w:tc>
          <w:tcPr>
            <w:tcW w:w="2254" w:type="dxa"/>
          </w:tcPr>
          <w:p w14:paraId="559FA8D4" w14:textId="77777777" w:rsidR="00CC56F8" w:rsidRDefault="00CC56F8" w:rsidP="008C7A95">
            <w:pPr>
              <w:keepNext/>
              <w:jc w:val="right"/>
            </w:pPr>
            <w:r>
              <w:rPr>
                <w:sz w:val="21"/>
                <w:szCs w:val="21"/>
                <w:lang w:val="en-GB"/>
              </w:rPr>
              <w:t>3.32</w:t>
            </w:r>
          </w:p>
        </w:tc>
        <w:tc>
          <w:tcPr>
            <w:tcW w:w="2254" w:type="dxa"/>
          </w:tcPr>
          <w:p w14:paraId="691CBDDB" w14:textId="77777777" w:rsidR="00CC56F8" w:rsidRDefault="00CC56F8" w:rsidP="008C7A95">
            <w:pPr>
              <w:keepNext/>
              <w:jc w:val="right"/>
            </w:pPr>
            <w:r>
              <w:rPr>
                <w:sz w:val="21"/>
                <w:szCs w:val="21"/>
                <w:lang w:val="en-GB"/>
              </w:rPr>
              <w:t>NZD5.40</w:t>
            </w:r>
          </w:p>
        </w:tc>
      </w:tr>
      <w:tr w:rsidR="00CC56F8" w14:paraId="0DE77E08" w14:textId="77777777" w:rsidTr="00B45F33">
        <w:tc>
          <w:tcPr>
            <w:tcW w:w="2254" w:type="dxa"/>
          </w:tcPr>
          <w:p w14:paraId="07593A43" w14:textId="77777777" w:rsidR="00CC56F8" w:rsidRPr="008B7718" w:rsidRDefault="00CC56F8" w:rsidP="008C7A95">
            <w:pPr>
              <w:keepNext/>
              <w:rPr>
                <w:b/>
                <w:bCs/>
                <w:sz w:val="21"/>
                <w:szCs w:val="21"/>
              </w:rPr>
            </w:pPr>
            <w:r w:rsidRPr="008B7718">
              <w:rPr>
                <w:b/>
                <w:bCs/>
                <w:sz w:val="21"/>
                <w:szCs w:val="21"/>
              </w:rPr>
              <w:t>TOTAL</w:t>
            </w:r>
          </w:p>
        </w:tc>
        <w:tc>
          <w:tcPr>
            <w:tcW w:w="2254" w:type="dxa"/>
          </w:tcPr>
          <w:p w14:paraId="051CC421" w14:textId="77777777" w:rsidR="00CC56F8" w:rsidRDefault="00CC56F8" w:rsidP="008C7A95">
            <w:pPr>
              <w:keepNext/>
              <w:jc w:val="right"/>
            </w:pPr>
            <w:r>
              <w:rPr>
                <w:b/>
                <w:bCs/>
                <w:sz w:val="21"/>
                <w:szCs w:val="21"/>
                <w:lang w:val="en-GB"/>
              </w:rPr>
              <w:t>72.30</w:t>
            </w:r>
          </w:p>
        </w:tc>
        <w:tc>
          <w:tcPr>
            <w:tcW w:w="2254" w:type="dxa"/>
          </w:tcPr>
          <w:p w14:paraId="3B9CEAC6" w14:textId="77777777" w:rsidR="00CC56F8" w:rsidRDefault="00CC56F8" w:rsidP="008C7A95">
            <w:pPr>
              <w:keepNext/>
              <w:jc w:val="right"/>
            </w:pPr>
            <w:r>
              <w:rPr>
                <w:b/>
                <w:bCs/>
                <w:sz w:val="21"/>
                <w:szCs w:val="21"/>
                <w:lang w:val="en-GB"/>
              </w:rPr>
              <w:t>-</w:t>
            </w:r>
          </w:p>
        </w:tc>
      </w:tr>
    </w:tbl>
    <w:p w14:paraId="5513D1C3" w14:textId="77777777" w:rsidR="00CC56F8" w:rsidRDefault="00CC56F8" w:rsidP="00CC56F8">
      <w:pPr>
        <w:pStyle w:val="Caption"/>
      </w:pPr>
      <w:r>
        <w:t>Table 3. D</w:t>
      </w:r>
      <w:r w:rsidRPr="00E068B3">
        <w:t>FAT and MFAT PPIUF contributions May 2021 to 30 June 2024 (in millions of USD)</w:t>
      </w:r>
      <w:r>
        <w:t xml:space="preserve"> for Total Funding</w:t>
      </w:r>
    </w:p>
    <w:tbl>
      <w:tblPr>
        <w:tblStyle w:val="TableGrid"/>
        <w:tblW w:w="0" w:type="auto"/>
        <w:tblLook w:val="04A0" w:firstRow="1" w:lastRow="0" w:firstColumn="1" w:lastColumn="0" w:noHBand="0" w:noVBand="1"/>
      </w:tblPr>
      <w:tblGrid>
        <w:gridCol w:w="2254"/>
        <w:gridCol w:w="2254"/>
        <w:gridCol w:w="2254"/>
      </w:tblGrid>
      <w:tr w:rsidR="00CC56F8" w14:paraId="2A91A647" w14:textId="77777777" w:rsidTr="008C7A95">
        <w:trPr>
          <w:tblHeader/>
        </w:trPr>
        <w:tc>
          <w:tcPr>
            <w:tcW w:w="2254" w:type="dxa"/>
            <w:shd w:val="clear" w:color="auto" w:fill="F2F2F2" w:themeFill="background1" w:themeFillShade="F2"/>
          </w:tcPr>
          <w:p w14:paraId="74631016" w14:textId="77777777" w:rsidR="00CC56F8" w:rsidRPr="008B7718" w:rsidRDefault="00CC56F8" w:rsidP="00B45F33">
            <w:pPr>
              <w:jc w:val="left"/>
              <w:rPr>
                <w:b/>
                <w:bCs/>
                <w:sz w:val="21"/>
                <w:szCs w:val="21"/>
              </w:rPr>
            </w:pPr>
            <w:r w:rsidRPr="008B7718">
              <w:rPr>
                <w:b/>
                <w:bCs/>
                <w:kern w:val="2"/>
                <w:sz w:val="21"/>
                <w:szCs w:val="21"/>
                <w14:ligatures w14:val="standardContextual"/>
              </w:rPr>
              <w:t>Donor</w:t>
            </w:r>
          </w:p>
        </w:tc>
        <w:tc>
          <w:tcPr>
            <w:tcW w:w="2254" w:type="dxa"/>
            <w:shd w:val="clear" w:color="auto" w:fill="F2F2F2" w:themeFill="background1" w:themeFillShade="F2"/>
          </w:tcPr>
          <w:p w14:paraId="176D0B90" w14:textId="77777777" w:rsidR="00CC56F8" w:rsidRPr="008B7718" w:rsidRDefault="00CC56F8" w:rsidP="00B45F33">
            <w:pPr>
              <w:jc w:val="left"/>
              <w:rPr>
                <w:b/>
                <w:bCs/>
                <w:sz w:val="21"/>
                <w:szCs w:val="21"/>
              </w:rPr>
            </w:pPr>
            <w:r w:rsidRPr="008B7718">
              <w:rPr>
                <w:b/>
                <w:bCs/>
                <w:sz w:val="21"/>
                <w:szCs w:val="21"/>
              </w:rPr>
              <w:t>USD</w:t>
            </w:r>
          </w:p>
        </w:tc>
        <w:tc>
          <w:tcPr>
            <w:tcW w:w="2254" w:type="dxa"/>
            <w:shd w:val="clear" w:color="auto" w:fill="F2F2F2" w:themeFill="background1" w:themeFillShade="F2"/>
          </w:tcPr>
          <w:p w14:paraId="4D61589F" w14:textId="77777777" w:rsidR="00CC56F8" w:rsidRPr="008B7718" w:rsidRDefault="00CC56F8" w:rsidP="00B45F33">
            <w:pPr>
              <w:jc w:val="left"/>
              <w:rPr>
                <w:b/>
                <w:bCs/>
                <w:sz w:val="21"/>
                <w:szCs w:val="21"/>
              </w:rPr>
            </w:pPr>
            <w:r w:rsidRPr="008B7718">
              <w:rPr>
                <w:b/>
                <w:bCs/>
                <w:sz w:val="21"/>
                <w:szCs w:val="21"/>
              </w:rPr>
              <w:t>AUS/NZD</w:t>
            </w:r>
          </w:p>
        </w:tc>
      </w:tr>
      <w:tr w:rsidR="00CC56F8" w14:paraId="26C509BF" w14:textId="77777777" w:rsidTr="00B45F33">
        <w:tc>
          <w:tcPr>
            <w:tcW w:w="2254" w:type="dxa"/>
          </w:tcPr>
          <w:p w14:paraId="30A4B574" w14:textId="77777777" w:rsidR="00CC56F8" w:rsidRPr="008B7718" w:rsidRDefault="00CC56F8" w:rsidP="00B45F33">
            <w:pPr>
              <w:rPr>
                <w:b/>
                <w:bCs/>
                <w:sz w:val="21"/>
                <w:szCs w:val="21"/>
              </w:rPr>
            </w:pPr>
            <w:r w:rsidRPr="008B7718">
              <w:rPr>
                <w:b/>
                <w:bCs/>
                <w:sz w:val="21"/>
                <w:szCs w:val="21"/>
              </w:rPr>
              <w:t>DFAT</w:t>
            </w:r>
          </w:p>
        </w:tc>
        <w:tc>
          <w:tcPr>
            <w:tcW w:w="2254" w:type="dxa"/>
          </w:tcPr>
          <w:p w14:paraId="39D1FDCE" w14:textId="77777777" w:rsidR="00CC56F8" w:rsidRDefault="00CC56F8" w:rsidP="00B45F33">
            <w:pPr>
              <w:jc w:val="right"/>
            </w:pPr>
            <w:r>
              <w:rPr>
                <w:sz w:val="21"/>
                <w:szCs w:val="21"/>
                <w:lang w:val="en-GB"/>
              </w:rPr>
              <w:t>86.34</w:t>
            </w:r>
          </w:p>
        </w:tc>
        <w:tc>
          <w:tcPr>
            <w:tcW w:w="2254" w:type="dxa"/>
          </w:tcPr>
          <w:p w14:paraId="4802996F" w14:textId="77777777" w:rsidR="00CC56F8" w:rsidRDefault="00CC56F8" w:rsidP="00B45F33">
            <w:pPr>
              <w:jc w:val="right"/>
            </w:pPr>
            <w:r>
              <w:rPr>
                <w:sz w:val="21"/>
                <w:szCs w:val="21"/>
                <w:lang w:val="en-GB"/>
              </w:rPr>
              <w:t>AUD120.40</w:t>
            </w:r>
          </w:p>
        </w:tc>
      </w:tr>
      <w:tr w:rsidR="00CC56F8" w14:paraId="2B31AE33" w14:textId="77777777" w:rsidTr="00B45F33">
        <w:tc>
          <w:tcPr>
            <w:tcW w:w="2254" w:type="dxa"/>
          </w:tcPr>
          <w:p w14:paraId="7013B6BB" w14:textId="77777777" w:rsidR="00CC56F8" w:rsidRPr="008B7718" w:rsidRDefault="00CC56F8" w:rsidP="00B45F33">
            <w:pPr>
              <w:rPr>
                <w:b/>
                <w:bCs/>
                <w:sz w:val="21"/>
                <w:szCs w:val="21"/>
              </w:rPr>
            </w:pPr>
            <w:r w:rsidRPr="008B7718">
              <w:rPr>
                <w:b/>
                <w:bCs/>
                <w:sz w:val="21"/>
                <w:szCs w:val="21"/>
              </w:rPr>
              <w:t>MFAT</w:t>
            </w:r>
          </w:p>
        </w:tc>
        <w:tc>
          <w:tcPr>
            <w:tcW w:w="2254" w:type="dxa"/>
          </w:tcPr>
          <w:p w14:paraId="3F5615AD" w14:textId="77777777" w:rsidR="00CC56F8" w:rsidRDefault="00CC56F8" w:rsidP="00B45F33">
            <w:pPr>
              <w:jc w:val="right"/>
            </w:pPr>
            <w:r>
              <w:rPr>
                <w:sz w:val="21"/>
                <w:szCs w:val="21"/>
                <w:lang w:val="en-GB"/>
              </w:rPr>
              <w:t>18.13</w:t>
            </w:r>
          </w:p>
        </w:tc>
        <w:tc>
          <w:tcPr>
            <w:tcW w:w="2254" w:type="dxa"/>
          </w:tcPr>
          <w:p w14:paraId="648A5D7F" w14:textId="77777777" w:rsidR="00CC56F8" w:rsidRDefault="00CC56F8" w:rsidP="00B45F33">
            <w:pPr>
              <w:jc w:val="right"/>
            </w:pPr>
            <w:r>
              <w:rPr>
                <w:sz w:val="21"/>
                <w:szCs w:val="21"/>
                <w:lang w:val="en-GB"/>
              </w:rPr>
              <w:t>NZD29.40</w:t>
            </w:r>
          </w:p>
        </w:tc>
      </w:tr>
      <w:tr w:rsidR="00CC56F8" w14:paraId="48EFA7AA" w14:textId="77777777" w:rsidTr="00B45F33">
        <w:tc>
          <w:tcPr>
            <w:tcW w:w="2254" w:type="dxa"/>
          </w:tcPr>
          <w:p w14:paraId="2BF4A4EF" w14:textId="77777777" w:rsidR="00CC56F8" w:rsidRPr="008B7718" w:rsidRDefault="00CC56F8" w:rsidP="00B45F33">
            <w:pPr>
              <w:rPr>
                <w:b/>
                <w:bCs/>
                <w:sz w:val="21"/>
                <w:szCs w:val="21"/>
              </w:rPr>
            </w:pPr>
            <w:r w:rsidRPr="008B7718">
              <w:rPr>
                <w:b/>
                <w:bCs/>
                <w:sz w:val="21"/>
                <w:szCs w:val="21"/>
              </w:rPr>
              <w:t>TOTAL</w:t>
            </w:r>
          </w:p>
        </w:tc>
        <w:tc>
          <w:tcPr>
            <w:tcW w:w="2254" w:type="dxa"/>
          </w:tcPr>
          <w:p w14:paraId="63682676" w14:textId="77777777" w:rsidR="00CC56F8" w:rsidRDefault="00CC56F8" w:rsidP="00B45F33">
            <w:pPr>
              <w:jc w:val="right"/>
            </w:pPr>
            <w:r>
              <w:rPr>
                <w:b/>
                <w:bCs/>
                <w:sz w:val="21"/>
                <w:szCs w:val="21"/>
                <w:lang w:val="en-GB"/>
              </w:rPr>
              <w:t>104.47</w:t>
            </w:r>
          </w:p>
        </w:tc>
        <w:tc>
          <w:tcPr>
            <w:tcW w:w="2254" w:type="dxa"/>
          </w:tcPr>
          <w:p w14:paraId="2D985B34" w14:textId="77777777" w:rsidR="00CC56F8" w:rsidRDefault="00CC56F8" w:rsidP="00B45F33">
            <w:pPr>
              <w:jc w:val="right"/>
            </w:pPr>
            <w:r>
              <w:rPr>
                <w:b/>
                <w:bCs/>
                <w:sz w:val="21"/>
                <w:szCs w:val="21"/>
                <w:lang w:val="en-GB"/>
              </w:rPr>
              <w:t>-</w:t>
            </w:r>
          </w:p>
        </w:tc>
      </w:tr>
    </w:tbl>
    <w:p w14:paraId="334B5497" w14:textId="201E5001" w:rsidR="00004E61" w:rsidRPr="00711BE1" w:rsidRDefault="00004E61" w:rsidP="00004E61">
      <w:pPr>
        <w:rPr>
          <w:sz w:val="20"/>
          <w:szCs w:val="20"/>
        </w:rPr>
      </w:pPr>
      <w:r w:rsidRPr="004C4FC2">
        <w:rPr>
          <w:sz w:val="20"/>
          <w:szCs w:val="20"/>
        </w:rPr>
        <w:t xml:space="preserve">Source: </w:t>
      </w:r>
      <w:r w:rsidR="00CE48CA">
        <w:rPr>
          <w:sz w:val="20"/>
          <w:szCs w:val="20"/>
        </w:rPr>
        <w:t xml:space="preserve">Provided by World Bank, 30 June </w:t>
      </w:r>
      <w:r w:rsidR="00D01CE8">
        <w:rPr>
          <w:sz w:val="20"/>
          <w:szCs w:val="20"/>
        </w:rPr>
        <w:t>2024.</w:t>
      </w:r>
    </w:p>
    <w:p w14:paraId="6BF8F866" w14:textId="77777777" w:rsidR="00004E61" w:rsidRPr="00B90082" w:rsidRDefault="00004E61" w:rsidP="00004E61">
      <w:r w:rsidRPr="00B90082">
        <w:t>Core funding does not require donors’ approval before committing or disbursing these funds. This funding supports:</w:t>
      </w:r>
    </w:p>
    <w:p w14:paraId="495E4F33" w14:textId="26DE4957" w:rsidR="00004E61" w:rsidRPr="00B90082" w:rsidRDefault="000D5D61" w:rsidP="006578EE">
      <w:pPr>
        <w:pStyle w:val="ListParagraph"/>
        <w:numPr>
          <w:ilvl w:val="0"/>
          <w:numId w:val="16"/>
        </w:numPr>
        <w:spacing w:line="276" w:lineRule="auto"/>
        <w:jc w:val="left"/>
      </w:pPr>
      <w:r>
        <w:t>The World Bank</w:t>
      </w:r>
      <w:r w:rsidR="00CE6EE1">
        <w:t>’s</w:t>
      </w:r>
      <w:r>
        <w:t xml:space="preserve"> prepar</w:t>
      </w:r>
      <w:r w:rsidR="00CE6EE1">
        <w:t>ation</w:t>
      </w:r>
      <w:r>
        <w:t xml:space="preserve"> and design</w:t>
      </w:r>
      <w:r w:rsidR="00CE6EE1">
        <w:t xml:space="preserve"> of</w:t>
      </w:r>
      <w:r w:rsidR="00004E61" w:rsidRPr="00B90082">
        <w:t xml:space="preserve"> its lending operations</w:t>
      </w:r>
      <w:r w:rsidR="00004E61">
        <w:t xml:space="preserve"> and projects</w:t>
      </w:r>
      <w:r w:rsidR="00533C92">
        <w:t xml:space="preserve">, </w:t>
      </w:r>
      <w:r w:rsidR="00004E61">
        <w:t>including efforts supported by</w:t>
      </w:r>
      <w:r w:rsidR="00533C92">
        <w:t xml:space="preserve"> the </w:t>
      </w:r>
      <w:r w:rsidR="00533C92" w:rsidRPr="00533C92">
        <w:t>International Development Association</w:t>
      </w:r>
      <w:r w:rsidR="00004E61">
        <w:t xml:space="preserve"> </w:t>
      </w:r>
      <w:r w:rsidR="00533C92">
        <w:t>(</w:t>
      </w:r>
      <w:r w:rsidR="00004E61">
        <w:t>IDA)</w:t>
      </w:r>
      <w:r w:rsidR="00004E61" w:rsidRPr="00B90082">
        <w:t xml:space="preserve">, such as developing project appraisal documents for presentation to and approval of </w:t>
      </w:r>
      <w:r w:rsidR="00FF62D9">
        <w:t>grants</w:t>
      </w:r>
      <w:r w:rsidR="00FF62D9" w:rsidRPr="00B90082">
        <w:t xml:space="preserve"> </w:t>
      </w:r>
      <w:r w:rsidR="00004E61" w:rsidRPr="00B90082">
        <w:t xml:space="preserve">and loans by the </w:t>
      </w:r>
      <w:r w:rsidR="009B6F8D">
        <w:t xml:space="preserve">World </w:t>
      </w:r>
      <w:r w:rsidR="00004E61" w:rsidRPr="00B90082">
        <w:t>Bank’s board of directors.</w:t>
      </w:r>
    </w:p>
    <w:p w14:paraId="421131F7" w14:textId="2EB64650" w:rsidR="00004E61" w:rsidRPr="00B90082" w:rsidRDefault="00004E61" w:rsidP="006578EE">
      <w:pPr>
        <w:pStyle w:val="ListParagraph"/>
        <w:numPr>
          <w:ilvl w:val="0"/>
          <w:numId w:val="16"/>
        </w:numPr>
        <w:spacing w:line="276" w:lineRule="auto"/>
        <w:jc w:val="left"/>
      </w:pPr>
      <w:r w:rsidRPr="00B90082">
        <w:t xml:space="preserve">Staff time and travel for the </w:t>
      </w:r>
      <w:r w:rsidR="009B6F8D">
        <w:t xml:space="preserve">World </w:t>
      </w:r>
      <w:r w:rsidRPr="00B90082">
        <w:t>Bank’s supervision and implementation of its operations in PICs.</w:t>
      </w:r>
    </w:p>
    <w:p w14:paraId="041C04CF" w14:textId="7CFF3C7B" w:rsidR="00004E61" w:rsidRPr="00B90082" w:rsidRDefault="00210149" w:rsidP="002B6562">
      <w:pPr>
        <w:pStyle w:val="ListParagraph"/>
        <w:numPr>
          <w:ilvl w:val="0"/>
          <w:numId w:val="16"/>
        </w:numPr>
        <w:spacing w:line="276" w:lineRule="auto"/>
        <w:jc w:val="left"/>
      </w:pPr>
      <w:r>
        <w:t>Advisory services and analytics (</w:t>
      </w:r>
      <w:r w:rsidR="00004E61">
        <w:t>ASA</w:t>
      </w:r>
      <w:r w:rsidR="007935D1">
        <w:t>)</w:t>
      </w:r>
      <w:r w:rsidR="00004E61">
        <w:t>.</w:t>
      </w:r>
    </w:p>
    <w:p w14:paraId="1964B3C7" w14:textId="526D5A7F" w:rsidR="00344096" w:rsidRPr="00AE53B3" w:rsidRDefault="00004E61" w:rsidP="006578EE">
      <w:pPr>
        <w:pStyle w:val="ListParagraph"/>
        <w:numPr>
          <w:ilvl w:val="0"/>
          <w:numId w:val="16"/>
        </w:numPr>
        <w:spacing w:line="276" w:lineRule="auto"/>
        <w:jc w:val="left"/>
      </w:pPr>
      <w:r w:rsidRPr="00B90082">
        <w:t>Knowledge and monitoring.</w:t>
      </w:r>
    </w:p>
    <w:p w14:paraId="3E41321B" w14:textId="18A34BE7" w:rsidR="00DB2224" w:rsidRDefault="0070358A" w:rsidP="008B2595">
      <w:pPr>
        <w:rPr>
          <w:bCs/>
        </w:rPr>
      </w:pPr>
      <w:r w:rsidRPr="0070358A">
        <w:rPr>
          <w:bCs/>
        </w:rPr>
        <w:t>The original program design anticipated that core funding contributions would cover approximately 40 per cent of the World Bank’s Pacific portfolio-wide costs for preparing new IDA grant and credit-financed activities, supervising existing and expanding investments, and various analytical, capacity-building, safeguards, and fiduciary support activities. Additionally, it would enable the World Bank to enhance its presence in recipient Pacific countries, including by opening offices in Vanuatu and FSM, recruiting more specialists, and better managing the increased volumes of concessional funding that will be made available.</w:t>
      </w:r>
    </w:p>
    <w:p w14:paraId="51B44CD1" w14:textId="7EF017FA" w:rsidR="00DD249E" w:rsidRDefault="009F2427" w:rsidP="008B2595">
      <w:pPr>
        <w:rPr>
          <w:bCs/>
        </w:rPr>
      </w:pPr>
      <w:r>
        <w:rPr>
          <w:bCs/>
        </w:rPr>
        <w:t>In 2023, the World Bank commissioned an evaluation of the PF4 and PPIUF, providing a summative evaluation of the PF4 and a formative review for the PPIUF.</w:t>
      </w:r>
      <w:r w:rsidR="00A75871">
        <w:rPr>
          <w:bCs/>
        </w:rPr>
        <w:t xml:space="preserve"> </w:t>
      </w:r>
      <w:r w:rsidR="00C73574" w:rsidRPr="00C73574">
        <w:t>The DFAT 2021 Investment Design Summary</w:t>
      </w:r>
      <w:r w:rsidR="00E65C91">
        <w:t xml:space="preserve"> </w:t>
      </w:r>
      <w:r w:rsidR="00EC019D">
        <w:t xml:space="preserve">foreshadowed the evaluation </w:t>
      </w:r>
      <w:r w:rsidR="00E65C91">
        <w:t xml:space="preserve">and </w:t>
      </w:r>
      <w:r w:rsidR="00C73574" w:rsidRPr="00C73574">
        <w:t>described as an independent evaluation that the World Bank would manage</w:t>
      </w:r>
      <w:r w:rsidR="004C21D7">
        <w:t>. I</w:t>
      </w:r>
      <w:r w:rsidR="00C73574" w:rsidRPr="00C73574">
        <w:t xml:space="preserve">t was suggested that DFAT </w:t>
      </w:r>
      <w:r w:rsidR="00C73574" w:rsidRPr="00C73574">
        <w:lastRenderedPageBreak/>
        <w:t>and MFAT “may discuss a more independent approach.”</w:t>
      </w:r>
      <w:r w:rsidR="00C73574">
        <w:rPr>
          <w:rStyle w:val="FootnoteReference"/>
        </w:rPr>
        <w:footnoteReference w:id="8"/>
      </w:r>
      <w:r w:rsidR="00C73574">
        <w:t xml:space="preserve"> </w:t>
      </w:r>
      <w:r w:rsidR="00081FA7">
        <w:t xml:space="preserve">The current review builds on the 2024 evaluation to help inform the next steps for DFAT support. </w:t>
      </w:r>
      <w:r w:rsidR="005A67EE">
        <w:rPr>
          <w:bCs/>
        </w:rPr>
        <w:t xml:space="preserve">The text box below </w:t>
      </w:r>
      <w:r w:rsidR="00EC019D">
        <w:rPr>
          <w:bCs/>
        </w:rPr>
        <w:t>briefly</w:t>
      </w:r>
      <w:r w:rsidR="00081FA7">
        <w:rPr>
          <w:bCs/>
        </w:rPr>
        <w:t xml:space="preserve"> summar</w:t>
      </w:r>
      <w:r w:rsidR="00EC019D">
        <w:rPr>
          <w:bCs/>
        </w:rPr>
        <w:t>ises</w:t>
      </w:r>
      <w:r w:rsidR="005A67EE">
        <w:rPr>
          <w:bCs/>
        </w:rPr>
        <w:t xml:space="preserve"> </w:t>
      </w:r>
      <w:r w:rsidR="00081FA7">
        <w:rPr>
          <w:bCs/>
        </w:rPr>
        <w:t>the 2024 evaluation</w:t>
      </w:r>
      <w:r w:rsidR="005A67EE">
        <w:rPr>
          <w:bCs/>
        </w:rPr>
        <w:t xml:space="preserve"> findings and recommendations. </w:t>
      </w:r>
    </w:p>
    <w:p w14:paraId="24B4D110" w14:textId="77777777" w:rsidR="004C21D7" w:rsidRDefault="004C21D7">
      <w:pPr>
        <w:spacing w:before="0" w:after="0"/>
        <w:jc w:val="left"/>
        <w:rPr>
          <w:rFonts w:ascii="Aptos" w:eastAsia="Times New Roman" w:hAnsi="Aptos" w:cs="Times New Roman"/>
          <w:b/>
          <w:bCs/>
          <w:i/>
          <w:iCs/>
          <w:kern w:val="0"/>
          <w:sz w:val="20"/>
          <w:szCs w:val="20"/>
          <w:lang w:val="en-GB"/>
          <w14:ligatures w14:val="none"/>
        </w:rPr>
      </w:pPr>
      <w:r>
        <w:br w:type="page"/>
      </w:r>
    </w:p>
    <w:p w14:paraId="7A9404FD" w14:textId="56C19C19" w:rsidR="003C1CDC" w:rsidRDefault="003C1CDC" w:rsidP="003C1CDC">
      <w:pPr>
        <w:pStyle w:val="Heading2"/>
      </w:pPr>
      <w:r>
        <w:lastRenderedPageBreak/>
        <w:t>PF4 and PPIUF Evaluation 2024 Highlights</w:t>
      </w:r>
      <w:r w:rsidR="001B3A41">
        <w:t xml:space="preserve"> (Tobin, 2024)</w:t>
      </w:r>
    </w:p>
    <w:p w14:paraId="52FECFDE" w14:textId="193C0C39" w:rsidR="0054242B" w:rsidRDefault="003C1CDC" w:rsidP="004644FA">
      <w:pPr>
        <w:spacing w:before="60" w:after="60"/>
      </w:pPr>
      <w:r w:rsidRPr="004644FA">
        <w:t>The evaluation provided a systematic and objective assessment of the PF4 and PPIUF in meeting their shared development objectives, namely economic growth and poverty reduction in the Pacific Region. The evaluative process emphasised accountability, learning and the effectiveness of partnerships between the World Bank and its donors. The evaluation identified four core topics—relevance, effectiveness, efficiency, and sustainability—along with cross-cutting issues such as climate change, gender equality and disability inclusion.</w:t>
      </w:r>
    </w:p>
    <w:p w14:paraId="1479681E" w14:textId="19B5A3AB" w:rsidR="0054242B" w:rsidRDefault="0054242B" w:rsidP="0054242B">
      <w:pPr>
        <w:pStyle w:val="Heading3"/>
      </w:pPr>
      <w:r>
        <w:t>Key Findings</w:t>
      </w:r>
    </w:p>
    <w:p w14:paraId="1557172B" w14:textId="77777777" w:rsidR="0054242B" w:rsidRPr="004644FA" w:rsidRDefault="0054242B" w:rsidP="0054242B">
      <w:pPr>
        <w:numPr>
          <w:ilvl w:val="0"/>
          <w:numId w:val="8"/>
        </w:numPr>
        <w:spacing w:before="60" w:after="60"/>
      </w:pPr>
      <w:r w:rsidRPr="004644FA">
        <w:t>Relevance. Rated as highly satisfactory. The World Bank's operations align well with the needs and national development plans of Pacific countries.</w:t>
      </w:r>
    </w:p>
    <w:p w14:paraId="492088CA" w14:textId="77777777" w:rsidR="0054242B" w:rsidRPr="004644FA" w:rsidRDefault="0054242B" w:rsidP="0054242B">
      <w:pPr>
        <w:numPr>
          <w:ilvl w:val="0"/>
          <w:numId w:val="8"/>
        </w:numPr>
        <w:spacing w:before="60" w:after="60"/>
      </w:pPr>
      <w:r w:rsidRPr="004644FA">
        <w:t>Effectiveness. Rated as satisfactory, although concerns were noted regarding the results frameworks and the challenges in linking outputs to outcomes.</w:t>
      </w:r>
    </w:p>
    <w:p w14:paraId="002C81C2" w14:textId="77777777" w:rsidR="0054242B" w:rsidRPr="004644FA" w:rsidRDefault="0054242B" w:rsidP="0054242B">
      <w:pPr>
        <w:numPr>
          <w:ilvl w:val="0"/>
          <w:numId w:val="8"/>
        </w:numPr>
        <w:spacing w:before="60" w:after="60"/>
      </w:pPr>
      <w:r w:rsidRPr="004644FA">
        <w:t>Efficiency. Rated as highly satisfactory. The trust funds provided value for money and enhanced the Bank’s regional presence effectively.</w:t>
      </w:r>
    </w:p>
    <w:p w14:paraId="467A90D2" w14:textId="77777777" w:rsidR="0054242B" w:rsidRPr="004644FA" w:rsidRDefault="0054242B" w:rsidP="0054242B">
      <w:pPr>
        <w:numPr>
          <w:ilvl w:val="0"/>
          <w:numId w:val="8"/>
        </w:numPr>
        <w:spacing w:before="60" w:after="60"/>
      </w:pPr>
      <w:r w:rsidRPr="004644FA">
        <w:t>Sustainability. Rated as satisfactory. Continued donor support is expected, but the resilience of investments is uncertain due to local capacity challenges.</w:t>
      </w:r>
    </w:p>
    <w:p w14:paraId="67129B9C" w14:textId="77777777" w:rsidR="0054242B" w:rsidRPr="004644FA" w:rsidRDefault="0054242B" w:rsidP="0054242B">
      <w:pPr>
        <w:numPr>
          <w:ilvl w:val="0"/>
          <w:numId w:val="8"/>
        </w:numPr>
        <w:spacing w:before="60" w:after="60"/>
      </w:pPr>
      <w:r w:rsidRPr="004644FA">
        <w:t xml:space="preserve">Climate change. Rated as highly satisfactory. Attention to climate change and natural disasters pervades all of what the World Bank does in the region. </w:t>
      </w:r>
    </w:p>
    <w:p w14:paraId="4FE8974C" w14:textId="77777777" w:rsidR="0054242B" w:rsidRPr="004644FA" w:rsidRDefault="0054242B" w:rsidP="0054242B">
      <w:pPr>
        <w:numPr>
          <w:ilvl w:val="0"/>
          <w:numId w:val="8"/>
        </w:numPr>
        <w:spacing w:before="60" w:after="60"/>
      </w:pPr>
      <w:r w:rsidRPr="004644FA">
        <w:t>Gender equality. Rated as moderately satisfactory. The World Bank’s attention to gender-related issues has not always led to the desired results.</w:t>
      </w:r>
    </w:p>
    <w:p w14:paraId="29012078" w14:textId="77777777" w:rsidR="0054242B" w:rsidRPr="004644FA" w:rsidRDefault="0054242B" w:rsidP="0054242B">
      <w:pPr>
        <w:numPr>
          <w:ilvl w:val="0"/>
          <w:numId w:val="8"/>
        </w:numPr>
        <w:spacing w:before="60" w:after="60"/>
      </w:pPr>
      <w:r w:rsidRPr="004644FA">
        <w:t>Disability inclusion. Rated as moderately unsatisfactory. Inclusion has not been a priority of the trust funds or World Bank operations.</w:t>
      </w:r>
    </w:p>
    <w:p w14:paraId="2F41EF56" w14:textId="07F1CBD2" w:rsidR="0054242B" w:rsidRDefault="0054242B" w:rsidP="0054242B">
      <w:pPr>
        <w:pStyle w:val="Heading3"/>
      </w:pPr>
      <w:r>
        <w:t>Recommendations</w:t>
      </w:r>
    </w:p>
    <w:p w14:paraId="4D55B35A" w14:textId="77777777" w:rsidR="001B3A41" w:rsidRPr="004644FA" w:rsidRDefault="001B3A41" w:rsidP="001B3A41">
      <w:pPr>
        <w:numPr>
          <w:ilvl w:val="0"/>
          <w:numId w:val="9"/>
        </w:numPr>
        <w:spacing w:before="60" w:after="60"/>
      </w:pPr>
      <w:r w:rsidRPr="004644FA">
        <w:t>Develop a comprehensive theory of change for PPIUF that links activities to outputs and outcomes.</w:t>
      </w:r>
    </w:p>
    <w:p w14:paraId="148148AC" w14:textId="77777777" w:rsidR="001B3A41" w:rsidRPr="004644FA" w:rsidRDefault="001B3A41" w:rsidP="001B3A41">
      <w:pPr>
        <w:numPr>
          <w:ilvl w:val="0"/>
          <w:numId w:val="9"/>
        </w:numPr>
        <w:spacing w:before="60" w:after="60"/>
      </w:pPr>
      <w:r w:rsidRPr="004644FA">
        <w:t>Improve coordination and communication between the Bank and the donors to foster a true partnership.</w:t>
      </w:r>
    </w:p>
    <w:p w14:paraId="51649FD9" w14:textId="2C109340" w:rsidR="00E4265E" w:rsidRDefault="001B3A41" w:rsidP="00E4265E">
      <w:pPr>
        <w:pStyle w:val="Heading2"/>
      </w:pPr>
      <w:r w:rsidRPr="004644FA">
        <w:rPr>
          <w:rFonts w:asciiTheme="minorHAnsi" w:eastAsiaTheme="minorHAnsi" w:hAnsiTheme="minorHAnsi" w:cstheme="minorBidi"/>
          <w:sz w:val="24"/>
          <w:szCs w:val="24"/>
        </w:rPr>
        <w:t>Enhance monitoring and evaluation frameworks to ensure effective tracking of gender and disability inclusion initiatives.</w:t>
      </w:r>
      <w:r w:rsidDel="001B3A41">
        <w:t xml:space="preserve"> </w:t>
      </w:r>
      <w:bookmarkStart w:id="6" w:name="_Toc199240990"/>
      <w:r w:rsidR="00E4265E" w:rsidRPr="00E4265E">
        <w:t>Purpose of the strategic review</w:t>
      </w:r>
      <w:bookmarkEnd w:id="6"/>
    </w:p>
    <w:p w14:paraId="4B3BF611" w14:textId="77777777" w:rsidR="00C80940" w:rsidRDefault="008B2595" w:rsidP="008B2595">
      <w:r w:rsidRPr="00E020DA">
        <w:t xml:space="preserve">The </w:t>
      </w:r>
      <w:r>
        <w:t>Strategic Review aim</w:t>
      </w:r>
      <w:r w:rsidRPr="00E020DA">
        <w:t>s to enhance DFAT’s understanding and evidence regarding the additionality of PPIUF core funding and to inform DFAT’s decision-making about future PPIUF core funding from the 2025-2026</w:t>
      </w:r>
      <w:r>
        <w:t xml:space="preserve"> </w:t>
      </w:r>
      <w:r w:rsidRPr="00E020DA">
        <w:t>financial year to the 2030-2031</w:t>
      </w:r>
      <w:r>
        <w:t xml:space="preserve"> </w:t>
      </w:r>
      <w:r w:rsidRPr="00E020DA">
        <w:t>financial year</w:t>
      </w:r>
      <w:r>
        <w:t>.</w:t>
      </w:r>
      <w:r w:rsidR="00B17BD1">
        <w:rPr>
          <w:rStyle w:val="FootnoteReference"/>
        </w:rPr>
        <w:footnoteReference w:id="9"/>
      </w:r>
    </w:p>
    <w:p w14:paraId="626B637A" w14:textId="62896030" w:rsidR="00B17BD1" w:rsidRDefault="001F66AB" w:rsidP="008B2595">
      <w:r>
        <w:lastRenderedPageBreak/>
        <w:t>Unlike the PPIUF evaluation that was conducted in 2024,</w:t>
      </w:r>
      <w:r w:rsidR="00CC7F80">
        <w:t xml:space="preserve"> which </w:t>
      </w:r>
      <w:r w:rsidR="00CC7F80" w:rsidRPr="00CC7F80">
        <w:rPr>
          <w:lang w:val="en-GB"/>
        </w:rPr>
        <w:t>focused on PF4 and PPIUF in their entirety (i.e. both core and soft earmarked)</w:t>
      </w:r>
      <w:r w:rsidR="00CC7F80">
        <w:rPr>
          <w:lang w:val="en-GB"/>
        </w:rPr>
        <w:t>,</w:t>
      </w:r>
      <w:r>
        <w:t xml:space="preserve"> the Strategic Review </w:t>
      </w:r>
      <w:r w:rsidR="000C043E">
        <w:t>focuses</w:t>
      </w:r>
      <w:r w:rsidR="0055334B">
        <w:t xml:space="preserve"> on Australia and New Zealand’s core funding support</w:t>
      </w:r>
      <w:r w:rsidR="0061616B">
        <w:t>. It does not provide a broader assessment of the</w:t>
      </w:r>
      <w:r w:rsidR="00FC29A4">
        <w:t xml:space="preserve"> performance or impact of the</w:t>
      </w:r>
      <w:r w:rsidR="0061616B">
        <w:t xml:space="preserve"> </w:t>
      </w:r>
      <w:r w:rsidR="00262584">
        <w:t>PPIUF portfolio</w:t>
      </w:r>
      <w:r w:rsidR="001616A7">
        <w:t xml:space="preserve"> (i.e., including </w:t>
      </w:r>
      <w:proofErr w:type="spellStart"/>
      <w:r w:rsidR="00114957">
        <w:t>preferenced</w:t>
      </w:r>
      <w:proofErr w:type="spellEnd"/>
      <w:r w:rsidR="00114957">
        <w:t xml:space="preserve"> funding)</w:t>
      </w:r>
      <w:r w:rsidR="00FC29A4">
        <w:t xml:space="preserve">. Instead, it is centred on five </w:t>
      </w:r>
      <w:r w:rsidR="00D205AF">
        <w:t xml:space="preserve">key questions regarding the strategic relevance and </w:t>
      </w:r>
      <w:r w:rsidR="009309B4">
        <w:t xml:space="preserve">additionality of core funding. </w:t>
      </w:r>
    </w:p>
    <w:p w14:paraId="5600F9FE" w14:textId="6BDBC71F" w:rsidR="00FC29A4" w:rsidRDefault="00FC29A4" w:rsidP="008B2595">
      <w:r>
        <w:t>Annex 1 contains the Terms of Reference for the Strategic Review</w:t>
      </w:r>
      <w:r w:rsidR="00DE4DEF">
        <w:t>.</w:t>
      </w:r>
    </w:p>
    <w:p w14:paraId="471D6E8F" w14:textId="23DA1E8C" w:rsidR="00DB2224" w:rsidRDefault="009309B4" w:rsidP="008B2595">
      <w:r>
        <w:t>As DFAT commissioned the review, it</w:t>
      </w:r>
      <w:r w:rsidR="00CC337F">
        <w:t xml:space="preserve"> is expected to </w:t>
      </w:r>
      <w:r w:rsidR="00651D2A">
        <w:t>b</w:t>
      </w:r>
      <w:r w:rsidR="00CC337F">
        <w:t xml:space="preserve">e the primary audience of this report. </w:t>
      </w:r>
      <w:r w:rsidR="00A126BE">
        <w:t>However, it is anticipated that MFAT and the World Bank, including PPIUF Management, will be</w:t>
      </w:r>
      <w:r w:rsidR="00651D2A">
        <w:t xml:space="preserve"> interested readers. </w:t>
      </w:r>
    </w:p>
    <w:p w14:paraId="09B18CE2" w14:textId="4F02D5BD" w:rsidR="00E4265E" w:rsidRDefault="00E4265E" w:rsidP="00E4265E">
      <w:pPr>
        <w:pStyle w:val="Heading2"/>
      </w:pPr>
      <w:bookmarkStart w:id="7" w:name="_Toc199240991"/>
      <w:r w:rsidRPr="00CE617D">
        <w:t>Scope of the review</w:t>
      </w:r>
      <w:bookmarkEnd w:id="7"/>
    </w:p>
    <w:p w14:paraId="527551E7" w14:textId="3561FFCB" w:rsidR="008B2595" w:rsidRPr="0041750D" w:rsidRDefault="008B2595" w:rsidP="008B2595">
      <w:pPr>
        <w:rPr>
          <w:szCs w:val="22"/>
        </w:rPr>
      </w:pPr>
      <w:r w:rsidRPr="0041750D">
        <w:t xml:space="preserve">The strategic review will </w:t>
      </w:r>
      <w:r w:rsidR="00170B4A">
        <w:t xml:space="preserve">help </w:t>
      </w:r>
      <w:r>
        <w:t xml:space="preserve">inform </w:t>
      </w:r>
      <w:r w:rsidRPr="0041750D">
        <w:t xml:space="preserve">DFAT's decision-making regarding future core funding to the World Bank through the PPIUF. The PPIUF Strategic Review seeks to </w:t>
      </w:r>
      <w:r w:rsidR="00651D2A">
        <w:t>answer five questions and a handful of sub-questions.</w:t>
      </w:r>
      <w:r w:rsidR="00A75871">
        <w:t xml:space="preserve"> </w:t>
      </w:r>
    </w:p>
    <w:p w14:paraId="79D3E355" w14:textId="77777777" w:rsidR="008B2595" w:rsidRDefault="008B2595" w:rsidP="006578EE">
      <w:pPr>
        <w:pStyle w:val="ListParagraph"/>
        <w:numPr>
          <w:ilvl w:val="0"/>
          <w:numId w:val="3"/>
        </w:numPr>
        <w:spacing w:before="0" w:after="160" w:line="259" w:lineRule="auto"/>
        <w:jc w:val="left"/>
      </w:pPr>
      <w:r>
        <w:t>What is the added value of the World Bank’s efforts in the Pacific through the PPIUF (i.e., effectiveness)?</w:t>
      </w:r>
    </w:p>
    <w:p w14:paraId="734A8D96" w14:textId="77777777" w:rsidR="00D9532E" w:rsidRDefault="008B2595" w:rsidP="006578EE">
      <w:pPr>
        <w:pStyle w:val="ListParagraph"/>
        <w:numPr>
          <w:ilvl w:val="0"/>
          <w:numId w:val="2"/>
        </w:numPr>
        <w:spacing w:before="0" w:after="160" w:line="259" w:lineRule="auto"/>
        <w:jc w:val="left"/>
      </w:pPr>
      <w:r w:rsidRPr="009A577F" w:rsidDel="00F04231">
        <w:t>Should DFAT continue supporting the World Bank</w:t>
      </w:r>
      <w:r>
        <w:t xml:space="preserve"> to scale up in the Pacific through PPIUF core funding</w:t>
      </w:r>
      <w:r w:rsidDel="00F04231">
        <w:t>?</w:t>
      </w:r>
      <w:r>
        <w:t xml:space="preserve"> </w:t>
      </w:r>
    </w:p>
    <w:p w14:paraId="50C51A9B" w14:textId="5992E43B" w:rsidR="008B2595" w:rsidRDefault="008B2595" w:rsidP="006578EE">
      <w:pPr>
        <w:pStyle w:val="ListParagraph"/>
        <w:numPr>
          <w:ilvl w:val="0"/>
          <w:numId w:val="2"/>
        </w:numPr>
        <w:spacing w:before="0" w:after="160" w:line="259" w:lineRule="auto"/>
        <w:jc w:val="left"/>
      </w:pPr>
      <w:r>
        <w:t xml:space="preserve">Which development outcomes does the World Bank seek to contribute to in the Pacific through the PPIUF? </w:t>
      </w:r>
    </w:p>
    <w:p w14:paraId="349A8759" w14:textId="77777777" w:rsidR="008B2595" w:rsidRDefault="008B2595" w:rsidP="006578EE">
      <w:pPr>
        <w:pStyle w:val="ListParagraph"/>
        <w:numPr>
          <w:ilvl w:val="0"/>
          <w:numId w:val="2"/>
        </w:numPr>
        <w:spacing w:before="0" w:after="160" w:line="259" w:lineRule="auto"/>
        <w:jc w:val="left"/>
      </w:pPr>
      <w:r>
        <w:t>Are these outcomes aligned with priorities for Australia and Pacific Island countries (PIC) (i.e., relevance)?</w:t>
      </w:r>
    </w:p>
    <w:p w14:paraId="27472F69" w14:textId="77777777" w:rsidR="008B2595" w:rsidRDefault="008B2595" w:rsidP="006578EE">
      <w:pPr>
        <w:pStyle w:val="ListParagraph"/>
        <w:numPr>
          <w:ilvl w:val="0"/>
          <w:numId w:val="2"/>
        </w:numPr>
        <w:spacing w:before="0" w:after="160" w:line="259" w:lineRule="auto"/>
        <w:jc w:val="left"/>
      </w:pPr>
      <w:r>
        <w:t>Is the World Bank efficient with the delivery of their efforts in the Pacific through the PPIUF?</w:t>
      </w:r>
    </w:p>
    <w:p w14:paraId="70F28CF5" w14:textId="77777777" w:rsidR="008B2595" w:rsidRDefault="008B2595" w:rsidP="006578EE">
      <w:pPr>
        <w:pStyle w:val="ListParagraph"/>
        <w:numPr>
          <w:ilvl w:val="0"/>
          <w:numId w:val="3"/>
        </w:numPr>
        <w:spacing w:before="0" w:after="160" w:line="259" w:lineRule="auto"/>
        <w:jc w:val="left"/>
      </w:pPr>
      <w:r>
        <w:t>Is the World Bank adequately addressing cross-cutting issues in the Pacific including climate change, gender equality, disability and social inclusion in its operations?</w:t>
      </w:r>
    </w:p>
    <w:p w14:paraId="24168D97" w14:textId="77777777" w:rsidR="008B2595" w:rsidRDefault="008B2595" w:rsidP="006578EE">
      <w:pPr>
        <w:pStyle w:val="ListParagraph"/>
        <w:numPr>
          <w:ilvl w:val="0"/>
          <w:numId w:val="2"/>
        </w:numPr>
        <w:spacing w:before="0" w:after="160" w:line="259" w:lineRule="auto"/>
        <w:jc w:val="left"/>
      </w:pPr>
      <w:r>
        <w:t>What evidence is there that the World Bank is adequately addressing cross cutting issues including climate change, gender equality, disability, and social inclusion in its operations?</w:t>
      </w:r>
    </w:p>
    <w:p w14:paraId="104293A1" w14:textId="2DE728A2" w:rsidR="008B2595" w:rsidRDefault="008B2595" w:rsidP="006578EE">
      <w:pPr>
        <w:pStyle w:val="ListParagraph"/>
        <w:numPr>
          <w:ilvl w:val="0"/>
          <w:numId w:val="2"/>
        </w:numPr>
        <w:spacing w:before="0" w:after="160" w:line="259" w:lineRule="auto"/>
        <w:jc w:val="left"/>
      </w:pPr>
      <w:r w:rsidRPr="006C622E">
        <w:t>How does the PPIUF interact with or complement bilateral Australian investments, other trusts and mechanisms</w:t>
      </w:r>
      <w:r w:rsidR="004C21D7">
        <w:t>,</w:t>
      </w:r>
      <w:r w:rsidRPr="006C622E">
        <w:t xml:space="preserve"> including </w:t>
      </w:r>
      <w:r>
        <w:t>Financial Intermediary Funds (</w:t>
      </w:r>
      <w:r w:rsidRPr="006C622E">
        <w:t>FIFs</w:t>
      </w:r>
      <w:r>
        <w:t>)</w:t>
      </w:r>
      <w:r w:rsidRPr="006C622E">
        <w:t xml:space="preserve"> and IDA to address cross-cutting issues?</w:t>
      </w:r>
    </w:p>
    <w:p w14:paraId="65263CAF" w14:textId="77777777" w:rsidR="008B2595" w:rsidRDefault="008B2595" w:rsidP="006578EE">
      <w:pPr>
        <w:pStyle w:val="ListParagraph"/>
        <w:numPr>
          <w:ilvl w:val="0"/>
          <w:numId w:val="3"/>
        </w:numPr>
        <w:spacing w:before="0" w:after="160" w:line="259" w:lineRule="auto"/>
        <w:jc w:val="left"/>
      </w:pPr>
      <w:r>
        <w:t>Is the PPIUF the right mechanism for Australia’s Pacific funding to the World Bank?</w:t>
      </w:r>
    </w:p>
    <w:p w14:paraId="06F3046E" w14:textId="77777777" w:rsidR="008B2595" w:rsidRDefault="008B2595" w:rsidP="006578EE">
      <w:pPr>
        <w:pStyle w:val="ListParagraph"/>
        <w:numPr>
          <w:ilvl w:val="0"/>
          <w:numId w:val="2"/>
        </w:numPr>
        <w:spacing w:before="0" w:after="160" w:line="259" w:lineRule="auto"/>
      </w:pPr>
      <w:r>
        <w:t xml:space="preserve">What benefit does the provision of core funding to support the World Bank’s work in the region provide above our IDA contribution? </w:t>
      </w:r>
    </w:p>
    <w:p w14:paraId="33FDB74B" w14:textId="24CED5A7" w:rsidR="008B2595" w:rsidRDefault="008B2595" w:rsidP="006578EE">
      <w:pPr>
        <w:pStyle w:val="ListParagraph"/>
        <w:numPr>
          <w:ilvl w:val="0"/>
          <w:numId w:val="2"/>
        </w:numPr>
        <w:spacing w:before="0" w:after="160" w:line="259" w:lineRule="auto"/>
      </w:pPr>
      <w:r>
        <w:t>Do PPIUF governance arrangements provide adequate management oversight of donor funds?</w:t>
      </w:r>
    </w:p>
    <w:p w14:paraId="276D8F17" w14:textId="77777777" w:rsidR="008B2595" w:rsidRDefault="008B2595" w:rsidP="006578EE">
      <w:pPr>
        <w:pStyle w:val="ListParagraph"/>
        <w:numPr>
          <w:ilvl w:val="0"/>
          <w:numId w:val="2"/>
        </w:numPr>
        <w:spacing w:before="0" w:after="160" w:line="259" w:lineRule="auto"/>
      </w:pPr>
      <w:r w:rsidRPr="009A577F">
        <w:lastRenderedPageBreak/>
        <w:t>Should DFAT continue supporting the World Bank’s work in the Pacific</w:t>
      </w:r>
      <w:r>
        <w:t xml:space="preserve"> through the PPIUF?</w:t>
      </w:r>
    </w:p>
    <w:p w14:paraId="31172CD7" w14:textId="77777777" w:rsidR="008B2595" w:rsidRDefault="008B2595" w:rsidP="006578EE">
      <w:pPr>
        <w:pStyle w:val="ListParagraph"/>
        <w:numPr>
          <w:ilvl w:val="0"/>
          <w:numId w:val="3"/>
        </w:numPr>
        <w:spacing w:before="0" w:after="160" w:line="259" w:lineRule="auto"/>
        <w:jc w:val="left"/>
      </w:pPr>
      <w:r>
        <w:t>How</w:t>
      </w:r>
      <w:r w:rsidRPr="00D22766">
        <w:t xml:space="preserve"> much core funding</w:t>
      </w:r>
      <w:r>
        <w:t>, if any,</w:t>
      </w:r>
      <w:r w:rsidRPr="00D22766">
        <w:t xml:space="preserve"> should </w:t>
      </w:r>
      <w:r>
        <w:t>Australia be providing through the PPIUF to support the World Bank’s work in the Pacific?</w:t>
      </w:r>
    </w:p>
    <w:p w14:paraId="611FF285" w14:textId="77777777" w:rsidR="008B2595" w:rsidRDefault="008B2595" w:rsidP="006578EE">
      <w:pPr>
        <w:pStyle w:val="ListParagraph"/>
        <w:numPr>
          <w:ilvl w:val="0"/>
          <w:numId w:val="3"/>
        </w:numPr>
        <w:spacing w:before="0" w:after="160" w:line="259" w:lineRule="auto"/>
        <w:jc w:val="left"/>
      </w:pPr>
      <w:r>
        <w:t>What should the World Bank do more of, or do differently, in the Pacific to deliver better outcomes for PICs, Australia’s interests and to strengthen the case for Australian core funding?</w:t>
      </w:r>
    </w:p>
    <w:p w14:paraId="496F6B54" w14:textId="21DCC0EB" w:rsidR="008B2595" w:rsidRPr="008B2595" w:rsidRDefault="00651D2A" w:rsidP="008B2595">
      <w:pPr>
        <w:pStyle w:val="Heading1"/>
      </w:pPr>
      <w:bookmarkStart w:id="8" w:name="_Toc199240992"/>
      <w:r w:rsidRPr="006D6F5D">
        <w:t>Methodology</w:t>
      </w:r>
      <w:bookmarkEnd w:id="8"/>
    </w:p>
    <w:p w14:paraId="7B7671EB" w14:textId="42FC5E41" w:rsidR="00E4265E" w:rsidRDefault="00E4265E" w:rsidP="00E4265E">
      <w:pPr>
        <w:pStyle w:val="Heading2"/>
      </w:pPr>
      <w:bookmarkStart w:id="9" w:name="_Toc199240993"/>
      <w:r w:rsidRPr="00CE617D">
        <w:t>Approach and methodology</w:t>
      </w:r>
      <w:bookmarkEnd w:id="9"/>
    </w:p>
    <w:p w14:paraId="6FCDEB13" w14:textId="1060B740" w:rsidR="006221EE" w:rsidRDefault="006221EE" w:rsidP="006221EE">
      <w:r>
        <w:t>The Review Team</w:t>
      </w:r>
      <w:r w:rsidR="003647DE">
        <w:t>’s approach to the review has comprised of the following:</w:t>
      </w:r>
    </w:p>
    <w:p w14:paraId="32173F28" w14:textId="4BFC7482" w:rsidR="00EF1ACE" w:rsidRDefault="00EF1ACE" w:rsidP="006578EE">
      <w:pPr>
        <w:pStyle w:val="ListParagraph"/>
        <w:numPr>
          <w:ilvl w:val="0"/>
          <w:numId w:val="11"/>
        </w:numPr>
      </w:pPr>
      <w:r w:rsidRPr="00012700">
        <w:rPr>
          <w:b/>
          <w:bCs/>
        </w:rPr>
        <w:t>Review Plan.</w:t>
      </w:r>
      <w:r>
        <w:t xml:space="preserve"> The Review Team prepared a Review Plan</w:t>
      </w:r>
      <w:r w:rsidR="00012700">
        <w:t>,</w:t>
      </w:r>
      <w:r>
        <w:t xml:space="preserve"> which DFAT approved in </w:t>
      </w:r>
      <w:r w:rsidR="00482AAA">
        <w:t>March 2025. This provided an overall interpretation of the objective and scope of the review and</w:t>
      </w:r>
      <w:r w:rsidR="002C0A3F">
        <w:t xml:space="preserve"> presented the approach and methodology. It also provided an outline for the Review Report. </w:t>
      </w:r>
    </w:p>
    <w:p w14:paraId="0C70ABF2" w14:textId="3AC2A99B" w:rsidR="003647DE" w:rsidRDefault="003647DE" w:rsidP="006578EE">
      <w:pPr>
        <w:pStyle w:val="ListParagraph"/>
        <w:numPr>
          <w:ilvl w:val="0"/>
          <w:numId w:val="11"/>
        </w:numPr>
      </w:pPr>
      <w:r w:rsidRPr="00012700">
        <w:rPr>
          <w:b/>
          <w:bCs/>
        </w:rPr>
        <w:t xml:space="preserve">Review of </w:t>
      </w:r>
      <w:r w:rsidR="00C80523" w:rsidRPr="00012700">
        <w:rPr>
          <w:b/>
          <w:bCs/>
        </w:rPr>
        <w:t>documents.</w:t>
      </w:r>
      <w:r w:rsidR="002E15C6">
        <w:t xml:space="preserve"> The </w:t>
      </w:r>
      <w:r w:rsidR="008403DC">
        <w:t xml:space="preserve">team reviewed </w:t>
      </w:r>
      <w:r w:rsidR="002410BC">
        <w:t>various</w:t>
      </w:r>
      <w:r w:rsidR="008403DC">
        <w:t xml:space="preserve"> documents related to </w:t>
      </w:r>
      <w:r w:rsidR="00484982">
        <w:t>Australia</w:t>
      </w:r>
      <w:r w:rsidR="008403DC">
        <w:t xml:space="preserve"> and New Zealand’s support of the PPIUF and its programs and projects. </w:t>
      </w:r>
      <w:r w:rsidR="00105275">
        <w:t xml:space="preserve">This included the initial design documents, annual reports, relevant strategic documents, and </w:t>
      </w:r>
      <w:r w:rsidR="002410BC">
        <w:t xml:space="preserve">specific project-related documents. The list of documents reviewed </w:t>
      </w:r>
      <w:r w:rsidR="00484982">
        <w:t xml:space="preserve">is presented in </w:t>
      </w:r>
      <w:r w:rsidR="002410BC">
        <w:t xml:space="preserve">Annex 2. </w:t>
      </w:r>
    </w:p>
    <w:p w14:paraId="2B0857F4" w14:textId="49911BB9" w:rsidR="00C80523" w:rsidRDefault="00C80523" w:rsidP="006578EE">
      <w:pPr>
        <w:pStyle w:val="ListParagraph"/>
        <w:numPr>
          <w:ilvl w:val="0"/>
          <w:numId w:val="11"/>
        </w:numPr>
      </w:pPr>
      <w:r w:rsidRPr="00012700">
        <w:rPr>
          <w:b/>
          <w:bCs/>
        </w:rPr>
        <w:t>Interviews with key informants.</w:t>
      </w:r>
      <w:r>
        <w:t xml:space="preserve"> </w:t>
      </w:r>
      <w:r w:rsidR="00200BD6">
        <w:t xml:space="preserve">The team conducted online and in-person interviews with informants to collect diverse information on the PPIUF and its operations. This included representatives from DFAT and other Australian Government Departments, MFAT, World Bank </w:t>
      </w:r>
      <w:r w:rsidR="005A217A">
        <w:t xml:space="preserve">PPIUF </w:t>
      </w:r>
      <w:r w:rsidR="00200BD6">
        <w:t xml:space="preserve">staff, </w:t>
      </w:r>
      <w:r w:rsidR="00484982">
        <w:t xml:space="preserve">PIC governments and civil society organisations. </w:t>
      </w:r>
      <w:r w:rsidR="00596CA4">
        <w:t>The review also conducted a mission to Fiji, Solomon Islands, Canberra</w:t>
      </w:r>
      <w:r w:rsidR="00A84918">
        <w:t xml:space="preserve">, and the World Bank offices in Sydney. </w:t>
      </w:r>
      <w:r w:rsidR="00484982">
        <w:t xml:space="preserve">A list of the people interviewed is presented in Annex 3. </w:t>
      </w:r>
    </w:p>
    <w:p w14:paraId="45493022" w14:textId="648E528E" w:rsidR="002E15C6" w:rsidRDefault="002E15C6" w:rsidP="006578EE">
      <w:pPr>
        <w:pStyle w:val="ListParagraph"/>
        <w:numPr>
          <w:ilvl w:val="0"/>
          <w:numId w:val="11"/>
        </w:numPr>
      </w:pPr>
      <w:r w:rsidRPr="00012700">
        <w:rPr>
          <w:b/>
          <w:bCs/>
        </w:rPr>
        <w:t xml:space="preserve">Review of PPIUF portfolio and Australian-funded, “soft-earmarked” </w:t>
      </w:r>
      <w:r w:rsidR="00DD7F28">
        <w:rPr>
          <w:b/>
          <w:bCs/>
        </w:rPr>
        <w:t xml:space="preserve">or </w:t>
      </w:r>
      <w:proofErr w:type="spellStart"/>
      <w:r w:rsidR="00DD7F28">
        <w:rPr>
          <w:b/>
          <w:bCs/>
        </w:rPr>
        <w:t>preferenced</w:t>
      </w:r>
      <w:proofErr w:type="spellEnd"/>
      <w:r w:rsidR="00DD7F28">
        <w:rPr>
          <w:b/>
          <w:bCs/>
        </w:rPr>
        <w:t xml:space="preserve"> </w:t>
      </w:r>
      <w:r w:rsidRPr="00012700">
        <w:rPr>
          <w:b/>
          <w:bCs/>
        </w:rPr>
        <w:t>projects.</w:t>
      </w:r>
      <w:r>
        <w:t xml:space="preserve"> While the review has not sought to assess the overall PPIUF portfolio, it has considered the range of supported programs and projects and selected a sample of projects for closer review to </w:t>
      </w:r>
      <w:r w:rsidR="002410BC">
        <w:t>understand better</w:t>
      </w:r>
      <w:r>
        <w:t xml:space="preserve"> the role of core funding in the scoping, design, preparation, and administration of these programs and projects. </w:t>
      </w:r>
    </w:p>
    <w:p w14:paraId="5D17DD4A" w14:textId="6C229290" w:rsidR="00DE59A3" w:rsidRDefault="002C0A3F" w:rsidP="006578EE">
      <w:pPr>
        <w:pStyle w:val="ListParagraph"/>
        <w:numPr>
          <w:ilvl w:val="0"/>
          <w:numId w:val="11"/>
        </w:numPr>
      </w:pPr>
      <w:r w:rsidRPr="00012700">
        <w:rPr>
          <w:b/>
          <w:bCs/>
        </w:rPr>
        <w:t xml:space="preserve">Review </w:t>
      </w:r>
      <w:r w:rsidR="009C13AE" w:rsidRPr="00012700">
        <w:rPr>
          <w:b/>
          <w:bCs/>
        </w:rPr>
        <w:t>Report drafting and feedback.</w:t>
      </w:r>
      <w:r>
        <w:t xml:space="preserve"> Using the </w:t>
      </w:r>
      <w:r w:rsidR="00A72A93">
        <w:t>structure agreed to in the Review Plan, the team draft</w:t>
      </w:r>
      <w:r w:rsidR="00474D42">
        <w:t>ed</w:t>
      </w:r>
      <w:r w:rsidR="00A72A93">
        <w:t xml:space="preserve"> the Review Report, which will be the basis for</w:t>
      </w:r>
      <w:r w:rsidR="00DE59A3">
        <w:t xml:space="preserve"> feedback and further discussion.</w:t>
      </w:r>
    </w:p>
    <w:p w14:paraId="6415479B" w14:textId="51222790" w:rsidR="009F51C2" w:rsidRDefault="00D47D64" w:rsidP="009F51C2">
      <w:r>
        <w:t xml:space="preserve">The review has drawn on an analysis of </w:t>
      </w:r>
      <w:r w:rsidR="00FF2E61">
        <w:t>quantit</w:t>
      </w:r>
      <w:r w:rsidR="00215BE2">
        <w:t>at</w:t>
      </w:r>
      <w:r w:rsidR="00FF2E61">
        <w:t>ive</w:t>
      </w:r>
      <w:r>
        <w:t xml:space="preserve"> and qualitative dat</w:t>
      </w:r>
      <w:r w:rsidR="00FF2E61">
        <w:t>a. However, while m</w:t>
      </w:r>
      <w:r w:rsidR="009F51C2">
        <w:t>uch of the review has hinged on the additionality created through core funding support to the PPIUF</w:t>
      </w:r>
      <w:r w:rsidR="00215BE2">
        <w:t xml:space="preserve">, </w:t>
      </w:r>
      <w:r w:rsidR="00B26933">
        <w:t>collecting and assessing</w:t>
      </w:r>
      <w:r w:rsidR="00215BE2">
        <w:t xml:space="preserve"> quantitative data on this subject</w:t>
      </w:r>
      <w:r w:rsidR="00B26933">
        <w:t xml:space="preserve"> has been challenging</w:t>
      </w:r>
      <w:r w:rsidR="00215BE2">
        <w:t xml:space="preserve">. </w:t>
      </w:r>
      <w:r w:rsidR="004D6170">
        <w:t xml:space="preserve">The World Bank insists that it </w:t>
      </w:r>
      <w:r w:rsidR="00794930">
        <w:t>cannot</w:t>
      </w:r>
      <w:r w:rsidR="004D6170">
        <w:t xml:space="preserve"> isolate the core funding it receives from Australia and New Zealand. </w:t>
      </w:r>
      <w:r w:rsidR="00B00260">
        <w:t xml:space="preserve">Instead, it can only indicate the </w:t>
      </w:r>
      <w:r w:rsidR="00971600">
        <w:t xml:space="preserve">PPIUF </w:t>
      </w:r>
      <w:r w:rsidR="00B00260">
        <w:t>core funding has partially contributed to specific</w:t>
      </w:r>
      <w:r w:rsidR="00971600">
        <w:t xml:space="preserve"> World Bank</w:t>
      </w:r>
      <w:r w:rsidR="00B00260">
        <w:t xml:space="preserve"> </w:t>
      </w:r>
      <w:r w:rsidR="00A44F3B">
        <w:t>activities.</w:t>
      </w:r>
      <w:r w:rsidR="00794930">
        <w:t xml:space="preserve"> The extent of this contribution remains largely </w:t>
      </w:r>
      <w:r w:rsidR="00FB6FF2">
        <w:t>unknown</w:t>
      </w:r>
      <w:r w:rsidR="00794930">
        <w:t>.</w:t>
      </w:r>
      <w:r w:rsidR="00A44F3B">
        <w:t xml:space="preserve"> Thus, while core funding is </w:t>
      </w:r>
      <w:r w:rsidR="004F6374">
        <w:t xml:space="preserve">more generally </w:t>
      </w:r>
      <w:r w:rsidR="00A44F3B">
        <w:t>a contributor</w:t>
      </w:r>
      <w:r w:rsidR="00971600">
        <w:t xml:space="preserve"> to </w:t>
      </w:r>
      <w:r w:rsidR="00971600">
        <w:lastRenderedPageBreak/>
        <w:t>World Bank efforts and projects</w:t>
      </w:r>
      <w:r w:rsidR="004F6374">
        <w:t xml:space="preserve"> in the Pacific</w:t>
      </w:r>
      <w:r w:rsidR="00A44F3B">
        <w:t xml:space="preserve">, it has not been possible to </w:t>
      </w:r>
      <w:r w:rsidR="004D116C">
        <w:t xml:space="preserve">isolate </w:t>
      </w:r>
      <w:r w:rsidR="00FB6FF2">
        <w:t>and</w:t>
      </w:r>
      <w:r w:rsidR="004D116C">
        <w:t xml:space="preserve"> measure this contribution. This reduces the possibility of attributing the benefits of core funding support to any single </w:t>
      </w:r>
      <w:r w:rsidR="00172176">
        <w:t xml:space="preserve">PPIUF result. </w:t>
      </w:r>
    </w:p>
    <w:p w14:paraId="045926AE" w14:textId="77777777" w:rsidR="00DE59A3" w:rsidRDefault="00DE59A3" w:rsidP="00012700">
      <w:pPr>
        <w:pStyle w:val="Heading2"/>
      </w:pPr>
      <w:bookmarkStart w:id="10" w:name="_Toc199240994"/>
      <w:r>
        <w:t>Report structure</w:t>
      </w:r>
      <w:bookmarkEnd w:id="10"/>
    </w:p>
    <w:p w14:paraId="3E7F0EB0" w14:textId="5C0F17E6" w:rsidR="00A50D70" w:rsidRDefault="00DE59A3" w:rsidP="002E15C6">
      <w:r>
        <w:t>The next chapter, Chapter 3, present</w:t>
      </w:r>
      <w:r w:rsidR="00D645D6">
        <w:t>s the review's findings</w:t>
      </w:r>
      <w:r>
        <w:t xml:space="preserve"> based on the themes</w:t>
      </w:r>
      <w:r w:rsidR="00A50D70">
        <w:t xml:space="preserve"> defined by the review questions. </w:t>
      </w:r>
    </w:p>
    <w:p w14:paraId="50FC7E4F" w14:textId="51AD49B2" w:rsidR="00012700" w:rsidRDefault="00A50D70" w:rsidP="002E15C6">
      <w:r>
        <w:t xml:space="preserve">Chapter 4 presents the </w:t>
      </w:r>
      <w:r w:rsidR="009F51C2">
        <w:t>review's conclusions</w:t>
      </w:r>
      <w:r>
        <w:t xml:space="preserve"> by providing summarised answers to the five review questions</w:t>
      </w:r>
      <w:r w:rsidR="009F51C2">
        <w:t xml:space="preserve"> and their sub-</w:t>
      </w:r>
      <w:r w:rsidR="00DB705D">
        <w:t>questions and</w:t>
      </w:r>
      <w:r w:rsidR="002D4B32">
        <w:t xml:space="preserve"> </w:t>
      </w:r>
      <w:r>
        <w:t>consider</w:t>
      </w:r>
      <w:r w:rsidR="00D12EE9">
        <w:t>s</w:t>
      </w:r>
      <w:r>
        <w:t xml:space="preserve"> the options for</w:t>
      </w:r>
      <w:r w:rsidR="00012700">
        <w:t xml:space="preserve"> the future </w:t>
      </w:r>
      <w:r w:rsidR="00D12EE9">
        <w:t>concerning</w:t>
      </w:r>
      <w:r w:rsidR="00012700">
        <w:t xml:space="preserve"> core funding.</w:t>
      </w:r>
    </w:p>
    <w:p w14:paraId="788945D7" w14:textId="0040C9C2" w:rsidR="002E15C6" w:rsidRDefault="00012700" w:rsidP="006221EE">
      <w:r>
        <w:t xml:space="preserve">Chapter </w:t>
      </w:r>
      <w:r w:rsidR="002D4B32">
        <w:t>5</w:t>
      </w:r>
      <w:r>
        <w:t xml:space="preserve"> presents recommendations for DFAT’s consideration.</w:t>
      </w:r>
    </w:p>
    <w:p w14:paraId="45AD811F" w14:textId="192BD768" w:rsidR="00AF5D45" w:rsidRPr="006221EE" w:rsidRDefault="00AF5D45" w:rsidP="006221EE">
      <w:r>
        <w:t>The annexes contain the terms of reference for this review (Annex 1), a list of the documents reviewed (Annex 2</w:t>
      </w:r>
      <w:proofErr w:type="gramStart"/>
      <w:r>
        <w:t>)</w:t>
      </w:r>
      <w:proofErr w:type="gramEnd"/>
      <w:r>
        <w:t xml:space="preserve"> and a list of the people consulted (Annex 3).</w:t>
      </w:r>
    </w:p>
    <w:p w14:paraId="09FD50F1" w14:textId="29BE40D1" w:rsidR="00E4265E" w:rsidRDefault="00E4265E" w:rsidP="00E4265E">
      <w:pPr>
        <w:pStyle w:val="Heading1"/>
      </w:pPr>
      <w:bookmarkStart w:id="11" w:name="_Toc199240995"/>
      <w:r w:rsidRPr="00E4265E">
        <w:t>Findings based on review questions</w:t>
      </w:r>
      <w:bookmarkEnd w:id="11"/>
    </w:p>
    <w:p w14:paraId="22E0CE9A" w14:textId="3864372F" w:rsidR="00D645D6" w:rsidRPr="00260602" w:rsidRDefault="00D645D6" w:rsidP="00260602">
      <w:r w:rsidRPr="00260602">
        <w:t>This chapter presents the review's findings based on the themes defined by the review questions.</w:t>
      </w:r>
      <w:r w:rsidR="008E57B6" w:rsidRPr="00260602">
        <w:t xml:space="preserve"> It is organised into three sections.</w:t>
      </w:r>
    </w:p>
    <w:p w14:paraId="287FE44C" w14:textId="5B8BF170" w:rsidR="002746DD" w:rsidRPr="00260602" w:rsidRDefault="008E57B6" w:rsidP="00260602">
      <w:r w:rsidRPr="00260602">
        <w:t xml:space="preserve">Section 3.1 </w:t>
      </w:r>
      <w:r w:rsidR="002746DD" w:rsidRPr="00260602">
        <w:t>considers the r</w:t>
      </w:r>
      <w:r w:rsidRPr="00260602">
        <w:t>elevance of Australia’s support to the World Bank through the PPIUF to Australia’s Pacific funding</w:t>
      </w:r>
      <w:r w:rsidR="002746DD" w:rsidRPr="00260602">
        <w:t>. Th</w:t>
      </w:r>
      <w:r w:rsidR="003F71F4" w:rsidRPr="00260602">
        <w:t>ese findings help determine whether</w:t>
      </w:r>
      <w:r w:rsidR="002746DD" w:rsidRPr="00260602">
        <w:t xml:space="preserve"> PPIUF</w:t>
      </w:r>
      <w:r w:rsidR="003F71F4" w:rsidRPr="00260602">
        <w:t xml:space="preserve"> is a </w:t>
      </w:r>
      <w:r w:rsidR="00260602">
        <w:t>valuable</w:t>
      </w:r>
      <w:r w:rsidR="002746DD" w:rsidRPr="00260602">
        <w:t xml:space="preserve"> mechanism for Australia’s Pacific funding to the World Bank</w:t>
      </w:r>
      <w:r w:rsidR="00260602">
        <w:t>.</w:t>
      </w:r>
    </w:p>
    <w:p w14:paraId="6BAC1E50" w14:textId="07C3C034" w:rsidR="00673405" w:rsidRPr="00260602" w:rsidRDefault="00673405" w:rsidP="00260602">
      <w:r w:rsidRPr="00260602">
        <w:t xml:space="preserve">Section </w:t>
      </w:r>
      <w:r w:rsidR="002746DD" w:rsidRPr="00260602">
        <w:t>3.2</w:t>
      </w:r>
      <w:r w:rsidRPr="00260602">
        <w:t xml:space="preserve"> assesses the a</w:t>
      </w:r>
      <w:r w:rsidR="002746DD" w:rsidRPr="00260602">
        <w:t>dditionality of PPIUF core funding</w:t>
      </w:r>
      <w:r w:rsidR="0018432C">
        <w:t>, identifies its</w:t>
      </w:r>
      <w:r w:rsidR="00EE2C4E" w:rsidRPr="00260602">
        <w:t xml:space="preserve"> benefits</w:t>
      </w:r>
      <w:r w:rsidR="0018432C">
        <w:t>,</w:t>
      </w:r>
      <w:r w:rsidR="00EE2C4E" w:rsidRPr="00260602">
        <w:t xml:space="preserve"> </w:t>
      </w:r>
      <w:r w:rsidR="0018432C">
        <w:t>and</w:t>
      </w:r>
      <w:r w:rsidR="00EE2C4E" w:rsidRPr="00260602">
        <w:t xml:space="preserve"> considers whether the PPIUF governance arrangements provide adequate management oversight of donor funds.</w:t>
      </w:r>
    </w:p>
    <w:p w14:paraId="6EFBC777" w14:textId="360D0FD2" w:rsidR="00D645D6" w:rsidRPr="00D645D6" w:rsidRDefault="00EE2C4E" w:rsidP="00D645D6">
      <w:r w:rsidRPr="00260602">
        <w:t xml:space="preserve">Section </w:t>
      </w:r>
      <w:r w:rsidR="002746DD" w:rsidRPr="00260602">
        <w:t>3.3</w:t>
      </w:r>
      <w:r w:rsidRPr="00260602">
        <w:t xml:space="preserve"> focuses on c</w:t>
      </w:r>
      <w:r w:rsidR="002746DD" w:rsidRPr="00260602">
        <w:t>ross-cutting issues</w:t>
      </w:r>
      <w:r w:rsidRPr="00260602">
        <w:t xml:space="preserve">. It specifically </w:t>
      </w:r>
      <w:r w:rsidR="00127563" w:rsidRPr="00260602">
        <w:t>considers whether the</w:t>
      </w:r>
      <w:r w:rsidR="007507F3" w:rsidRPr="00260602">
        <w:t xml:space="preserve"> World Bank adequately address</w:t>
      </w:r>
      <w:r w:rsidR="0018432C">
        <w:t>es</w:t>
      </w:r>
      <w:r w:rsidR="007507F3" w:rsidRPr="00260602">
        <w:t xml:space="preserve"> cross-cutting issues in the Pacific</w:t>
      </w:r>
      <w:r w:rsidR="0018432C">
        <w:t>,</w:t>
      </w:r>
      <w:r w:rsidR="007507F3" w:rsidRPr="00260602">
        <w:t xml:space="preserve"> including climate change, gender equality, disability and social inclusion</w:t>
      </w:r>
      <w:r w:rsidR="0018432C">
        <w:t>,</w:t>
      </w:r>
      <w:r w:rsidR="007507F3" w:rsidRPr="00260602">
        <w:t xml:space="preserve"> in its operations</w:t>
      </w:r>
      <w:r w:rsidR="00127563" w:rsidRPr="00260602">
        <w:t xml:space="preserve">. This section </w:t>
      </w:r>
      <w:r w:rsidR="00260602" w:rsidRPr="00260602">
        <w:t>also considers how</w:t>
      </w:r>
      <w:r w:rsidR="007507F3" w:rsidRPr="00260602">
        <w:t xml:space="preserve"> the PPIUF interact</w:t>
      </w:r>
      <w:r w:rsidR="00260602" w:rsidRPr="00260602">
        <w:t>s</w:t>
      </w:r>
      <w:r w:rsidR="007507F3" w:rsidRPr="00260602">
        <w:t xml:space="preserve"> with or complement</w:t>
      </w:r>
      <w:r w:rsidR="00260602" w:rsidRPr="00260602">
        <w:t>s</w:t>
      </w:r>
      <w:r w:rsidR="007507F3" w:rsidRPr="00260602">
        <w:t xml:space="preserve"> bilateral Australian investments, other trusts and mechanisms</w:t>
      </w:r>
      <w:r w:rsidR="0018432C">
        <w:t>,</w:t>
      </w:r>
      <w:r w:rsidR="007507F3" w:rsidRPr="00260602">
        <w:t xml:space="preserve"> including FIFs and IDA</w:t>
      </w:r>
      <w:r w:rsidR="0018432C">
        <w:t>,</w:t>
      </w:r>
      <w:r w:rsidR="007507F3" w:rsidRPr="00260602">
        <w:t xml:space="preserve"> to address cross-cutting issues</w:t>
      </w:r>
      <w:r w:rsidR="0018432C">
        <w:t>.</w:t>
      </w:r>
    </w:p>
    <w:p w14:paraId="0D041E29" w14:textId="5C79258E" w:rsidR="0063482A" w:rsidRDefault="00E4265E" w:rsidP="0063482A">
      <w:pPr>
        <w:pStyle w:val="Heading2"/>
      </w:pPr>
      <w:bookmarkStart w:id="12" w:name="_Toc199240996"/>
      <w:r w:rsidRPr="00E4265E">
        <w:t>Relevance of Australia’s support to the World Bank through the PPIUF to Australia’s Pacific funding</w:t>
      </w:r>
      <w:bookmarkEnd w:id="12"/>
    </w:p>
    <w:p w14:paraId="74F98DF2" w14:textId="3FEA057D" w:rsidR="0009139A" w:rsidRDefault="0009139A" w:rsidP="0063482A">
      <w:r>
        <w:t xml:space="preserve">This section </w:t>
      </w:r>
      <w:r w:rsidR="0013641F">
        <w:t>examine</w:t>
      </w:r>
      <w:r w:rsidR="00112D61" w:rsidRPr="00260602">
        <w:t xml:space="preserve">s the </w:t>
      </w:r>
      <w:r w:rsidR="0013641F">
        <w:t>relevance</w:t>
      </w:r>
      <w:r w:rsidR="00112D61" w:rsidRPr="00260602">
        <w:t xml:space="preserve"> of Australia’s support </w:t>
      </w:r>
      <w:r w:rsidR="0013641F">
        <w:t>to</w:t>
      </w:r>
      <w:r w:rsidR="00112D61" w:rsidRPr="00260602">
        <w:t xml:space="preserve"> the World Bank through the PPIUF. </w:t>
      </w:r>
      <w:r w:rsidR="0066215C">
        <w:t xml:space="preserve">It begins with a review of the PPIUF design and </w:t>
      </w:r>
      <w:r w:rsidR="0013641F">
        <w:t>its</w:t>
      </w:r>
      <w:r w:rsidR="0066215C">
        <w:t xml:space="preserve"> </w:t>
      </w:r>
      <w:r w:rsidR="0013641F">
        <w:t>efforts</w:t>
      </w:r>
      <w:r w:rsidR="0066215C">
        <w:t xml:space="preserve"> to </w:t>
      </w:r>
      <w:r w:rsidR="0013641F">
        <w:t>address</w:t>
      </w:r>
      <w:r w:rsidR="0066215C">
        <w:t xml:space="preserve"> the development challenges </w:t>
      </w:r>
      <w:r w:rsidR="0013641F">
        <w:t>faced by</w:t>
      </w:r>
      <w:r w:rsidR="0066215C">
        <w:t xml:space="preserve"> PNG and the </w:t>
      </w:r>
      <w:r w:rsidR="004C21D7">
        <w:t>Pacific Region</w:t>
      </w:r>
      <w:r w:rsidR="0066215C">
        <w:t xml:space="preserve">. It then </w:t>
      </w:r>
      <w:r w:rsidR="0013641F">
        <w:t>explore</w:t>
      </w:r>
      <w:r w:rsidR="0066215C">
        <w:t xml:space="preserve">s the current issues </w:t>
      </w:r>
      <w:r w:rsidR="0013641F">
        <w:t xml:space="preserve">impacting the </w:t>
      </w:r>
      <w:r w:rsidR="00A526F1">
        <w:t>PPIUF’s relevance</w:t>
      </w:r>
      <w:r w:rsidR="0066215C">
        <w:t>.</w:t>
      </w:r>
    </w:p>
    <w:p w14:paraId="6B60E586" w14:textId="5BE25115" w:rsidR="00441422" w:rsidRPr="002921F6" w:rsidRDefault="002921F6" w:rsidP="00C41B74">
      <w:pPr>
        <w:pStyle w:val="Heading3"/>
      </w:pPr>
      <w:bookmarkStart w:id="13" w:name="_Toc199240997"/>
      <w:r w:rsidRPr="002921F6">
        <w:t>PPIUF Design Relevance</w:t>
      </w:r>
      <w:bookmarkEnd w:id="13"/>
    </w:p>
    <w:p w14:paraId="202D0470" w14:textId="525F167A" w:rsidR="001146CB" w:rsidRPr="00012700" w:rsidRDefault="00441422" w:rsidP="00012700">
      <w:r w:rsidRPr="00012700">
        <w:t>The DFAT PPIUF Investment Design Summary</w:t>
      </w:r>
      <w:r w:rsidR="00FD19AE" w:rsidRPr="00012700">
        <w:t xml:space="preserve"> of 2021 </w:t>
      </w:r>
      <w:r w:rsidR="00AF4E74" w:rsidRPr="00012700">
        <w:t>describes the</w:t>
      </w:r>
      <w:r w:rsidR="00BD14B8" w:rsidRPr="00012700">
        <w:t xml:space="preserve"> program as</w:t>
      </w:r>
      <w:r w:rsidR="00AF4E74" w:rsidRPr="00AF4E74">
        <w:t xml:space="preserve"> relevant for PNG and the broader </w:t>
      </w:r>
      <w:r w:rsidR="004C21D7">
        <w:t>Pacific Region</w:t>
      </w:r>
      <w:r w:rsidR="00AF4E74" w:rsidRPr="00AF4E74">
        <w:t xml:space="preserve"> due to several key factors that address pressing development challenges and economic needs.</w:t>
      </w:r>
      <w:r w:rsidR="002836F7" w:rsidRPr="00012700">
        <w:t xml:space="preserve"> </w:t>
      </w:r>
      <w:r w:rsidR="001E1928">
        <w:t>It</w:t>
      </w:r>
      <w:r w:rsidR="002836F7" w:rsidRPr="00012700">
        <w:t xml:space="preserve"> highlights the </w:t>
      </w:r>
      <w:r w:rsidR="0013641F">
        <w:t>region’s economic vulnerability</w:t>
      </w:r>
      <w:r w:rsidR="002836F7" w:rsidRPr="00012700">
        <w:t xml:space="preserve"> </w:t>
      </w:r>
      <w:r w:rsidR="00AF4E74" w:rsidRPr="00AF4E74">
        <w:t>due to the small size</w:t>
      </w:r>
      <w:r w:rsidR="002836F7" w:rsidRPr="00012700">
        <w:t xml:space="preserve"> of PIC</w:t>
      </w:r>
      <w:r w:rsidR="001E1928">
        <w:t>s</w:t>
      </w:r>
      <w:r w:rsidR="00AF4E74" w:rsidRPr="00AF4E74">
        <w:t xml:space="preserve">, geographic dispersion and reliance on a narrow range of economic activities, particularly tourism and commodity exports. The PPIUF </w:t>
      </w:r>
      <w:r w:rsidR="001146CB" w:rsidRPr="00012700">
        <w:t>was designed to</w:t>
      </w:r>
      <w:r w:rsidR="00AF4E74" w:rsidRPr="00AF4E74">
        <w:t xml:space="preserve"> support broad-based, sustainable and inclusive growth in PNG and the </w:t>
      </w:r>
      <w:r w:rsidR="00AF4E74" w:rsidRPr="00AF4E74">
        <w:lastRenderedPageBreak/>
        <w:t>Pacific by providing funding for investment projects, analytical work, and budget support operations, thus addressing the need for economic diversification and resilience against external shocks.</w:t>
      </w:r>
    </w:p>
    <w:p w14:paraId="1468336F" w14:textId="5C98D2F1" w:rsidR="008B0355" w:rsidRPr="00012700" w:rsidRDefault="00AF4E74" w:rsidP="00012700">
      <w:r w:rsidRPr="00AF4E74">
        <w:t xml:space="preserve">The COVID-19 pandemic severely impacted the economies of PICs, with many experiencing deep </w:t>
      </w:r>
      <w:r w:rsidR="00DA5870">
        <w:t>Gross Domestic Product (</w:t>
      </w:r>
      <w:r w:rsidR="008B0355" w:rsidRPr="00012700">
        <w:t>GDP</w:t>
      </w:r>
      <w:r w:rsidR="00DA5870">
        <w:t>)</w:t>
      </w:r>
      <w:r w:rsidR="008B0355" w:rsidRPr="00012700">
        <w:t xml:space="preserve"> contractions</w:t>
      </w:r>
      <w:r w:rsidRPr="00AF4E74">
        <w:t>. Th</w:t>
      </w:r>
      <w:r w:rsidR="00DA5870">
        <w:t>us</w:t>
      </w:r>
      <w:r w:rsidR="0007472A">
        <w:t>,</w:t>
      </w:r>
      <w:r w:rsidR="00DA5870">
        <w:t xml:space="preserve"> the</w:t>
      </w:r>
      <w:r w:rsidRPr="00AF4E74">
        <w:t xml:space="preserve"> PPIUF </w:t>
      </w:r>
      <w:r w:rsidR="00DA5870">
        <w:t>wa</w:t>
      </w:r>
      <w:r w:rsidRPr="00AF4E74">
        <w:t>s designed to facilitate recovery from the economic shocks of the pandemic by enabling timely preparation of investment projects and supporting key advisory and analytical work that aligns with the recovery strategies of the countries in the region. By leveraging the financial and technical capacity of the World Bank, the PPIUF aims to help these countries avoid prolonged economic downturns.</w:t>
      </w:r>
    </w:p>
    <w:p w14:paraId="0F344DE9" w14:textId="6E3626D3" w:rsidR="00297007" w:rsidRPr="00012700" w:rsidRDefault="008B0355" w:rsidP="00012700">
      <w:r w:rsidRPr="00012700">
        <w:t xml:space="preserve">The PPIUF was also considered relevant </w:t>
      </w:r>
      <w:r w:rsidR="0007472A">
        <w:t>because it focused</w:t>
      </w:r>
      <w:r w:rsidR="00297007" w:rsidRPr="00012700">
        <w:t xml:space="preserve"> on s</w:t>
      </w:r>
      <w:r w:rsidR="00AF4E74" w:rsidRPr="00AF4E74">
        <w:t xml:space="preserve">trengthening </w:t>
      </w:r>
      <w:r w:rsidR="00297007" w:rsidRPr="00012700">
        <w:t>g</w:t>
      </w:r>
      <w:r w:rsidR="00AF4E74" w:rsidRPr="00AF4E74">
        <w:t xml:space="preserve">overnance and </w:t>
      </w:r>
      <w:r w:rsidR="00297007" w:rsidRPr="00012700">
        <w:t>c</w:t>
      </w:r>
      <w:r w:rsidR="00AF4E74" w:rsidRPr="00AF4E74">
        <w:t>apacity</w:t>
      </w:r>
      <w:r w:rsidR="00297007" w:rsidRPr="00012700">
        <w:t>.</w:t>
      </w:r>
      <w:r w:rsidR="00AF4E74" w:rsidRPr="00AF4E74">
        <w:t xml:space="preserve"> A critical aspect of the PPIUF is its focus on strengthening governance, public financial management and institutional capacity in partner governments. The PPIUF </w:t>
      </w:r>
      <w:r w:rsidR="00297007" w:rsidRPr="00012700">
        <w:t>has sought to</w:t>
      </w:r>
      <w:r w:rsidR="00AF4E74" w:rsidRPr="00AF4E74">
        <w:t xml:space="preserve"> provide sustained capacity building to improve project management and the readiness of investment projects, which is essential for enhancing the effectiveness of government operations. </w:t>
      </w:r>
    </w:p>
    <w:p w14:paraId="64EACC17" w14:textId="4418E696" w:rsidR="004B1551" w:rsidRPr="00012700" w:rsidRDefault="00AF4E74" w:rsidP="00012700">
      <w:r w:rsidRPr="00AF4E74">
        <w:t>The PPIUF engage</w:t>
      </w:r>
      <w:r w:rsidR="00297007" w:rsidRPr="00012700">
        <w:t>s partner countries</w:t>
      </w:r>
      <w:r w:rsidRPr="00AF4E74">
        <w:t xml:space="preserve"> across </w:t>
      </w:r>
      <w:r w:rsidR="000517CE">
        <w:t>various</w:t>
      </w:r>
      <w:r w:rsidRPr="00AF4E74">
        <w:t xml:space="preserve"> sectors, including health, education, climate change, gender equality, and economic reform. This multi-sector approach </w:t>
      </w:r>
      <w:r w:rsidR="006A4FA8" w:rsidRPr="00012700">
        <w:t xml:space="preserve">was described in the Investment Design Summary as </w:t>
      </w:r>
      <w:r w:rsidRPr="00AF4E74">
        <w:t>recogni</w:t>
      </w:r>
      <w:r w:rsidR="00297007" w:rsidRPr="00012700">
        <w:t>s</w:t>
      </w:r>
      <w:r w:rsidR="006A4FA8" w:rsidRPr="00012700">
        <w:t>ing</w:t>
      </w:r>
      <w:r w:rsidRPr="00AF4E74">
        <w:t xml:space="preserve"> the interconnectedness of various development challenges faced by the region. By providing support tailored to the specific needs of PICs, the PPIUF aims to foster holistic development that can lead to improved outcomes in multiple areas, thereby enhancing overall stability and prosperity. </w:t>
      </w:r>
    </w:p>
    <w:p w14:paraId="506029B1" w14:textId="2408F97D" w:rsidR="00AF4E74" w:rsidRPr="00AF4E74" w:rsidRDefault="00AF4E74" w:rsidP="00012700">
      <w:r w:rsidRPr="00AF4E74">
        <w:t>The PPIUF represents a collaborative effort between Australia, New Zealand and the World Bank, emphasi</w:t>
      </w:r>
      <w:r w:rsidR="004B1551" w:rsidRPr="00012700">
        <w:t>s</w:t>
      </w:r>
      <w:r w:rsidRPr="00AF4E74">
        <w:t xml:space="preserve">ing the importance of international partnerships in addressing shared challenges in the Pacific. This collaboration is crucial for pooling resources, expertise, and technical knowledge, </w:t>
      </w:r>
      <w:r w:rsidR="002921F6">
        <w:t>amplifying development efforts and increasing</w:t>
      </w:r>
      <w:r w:rsidRPr="00AF4E74">
        <w:t xml:space="preserve"> the effectiveness of interventions in the region.</w:t>
      </w:r>
    </w:p>
    <w:p w14:paraId="142C407F" w14:textId="1B58736B" w:rsidR="00AF4E74" w:rsidRPr="00AF4E74" w:rsidRDefault="004B1551" w:rsidP="00012700">
      <w:r w:rsidRPr="00012700">
        <w:t>Finally, the Investment Design Summary indicated a f</w:t>
      </w:r>
      <w:r w:rsidR="00AF4E74" w:rsidRPr="00AF4E74">
        <w:t xml:space="preserve">ocus on </w:t>
      </w:r>
      <w:r w:rsidRPr="00012700">
        <w:t>g</w:t>
      </w:r>
      <w:r w:rsidR="00AF4E74" w:rsidRPr="00AF4E74">
        <w:t xml:space="preserve">ender </w:t>
      </w:r>
      <w:r w:rsidR="00947D71">
        <w:t xml:space="preserve">equality </w:t>
      </w:r>
      <w:r w:rsidR="00AF4E74" w:rsidRPr="00AF4E74">
        <w:t xml:space="preserve">and </w:t>
      </w:r>
      <w:r w:rsidRPr="00012700">
        <w:t>i</w:t>
      </w:r>
      <w:r w:rsidR="00AF4E74" w:rsidRPr="00AF4E74">
        <w:t>nclusion</w:t>
      </w:r>
      <w:r w:rsidRPr="00012700">
        <w:t>.</w:t>
      </w:r>
      <w:r w:rsidR="00AF4E74" w:rsidRPr="00AF4E74">
        <w:t xml:space="preserve"> The PPIUF </w:t>
      </w:r>
      <w:r w:rsidR="00A20459" w:rsidRPr="00012700">
        <w:t xml:space="preserve">design </w:t>
      </w:r>
      <w:r w:rsidR="00AF4E74" w:rsidRPr="00AF4E74">
        <w:t>place</w:t>
      </w:r>
      <w:r w:rsidR="00A20459" w:rsidRPr="00012700">
        <w:t>d</w:t>
      </w:r>
      <w:r w:rsidR="00AF4E74" w:rsidRPr="00AF4E74">
        <w:t xml:space="preserve"> a strong emphasis on gender equality and social inclusion</w:t>
      </w:r>
      <w:r w:rsidR="002921F6">
        <w:t>,</w:t>
      </w:r>
      <w:r w:rsidR="00A20459" w:rsidRPr="00012700">
        <w:t xml:space="preserve"> with the aim of </w:t>
      </w:r>
      <w:r w:rsidR="00AF4E74" w:rsidRPr="00AF4E74">
        <w:t>empower</w:t>
      </w:r>
      <w:r w:rsidR="00A20459" w:rsidRPr="00012700">
        <w:t>ing</w:t>
      </w:r>
      <w:r w:rsidR="00AF4E74" w:rsidRPr="00AF4E74">
        <w:t xml:space="preserve"> women and marginali</w:t>
      </w:r>
      <w:r w:rsidR="00A20459" w:rsidRPr="00012700">
        <w:t>s</w:t>
      </w:r>
      <w:r w:rsidR="00AF4E74" w:rsidRPr="00AF4E74">
        <w:t>ed groups</w:t>
      </w:r>
      <w:r w:rsidR="002921F6">
        <w:t xml:space="preserve"> and</w:t>
      </w:r>
      <w:r w:rsidR="00AF4E74" w:rsidRPr="00AF4E74">
        <w:t xml:space="preserve"> contributing to more equitable and inclusive economic growth. This is particularly relevant </w:t>
      </w:r>
      <w:r w:rsidR="002921F6">
        <w:t>when</w:t>
      </w:r>
      <w:r w:rsidR="00AF4E74" w:rsidRPr="00AF4E74">
        <w:t xml:space="preserve"> women face significant barriers to economic participation and decision-making.</w:t>
      </w:r>
    </w:p>
    <w:p w14:paraId="0F2AFE01" w14:textId="02F668F7" w:rsidR="0063482A" w:rsidRPr="00C41B74" w:rsidRDefault="0009139A" w:rsidP="00C41B74">
      <w:pPr>
        <w:pStyle w:val="Heading3"/>
      </w:pPr>
      <w:bookmarkStart w:id="14" w:name="_Toc199240998"/>
      <w:r w:rsidRPr="00C41B74">
        <w:t>PPIUF relevance in 2025</w:t>
      </w:r>
      <w:r w:rsidR="009E7F5D" w:rsidRPr="00C41B74">
        <w:t xml:space="preserve"> and beyond</w:t>
      </w:r>
      <w:bookmarkEnd w:id="14"/>
    </w:p>
    <w:p w14:paraId="18F48B36" w14:textId="082C5496" w:rsidR="00EC6FE9" w:rsidRDefault="003D5863" w:rsidP="0063482A">
      <w:r>
        <w:t xml:space="preserve">Many, if not all, of the issues contained in the PPIUF </w:t>
      </w:r>
      <w:r w:rsidR="004C21D7">
        <w:t xml:space="preserve">design </w:t>
      </w:r>
      <w:r>
        <w:t>remain relevant in 2025</w:t>
      </w:r>
      <w:r w:rsidR="009E7F5D">
        <w:t xml:space="preserve"> and beyond</w:t>
      </w:r>
      <w:r>
        <w:t xml:space="preserve">. While </w:t>
      </w:r>
      <w:r w:rsidR="007A01DC">
        <w:t xml:space="preserve">the immediate effects of </w:t>
      </w:r>
      <w:r w:rsidR="001E78FB">
        <w:t xml:space="preserve">the </w:t>
      </w:r>
      <w:r>
        <w:t>COVID-19</w:t>
      </w:r>
      <w:r w:rsidR="007A01DC">
        <w:t xml:space="preserve"> </w:t>
      </w:r>
      <w:r w:rsidR="001E78FB">
        <w:t>pandemic</w:t>
      </w:r>
      <w:r w:rsidR="007A01DC">
        <w:t xml:space="preserve"> </w:t>
      </w:r>
      <w:r w:rsidR="00D96EB1">
        <w:t>have subsided</w:t>
      </w:r>
      <w:r w:rsidR="008D17C1">
        <w:t>, many countries in the region continue to deal with its aftermath</w:t>
      </w:r>
      <w:r w:rsidR="00D96EB1">
        <w:t xml:space="preserve"> and longer-term scarring</w:t>
      </w:r>
      <w:r w:rsidR="008D17C1">
        <w:t xml:space="preserve">. Indeed, </w:t>
      </w:r>
      <w:r w:rsidR="00827E50">
        <w:t xml:space="preserve">several </w:t>
      </w:r>
      <w:r w:rsidR="008D17C1">
        <w:t>PPIUF-supported project</w:t>
      </w:r>
      <w:r w:rsidR="00827E50">
        <w:t xml:space="preserve">s have been developed </w:t>
      </w:r>
      <w:r w:rsidR="00413F5E">
        <w:t>to directly respond</w:t>
      </w:r>
      <w:r w:rsidR="00827E50">
        <w:t xml:space="preserve"> to the vulnerabilities experienced during </w:t>
      </w:r>
      <w:r w:rsidR="001E78FB">
        <w:t>the pandemic</w:t>
      </w:r>
      <w:r w:rsidR="00827E50">
        <w:t xml:space="preserve"> (e.g., </w:t>
      </w:r>
      <w:r w:rsidR="00473109">
        <w:t xml:space="preserve">national health systems strengthening projects). </w:t>
      </w:r>
    </w:p>
    <w:p w14:paraId="6D58D80E" w14:textId="4398ED50" w:rsidR="00BB704E" w:rsidRDefault="000B4B42" w:rsidP="00BB704E">
      <w:r w:rsidRPr="005F490F">
        <w:lastRenderedPageBreak/>
        <w:t>The</w:t>
      </w:r>
      <w:r w:rsidR="004009EC" w:rsidRPr="005F490F">
        <w:t xml:space="preserve"> PPIUF</w:t>
      </w:r>
      <w:r w:rsidRPr="005F490F">
        <w:t xml:space="preserve"> 2024 </w:t>
      </w:r>
      <w:r w:rsidR="004009EC" w:rsidRPr="005F490F">
        <w:t xml:space="preserve">Annual Progress Report </w:t>
      </w:r>
      <w:r w:rsidR="0070384A" w:rsidRPr="005F490F">
        <w:t xml:space="preserve">argues that the PPIUF is relevant </w:t>
      </w:r>
      <w:r w:rsidR="007801ED">
        <w:t xml:space="preserve">through its efforts </w:t>
      </w:r>
      <w:r w:rsidR="00B548E7">
        <w:t>to strengthen</w:t>
      </w:r>
      <w:r w:rsidR="005F490F" w:rsidRPr="005F490F">
        <w:t xml:space="preserve"> the </w:t>
      </w:r>
      <w:r w:rsidR="007801ED">
        <w:t>e</w:t>
      </w:r>
      <w:r w:rsidR="005F490F" w:rsidRPr="005F490F">
        <w:t xml:space="preserve">nabling </w:t>
      </w:r>
      <w:r w:rsidR="007801ED">
        <w:t>e</w:t>
      </w:r>
      <w:r w:rsidR="005F490F" w:rsidRPr="005F490F">
        <w:t>nvironment</w:t>
      </w:r>
      <w:r w:rsidR="007801ED">
        <w:t xml:space="preserve"> in partner count</w:t>
      </w:r>
      <w:r w:rsidR="00EC019D">
        <w:t>r</w:t>
      </w:r>
      <w:r w:rsidR="007801ED">
        <w:t>ies.</w:t>
      </w:r>
      <w:r w:rsidR="003E6143">
        <w:rPr>
          <w:rStyle w:val="FootnoteReference"/>
        </w:rPr>
        <w:footnoteReference w:id="10"/>
      </w:r>
      <w:r w:rsidR="007801ED">
        <w:t xml:space="preserve"> It e</w:t>
      </w:r>
      <w:r w:rsidR="005F490F" w:rsidRPr="005F490F">
        <w:t xml:space="preserve">nhances governance and institutional frameworks to facilitate better </w:t>
      </w:r>
      <w:r w:rsidR="00B548E7" w:rsidRPr="005F490F">
        <w:t>policymaking</w:t>
      </w:r>
      <w:r w:rsidR="005F490F" w:rsidRPr="005F490F">
        <w:t xml:space="preserve"> and implementation.</w:t>
      </w:r>
      <w:r w:rsidR="007801ED">
        <w:t xml:space="preserve"> Relevance is also achieved by </w:t>
      </w:r>
      <w:r w:rsidR="005F490F" w:rsidRPr="005F490F">
        <w:t>stimulat</w:t>
      </w:r>
      <w:r w:rsidR="007801ED">
        <w:t>ing</w:t>
      </w:r>
      <w:r w:rsidR="005F490F" w:rsidRPr="005F490F">
        <w:t xml:space="preserve"> </w:t>
      </w:r>
      <w:r w:rsidR="00F220FE">
        <w:t>socio-</w:t>
      </w:r>
      <w:r w:rsidR="005F490F" w:rsidRPr="005F490F">
        <w:t>economic development through targeted investments and support for key sectors</w:t>
      </w:r>
      <w:r w:rsidR="00043A5F">
        <w:t xml:space="preserve"> and b</w:t>
      </w:r>
      <w:r w:rsidR="005F490F" w:rsidRPr="005F490F">
        <w:t xml:space="preserve">uilding </w:t>
      </w:r>
      <w:r w:rsidR="00043A5F">
        <w:t>h</w:t>
      </w:r>
      <w:r w:rsidR="005F490F" w:rsidRPr="005F490F">
        <w:t xml:space="preserve">uman </w:t>
      </w:r>
      <w:r w:rsidR="00043A5F">
        <w:t>c</w:t>
      </w:r>
      <w:r w:rsidR="005F490F" w:rsidRPr="005F490F">
        <w:t xml:space="preserve">apital and </w:t>
      </w:r>
      <w:r w:rsidR="00043A5F">
        <w:t>i</w:t>
      </w:r>
      <w:r w:rsidR="005F490F" w:rsidRPr="005F490F">
        <w:t xml:space="preserve">nclusive </w:t>
      </w:r>
      <w:r w:rsidR="00043A5F">
        <w:t>i</w:t>
      </w:r>
      <w:r w:rsidR="005F490F" w:rsidRPr="005F490F">
        <w:t>nfrastructure</w:t>
      </w:r>
      <w:r w:rsidR="00043A5F">
        <w:t>.</w:t>
      </w:r>
      <w:r w:rsidR="00B75FFE">
        <w:t xml:space="preserve"> </w:t>
      </w:r>
      <w:r w:rsidR="00BB704E">
        <w:t>T</w:t>
      </w:r>
      <w:r w:rsidR="00BB704E" w:rsidRPr="00BB704E">
        <w:t xml:space="preserve">he </w:t>
      </w:r>
      <w:r w:rsidR="00BB704E">
        <w:t xml:space="preserve">World </w:t>
      </w:r>
      <w:r w:rsidR="00BB704E" w:rsidRPr="00BB704E">
        <w:t>Bank completed country partnerships frameworks for Fiji (FY21-FY24 and subsequently extended through December 2025), Papua New Guinea (FY19-FY23), Solomon Islands (FY18-FY23, extended to FY24), and a regional framework for nine PICs (FY17-FY21, extended to FY23).</w:t>
      </w:r>
      <w:r w:rsidR="00CB3A3B">
        <w:t xml:space="preserve"> </w:t>
      </w:r>
      <w:r w:rsidR="00BB704E" w:rsidRPr="00BB704E">
        <w:t>These frameworks describe the economic situation in the countries and discuss the relevance of the Bank’s planned activities and interventions and how they are aligned with the countries’ national development plans.</w:t>
      </w:r>
    </w:p>
    <w:p w14:paraId="6677287A" w14:textId="7B7F24C6" w:rsidR="00043A5F" w:rsidRDefault="00043A5F" w:rsidP="00043A5F">
      <w:r>
        <w:t xml:space="preserve">Consultations with government ministries, departments and agencies in Fiji and </w:t>
      </w:r>
      <w:r w:rsidR="00B36E30">
        <w:t xml:space="preserve">the </w:t>
      </w:r>
      <w:r>
        <w:t xml:space="preserve">Solomon Islands </w:t>
      </w:r>
      <w:r w:rsidR="006B162F">
        <w:t xml:space="preserve">confirmed that the </w:t>
      </w:r>
      <w:r w:rsidR="00D46C1A">
        <w:t>World Bank</w:t>
      </w:r>
      <w:r w:rsidR="006B162F">
        <w:t xml:space="preserve"> is largely seen as aligning its activities with </w:t>
      </w:r>
      <w:r w:rsidR="004C21D7">
        <w:t xml:space="preserve">PIC </w:t>
      </w:r>
      <w:r w:rsidR="006B162F">
        <w:t xml:space="preserve">government development priorities and strategies. Many PIC government </w:t>
      </w:r>
      <w:r w:rsidR="00BF0E9C">
        <w:t>respond</w:t>
      </w:r>
      <w:r w:rsidR="0025258F">
        <w:t>ent</w:t>
      </w:r>
      <w:r w:rsidR="00BF0E9C">
        <w:t xml:space="preserve">s highlighted the </w:t>
      </w:r>
      <w:r w:rsidR="00B36E30">
        <w:t>World Bank's role in regularly</w:t>
      </w:r>
      <w:r w:rsidR="00BF0E9C">
        <w:t xml:space="preserve"> engaging with them </w:t>
      </w:r>
      <w:r w:rsidR="00B36E30">
        <w:t>and supporting</w:t>
      </w:r>
      <w:r w:rsidR="00BF0E9C">
        <w:t xml:space="preserve"> structured policy reform processes.</w:t>
      </w:r>
    </w:p>
    <w:p w14:paraId="65CEBEEA" w14:textId="7B6F4D28" w:rsidR="005F490F" w:rsidRDefault="00BF0E9C" w:rsidP="0063482A">
      <w:bookmarkStart w:id="15" w:name="OLE_LINK2"/>
      <w:r>
        <w:t xml:space="preserve">In </w:t>
      </w:r>
      <w:r w:rsidR="00D46C1A">
        <w:t xml:space="preserve">most </w:t>
      </w:r>
      <w:r>
        <w:t>cases, the</w:t>
      </w:r>
      <w:r w:rsidR="00D46C1A">
        <w:t xml:space="preserve"> ministries of finance are the</w:t>
      </w:r>
      <w:r>
        <w:t xml:space="preserve"> lead agencies for </w:t>
      </w:r>
      <w:r w:rsidR="00D46C1A">
        <w:t>partner country engagement with the World Bank</w:t>
      </w:r>
      <w:r w:rsidR="003F00FB">
        <w:t xml:space="preserve">. These </w:t>
      </w:r>
      <w:r w:rsidR="00B36E30">
        <w:t xml:space="preserve">and other line ministries spoke </w:t>
      </w:r>
      <w:r w:rsidR="00E02137">
        <w:t>positively about their interactions with the World Bank and described how this ha</w:t>
      </w:r>
      <w:r w:rsidR="00CD0F45">
        <w:t>s</w:t>
      </w:r>
      <w:r w:rsidR="00E02137">
        <w:t xml:space="preserve"> improved considerably over the last five years. </w:t>
      </w:r>
      <w:r w:rsidR="001E5EBB">
        <w:t>The World Bank’s leadership in budget support and joint policy reform processes was often highlighted by PIC</w:t>
      </w:r>
      <w:r w:rsidR="00080E30">
        <w:t>,</w:t>
      </w:r>
      <w:r w:rsidR="001E5EBB">
        <w:t xml:space="preserve"> Australian and New Zealand Post representatives. </w:t>
      </w:r>
    </w:p>
    <w:bookmarkEnd w:id="15"/>
    <w:p w14:paraId="0C7D6C4B" w14:textId="54624623" w:rsidR="00CC3599" w:rsidRDefault="00EE7838" w:rsidP="00E4265E">
      <w:r w:rsidRPr="00EE7838">
        <w:t xml:space="preserve">The PPIUF states that it has maintained its relevance in the region by employing a comprehensive approach that addresses the diverse needs of various sectors and communities. It strengthens the capacity of partner countries in project management, procurement, and policy implementation. For instance, it provides technical assistance and training that empower governments and institutions to effectively manage and execute development projects. Additionally, it has responded to the vulnerabilities of PICs to climate change and natural disasters by supporting climate adaptation and disaster risk management initiatives. It has facilitated risk financing mechanisms and investments in resilience, which are vital for safeguarding the livelihoods and economies of </w:t>
      </w:r>
      <w:r w:rsidR="00ED4FB6">
        <w:t>PICs</w:t>
      </w:r>
      <w:r w:rsidRPr="00EE7838">
        <w:t xml:space="preserve">. </w:t>
      </w:r>
      <w:r w:rsidR="00AF3FC1" w:rsidRPr="00EE7838">
        <w:t>It</w:t>
      </w:r>
      <w:r w:rsidR="00AF3FC1">
        <w:t xml:space="preserve"> takes into consideration</w:t>
      </w:r>
      <w:r w:rsidR="00AF3FC1" w:rsidRPr="00EE7838">
        <w:t xml:space="preserve"> the needs of marginalised groups in development initiatives</w:t>
      </w:r>
      <w:r w:rsidR="00AF3FC1">
        <w:t>, including attention to</w:t>
      </w:r>
      <w:r w:rsidR="00AF3FC1" w:rsidRPr="00EE7838">
        <w:t xml:space="preserve"> gender equality and </w:t>
      </w:r>
      <w:r w:rsidR="00AF3FC1">
        <w:t>the needs of people with disability</w:t>
      </w:r>
      <w:r w:rsidR="00AF3FC1" w:rsidRPr="00EE7838">
        <w:t xml:space="preserve">. </w:t>
      </w:r>
      <w:r w:rsidRPr="00EE7838">
        <w:t>Furthermore, it has provided analytical and advisory services that help inform policy decisions and enhance knowledge sharing among Pacific countries, including economic updates and assessments that deliver critical data for informed decision-making.</w:t>
      </w:r>
      <w:r>
        <w:rPr>
          <w:rStyle w:val="FootnoteReference"/>
        </w:rPr>
        <w:footnoteReference w:id="11"/>
      </w:r>
    </w:p>
    <w:p w14:paraId="5B9C56FC" w14:textId="678AEC99" w:rsidR="00752F59" w:rsidRDefault="0064353C" w:rsidP="00752F59">
      <w:pPr>
        <w:rPr>
          <w:rFonts w:ascii="Helvetica" w:hAnsi="Helvetica" w:cs="Helvetica"/>
          <w:color w:val="1A1919"/>
          <w:spacing w:val="-3"/>
          <w:kern w:val="1"/>
          <w:sz w:val="22"/>
          <w:szCs w:val="22"/>
          <w:lang w:val="en-GB"/>
        </w:rPr>
      </w:pPr>
      <w:r w:rsidRPr="001632A2">
        <w:t>Australia’s engagement with the Pacific is guided by a</w:t>
      </w:r>
      <w:r w:rsidR="00A80C1E">
        <w:t xml:space="preserve"> Pacific-led and owned</w:t>
      </w:r>
      <w:r w:rsidRPr="001632A2">
        <w:t xml:space="preserve"> strategic framework focused on regional security, economic resilience and climate action, aligned with the 2050 Strategy for the Blue Pacific Continent, which was endorsed by Pacific </w:t>
      </w:r>
      <w:r w:rsidRPr="001632A2">
        <w:lastRenderedPageBreak/>
        <w:t>Islands Forum members, including Australia.</w:t>
      </w:r>
      <w:r w:rsidRPr="001632A2">
        <w:rPr>
          <w:rStyle w:val="FootnoteReference"/>
        </w:rPr>
        <w:footnoteReference w:id="12"/>
      </w:r>
      <w:r w:rsidR="00A51596">
        <w:t xml:space="preserve"> These are consistent and aligned with the PPIUF objectives as currently formulated. </w:t>
      </w:r>
    </w:p>
    <w:p w14:paraId="3F7018A6" w14:textId="77777777" w:rsidR="003A35D4" w:rsidRDefault="001A2621">
      <w:pPr>
        <w:spacing w:before="0" w:after="0"/>
        <w:jc w:val="left"/>
      </w:pPr>
      <w:r>
        <w:t xml:space="preserve">The 2050 Strategy </w:t>
      </w:r>
      <w:r w:rsidR="003A35D4" w:rsidRPr="003A35D4">
        <w:t>features ten commitments that Leaders have made to strengthen their collective action and deepen regionalism to realise the vision. In support of these commitments, the strategy brings together seven interconnected thematic areas:</w:t>
      </w:r>
    </w:p>
    <w:p w14:paraId="60884186" w14:textId="491C771F" w:rsidR="003A35D4" w:rsidRPr="003A35D4" w:rsidRDefault="003A35D4" w:rsidP="004644FA">
      <w:pPr>
        <w:pStyle w:val="ListParagraph"/>
        <w:numPr>
          <w:ilvl w:val="0"/>
          <w:numId w:val="34"/>
        </w:numPr>
        <w:spacing w:before="60" w:after="60"/>
      </w:pPr>
      <w:r w:rsidRPr="003A35D4">
        <w:t>Political leadership and regionalism.</w:t>
      </w:r>
    </w:p>
    <w:p w14:paraId="66469D20" w14:textId="3A26CC76" w:rsidR="003A35D4" w:rsidRPr="003A35D4" w:rsidRDefault="003A35D4" w:rsidP="004644FA">
      <w:pPr>
        <w:pStyle w:val="ListParagraph"/>
        <w:numPr>
          <w:ilvl w:val="0"/>
          <w:numId w:val="34"/>
        </w:numPr>
        <w:spacing w:before="60" w:after="60"/>
      </w:pPr>
      <w:r w:rsidRPr="003A35D4">
        <w:t>People-centred development.</w:t>
      </w:r>
    </w:p>
    <w:p w14:paraId="3E06C099" w14:textId="71D2E896" w:rsidR="003A35D4" w:rsidRPr="003A35D4" w:rsidRDefault="003A35D4" w:rsidP="004644FA">
      <w:pPr>
        <w:pStyle w:val="ListParagraph"/>
        <w:numPr>
          <w:ilvl w:val="0"/>
          <w:numId w:val="34"/>
        </w:numPr>
        <w:spacing w:before="60" w:after="60"/>
      </w:pPr>
      <w:r w:rsidRPr="003A35D4">
        <w:t>Peace and security.</w:t>
      </w:r>
    </w:p>
    <w:p w14:paraId="24177D9C" w14:textId="346135E3" w:rsidR="003A35D4" w:rsidRPr="003A35D4" w:rsidRDefault="003A35D4" w:rsidP="004644FA">
      <w:pPr>
        <w:pStyle w:val="ListParagraph"/>
        <w:numPr>
          <w:ilvl w:val="0"/>
          <w:numId w:val="34"/>
        </w:numPr>
        <w:spacing w:before="60" w:after="60"/>
      </w:pPr>
      <w:r w:rsidRPr="003A35D4">
        <w:t>Resource and economic development</w:t>
      </w:r>
    </w:p>
    <w:p w14:paraId="343A7CD9" w14:textId="03230E31" w:rsidR="003A35D4" w:rsidRPr="003A35D4" w:rsidRDefault="003A35D4" w:rsidP="004644FA">
      <w:pPr>
        <w:pStyle w:val="ListParagraph"/>
        <w:numPr>
          <w:ilvl w:val="0"/>
          <w:numId w:val="34"/>
        </w:numPr>
        <w:spacing w:before="60" w:after="60"/>
      </w:pPr>
      <w:r w:rsidRPr="003A35D4">
        <w:t>Climate change and disasters.</w:t>
      </w:r>
    </w:p>
    <w:p w14:paraId="42D46CFE" w14:textId="26FF2331" w:rsidR="003A35D4" w:rsidRPr="003A35D4" w:rsidRDefault="003A35D4" w:rsidP="004644FA">
      <w:pPr>
        <w:pStyle w:val="ListParagraph"/>
        <w:numPr>
          <w:ilvl w:val="0"/>
          <w:numId w:val="34"/>
        </w:numPr>
        <w:spacing w:before="60" w:after="60"/>
      </w:pPr>
      <w:r w:rsidRPr="003A35D4">
        <w:t>Ocean and environment.</w:t>
      </w:r>
    </w:p>
    <w:p w14:paraId="509DB801" w14:textId="77777777" w:rsidR="008C7A95" w:rsidRPr="008C7A95" w:rsidRDefault="003A35D4" w:rsidP="008C7A95">
      <w:pPr>
        <w:pStyle w:val="ListParagraph"/>
        <w:numPr>
          <w:ilvl w:val="0"/>
          <w:numId w:val="34"/>
        </w:numPr>
        <w:spacing w:before="0" w:after="0"/>
        <w:jc w:val="left"/>
        <w:rPr>
          <w:rFonts w:ascii="Aptos" w:eastAsia="Times New Roman" w:hAnsi="Aptos" w:cs="Times New Roman"/>
          <w:b/>
          <w:bCs/>
          <w:i/>
          <w:iCs/>
          <w:kern w:val="0"/>
          <w:sz w:val="20"/>
          <w:szCs w:val="20"/>
          <w:lang w:val="en-GB"/>
          <w14:ligatures w14:val="none"/>
        </w:rPr>
      </w:pPr>
      <w:r w:rsidRPr="003A35D4">
        <w:t>Technology and connectivity.</w:t>
      </w:r>
    </w:p>
    <w:p w14:paraId="455F2B40" w14:textId="7E428F1D" w:rsidR="00E4265E" w:rsidRDefault="00E4265E" w:rsidP="00E4265E">
      <w:pPr>
        <w:pStyle w:val="Heading2"/>
      </w:pPr>
      <w:bookmarkStart w:id="16" w:name="_Toc199240999"/>
      <w:r w:rsidRPr="00E4265E">
        <w:t>Additionality of PPIUF core funding</w:t>
      </w:r>
      <w:bookmarkEnd w:id="16"/>
    </w:p>
    <w:p w14:paraId="03C1CE7F" w14:textId="12782B12" w:rsidR="002737B1" w:rsidRDefault="00EB4428" w:rsidP="00EB4428">
      <w:r w:rsidRPr="00EB4428">
        <w:t>This section evaluates the additionality of PPIUF core funding and identifies the benefits derived from the core funding provided by Australia and New Zealand. It draws on the initial PPIUF design document and the 2024 evaluation. The review of additionality examines changes since 2021 in the World Bank’s investments in the region, its in-country presence, its engagements with partner governments, its support for analytical studies, and its collaboration with Australia and New Zealand Posts in the region.</w:t>
      </w:r>
    </w:p>
    <w:p w14:paraId="42D71455" w14:textId="68868870" w:rsidR="00CE07E5" w:rsidRPr="002737B1" w:rsidRDefault="009D7F8B" w:rsidP="002737B1">
      <w:r>
        <w:t xml:space="preserve">Following </w:t>
      </w:r>
      <w:r w:rsidR="003E1D09">
        <w:t xml:space="preserve">the presentation of findings on additionality and benefits, this section </w:t>
      </w:r>
      <w:r w:rsidR="003E1D09" w:rsidRPr="002737B1">
        <w:t>examines whether the PPIUF governance</w:t>
      </w:r>
      <w:r w:rsidR="001E5EBB">
        <w:t xml:space="preserve"> and reporting</w:t>
      </w:r>
      <w:r w:rsidR="003E1D09" w:rsidRPr="002737B1">
        <w:t xml:space="preserve"> arrangements provide adequate management oversight of donor funds.</w:t>
      </w:r>
    </w:p>
    <w:p w14:paraId="5AD4FE6B" w14:textId="6F073D26" w:rsidR="004F5B2D" w:rsidRDefault="004F5B2D" w:rsidP="00F83C2F">
      <w:pPr>
        <w:pStyle w:val="Heading3"/>
      </w:pPr>
      <w:bookmarkStart w:id="17" w:name="_Toc199241000"/>
      <w:r>
        <w:t>World Bank investment in the Pac</w:t>
      </w:r>
      <w:r w:rsidR="007D76EB">
        <w:t>ific</w:t>
      </w:r>
      <w:bookmarkEnd w:id="17"/>
      <w:r>
        <w:t xml:space="preserve"> </w:t>
      </w:r>
    </w:p>
    <w:p w14:paraId="52C04B61" w14:textId="6739ABAB" w:rsidR="004624B4" w:rsidRPr="004624B4" w:rsidRDefault="009A09C9" w:rsidP="004624B4">
      <w:r>
        <w:t xml:space="preserve">There is evidence of a substantial increase in World Bank investment in the Pacific </w:t>
      </w:r>
      <w:r w:rsidR="004A7A73">
        <w:t>since the P</w:t>
      </w:r>
      <w:r w:rsidR="007336D2">
        <w:t>PIUF</w:t>
      </w:r>
      <w:r w:rsidR="004A7A73">
        <w:t xml:space="preserve"> began</w:t>
      </w:r>
      <w:r>
        <w:t xml:space="preserve">. </w:t>
      </w:r>
      <w:r w:rsidR="002058BE" w:rsidRPr="0070163B">
        <w:t>The PPIUF 2024 Annual Progress Report</w:t>
      </w:r>
      <w:r w:rsidR="002058BE">
        <w:t xml:space="preserve"> claims that </w:t>
      </w:r>
      <w:r w:rsidR="002058BE" w:rsidRPr="00511A22">
        <w:t>funding from Australia and New Zealand has enabled the World Bank to scale up and deliver its programs in the region</w:t>
      </w:r>
      <w:r w:rsidR="002058BE">
        <w:t xml:space="preserve"> significantly</w:t>
      </w:r>
      <w:r w:rsidR="002058BE" w:rsidRPr="00511A22">
        <w:t xml:space="preserve">. As of January 2025, the active portfolio stands at 89 operations with net commitments of </w:t>
      </w:r>
      <w:r w:rsidR="00630584">
        <w:t xml:space="preserve">USD </w:t>
      </w:r>
      <w:r w:rsidR="002058BE" w:rsidRPr="00511A22">
        <w:t>3.29 billion, reflecting a seven-fold increase since 2012.</w:t>
      </w:r>
      <w:r w:rsidR="008B59A1">
        <w:t xml:space="preserve"> </w:t>
      </w:r>
      <w:r w:rsidR="004624B4">
        <w:t xml:space="preserve">This figure represents </w:t>
      </w:r>
      <w:r w:rsidR="004624B4" w:rsidRPr="004624B4">
        <w:t>a combination of IDA, the International Bank for Reconstruction and Development</w:t>
      </w:r>
      <w:r w:rsidR="001E5EBB">
        <w:t xml:space="preserve"> (</w:t>
      </w:r>
      <w:r w:rsidR="001E5EBB" w:rsidRPr="004624B4">
        <w:t>IBRD</w:t>
      </w:r>
      <w:r w:rsidR="004624B4" w:rsidRPr="004624B4">
        <w:t>), trust funds, and co-ﬁnancing from donor partners and multilateral development banks.</w:t>
      </w:r>
      <w:r w:rsidR="00A75871">
        <w:t xml:space="preserve"> </w:t>
      </w:r>
    </w:p>
    <w:p w14:paraId="686DDDB0" w14:textId="05DA71D0" w:rsidR="004624B4" w:rsidRDefault="00C7317C" w:rsidP="008C7A95">
      <w:pPr>
        <w:keepNext/>
      </w:pPr>
      <w:r>
        <w:lastRenderedPageBreak/>
        <w:t>This increasing investment trend is illustrated in the figure below</w:t>
      </w:r>
      <w:r w:rsidR="007F7A53">
        <w:t xml:space="preserve">. </w:t>
      </w:r>
    </w:p>
    <w:p w14:paraId="2E33FC0C" w14:textId="24E51D42" w:rsidR="000A5763" w:rsidRDefault="000A7668" w:rsidP="008C7A95">
      <w:pPr>
        <w:pStyle w:val="Caption"/>
        <w:keepNext/>
      </w:pPr>
      <w:r>
        <w:t xml:space="preserve">Figure </w:t>
      </w:r>
      <w:r w:rsidR="003A35D4">
        <w:t>1</w:t>
      </w:r>
      <w:r>
        <w:t>. World Bank p</w:t>
      </w:r>
      <w:r w:rsidRPr="002E0166">
        <w:t>ortfolio trends FY13–FY24</w:t>
      </w:r>
    </w:p>
    <w:p w14:paraId="440DAC8F" w14:textId="11D0BFF7" w:rsidR="000A5763" w:rsidRDefault="000A5763" w:rsidP="008C7A95">
      <w:pPr>
        <w:keepNext/>
      </w:pPr>
      <w:r w:rsidRPr="000A5763">
        <w:rPr>
          <w:noProof/>
        </w:rPr>
        <w:drawing>
          <wp:inline distT="0" distB="0" distL="0" distR="0" wp14:anchorId="1C6C2884" wp14:editId="79DF90C2">
            <wp:extent cx="5731510" cy="3556635"/>
            <wp:effectExtent l="0" t="0" r="0" b="0"/>
            <wp:docPr id="879696349" name="Picture 1" descr="Bar chart combined with a line graph showing portfolio size in US$ million and number of operations from 2013 to 2024. Dark blue bars represent net commitments increasing from 432 million in 2013 to 2,818 million in 2024, purple bars show disbursements rising from 113 million to 930 million, and a red line indicates operations growing from 32 to 93 over the sam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96349" name="Picture 1" descr="Bar chart combined with a line graph showing portfolio size in US$ million and number of operations from 2013 to 2024. Dark blue bars represent net commitments increasing from 432 million in 2013 to 2,818 million in 2024, purple bars show disbursements rising from 113 million to 930 million, and a red line indicates operations growing from 32 to 93 over the same period."/>
                    <pic:cNvPicPr/>
                  </pic:nvPicPr>
                  <pic:blipFill>
                    <a:blip r:embed="rId18"/>
                    <a:stretch>
                      <a:fillRect/>
                    </a:stretch>
                  </pic:blipFill>
                  <pic:spPr>
                    <a:xfrm>
                      <a:off x="0" y="0"/>
                      <a:ext cx="5731510" cy="3556635"/>
                    </a:xfrm>
                    <a:prstGeom prst="rect">
                      <a:avLst/>
                    </a:prstGeom>
                  </pic:spPr>
                </pic:pic>
              </a:graphicData>
            </a:graphic>
          </wp:inline>
        </w:drawing>
      </w:r>
    </w:p>
    <w:p w14:paraId="2203C20D" w14:textId="565BC1D7" w:rsidR="000A5763" w:rsidRDefault="008D3078" w:rsidP="002058BE">
      <w:pPr>
        <w:rPr>
          <w:sz w:val="22"/>
          <w:szCs w:val="22"/>
        </w:rPr>
      </w:pPr>
      <w:r w:rsidRPr="00BD3BAB">
        <w:rPr>
          <w:sz w:val="20"/>
          <w:szCs w:val="20"/>
        </w:rPr>
        <w:t xml:space="preserve">SOURCE: </w:t>
      </w:r>
      <w:r w:rsidRPr="00BD3BAB">
        <w:rPr>
          <w:sz w:val="22"/>
          <w:szCs w:val="22"/>
        </w:rPr>
        <w:t xml:space="preserve">World Bank (2025) </w:t>
      </w:r>
      <w:r w:rsidRPr="008D3078">
        <w:rPr>
          <w:i/>
          <w:iCs/>
          <w:sz w:val="22"/>
          <w:szCs w:val="22"/>
        </w:rPr>
        <w:t xml:space="preserve">PNG and Pacific Islands Umbrella Facility 2024 Annual Progress Report. </w:t>
      </w:r>
      <w:r w:rsidRPr="00BD3BAB">
        <w:rPr>
          <w:sz w:val="22"/>
          <w:szCs w:val="22"/>
        </w:rPr>
        <w:t>March. Data as of December 2024, World Bank Group, East Asia Pacific, Sydney.</w:t>
      </w:r>
      <w:r w:rsidR="00641FDD">
        <w:rPr>
          <w:sz w:val="22"/>
          <w:szCs w:val="22"/>
        </w:rPr>
        <w:t xml:space="preserve"> </w:t>
      </w:r>
      <w:r w:rsidR="00C7317C" w:rsidRPr="00C7317C">
        <w:rPr>
          <w:sz w:val="20"/>
          <w:szCs w:val="20"/>
        </w:rPr>
        <w:t xml:space="preserve">NOTE: </w:t>
      </w:r>
      <w:r w:rsidR="00C7317C">
        <w:rPr>
          <w:sz w:val="22"/>
          <w:szCs w:val="22"/>
        </w:rPr>
        <w:t xml:space="preserve">From FY23, co-financing is included in the total. </w:t>
      </w:r>
      <w:r w:rsidR="00FF22BC">
        <w:rPr>
          <w:sz w:val="22"/>
          <w:szCs w:val="22"/>
        </w:rPr>
        <w:t xml:space="preserve">Figure </w:t>
      </w:r>
      <w:r w:rsidR="00814D7B">
        <w:rPr>
          <w:sz w:val="22"/>
          <w:szCs w:val="22"/>
        </w:rPr>
        <w:t>1</w:t>
      </w:r>
      <w:r w:rsidR="00FF22BC">
        <w:rPr>
          <w:sz w:val="22"/>
          <w:szCs w:val="22"/>
        </w:rPr>
        <w:t xml:space="preserve"> </w:t>
      </w:r>
      <w:r w:rsidR="00BF69FD">
        <w:rPr>
          <w:sz w:val="22"/>
          <w:szCs w:val="22"/>
        </w:rPr>
        <w:t>combines</w:t>
      </w:r>
      <w:r w:rsidR="00FF22BC">
        <w:rPr>
          <w:sz w:val="22"/>
          <w:szCs w:val="22"/>
        </w:rPr>
        <w:t xml:space="preserve"> a bar chart and</w:t>
      </w:r>
      <w:r w:rsidR="00BF69FD">
        <w:rPr>
          <w:sz w:val="22"/>
          <w:szCs w:val="22"/>
        </w:rPr>
        <w:t xml:space="preserve"> a</w:t>
      </w:r>
      <w:r w:rsidR="00FF22BC">
        <w:rPr>
          <w:sz w:val="22"/>
          <w:szCs w:val="22"/>
        </w:rPr>
        <w:t xml:space="preserve"> line graph</w:t>
      </w:r>
      <w:r w:rsidR="00BF69FD">
        <w:rPr>
          <w:sz w:val="22"/>
          <w:szCs w:val="22"/>
        </w:rPr>
        <w:t>. The bar chart</w:t>
      </w:r>
      <w:r w:rsidR="00FF22BC">
        <w:rPr>
          <w:sz w:val="22"/>
          <w:szCs w:val="22"/>
        </w:rPr>
        <w:t xml:space="preserve"> </w:t>
      </w:r>
      <w:r w:rsidR="00BF69FD">
        <w:rPr>
          <w:sz w:val="22"/>
          <w:szCs w:val="22"/>
        </w:rPr>
        <w:t>shows</w:t>
      </w:r>
      <w:r w:rsidR="00FF22BC">
        <w:rPr>
          <w:sz w:val="22"/>
          <w:szCs w:val="22"/>
        </w:rPr>
        <w:t xml:space="preserve"> a steady increase in the portfolio size and disbursements of the World Bank </w:t>
      </w:r>
      <w:r w:rsidR="00B27A9C">
        <w:rPr>
          <w:sz w:val="22"/>
          <w:szCs w:val="22"/>
        </w:rPr>
        <w:t xml:space="preserve">in the Pacific </w:t>
      </w:r>
      <w:r w:rsidR="00FF22BC">
        <w:rPr>
          <w:sz w:val="22"/>
          <w:szCs w:val="22"/>
        </w:rPr>
        <w:t>from 201</w:t>
      </w:r>
      <w:r w:rsidR="00BF69FD">
        <w:rPr>
          <w:sz w:val="22"/>
          <w:szCs w:val="22"/>
        </w:rPr>
        <w:t>3-2024. The line graph shows a</w:t>
      </w:r>
      <w:r w:rsidR="00B27A9C">
        <w:rPr>
          <w:sz w:val="22"/>
          <w:szCs w:val="22"/>
        </w:rPr>
        <w:t xml:space="preserve"> general increase in the number of World Bank operations in the Pacific, peaking at around 106 in 2022, before slightly declining.</w:t>
      </w:r>
    </w:p>
    <w:p w14:paraId="6F88194D" w14:textId="67B0C9DF" w:rsidR="008C7A95" w:rsidRPr="008C7A95" w:rsidRDefault="008C7A95" w:rsidP="008C7A95">
      <w:pPr>
        <w:keepNext/>
        <w:spacing w:before="0" w:after="0"/>
        <w:jc w:val="left"/>
        <w:rPr>
          <w:rFonts w:ascii="Aptos" w:eastAsia="Times New Roman" w:hAnsi="Aptos" w:cs="Times New Roman"/>
          <w:b/>
          <w:bCs/>
          <w:i/>
          <w:iCs/>
          <w:kern w:val="0"/>
          <w:sz w:val="20"/>
          <w:szCs w:val="20"/>
          <w:lang w:val="en-GB"/>
          <w14:ligatures w14:val="none"/>
        </w:rPr>
      </w:pPr>
      <w:r>
        <w:br w:type="page"/>
      </w:r>
    </w:p>
    <w:p w14:paraId="3B5CF6F4" w14:textId="35807814" w:rsidR="00EE7838" w:rsidRDefault="00EE7838" w:rsidP="00524B07">
      <w:r>
        <w:lastRenderedPageBreak/>
        <w:t>While it is not possible to fully attribute the</w:t>
      </w:r>
      <w:r w:rsidR="004065AC">
        <w:t xml:space="preserve"> provision of core funding to these outcomes, qualitative, anecdotal evidence from partner countries, </w:t>
      </w:r>
      <w:r w:rsidR="00333143">
        <w:t>Australian government departments</w:t>
      </w:r>
      <w:r w:rsidR="002058BE">
        <w:t>,</w:t>
      </w:r>
      <w:r w:rsidR="00333143">
        <w:t xml:space="preserve"> and the World Bank is consistent </w:t>
      </w:r>
      <w:r w:rsidR="009A09C9">
        <w:t xml:space="preserve">in the view that core funding and Australia’s direct engagement with the World Bank at </w:t>
      </w:r>
      <w:r w:rsidR="002058BE">
        <w:t xml:space="preserve">the </w:t>
      </w:r>
      <w:r w:rsidR="009A09C9">
        <w:t xml:space="preserve">board and other levels have </w:t>
      </w:r>
      <w:r w:rsidR="009A09C9" w:rsidRPr="00524B07">
        <w:t xml:space="preserve">contributed. </w:t>
      </w:r>
    </w:p>
    <w:p w14:paraId="4757FE2B" w14:textId="4B62C842" w:rsidR="0018319F" w:rsidRPr="00524B07" w:rsidRDefault="0018319F" w:rsidP="00524B07">
      <w:r w:rsidRPr="00861591">
        <w:t>The 2024</w:t>
      </w:r>
      <w:r w:rsidR="00C42C1F">
        <w:t xml:space="preserve"> PF4 and</w:t>
      </w:r>
      <w:r w:rsidRPr="00861591">
        <w:t xml:space="preserve"> PPIUF</w:t>
      </w:r>
      <w:r>
        <w:t xml:space="preserve"> </w:t>
      </w:r>
      <w:r w:rsidRPr="00861591">
        <w:t xml:space="preserve">evaluation </w:t>
      </w:r>
      <w:r>
        <w:t>reports</w:t>
      </w:r>
      <w:r w:rsidRPr="00861591">
        <w:t xml:space="preserve"> that core funding from Australia and New Zealand </w:t>
      </w:r>
      <w:r>
        <w:t xml:space="preserve">has </w:t>
      </w:r>
      <w:r w:rsidRPr="00861591">
        <w:t>enhance</w:t>
      </w:r>
      <w:r>
        <w:t>d</w:t>
      </w:r>
      <w:r w:rsidRPr="00861591">
        <w:t xml:space="preserve"> Bank-financed investment programs and development policy operations.</w:t>
      </w:r>
      <w:r w:rsidR="001D323F">
        <w:rPr>
          <w:rStyle w:val="FootnoteReference"/>
        </w:rPr>
        <w:footnoteReference w:id="13"/>
      </w:r>
      <w:r w:rsidRPr="00861591">
        <w:t xml:space="preserve"> It indicates that these contributions serve multiple purposes</w:t>
      </w:r>
      <w:r>
        <w:t>:</w:t>
      </w:r>
      <w:r w:rsidRPr="00861591">
        <w:t xml:space="preserve"> lending, implementation support</w:t>
      </w:r>
      <w:r>
        <w:t>,</w:t>
      </w:r>
      <w:r w:rsidRPr="00861591">
        <w:t xml:space="preserve"> and analytical and advisory activities. The report underlines that core funding is essential for the Bank to attract additional resources and expertise for developmental initiatives in the Pacific, especially </w:t>
      </w:r>
      <w:r>
        <w:t>considering</w:t>
      </w:r>
      <w:r w:rsidRPr="00861591">
        <w:t xml:space="preserve"> the significant rise in available IDA resources</w:t>
      </w:r>
      <w:r w:rsidR="003B4CCA">
        <w:t>, which have remained stable between IDA19 and IDA20</w:t>
      </w:r>
      <w:r w:rsidRPr="00861591">
        <w:t xml:space="preserve">. Nevertheless, the evaluation raised concerns about the visibility and acknowledgment of these contributions. It </w:t>
      </w:r>
      <w:r>
        <w:t xml:space="preserve">was </w:t>
      </w:r>
      <w:r w:rsidRPr="00861591">
        <w:t xml:space="preserve">found that many stakeholders, including some </w:t>
      </w:r>
      <w:r>
        <w:t>World B</w:t>
      </w:r>
      <w:r w:rsidRPr="00861591">
        <w:t>ank personnel</w:t>
      </w:r>
      <w:r w:rsidR="005A1687">
        <w:t xml:space="preserve"> and PIC counterparts</w:t>
      </w:r>
      <w:r w:rsidRPr="00861591">
        <w:t xml:space="preserve">, often lack awareness regarding the </w:t>
      </w:r>
      <w:r>
        <w:t xml:space="preserve">backing of </w:t>
      </w:r>
      <w:r w:rsidRPr="00861591">
        <w:t>trust funds and the donors’ contributions.</w:t>
      </w:r>
    </w:p>
    <w:p w14:paraId="73374F06" w14:textId="788D504B" w:rsidR="00D43F75" w:rsidRPr="00524B07" w:rsidRDefault="008155B1" w:rsidP="00524B07">
      <w:r w:rsidRPr="00524B07">
        <w:t>In addition to these investments, there is evidence of i</w:t>
      </w:r>
      <w:r w:rsidR="00EE7838" w:rsidRPr="00524B07">
        <w:t xml:space="preserve">ncreased </w:t>
      </w:r>
      <w:r w:rsidRPr="00524B07">
        <w:t>f</w:t>
      </w:r>
      <w:r w:rsidR="00EE7838" w:rsidRPr="00524B07">
        <w:t xml:space="preserve">unding and </w:t>
      </w:r>
      <w:r w:rsidRPr="00524B07">
        <w:t>i</w:t>
      </w:r>
      <w:r w:rsidR="00EE7838" w:rsidRPr="00524B07">
        <w:t>nvestment</w:t>
      </w:r>
      <w:r w:rsidRPr="00524B07">
        <w:t xml:space="preserve"> by Australia and New Zealand beyond their core funding support.</w:t>
      </w:r>
      <w:r w:rsidR="00D43F75" w:rsidRPr="00524B07">
        <w:t xml:space="preserve"> Since May 2021,</w:t>
      </w:r>
      <w:r w:rsidR="00EE7838" w:rsidRPr="00524B07">
        <w:t xml:space="preserve"> DFAT and MFAT </w:t>
      </w:r>
      <w:r w:rsidRPr="00524B07">
        <w:t>have committed to providing over</w:t>
      </w:r>
      <w:r w:rsidR="00EE7838" w:rsidRPr="00524B07">
        <w:t xml:space="preserve"> </w:t>
      </w:r>
      <w:r w:rsidR="00630584">
        <w:t xml:space="preserve">USD </w:t>
      </w:r>
      <w:r w:rsidR="00630B4B" w:rsidRPr="00524B07">
        <w:t>74</w:t>
      </w:r>
      <w:r w:rsidR="00EE7838" w:rsidRPr="00524B07">
        <w:t xml:space="preserve"> million</w:t>
      </w:r>
      <w:r w:rsidR="00630B4B" w:rsidRPr="00524B07">
        <w:t xml:space="preserve"> (AUD </w:t>
      </w:r>
      <w:r w:rsidR="001E5EBB">
        <w:t>1</w:t>
      </w:r>
      <w:r w:rsidR="00630B4B" w:rsidRPr="00524B07">
        <w:t>16 million)</w:t>
      </w:r>
      <w:r w:rsidRPr="00524B07">
        <w:t xml:space="preserve"> in </w:t>
      </w:r>
      <w:proofErr w:type="spellStart"/>
      <w:r w:rsidR="00DD7F28">
        <w:t>preferenced</w:t>
      </w:r>
      <w:proofErr w:type="spellEnd"/>
      <w:r w:rsidRPr="00524B07">
        <w:t xml:space="preserve"> project funding</w:t>
      </w:r>
      <w:r w:rsidR="00630B4B" w:rsidRPr="00524B07">
        <w:t xml:space="preserve">. See Table </w:t>
      </w:r>
      <w:r w:rsidR="00C42C1F">
        <w:t>2</w:t>
      </w:r>
      <w:r w:rsidR="00630B4B" w:rsidRPr="00524B07">
        <w:t>. The World Bank suggest</w:t>
      </w:r>
      <w:r w:rsidR="00524B07">
        <w:t>s</w:t>
      </w:r>
      <w:r w:rsidR="00630B4B" w:rsidRPr="00524B07">
        <w:t xml:space="preserve"> that this</w:t>
      </w:r>
      <w:r w:rsidR="00EE7838" w:rsidRPr="00524B07">
        <w:t xml:space="preserve"> has been crucial for scaling up World Bank operations in the region.</w:t>
      </w:r>
      <w:r w:rsidR="00524B07">
        <w:rPr>
          <w:rStyle w:val="FootnoteReference"/>
        </w:rPr>
        <w:footnoteReference w:id="14"/>
      </w:r>
    </w:p>
    <w:p w14:paraId="14A32B58" w14:textId="758733D7" w:rsidR="00934884" w:rsidRDefault="002007FD" w:rsidP="003E1D09">
      <w:r>
        <w:t>Indeed, DFAT ha</w:t>
      </w:r>
      <w:r w:rsidR="00A76F61">
        <w:t>s</w:t>
      </w:r>
      <w:r>
        <w:t xml:space="preserve"> indicated that its portfolio of </w:t>
      </w:r>
      <w:proofErr w:type="spellStart"/>
      <w:r w:rsidR="00DD7F28">
        <w:t>preferenced</w:t>
      </w:r>
      <w:proofErr w:type="spellEnd"/>
      <w:r>
        <w:t xml:space="preserve"> projects has grown </w:t>
      </w:r>
      <w:r w:rsidR="000C1709">
        <w:t xml:space="preserve">well beyond what was initially envisaged. </w:t>
      </w:r>
    </w:p>
    <w:p w14:paraId="7ABAA4C3" w14:textId="406C092B" w:rsidR="00A76F61" w:rsidRDefault="00A76F61" w:rsidP="00A76F61">
      <w:pPr>
        <w:pStyle w:val="Caption"/>
      </w:pPr>
      <w:r>
        <w:t xml:space="preserve">Table </w:t>
      </w:r>
      <w:r w:rsidR="008C7A95">
        <w:t>4</w:t>
      </w:r>
      <w:r>
        <w:t xml:space="preserve">. Australia </w:t>
      </w:r>
      <w:proofErr w:type="spellStart"/>
      <w:r w:rsidR="00DD7F28">
        <w:t>Preferenced</w:t>
      </w:r>
      <w:proofErr w:type="spellEnd"/>
      <w:r>
        <w:t xml:space="preserve"> PPIUF Project Funding (AUD)</w:t>
      </w:r>
    </w:p>
    <w:tbl>
      <w:tblPr>
        <w:tblW w:w="8945"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4A0" w:firstRow="1" w:lastRow="0" w:firstColumn="1" w:lastColumn="0" w:noHBand="0" w:noVBand="1"/>
      </w:tblPr>
      <w:tblGrid>
        <w:gridCol w:w="4250"/>
        <w:gridCol w:w="1305"/>
        <w:gridCol w:w="1650"/>
        <w:gridCol w:w="1740"/>
      </w:tblGrid>
      <w:tr w:rsidR="00B57FD3" w14:paraId="2D263B24" w14:textId="77777777" w:rsidTr="00E40B10">
        <w:trPr>
          <w:trHeight w:val="285"/>
          <w:tblHeader/>
        </w:trPr>
        <w:tc>
          <w:tcPr>
            <w:tcW w:w="42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Mar>
              <w:top w:w="15" w:type="dxa"/>
              <w:left w:w="108" w:type="dxa"/>
              <w:bottom w:w="15" w:type="dxa"/>
              <w:right w:w="108" w:type="dxa"/>
            </w:tcMar>
            <w:vAlign w:val="center"/>
          </w:tcPr>
          <w:p w14:paraId="747E69D5" w14:textId="0A0F9AA5" w:rsidR="00B57FD3" w:rsidRPr="00A76F61" w:rsidRDefault="00B57FD3" w:rsidP="00146BC0">
            <w:pPr>
              <w:spacing w:before="60" w:after="60"/>
              <w:jc w:val="left"/>
              <w:rPr>
                <w:b/>
                <w:bCs/>
                <w:sz w:val="20"/>
                <w:szCs w:val="20"/>
              </w:rPr>
            </w:pPr>
            <w:r w:rsidRPr="00A76F61">
              <w:rPr>
                <w:b/>
                <w:bCs/>
                <w:sz w:val="20"/>
                <w:szCs w:val="20"/>
              </w:rPr>
              <w:t>Soft Earmarked Project</w:t>
            </w:r>
          </w:p>
        </w:tc>
        <w:tc>
          <w:tcPr>
            <w:tcW w:w="13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Mar>
              <w:top w:w="15" w:type="dxa"/>
              <w:left w:w="108" w:type="dxa"/>
              <w:bottom w:w="15" w:type="dxa"/>
              <w:right w:w="108" w:type="dxa"/>
            </w:tcMar>
            <w:vAlign w:val="center"/>
          </w:tcPr>
          <w:p w14:paraId="30AF1381" w14:textId="3FE4353F" w:rsidR="00B57FD3" w:rsidRPr="00A76F61" w:rsidRDefault="00B57FD3" w:rsidP="00A76F61">
            <w:pPr>
              <w:spacing w:before="60" w:after="60"/>
              <w:jc w:val="center"/>
              <w:rPr>
                <w:b/>
                <w:bCs/>
                <w:sz w:val="20"/>
                <w:szCs w:val="20"/>
              </w:rPr>
            </w:pPr>
            <w:r w:rsidRPr="00A76F61">
              <w:rPr>
                <w:b/>
                <w:bCs/>
                <w:sz w:val="20"/>
                <w:szCs w:val="20"/>
              </w:rPr>
              <w:t>Country Regional</w:t>
            </w:r>
          </w:p>
        </w:tc>
        <w:tc>
          <w:tcPr>
            <w:tcW w:w="16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Mar>
              <w:top w:w="15" w:type="dxa"/>
              <w:left w:w="108" w:type="dxa"/>
              <w:bottom w:w="15" w:type="dxa"/>
              <w:right w:w="108" w:type="dxa"/>
            </w:tcMar>
            <w:vAlign w:val="center"/>
          </w:tcPr>
          <w:p w14:paraId="478C10E8" w14:textId="272EBC51" w:rsidR="00B57FD3" w:rsidRPr="00A76F61" w:rsidRDefault="00B57FD3" w:rsidP="00B57FD3">
            <w:pPr>
              <w:spacing w:before="60" w:after="60"/>
              <w:jc w:val="right"/>
              <w:rPr>
                <w:b/>
                <w:bCs/>
                <w:sz w:val="20"/>
                <w:szCs w:val="20"/>
              </w:rPr>
            </w:pPr>
            <w:r w:rsidRPr="00A76F61">
              <w:rPr>
                <w:b/>
                <w:bCs/>
                <w:sz w:val="20"/>
                <w:szCs w:val="20"/>
              </w:rPr>
              <w:t>Total Expensed to Date</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Mar>
              <w:top w:w="15" w:type="dxa"/>
              <w:left w:w="108" w:type="dxa"/>
              <w:bottom w:w="15" w:type="dxa"/>
              <w:right w:w="108" w:type="dxa"/>
            </w:tcMar>
            <w:vAlign w:val="center"/>
          </w:tcPr>
          <w:p w14:paraId="63717456" w14:textId="200C591B" w:rsidR="00B57FD3" w:rsidRPr="00A76F61" w:rsidRDefault="00B57FD3" w:rsidP="00B57FD3">
            <w:pPr>
              <w:spacing w:before="60" w:after="60"/>
              <w:jc w:val="right"/>
              <w:rPr>
                <w:b/>
                <w:bCs/>
                <w:sz w:val="20"/>
                <w:szCs w:val="20"/>
              </w:rPr>
            </w:pPr>
            <w:r w:rsidRPr="00A76F61">
              <w:rPr>
                <w:b/>
                <w:bCs/>
                <w:sz w:val="20"/>
                <w:szCs w:val="20"/>
              </w:rPr>
              <w:t>Total Committed</w:t>
            </w:r>
          </w:p>
        </w:tc>
      </w:tr>
      <w:tr w:rsidR="00E40B10" w14:paraId="0C5BAB71" w14:textId="77777777" w:rsidTr="00E40B10">
        <w:trPr>
          <w:trHeight w:val="270"/>
        </w:trPr>
        <w:tc>
          <w:tcPr>
            <w:tcW w:w="4250" w:type="dxa"/>
            <w:tcBorders>
              <w:top w:val="single" w:sz="4" w:space="0" w:color="808080" w:themeColor="background1" w:themeShade="80"/>
            </w:tcBorders>
            <w:tcMar>
              <w:top w:w="15" w:type="dxa"/>
              <w:left w:w="108" w:type="dxa"/>
              <w:bottom w:w="15" w:type="dxa"/>
              <w:right w:w="108" w:type="dxa"/>
            </w:tcMar>
            <w:vAlign w:val="center"/>
          </w:tcPr>
          <w:p w14:paraId="6FBBCD45" w14:textId="63810261" w:rsidR="00E40B10" w:rsidRPr="00146BC0" w:rsidRDefault="00E40B10" w:rsidP="00E40B10">
            <w:pPr>
              <w:spacing w:before="60" w:after="60"/>
              <w:jc w:val="left"/>
              <w:rPr>
                <w:sz w:val="20"/>
                <w:szCs w:val="20"/>
              </w:rPr>
            </w:pPr>
            <w:r w:rsidRPr="00146BC0">
              <w:rPr>
                <w:sz w:val="20"/>
                <w:szCs w:val="20"/>
              </w:rPr>
              <w:t>Solomon Community Access and Urban Services Enhancement (CAUSE)</w:t>
            </w:r>
            <w:r>
              <w:rPr>
                <w:sz w:val="20"/>
                <w:szCs w:val="20"/>
              </w:rPr>
              <w:t xml:space="preserve"> Phase 1</w:t>
            </w:r>
          </w:p>
        </w:tc>
        <w:tc>
          <w:tcPr>
            <w:tcW w:w="1305" w:type="dxa"/>
            <w:tcBorders>
              <w:top w:val="single" w:sz="4" w:space="0" w:color="808080" w:themeColor="background1" w:themeShade="80"/>
            </w:tcBorders>
            <w:tcMar>
              <w:top w:w="15" w:type="dxa"/>
              <w:left w:w="108" w:type="dxa"/>
              <w:bottom w:w="15" w:type="dxa"/>
              <w:right w:w="108" w:type="dxa"/>
            </w:tcMar>
            <w:vAlign w:val="center"/>
          </w:tcPr>
          <w:p w14:paraId="12BEBE10" w14:textId="77777777" w:rsidR="00E40B10" w:rsidRPr="00146BC0" w:rsidRDefault="00E40B10" w:rsidP="00E40B10">
            <w:pPr>
              <w:spacing w:before="60" w:after="60"/>
              <w:jc w:val="center"/>
              <w:rPr>
                <w:sz w:val="20"/>
                <w:szCs w:val="20"/>
              </w:rPr>
            </w:pPr>
            <w:r w:rsidRPr="00146BC0">
              <w:rPr>
                <w:sz w:val="20"/>
                <w:szCs w:val="20"/>
              </w:rPr>
              <w:t>Solomon Islands</w:t>
            </w:r>
          </w:p>
        </w:tc>
        <w:tc>
          <w:tcPr>
            <w:tcW w:w="1650" w:type="dxa"/>
            <w:tcBorders>
              <w:top w:val="single" w:sz="4" w:space="0" w:color="808080" w:themeColor="background1" w:themeShade="80"/>
            </w:tcBorders>
            <w:tcMar>
              <w:top w:w="15" w:type="dxa"/>
              <w:left w:w="108" w:type="dxa"/>
              <w:bottom w:w="15" w:type="dxa"/>
              <w:right w:w="108" w:type="dxa"/>
            </w:tcMar>
            <w:vAlign w:val="center"/>
          </w:tcPr>
          <w:p w14:paraId="3A8E382A" w14:textId="77777777" w:rsidR="00E40B10" w:rsidRPr="00146BC0" w:rsidRDefault="00E40B10" w:rsidP="00E40B10">
            <w:pPr>
              <w:spacing w:before="60" w:after="60"/>
              <w:jc w:val="right"/>
              <w:rPr>
                <w:sz w:val="20"/>
                <w:szCs w:val="20"/>
              </w:rPr>
            </w:pPr>
            <w:r w:rsidRPr="00146BC0">
              <w:rPr>
                <w:sz w:val="20"/>
                <w:szCs w:val="20"/>
              </w:rPr>
              <w:t>$11,700,000</w:t>
            </w:r>
          </w:p>
        </w:tc>
        <w:tc>
          <w:tcPr>
            <w:tcW w:w="1740" w:type="dxa"/>
            <w:tcBorders>
              <w:top w:val="single" w:sz="4" w:space="0" w:color="808080" w:themeColor="background1" w:themeShade="80"/>
            </w:tcBorders>
            <w:tcMar>
              <w:top w:w="15" w:type="dxa"/>
              <w:left w:w="108" w:type="dxa"/>
              <w:bottom w:w="15" w:type="dxa"/>
              <w:right w:w="108" w:type="dxa"/>
            </w:tcMar>
            <w:vAlign w:val="center"/>
          </w:tcPr>
          <w:p w14:paraId="7D0D809D" w14:textId="77777777" w:rsidR="00E40B10" w:rsidRPr="00146BC0" w:rsidRDefault="00E40B10" w:rsidP="00E40B10">
            <w:pPr>
              <w:spacing w:before="60" w:after="60"/>
              <w:jc w:val="right"/>
              <w:rPr>
                <w:sz w:val="20"/>
                <w:szCs w:val="20"/>
              </w:rPr>
            </w:pPr>
            <w:r w:rsidRPr="00146BC0">
              <w:rPr>
                <w:sz w:val="20"/>
                <w:szCs w:val="20"/>
              </w:rPr>
              <w:t xml:space="preserve"> $11,700,000 </w:t>
            </w:r>
          </w:p>
        </w:tc>
      </w:tr>
      <w:tr w:rsidR="00E40B10" w14:paraId="6DE779CC" w14:textId="77777777" w:rsidTr="00B57FD3">
        <w:trPr>
          <w:trHeight w:val="270"/>
        </w:trPr>
        <w:tc>
          <w:tcPr>
            <w:tcW w:w="4250" w:type="dxa"/>
            <w:tcMar>
              <w:top w:w="15" w:type="dxa"/>
              <w:left w:w="108" w:type="dxa"/>
              <w:bottom w:w="15" w:type="dxa"/>
              <w:right w:w="108" w:type="dxa"/>
            </w:tcMar>
            <w:vAlign w:val="center"/>
          </w:tcPr>
          <w:p w14:paraId="33CCCE7D" w14:textId="77777777" w:rsidR="00E40B10" w:rsidRPr="00146BC0" w:rsidRDefault="00E40B10" w:rsidP="00E40B10">
            <w:pPr>
              <w:spacing w:before="60" w:after="60"/>
              <w:jc w:val="left"/>
              <w:rPr>
                <w:sz w:val="20"/>
                <w:szCs w:val="20"/>
              </w:rPr>
            </w:pPr>
            <w:r w:rsidRPr="00146BC0">
              <w:rPr>
                <w:sz w:val="20"/>
                <w:szCs w:val="20"/>
              </w:rPr>
              <w:t>PNG Child Nutrition</w:t>
            </w:r>
          </w:p>
        </w:tc>
        <w:tc>
          <w:tcPr>
            <w:tcW w:w="1305" w:type="dxa"/>
            <w:tcMar>
              <w:top w:w="15" w:type="dxa"/>
              <w:left w:w="108" w:type="dxa"/>
              <w:bottom w:w="15" w:type="dxa"/>
              <w:right w:w="108" w:type="dxa"/>
            </w:tcMar>
            <w:vAlign w:val="center"/>
          </w:tcPr>
          <w:p w14:paraId="531A7357" w14:textId="77777777" w:rsidR="00E40B10" w:rsidRPr="00146BC0" w:rsidRDefault="00E40B10" w:rsidP="00E40B10">
            <w:pPr>
              <w:spacing w:before="60" w:after="60"/>
              <w:jc w:val="center"/>
              <w:rPr>
                <w:sz w:val="20"/>
                <w:szCs w:val="20"/>
              </w:rPr>
            </w:pPr>
            <w:r w:rsidRPr="00146BC0">
              <w:rPr>
                <w:sz w:val="20"/>
                <w:szCs w:val="20"/>
              </w:rPr>
              <w:t>PNG</w:t>
            </w:r>
          </w:p>
        </w:tc>
        <w:tc>
          <w:tcPr>
            <w:tcW w:w="1650" w:type="dxa"/>
            <w:tcMar>
              <w:top w:w="15" w:type="dxa"/>
              <w:left w:w="108" w:type="dxa"/>
              <w:bottom w:w="15" w:type="dxa"/>
              <w:right w:w="108" w:type="dxa"/>
            </w:tcMar>
            <w:vAlign w:val="center"/>
          </w:tcPr>
          <w:p w14:paraId="38C7B9F5" w14:textId="77777777" w:rsidR="00E40B10" w:rsidRPr="00146BC0" w:rsidRDefault="00E40B10" w:rsidP="00E40B10">
            <w:pPr>
              <w:spacing w:before="60" w:after="60"/>
              <w:jc w:val="right"/>
              <w:rPr>
                <w:sz w:val="20"/>
                <w:szCs w:val="20"/>
              </w:rPr>
            </w:pPr>
            <w:r w:rsidRPr="00146BC0">
              <w:rPr>
                <w:sz w:val="20"/>
                <w:szCs w:val="20"/>
              </w:rPr>
              <w:t>$16,000,000</w:t>
            </w:r>
          </w:p>
        </w:tc>
        <w:tc>
          <w:tcPr>
            <w:tcW w:w="1740" w:type="dxa"/>
            <w:tcMar>
              <w:top w:w="15" w:type="dxa"/>
              <w:left w:w="108" w:type="dxa"/>
              <w:bottom w:w="15" w:type="dxa"/>
              <w:right w:w="108" w:type="dxa"/>
            </w:tcMar>
            <w:vAlign w:val="center"/>
          </w:tcPr>
          <w:p w14:paraId="6135AE50" w14:textId="77777777" w:rsidR="00E40B10" w:rsidRPr="00146BC0" w:rsidRDefault="00E40B10" w:rsidP="00E40B10">
            <w:pPr>
              <w:spacing w:before="60" w:after="60"/>
              <w:jc w:val="right"/>
              <w:rPr>
                <w:sz w:val="20"/>
                <w:szCs w:val="20"/>
              </w:rPr>
            </w:pPr>
            <w:r w:rsidRPr="00146BC0">
              <w:rPr>
                <w:sz w:val="20"/>
                <w:szCs w:val="20"/>
              </w:rPr>
              <w:t xml:space="preserve"> $16,000,000 </w:t>
            </w:r>
          </w:p>
        </w:tc>
      </w:tr>
      <w:tr w:rsidR="00E40B10" w14:paraId="0B32437E" w14:textId="77777777" w:rsidTr="00B57FD3">
        <w:trPr>
          <w:trHeight w:val="270"/>
        </w:trPr>
        <w:tc>
          <w:tcPr>
            <w:tcW w:w="4250" w:type="dxa"/>
            <w:tcMar>
              <w:top w:w="15" w:type="dxa"/>
              <w:left w:w="108" w:type="dxa"/>
              <w:bottom w:w="15" w:type="dxa"/>
              <w:right w:w="108" w:type="dxa"/>
            </w:tcMar>
            <w:vAlign w:val="center"/>
          </w:tcPr>
          <w:p w14:paraId="64387926" w14:textId="77777777" w:rsidR="00E40B10" w:rsidRPr="00146BC0" w:rsidRDefault="00E40B10" w:rsidP="00E40B10">
            <w:pPr>
              <w:spacing w:before="60" w:after="60"/>
              <w:jc w:val="left"/>
              <w:rPr>
                <w:sz w:val="20"/>
                <w:szCs w:val="20"/>
              </w:rPr>
            </w:pPr>
            <w:r w:rsidRPr="00146BC0">
              <w:rPr>
                <w:sz w:val="20"/>
                <w:szCs w:val="20"/>
              </w:rPr>
              <w:t>PNG Social Protection</w:t>
            </w:r>
          </w:p>
        </w:tc>
        <w:tc>
          <w:tcPr>
            <w:tcW w:w="1305" w:type="dxa"/>
            <w:tcMar>
              <w:top w:w="15" w:type="dxa"/>
              <w:left w:w="108" w:type="dxa"/>
              <w:bottom w:w="15" w:type="dxa"/>
              <w:right w:w="108" w:type="dxa"/>
            </w:tcMar>
            <w:vAlign w:val="center"/>
          </w:tcPr>
          <w:p w14:paraId="658C9253" w14:textId="77777777" w:rsidR="00E40B10" w:rsidRPr="00146BC0" w:rsidRDefault="00E40B10" w:rsidP="00E40B10">
            <w:pPr>
              <w:spacing w:before="60" w:after="60"/>
              <w:jc w:val="center"/>
              <w:rPr>
                <w:sz w:val="20"/>
                <w:szCs w:val="20"/>
              </w:rPr>
            </w:pPr>
            <w:r w:rsidRPr="00146BC0">
              <w:rPr>
                <w:sz w:val="20"/>
                <w:szCs w:val="20"/>
              </w:rPr>
              <w:t>PNG</w:t>
            </w:r>
          </w:p>
        </w:tc>
        <w:tc>
          <w:tcPr>
            <w:tcW w:w="1650" w:type="dxa"/>
            <w:tcMar>
              <w:top w:w="15" w:type="dxa"/>
              <w:left w:w="108" w:type="dxa"/>
              <w:bottom w:w="15" w:type="dxa"/>
              <w:right w:w="108" w:type="dxa"/>
            </w:tcMar>
            <w:vAlign w:val="center"/>
          </w:tcPr>
          <w:p w14:paraId="5CD66D17" w14:textId="77777777" w:rsidR="00E40B10" w:rsidRPr="00146BC0" w:rsidRDefault="00E40B10" w:rsidP="00E40B10">
            <w:pPr>
              <w:spacing w:before="60" w:after="60"/>
              <w:jc w:val="right"/>
              <w:rPr>
                <w:sz w:val="20"/>
                <w:szCs w:val="20"/>
              </w:rPr>
            </w:pPr>
            <w:r w:rsidRPr="00146BC0">
              <w:rPr>
                <w:sz w:val="20"/>
                <w:szCs w:val="20"/>
              </w:rPr>
              <w:t>$5,000,000</w:t>
            </w:r>
          </w:p>
        </w:tc>
        <w:tc>
          <w:tcPr>
            <w:tcW w:w="1740" w:type="dxa"/>
            <w:tcMar>
              <w:top w:w="15" w:type="dxa"/>
              <w:left w:w="108" w:type="dxa"/>
              <w:bottom w:w="15" w:type="dxa"/>
              <w:right w:w="108" w:type="dxa"/>
            </w:tcMar>
            <w:vAlign w:val="center"/>
          </w:tcPr>
          <w:p w14:paraId="2923FD9F" w14:textId="77777777" w:rsidR="00E40B10" w:rsidRPr="00146BC0" w:rsidRDefault="00E40B10" w:rsidP="00E40B10">
            <w:pPr>
              <w:spacing w:before="60" w:after="60"/>
              <w:jc w:val="right"/>
              <w:rPr>
                <w:sz w:val="20"/>
                <w:szCs w:val="20"/>
              </w:rPr>
            </w:pPr>
            <w:r w:rsidRPr="00146BC0">
              <w:rPr>
                <w:sz w:val="20"/>
                <w:szCs w:val="20"/>
              </w:rPr>
              <w:t xml:space="preserve"> $5,000,000</w:t>
            </w:r>
          </w:p>
        </w:tc>
      </w:tr>
      <w:tr w:rsidR="00E40B10" w14:paraId="59B19AD5" w14:textId="77777777" w:rsidTr="00B57FD3">
        <w:trPr>
          <w:trHeight w:val="270"/>
        </w:trPr>
        <w:tc>
          <w:tcPr>
            <w:tcW w:w="4250" w:type="dxa"/>
            <w:tcMar>
              <w:top w:w="15" w:type="dxa"/>
              <w:left w:w="108" w:type="dxa"/>
              <w:bottom w:w="15" w:type="dxa"/>
              <w:right w:w="108" w:type="dxa"/>
            </w:tcMar>
            <w:vAlign w:val="center"/>
          </w:tcPr>
          <w:p w14:paraId="2253E7AE" w14:textId="77777777" w:rsidR="00E40B10" w:rsidRPr="00146BC0" w:rsidRDefault="00E40B10" w:rsidP="00E40B10">
            <w:pPr>
              <w:spacing w:before="60" w:after="60"/>
              <w:jc w:val="left"/>
              <w:rPr>
                <w:sz w:val="20"/>
                <w:szCs w:val="20"/>
              </w:rPr>
            </w:pPr>
            <w:r w:rsidRPr="00146BC0">
              <w:rPr>
                <w:sz w:val="20"/>
                <w:szCs w:val="20"/>
              </w:rPr>
              <w:t>Secondary Schools</w:t>
            </w:r>
          </w:p>
        </w:tc>
        <w:tc>
          <w:tcPr>
            <w:tcW w:w="1305" w:type="dxa"/>
            <w:tcMar>
              <w:top w:w="15" w:type="dxa"/>
              <w:left w:w="108" w:type="dxa"/>
              <w:bottom w:w="15" w:type="dxa"/>
              <w:right w:w="108" w:type="dxa"/>
            </w:tcMar>
            <w:vAlign w:val="center"/>
          </w:tcPr>
          <w:p w14:paraId="07EBCCD1" w14:textId="77777777" w:rsidR="00E40B10" w:rsidRPr="00146BC0" w:rsidRDefault="00E40B10" w:rsidP="00E40B10">
            <w:pPr>
              <w:spacing w:before="60" w:after="60"/>
              <w:jc w:val="center"/>
              <w:rPr>
                <w:sz w:val="20"/>
                <w:szCs w:val="20"/>
              </w:rPr>
            </w:pPr>
            <w:r w:rsidRPr="00146BC0">
              <w:rPr>
                <w:sz w:val="20"/>
                <w:szCs w:val="20"/>
              </w:rPr>
              <w:t>Regional</w:t>
            </w:r>
          </w:p>
        </w:tc>
        <w:tc>
          <w:tcPr>
            <w:tcW w:w="1650" w:type="dxa"/>
            <w:tcMar>
              <w:top w:w="15" w:type="dxa"/>
              <w:left w:w="108" w:type="dxa"/>
              <w:bottom w:w="15" w:type="dxa"/>
              <w:right w:w="108" w:type="dxa"/>
            </w:tcMar>
            <w:vAlign w:val="center"/>
          </w:tcPr>
          <w:p w14:paraId="7C1D0FCA" w14:textId="77777777" w:rsidR="00E40B10" w:rsidRPr="00146BC0" w:rsidRDefault="00E40B10" w:rsidP="00E40B10">
            <w:pPr>
              <w:spacing w:before="60" w:after="60"/>
              <w:jc w:val="right"/>
              <w:rPr>
                <w:sz w:val="20"/>
                <w:szCs w:val="20"/>
              </w:rPr>
            </w:pPr>
            <w:r w:rsidRPr="00146BC0">
              <w:rPr>
                <w:sz w:val="20"/>
                <w:szCs w:val="20"/>
              </w:rPr>
              <w:t>$16,000,000</w:t>
            </w:r>
          </w:p>
        </w:tc>
        <w:tc>
          <w:tcPr>
            <w:tcW w:w="1740" w:type="dxa"/>
            <w:tcMar>
              <w:top w:w="15" w:type="dxa"/>
              <w:left w:w="108" w:type="dxa"/>
              <w:bottom w:w="15" w:type="dxa"/>
              <w:right w:w="108" w:type="dxa"/>
            </w:tcMar>
            <w:vAlign w:val="center"/>
          </w:tcPr>
          <w:p w14:paraId="01F3BC7C" w14:textId="77777777" w:rsidR="00E40B10" w:rsidRPr="00146BC0" w:rsidRDefault="00E40B10" w:rsidP="00E40B10">
            <w:pPr>
              <w:spacing w:before="60" w:after="60"/>
              <w:jc w:val="right"/>
              <w:rPr>
                <w:sz w:val="20"/>
                <w:szCs w:val="20"/>
              </w:rPr>
            </w:pPr>
            <w:r w:rsidRPr="00146BC0">
              <w:rPr>
                <w:sz w:val="20"/>
                <w:szCs w:val="20"/>
              </w:rPr>
              <w:t xml:space="preserve"> $16,000,000 </w:t>
            </w:r>
          </w:p>
        </w:tc>
      </w:tr>
      <w:tr w:rsidR="00E40B10" w14:paraId="7B2D445A" w14:textId="77777777" w:rsidTr="00B57FD3">
        <w:trPr>
          <w:trHeight w:val="270"/>
        </w:trPr>
        <w:tc>
          <w:tcPr>
            <w:tcW w:w="4250" w:type="dxa"/>
            <w:tcMar>
              <w:top w:w="15" w:type="dxa"/>
              <w:left w:w="108" w:type="dxa"/>
              <w:bottom w:w="15" w:type="dxa"/>
              <w:right w:w="108" w:type="dxa"/>
            </w:tcMar>
            <w:vAlign w:val="center"/>
          </w:tcPr>
          <w:p w14:paraId="0D8DD20C" w14:textId="77777777" w:rsidR="00E40B10" w:rsidRPr="00146BC0" w:rsidRDefault="00E40B10" w:rsidP="00E40B10">
            <w:pPr>
              <w:spacing w:before="60" w:after="60"/>
              <w:jc w:val="left"/>
              <w:rPr>
                <w:sz w:val="20"/>
                <w:szCs w:val="20"/>
              </w:rPr>
            </w:pPr>
            <w:r w:rsidRPr="00146BC0">
              <w:rPr>
                <w:sz w:val="20"/>
                <w:szCs w:val="20"/>
              </w:rPr>
              <w:t>Pacific Data Observatory</w:t>
            </w:r>
          </w:p>
        </w:tc>
        <w:tc>
          <w:tcPr>
            <w:tcW w:w="1305" w:type="dxa"/>
            <w:tcMar>
              <w:top w:w="15" w:type="dxa"/>
              <w:left w:w="108" w:type="dxa"/>
              <w:bottom w:w="15" w:type="dxa"/>
              <w:right w:w="108" w:type="dxa"/>
            </w:tcMar>
            <w:vAlign w:val="center"/>
          </w:tcPr>
          <w:p w14:paraId="14BFC2B8" w14:textId="77777777" w:rsidR="00E40B10" w:rsidRPr="00146BC0" w:rsidRDefault="00E40B10" w:rsidP="00E40B10">
            <w:pPr>
              <w:spacing w:before="60" w:after="60"/>
              <w:jc w:val="center"/>
              <w:rPr>
                <w:sz w:val="20"/>
                <w:szCs w:val="20"/>
              </w:rPr>
            </w:pPr>
            <w:r w:rsidRPr="00146BC0">
              <w:rPr>
                <w:sz w:val="20"/>
                <w:szCs w:val="20"/>
              </w:rPr>
              <w:t>Regional</w:t>
            </w:r>
          </w:p>
        </w:tc>
        <w:tc>
          <w:tcPr>
            <w:tcW w:w="1650" w:type="dxa"/>
            <w:tcMar>
              <w:top w:w="15" w:type="dxa"/>
              <w:left w:w="108" w:type="dxa"/>
              <w:bottom w:w="15" w:type="dxa"/>
              <w:right w:w="108" w:type="dxa"/>
            </w:tcMar>
            <w:vAlign w:val="center"/>
          </w:tcPr>
          <w:p w14:paraId="1B9DD4B4" w14:textId="77777777" w:rsidR="00E40B10" w:rsidRPr="00146BC0" w:rsidRDefault="00E40B10" w:rsidP="00E40B10">
            <w:pPr>
              <w:spacing w:before="60" w:after="60"/>
              <w:jc w:val="right"/>
              <w:rPr>
                <w:sz w:val="20"/>
                <w:szCs w:val="20"/>
              </w:rPr>
            </w:pPr>
            <w:r w:rsidRPr="00146BC0">
              <w:rPr>
                <w:sz w:val="20"/>
                <w:szCs w:val="20"/>
              </w:rPr>
              <w:t>$8,000,000</w:t>
            </w:r>
          </w:p>
        </w:tc>
        <w:tc>
          <w:tcPr>
            <w:tcW w:w="1740" w:type="dxa"/>
            <w:tcMar>
              <w:top w:w="15" w:type="dxa"/>
              <w:left w:w="108" w:type="dxa"/>
              <w:bottom w:w="15" w:type="dxa"/>
              <w:right w:w="108" w:type="dxa"/>
            </w:tcMar>
            <w:vAlign w:val="center"/>
          </w:tcPr>
          <w:p w14:paraId="10F5B84A" w14:textId="77777777" w:rsidR="00E40B10" w:rsidRPr="00146BC0" w:rsidRDefault="00E40B10" w:rsidP="00E40B10">
            <w:pPr>
              <w:spacing w:before="60" w:after="60"/>
              <w:jc w:val="right"/>
              <w:rPr>
                <w:sz w:val="20"/>
                <w:szCs w:val="20"/>
              </w:rPr>
            </w:pPr>
            <w:r w:rsidRPr="00146BC0">
              <w:rPr>
                <w:sz w:val="20"/>
                <w:szCs w:val="20"/>
              </w:rPr>
              <w:t xml:space="preserve"> $8,000,000</w:t>
            </w:r>
          </w:p>
        </w:tc>
      </w:tr>
      <w:tr w:rsidR="00E40B10" w14:paraId="37860565" w14:textId="77777777" w:rsidTr="00B57FD3">
        <w:trPr>
          <w:trHeight w:val="540"/>
        </w:trPr>
        <w:tc>
          <w:tcPr>
            <w:tcW w:w="4250" w:type="dxa"/>
            <w:tcMar>
              <w:top w:w="15" w:type="dxa"/>
              <w:left w:w="108" w:type="dxa"/>
              <w:bottom w:w="15" w:type="dxa"/>
              <w:right w:w="108" w:type="dxa"/>
            </w:tcMar>
            <w:vAlign w:val="center"/>
          </w:tcPr>
          <w:p w14:paraId="12A42403" w14:textId="77777777" w:rsidR="00E40B10" w:rsidRPr="00146BC0" w:rsidRDefault="00E40B10" w:rsidP="00E40B10">
            <w:pPr>
              <w:spacing w:before="60" w:after="60"/>
              <w:jc w:val="left"/>
              <w:rPr>
                <w:sz w:val="20"/>
                <w:szCs w:val="20"/>
              </w:rPr>
            </w:pPr>
            <w:r w:rsidRPr="00146BC0">
              <w:rPr>
                <w:sz w:val="20"/>
                <w:szCs w:val="20"/>
              </w:rPr>
              <w:t>Pacific Payments and Trade Project</w:t>
            </w:r>
          </w:p>
        </w:tc>
        <w:tc>
          <w:tcPr>
            <w:tcW w:w="1305" w:type="dxa"/>
            <w:tcMar>
              <w:top w:w="15" w:type="dxa"/>
              <w:left w:w="108" w:type="dxa"/>
              <w:bottom w:w="15" w:type="dxa"/>
              <w:right w:w="108" w:type="dxa"/>
            </w:tcMar>
            <w:vAlign w:val="center"/>
          </w:tcPr>
          <w:p w14:paraId="3E064F8C" w14:textId="77777777" w:rsidR="00E40B10" w:rsidRPr="00146BC0" w:rsidRDefault="00E40B10" w:rsidP="00E40B10">
            <w:pPr>
              <w:spacing w:before="60" w:after="60"/>
              <w:jc w:val="center"/>
              <w:rPr>
                <w:sz w:val="20"/>
                <w:szCs w:val="20"/>
              </w:rPr>
            </w:pPr>
            <w:r w:rsidRPr="00146BC0">
              <w:rPr>
                <w:sz w:val="20"/>
                <w:szCs w:val="20"/>
              </w:rPr>
              <w:t>Regional</w:t>
            </w:r>
          </w:p>
        </w:tc>
        <w:tc>
          <w:tcPr>
            <w:tcW w:w="1650" w:type="dxa"/>
            <w:tcMar>
              <w:top w:w="15" w:type="dxa"/>
              <w:left w:w="108" w:type="dxa"/>
              <w:bottom w:w="15" w:type="dxa"/>
              <w:right w:w="108" w:type="dxa"/>
            </w:tcMar>
            <w:vAlign w:val="center"/>
          </w:tcPr>
          <w:p w14:paraId="13267A24" w14:textId="77777777" w:rsidR="00E40B10" w:rsidRPr="00146BC0" w:rsidRDefault="00E40B10" w:rsidP="00E40B10">
            <w:pPr>
              <w:spacing w:before="60" w:after="60"/>
              <w:jc w:val="right"/>
              <w:rPr>
                <w:sz w:val="20"/>
                <w:szCs w:val="20"/>
              </w:rPr>
            </w:pPr>
            <w:r w:rsidRPr="00146BC0">
              <w:rPr>
                <w:sz w:val="20"/>
                <w:szCs w:val="20"/>
              </w:rPr>
              <w:t xml:space="preserve"> $3,000,000</w:t>
            </w:r>
          </w:p>
        </w:tc>
        <w:tc>
          <w:tcPr>
            <w:tcW w:w="1740" w:type="dxa"/>
            <w:tcMar>
              <w:top w:w="15" w:type="dxa"/>
              <w:left w:w="108" w:type="dxa"/>
              <w:bottom w:w="15" w:type="dxa"/>
              <w:right w:w="108" w:type="dxa"/>
            </w:tcMar>
            <w:vAlign w:val="center"/>
          </w:tcPr>
          <w:p w14:paraId="4628671B" w14:textId="77777777" w:rsidR="00E40B10" w:rsidRPr="00146BC0" w:rsidRDefault="00E40B10" w:rsidP="00E40B10">
            <w:pPr>
              <w:spacing w:before="60" w:after="60"/>
              <w:jc w:val="right"/>
              <w:rPr>
                <w:sz w:val="20"/>
                <w:szCs w:val="20"/>
              </w:rPr>
            </w:pPr>
            <w:r w:rsidRPr="00146BC0">
              <w:rPr>
                <w:sz w:val="20"/>
                <w:szCs w:val="20"/>
              </w:rPr>
              <w:t xml:space="preserve"> $3,000,000</w:t>
            </w:r>
          </w:p>
        </w:tc>
      </w:tr>
      <w:tr w:rsidR="00E40B10" w14:paraId="040D2CE7" w14:textId="77777777" w:rsidTr="00B57FD3">
        <w:trPr>
          <w:trHeight w:val="270"/>
        </w:trPr>
        <w:tc>
          <w:tcPr>
            <w:tcW w:w="4250" w:type="dxa"/>
            <w:tcMar>
              <w:top w:w="15" w:type="dxa"/>
              <w:left w:w="108" w:type="dxa"/>
              <w:bottom w:w="15" w:type="dxa"/>
              <w:right w:w="108" w:type="dxa"/>
            </w:tcMar>
            <w:vAlign w:val="center"/>
          </w:tcPr>
          <w:p w14:paraId="2B89D70C" w14:textId="77777777" w:rsidR="00E40B10" w:rsidRPr="00146BC0" w:rsidRDefault="00E40B10" w:rsidP="00E40B10">
            <w:pPr>
              <w:spacing w:before="60" w:after="60"/>
              <w:jc w:val="left"/>
              <w:rPr>
                <w:sz w:val="20"/>
                <w:szCs w:val="20"/>
              </w:rPr>
            </w:pPr>
            <w:r w:rsidRPr="00146BC0">
              <w:rPr>
                <w:sz w:val="20"/>
                <w:szCs w:val="20"/>
              </w:rPr>
              <w:t>PNG Subnational Governance Project</w:t>
            </w:r>
          </w:p>
        </w:tc>
        <w:tc>
          <w:tcPr>
            <w:tcW w:w="1305" w:type="dxa"/>
            <w:tcMar>
              <w:top w:w="15" w:type="dxa"/>
              <w:left w:w="108" w:type="dxa"/>
              <w:bottom w:w="15" w:type="dxa"/>
              <w:right w:w="108" w:type="dxa"/>
            </w:tcMar>
            <w:vAlign w:val="center"/>
          </w:tcPr>
          <w:p w14:paraId="620BBBA7" w14:textId="77777777" w:rsidR="00E40B10" w:rsidRPr="00146BC0" w:rsidRDefault="00E40B10" w:rsidP="00E40B10">
            <w:pPr>
              <w:spacing w:before="60" w:after="60"/>
              <w:jc w:val="center"/>
              <w:rPr>
                <w:sz w:val="20"/>
                <w:szCs w:val="20"/>
              </w:rPr>
            </w:pPr>
            <w:r w:rsidRPr="00146BC0">
              <w:rPr>
                <w:sz w:val="20"/>
                <w:szCs w:val="20"/>
              </w:rPr>
              <w:t>PNG</w:t>
            </w:r>
          </w:p>
        </w:tc>
        <w:tc>
          <w:tcPr>
            <w:tcW w:w="1650" w:type="dxa"/>
            <w:tcMar>
              <w:top w:w="15" w:type="dxa"/>
              <w:left w:w="108" w:type="dxa"/>
              <w:bottom w:w="15" w:type="dxa"/>
              <w:right w:w="108" w:type="dxa"/>
            </w:tcMar>
            <w:vAlign w:val="center"/>
          </w:tcPr>
          <w:p w14:paraId="772ADCC4" w14:textId="77777777" w:rsidR="00E40B10" w:rsidRPr="00146BC0" w:rsidRDefault="00E40B10" w:rsidP="00E40B10">
            <w:pPr>
              <w:spacing w:before="60" w:after="60"/>
              <w:jc w:val="right"/>
              <w:rPr>
                <w:sz w:val="20"/>
                <w:szCs w:val="20"/>
              </w:rPr>
            </w:pPr>
            <w:r w:rsidRPr="00146BC0">
              <w:rPr>
                <w:sz w:val="20"/>
                <w:szCs w:val="20"/>
              </w:rPr>
              <w:t>$1,000,000</w:t>
            </w:r>
          </w:p>
        </w:tc>
        <w:tc>
          <w:tcPr>
            <w:tcW w:w="1740" w:type="dxa"/>
            <w:tcMar>
              <w:top w:w="15" w:type="dxa"/>
              <w:left w:w="108" w:type="dxa"/>
              <w:bottom w:w="15" w:type="dxa"/>
              <w:right w:w="108" w:type="dxa"/>
            </w:tcMar>
            <w:vAlign w:val="center"/>
          </w:tcPr>
          <w:p w14:paraId="42644902" w14:textId="77777777" w:rsidR="00E40B10" w:rsidRPr="00146BC0" w:rsidRDefault="00E40B10" w:rsidP="00E40B10">
            <w:pPr>
              <w:spacing w:before="60" w:after="60"/>
              <w:jc w:val="right"/>
              <w:rPr>
                <w:sz w:val="20"/>
                <w:szCs w:val="20"/>
              </w:rPr>
            </w:pPr>
            <w:r w:rsidRPr="00146BC0">
              <w:rPr>
                <w:sz w:val="20"/>
                <w:szCs w:val="20"/>
              </w:rPr>
              <w:t xml:space="preserve"> $1,000,000</w:t>
            </w:r>
          </w:p>
        </w:tc>
      </w:tr>
      <w:tr w:rsidR="00E40B10" w14:paraId="5D58E439" w14:textId="77777777" w:rsidTr="00B57FD3">
        <w:trPr>
          <w:trHeight w:val="270"/>
        </w:trPr>
        <w:tc>
          <w:tcPr>
            <w:tcW w:w="4250" w:type="dxa"/>
            <w:tcMar>
              <w:top w:w="15" w:type="dxa"/>
              <w:left w:w="108" w:type="dxa"/>
              <w:bottom w:w="15" w:type="dxa"/>
              <w:right w:w="108" w:type="dxa"/>
            </w:tcMar>
            <w:vAlign w:val="center"/>
          </w:tcPr>
          <w:p w14:paraId="0880580A" w14:textId="77777777" w:rsidR="00E40B10" w:rsidRPr="00146BC0" w:rsidRDefault="00E40B10" w:rsidP="00E40B10">
            <w:pPr>
              <w:spacing w:before="60" w:after="60"/>
              <w:jc w:val="left"/>
              <w:rPr>
                <w:sz w:val="20"/>
                <w:szCs w:val="20"/>
              </w:rPr>
            </w:pPr>
            <w:r w:rsidRPr="00146BC0">
              <w:rPr>
                <w:sz w:val="20"/>
                <w:szCs w:val="20"/>
              </w:rPr>
              <w:t>Health (Regional)</w:t>
            </w:r>
          </w:p>
        </w:tc>
        <w:tc>
          <w:tcPr>
            <w:tcW w:w="1305" w:type="dxa"/>
            <w:tcMar>
              <w:top w:w="15" w:type="dxa"/>
              <w:left w:w="108" w:type="dxa"/>
              <w:bottom w:w="15" w:type="dxa"/>
              <w:right w:w="108" w:type="dxa"/>
            </w:tcMar>
            <w:vAlign w:val="center"/>
          </w:tcPr>
          <w:p w14:paraId="3EBE1B00" w14:textId="77777777" w:rsidR="00E40B10" w:rsidRPr="00146BC0" w:rsidRDefault="00E40B10" w:rsidP="00E40B10">
            <w:pPr>
              <w:spacing w:before="60" w:after="60"/>
              <w:jc w:val="center"/>
              <w:rPr>
                <w:sz w:val="20"/>
                <w:szCs w:val="20"/>
              </w:rPr>
            </w:pPr>
            <w:r w:rsidRPr="00146BC0">
              <w:rPr>
                <w:sz w:val="20"/>
                <w:szCs w:val="20"/>
              </w:rPr>
              <w:t>Regional</w:t>
            </w:r>
          </w:p>
        </w:tc>
        <w:tc>
          <w:tcPr>
            <w:tcW w:w="1650" w:type="dxa"/>
            <w:tcMar>
              <w:top w:w="15" w:type="dxa"/>
              <w:left w:w="108" w:type="dxa"/>
              <w:bottom w:w="15" w:type="dxa"/>
              <w:right w:w="108" w:type="dxa"/>
            </w:tcMar>
            <w:vAlign w:val="center"/>
          </w:tcPr>
          <w:p w14:paraId="1E1E9EA7" w14:textId="77777777" w:rsidR="00E40B10" w:rsidRPr="00146BC0" w:rsidRDefault="00E40B10" w:rsidP="00E40B10">
            <w:pPr>
              <w:spacing w:before="60" w:after="60"/>
              <w:jc w:val="right"/>
              <w:rPr>
                <w:sz w:val="20"/>
                <w:szCs w:val="20"/>
              </w:rPr>
            </w:pPr>
            <w:r w:rsidRPr="00146BC0">
              <w:rPr>
                <w:sz w:val="20"/>
                <w:szCs w:val="20"/>
              </w:rPr>
              <w:t>$1,000,000</w:t>
            </w:r>
          </w:p>
        </w:tc>
        <w:tc>
          <w:tcPr>
            <w:tcW w:w="1740" w:type="dxa"/>
            <w:tcMar>
              <w:top w:w="15" w:type="dxa"/>
              <w:left w:w="108" w:type="dxa"/>
              <w:bottom w:w="15" w:type="dxa"/>
              <w:right w:w="108" w:type="dxa"/>
            </w:tcMar>
            <w:vAlign w:val="center"/>
          </w:tcPr>
          <w:p w14:paraId="17B9235E" w14:textId="77777777" w:rsidR="00E40B10" w:rsidRPr="00146BC0" w:rsidRDefault="00E40B10" w:rsidP="00E40B10">
            <w:pPr>
              <w:spacing w:before="60" w:after="60"/>
              <w:jc w:val="right"/>
              <w:rPr>
                <w:sz w:val="20"/>
                <w:szCs w:val="20"/>
              </w:rPr>
            </w:pPr>
            <w:r w:rsidRPr="00146BC0">
              <w:rPr>
                <w:sz w:val="20"/>
                <w:szCs w:val="20"/>
              </w:rPr>
              <w:t xml:space="preserve"> $1,000,000 </w:t>
            </w:r>
          </w:p>
        </w:tc>
      </w:tr>
      <w:tr w:rsidR="00E40B10" w14:paraId="4C0ECD00" w14:textId="77777777" w:rsidTr="00B57FD3">
        <w:trPr>
          <w:trHeight w:val="270"/>
        </w:trPr>
        <w:tc>
          <w:tcPr>
            <w:tcW w:w="4250" w:type="dxa"/>
            <w:tcMar>
              <w:top w:w="15" w:type="dxa"/>
              <w:left w:w="108" w:type="dxa"/>
              <w:bottom w:w="15" w:type="dxa"/>
              <w:right w:w="108" w:type="dxa"/>
            </w:tcMar>
            <w:vAlign w:val="center"/>
          </w:tcPr>
          <w:p w14:paraId="36383D0B" w14:textId="77777777" w:rsidR="00E40B10" w:rsidRPr="00146BC0" w:rsidRDefault="00E40B10" w:rsidP="00E40B10">
            <w:pPr>
              <w:spacing w:before="60" w:after="60"/>
              <w:jc w:val="left"/>
              <w:rPr>
                <w:sz w:val="20"/>
                <w:szCs w:val="20"/>
              </w:rPr>
            </w:pPr>
            <w:r w:rsidRPr="00146BC0">
              <w:rPr>
                <w:sz w:val="20"/>
                <w:szCs w:val="20"/>
              </w:rPr>
              <w:lastRenderedPageBreak/>
              <w:t>Health (Samoa)</w:t>
            </w:r>
          </w:p>
        </w:tc>
        <w:tc>
          <w:tcPr>
            <w:tcW w:w="1305" w:type="dxa"/>
            <w:tcMar>
              <w:top w:w="15" w:type="dxa"/>
              <w:left w:w="108" w:type="dxa"/>
              <w:bottom w:w="15" w:type="dxa"/>
              <w:right w:w="108" w:type="dxa"/>
            </w:tcMar>
            <w:vAlign w:val="center"/>
          </w:tcPr>
          <w:p w14:paraId="268A9CC6" w14:textId="77777777" w:rsidR="00E40B10" w:rsidRPr="00146BC0" w:rsidRDefault="00E40B10" w:rsidP="00E40B10">
            <w:pPr>
              <w:spacing w:before="60" w:after="60"/>
              <w:jc w:val="center"/>
              <w:rPr>
                <w:sz w:val="20"/>
                <w:szCs w:val="20"/>
              </w:rPr>
            </w:pPr>
            <w:r w:rsidRPr="00146BC0">
              <w:rPr>
                <w:sz w:val="20"/>
                <w:szCs w:val="20"/>
              </w:rPr>
              <w:t>Samoa</w:t>
            </w:r>
          </w:p>
        </w:tc>
        <w:tc>
          <w:tcPr>
            <w:tcW w:w="1650" w:type="dxa"/>
            <w:tcMar>
              <w:top w:w="15" w:type="dxa"/>
              <w:left w:w="108" w:type="dxa"/>
              <w:bottom w:w="15" w:type="dxa"/>
              <w:right w:w="108" w:type="dxa"/>
            </w:tcMar>
            <w:vAlign w:val="center"/>
          </w:tcPr>
          <w:p w14:paraId="2EAD203D" w14:textId="77777777" w:rsidR="00E40B10" w:rsidRPr="00146BC0" w:rsidRDefault="00E40B10" w:rsidP="00E40B10">
            <w:pPr>
              <w:spacing w:before="60" w:after="60"/>
              <w:jc w:val="right"/>
              <w:rPr>
                <w:sz w:val="20"/>
                <w:szCs w:val="20"/>
              </w:rPr>
            </w:pPr>
            <w:r w:rsidRPr="00146BC0">
              <w:rPr>
                <w:sz w:val="20"/>
                <w:szCs w:val="20"/>
              </w:rPr>
              <w:t>$6,000,000</w:t>
            </w:r>
          </w:p>
        </w:tc>
        <w:tc>
          <w:tcPr>
            <w:tcW w:w="1740" w:type="dxa"/>
            <w:tcMar>
              <w:top w:w="15" w:type="dxa"/>
              <w:left w:w="108" w:type="dxa"/>
              <w:bottom w:w="15" w:type="dxa"/>
              <w:right w:w="108" w:type="dxa"/>
            </w:tcMar>
            <w:vAlign w:val="center"/>
          </w:tcPr>
          <w:p w14:paraId="42BA8280" w14:textId="77777777" w:rsidR="00E40B10" w:rsidRPr="00146BC0" w:rsidRDefault="00E40B10" w:rsidP="00E40B10">
            <w:pPr>
              <w:spacing w:before="60" w:after="60"/>
              <w:jc w:val="right"/>
              <w:rPr>
                <w:sz w:val="20"/>
                <w:szCs w:val="20"/>
              </w:rPr>
            </w:pPr>
            <w:r w:rsidRPr="00146BC0">
              <w:rPr>
                <w:sz w:val="20"/>
                <w:szCs w:val="20"/>
              </w:rPr>
              <w:t xml:space="preserve"> $6,000,000 </w:t>
            </w:r>
          </w:p>
        </w:tc>
      </w:tr>
      <w:tr w:rsidR="00E40B10" w14:paraId="49D11CA9" w14:textId="77777777" w:rsidTr="00B57FD3">
        <w:trPr>
          <w:trHeight w:val="270"/>
        </w:trPr>
        <w:tc>
          <w:tcPr>
            <w:tcW w:w="4250" w:type="dxa"/>
            <w:tcMar>
              <w:top w:w="15" w:type="dxa"/>
              <w:left w:w="108" w:type="dxa"/>
              <w:bottom w:w="15" w:type="dxa"/>
              <w:right w:w="108" w:type="dxa"/>
            </w:tcMar>
            <w:vAlign w:val="center"/>
          </w:tcPr>
          <w:p w14:paraId="6EDB572F" w14:textId="77777777" w:rsidR="00E40B10" w:rsidRPr="00146BC0" w:rsidRDefault="00E40B10" w:rsidP="00E40B10">
            <w:pPr>
              <w:spacing w:before="60" w:after="60"/>
              <w:jc w:val="left"/>
              <w:rPr>
                <w:sz w:val="20"/>
                <w:szCs w:val="20"/>
              </w:rPr>
            </w:pPr>
            <w:r w:rsidRPr="00146BC0">
              <w:rPr>
                <w:sz w:val="20"/>
                <w:szCs w:val="20"/>
              </w:rPr>
              <w:t>Tonga Safe and Resilient Schools</w:t>
            </w:r>
          </w:p>
        </w:tc>
        <w:tc>
          <w:tcPr>
            <w:tcW w:w="1305" w:type="dxa"/>
            <w:tcMar>
              <w:top w:w="15" w:type="dxa"/>
              <w:left w:w="108" w:type="dxa"/>
              <w:bottom w:w="15" w:type="dxa"/>
              <w:right w:w="108" w:type="dxa"/>
            </w:tcMar>
            <w:vAlign w:val="center"/>
          </w:tcPr>
          <w:p w14:paraId="6FAC8C46" w14:textId="77777777" w:rsidR="00E40B10" w:rsidRPr="00146BC0" w:rsidRDefault="00E40B10" w:rsidP="00E40B10">
            <w:pPr>
              <w:spacing w:before="60" w:after="60"/>
              <w:jc w:val="center"/>
              <w:rPr>
                <w:sz w:val="20"/>
                <w:szCs w:val="20"/>
              </w:rPr>
            </w:pPr>
            <w:r w:rsidRPr="00146BC0">
              <w:rPr>
                <w:sz w:val="20"/>
                <w:szCs w:val="20"/>
              </w:rPr>
              <w:t>Tonga</w:t>
            </w:r>
          </w:p>
        </w:tc>
        <w:tc>
          <w:tcPr>
            <w:tcW w:w="1650" w:type="dxa"/>
            <w:tcMar>
              <w:top w:w="15" w:type="dxa"/>
              <w:left w:w="108" w:type="dxa"/>
              <w:bottom w:w="15" w:type="dxa"/>
              <w:right w:w="108" w:type="dxa"/>
            </w:tcMar>
            <w:vAlign w:val="center"/>
          </w:tcPr>
          <w:p w14:paraId="498E5057" w14:textId="77777777" w:rsidR="00E40B10" w:rsidRPr="00146BC0" w:rsidRDefault="00E40B10" w:rsidP="00E40B10">
            <w:pPr>
              <w:spacing w:before="60" w:after="60"/>
              <w:jc w:val="right"/>
              <w:rPr>
                <w:sz w:val="20"/>
                <w:szCs w:val="20"/>
              </w:rPr>
            </w:pPr>
            <w:r w:rsidRPr="00146BC0">
              <w:rPr>
                <w:sz w:val="20"/>
                <w:szCs w:val="20"/>
              </w:rPr>
              <w:t>$7,000,000</w:t>
            </w:r>
          </w:p>
        </w:tc>
        <w:tc>
          <w:tcPr>
            <w:tcW w:w="1740" w:type="dxa"/>
            <w:tcMar>
              <w:top w:w="15" w:type="dxa"/>
              <w:left w:w="108" w:type="dxa"/>
              <w:bottom w:w="15" w:type="dxa"/>
              <w:right w:w="108" w:type="dxa"/>
            </w:tcMar>
            <w:vAlign w:val="center"/>
          </w:tcPr>
          <w:p w14:paraId="73ACFDA2" w14:textId="77777777" w:rsidR="00E40B10" w:rsidRPr="00146BC0" w:rsidRDefault="00E40B10" w:rsidP="00E40B10">
            <w:pPr>
              <w:spacing w:before="60" w:after="60"/>
              <w:jc w:val="right"/>
              <w:rPr>
                <w:sz w:val="20"/>
                <w:szCs w:val="20"/>
              </w:rPr>
            </w:pPr>
            <w:r w:rsidRPr="00146BC0">
              <w:rPr>
                <w:sz w:val="20"/>
                <w:szCs w:val="20"/>
              </w:rPr>
              <w:t xml:space="preserve"> $7,000,000</w:t>
            </w:r>
          </w:p>
        </w:tc>
      </w:tr>
      <w:tr w:rsidR="00E40B10" w14:paraId="76A9F422" w14:textId="77777777" w:rsidTr="00B57FD3">
        <w:trPr>
          <w:trHeight w:val="270"/>
        </w:trPr>
        <w:tc>
          <w:tcPr>
            <w:tcW w:w="4250" w:type="dxa"/>
            <w:tcMar>
              <w:top w:w="15" w:type="dxa"/>
              <w:left w:w="108" w:type="dxa"/>
              <w:bottom w:w="15" w:type="dxa"/>
              <w:right w:w="108" w:type="dxa"/>
            </w:tcMar>
            <w:vAlign w:val="center"/>
          </w:tcPr>
          <w:p w14:paraId="76456824" w14:textId="77777777" w:rsidR="00E40B10" w:rsidRPr="00146BC0" w:rsidRDefault="00E40B10" w:rsidP="00E40B10">
            <w:pPr>
              <w:spacing w:before="60" w:after="60"/>
              <w:jc w:val="left"/>
              <w:rPr>
                <w:sz w:val="20"/>
                <w:szCs w:val="20"/>
              </w:rPr>
            </w:pPr>
            <w:r w:rsidRPr="00146BC0">
              <w:rPr>
                <w:sz w:val="20"/>
                <w:szCs w:val="20"/>
              </w:rPr>
              <w:t>PNG Education PASA</w:t>
            </w:r>
          </w:p>
        </w:tc>
        <w:tc>
          <w:tcPr>
            <w:tcW w:w="1305" w:type="dxa"/>
            <w:tcMar>
              <w:top w:w="15" w:type="dxa"/>
              <w:left w:w="108" w:type="dxa"/>
              <w:bottom w:w="15" w:type="dxa"/>
              <w:right w:w="108" w:type="dxa"/>
            </w:tcMar>
            <w:vAlign w:val="center"/>
          </w:tcPr>
          <w:p w14:paraId="5FB92ABB" w14:textId="77777777" w:rsidR="00E40B10" w:rsidRPr="00146BC0" w:rsidRDefault="00E40B10" w:rsidP="00E40B10">
            <w:pPr>
              <w:spacing w:before="60" w:after="60"/>
              <w:jc w:val="center"/>
              <w:rPr>
                <w:sz w:val="20"/>
                <w:szCs w:val="20"/>
              </w:rPr>
            </w:pPr>
            <w:r w:rsidRPr="00146BC0">
              <w:rPr>
                <w:sz w:val="20"/>
                <w:szCs w:val="20"/>
              </w:rPr>
              <w:t>PNG</w:t>
            </w:r>
          </w:p>
        </w:tc>
        <w:tc>
          <w:tcPr>
            <w:tcW w:w="1650" w:type="dxa"/>
            <w:tcMar>
              <w:top w:w="15" w:type="dxa"/>
              <w:left w:w="108" w:type="dxa"/>
              <w:bottom w:w="15" w:type="dxa"/>
              <w:right w:w="108" w:type="dxa"/>
            </w:tcMar>
            <w:vAlign w:val="center"/>
          </w:tcPr>
          <w:p w14:paraId="5DA9394C" w14:textId="77777777" w:rsidR="00E40B10" w:rsidRPr="00146BC0" w:rsidRDefault="00E40B10" w:rsidP="00E40B10">
            <w:pPr>
              <w:spacing w:before="60" w:after="60"/>
              <w:jc w:val="right"/>
              <w:rPr>
                <w:sz w:val="20"/>
                <w:szCs w:val="20"/>
              </w:rPr>
            </w:pPr>
            <w:r w:rsidRPr="00146BC0">
              <w:rPr>
                <w:sz w:val="20"/>
                <w:szCs w:val="20"/>
              </w:rPr>
              <w:t>$9,000,000</w:t>
            </w:r>
          </w:p>
        </w:tc>
        <w:tc>
          <w:tcPr>
            <w:tcW w:w="1740" w:type="dxa"/>
            <w:tcMar>
              <w:top w:w="15" w:type="dxa"/>
              <w:left w:w="108" w:type="dxa"/>
              <w:bottom w:w="15" w:type="dxa"/>
              <w:right w:w="108" w:type="dxa"/>
            </w:tcMar>
            <w:vAlign w:val="center"/>
          </w:tcPr>
          <w:p w14:paraId="400811FE" w14:textId="77777777" w:rsidR="00E40B10" w:rsidRPr="00146BC0" w:rsidRDefault="00E40B10" w:rsidP="00E40B10">
            <w:pPr>
              <w:spacing w:before="60" w:after="60"/>
              <w:jc w:val="right"/>
              <w:rPr>
                <w:sz w:val="20"/>
                <w:szCs w:val="20"/>
              </w:rPr>
            </w:pPr>
            <w:r w:rsidRPr="00146BC0">
              <w:rPr>
                <w:sz w:val="20"/>
                <w:szCs w:val="20"/>
              </w:rPr>
              <w:t xml:space="preserve"> $9,000,000</w:t>
            </w:r>
          </w:p>
        </w:tc>
      </w:tr>
      <w:tr w:rsidR="00E40B10" w14:paraId="4DA35D40" w14:textId="77777777" w:rsidTr="00B57FD3">
        <w:trPr>
          <w:trHeight w:val="270"/>
        </w:trPr>
        <w:tc>
          <w:tcPr>
            <w:tcW w:w="4250" w:type="dxa"/>
            <w:tcMar>
              <w:top w:w="15" w:type="dxa"/>
              <w:left w:w="108" w:type="dxa"/>
              <w:bottom w:w="15" w:type="dxa"/>
              <w:right w:w="108" w:type="dxa"/>
            </w:tcMar>
            <w:vAlign w:val="center"/>
          </w:tcPr>
          <w:p w14:paraId="7107B535" w14:textId="77777777" w:rsidR="00E40B10" w:rsidRPr="00146BC0" w:rsidRDefault="00E40B10" w:rsidP="00E40B10">
            <w:pPr>
              <w:spacing w:before="60" w:after="60"/>
              <w:jc w:val="left"/>
              <w:rPr>
                <w:sz w:val="20"/>
                <w:szCs w:val="20"/>
              </w:rPr>
            </w:pPr>
            <w:r w:rsidRPr="00146BC0">
              <w:rPr>
                <w:sz w:val="20"/>
                <w:szCs w:val="20"/>
              </w:rPr>
              <w:t>Labour Mobility Support Program</w:t>
            </w:r>
          </w:p>
        </w:tc>
        <w:tc>
          <w:tcPr>
            <w:tcW w:w="1305" w:type="dxa"/>
            <w:tcMar>
              <w:top w:w="15" w:type="dxa"/>
              <w:left w:w="108" w:type="dxa"/>
              <w:bottom w:w="15" w:type="dxa"/>
              <w:right w:w="108" w:type="dxa"/>
            </w:tcMar>
            <w:vAlign w:val="center"/>
          </w:tcPr>
          <w:p w14:paraId="21CB6938" w14:textId="77777777" w:rsidR="00E40B10" w:rsidRDefault="00E40B10" w:rsidP="00E40B10">
            <w:pPr>
              <w:spacing w:before="60" w:after="60"/>
              <w:jc w:val="center"/>
              <w:rPr>
                <w:sz w:val="20"/>
                <w:szCs w:val="20"/>
              </w:rPr>
            </w:pPr>
            <w:r w:rsidRPr="00146BC0">
              <w:rPr>
                <w:sz w:val="20"/>
                <w:szCs w:val="20"/>
              </w:rPr>
              <w:t>PNG</w:t>
            </w:r>
          </w:p>
          <w:p w14:paraId="4FBFB202" w14:textId="748B5F14" w:rsidR="00E40B10" w:rsidRPr="00146BC0" w:rsidRDefault="00E40B10" w:rsidP="00E40B10">
            <w:pPr>
              <w:spacing w:before="60" w:after="60"/>
              <w:jc w:val="center"/>
              <w:rPr>
                <w:sz w:val="20"/>
                <w:szCs w:val="20"/>
              </w:rPr>
            </w:pPr>
            <w:r w:rsidRPr="00146BC0">
              <w:rPr>
                <w:sz w:val="20"/>
                <w:szCs w:val="20"/>
              </w:rPr>
              <w:t>Regional</w:t>
            </w:r>
          </w:p>
        </w:tc>
        <w:tc>
          <w:tcPr>
            <w:tcW w:w="1650" w:type="dxa"/>
            <w:tcMar>
              <w:top w:w="15" w:type="dxa"/>
              <w:left w:w="108" w:type="dxa"/>
              <w:bottom w:w="15" w:type="dxa"/>
              <w:right w:w="108" w:type="dxa"/>
            </w:tcMar>
            <w:vAlign w:val="center"/>
          </w:tcPr>
          <w:p w14:paraId="081CC508" w14:textId="77777777" w:rsidR="00E40B10" w:rsidRPr="00146BC0" w:rsidRDefault="00E40B10" w:rsidP="00E40B10">
            <w:pPr>
              <w:spacing w:before="60" w:after="60"/>
              <w:jc w:val="right"/>
              <w:rPr>
                <w:sz w:val="20"/>
                <w:szCs w:val="20"/>
              </w:rPr>
            </w:pPr>
            <w:r w:rsidRPr="00146BC0">
              <w:rPr>
                <w:sz w:val="20"/>
                <w:szCs w:val="20"/>
              </w:rPr>
              <w:t>$4,700,000</w:t>
            </w:r>
          </w:p>
        </w:tc>
        <w:tc>
          <w:tcPr>
            <w:tcW w:w="1740" w:type="dxa"/>
            <w:tcMar>
              <w:top w:w="15" w:type="dxa"/>
              <w:left w:w="108" w:type="dxa"/>
              <w:bottom w:w="15" w:type="dxa"/>
              <w:right w:w="108" w:type="dxa"/>
            </w:tcMar>
            <w:vAlign w:val="center"/>
          </w:tcPr>
          <w:p w14:paraId="52BF7043" w14:textId="77777777" w:rsidR="00E40B10" w:rsidRPr="00146BC0" w:rsidRDefault="00E40B10" w:rsidP="00E40B10">
            <w:pPr>
              <w:spacing w:before="60" w:after="60"/>
              <w:jc w:val="right"/>
              <w:rPr>
                <w:sz w:val="20"/>
                <w:szCs w:val="20"/>
              </w:rPr>
            </w:pPr>
            <w:r w:rsidRPr="00146BC0">
              <w:rPr>
                <w:sz w:val="20"/>
                <w:szCs w:val="20"/>
              </w:rPr>
              <w:t>$4,700,000</w:t>
            </w:r>
          </w:p>
        </w:tc>
      </w:tr>
      <w:tr w:rsidR="00E40B10" w14:paraId="6F9F4072" w14:textId="77777777" w:rsidTr="00B57FD3">
        <w:trPr>
          <w:trHeight w:val="270"/>
        </w:trPr>
        <w:tc>
          <w:tcPr>
            <w:tcW w:w="4250" w:type="dxa"/>
            <w:tcMar>
              <w:top w:w="15" w:type="dxa"/>
              <w:left w:w="108" w:type="dxa"/>
              <w:bottom w:w="15" w:type="dxa"/>
              <w:right w:w="108" w:type="dxa"/>
            </w:tcMar>
            <w:vAlign w:val="center"/>
          </w:tcPr>
          <w:p w14:paraId="0F3D47A8" w14:textId="77777777" w:rsidR="00E40B10" w:rsidRPr="00146BC0" w:rsidRDefault="00E40B10" w:rsidP="00E40B10">
            <w:pPr>
              <w:spacing w:before="60" w:after="60"/>
              <w:jc w:val="left"/>
              <w:rPr>
                <w:sz w:val="20"/>
                <w:szCs w:val="20"/>
              </w:rPr>
            </w:pPr>
            <w:r w:rsidRPr="00146BC0">
              <w:rPr>
                <w:sz w:val="20"/>
                <w:szCs w:val="20"/>
              </w:rPr>
              <w:t>Accelerating Digital ID Pacific Program</w:t>
            </w:r>
          </w:p>
        </w:tc>
        <w:tc>
          <w:tcPr>
            <w:tcW w:w="1305" w:type="dxa"/>
            <w:tcMar>
              <w:top w:w="15" w:type="dxa"/>
              <w:left w:w="108" w:type="dxa"/>
              <w:bottom w:w="15" w:type="dxa"/>
              <w:right w:w="108" w:type="dxa"/>
            </w:tcMar>
            <w:vAlign w:val="center"/>
          </w:tcPr>
          <w:p w14:paraId="3CF29E9F" w14:textId="77777777" w:rsidR="00E40B10" w:rsidRPr="00146BC0" w:rsidRDefault="00E40B10" w:rsidP="00E40B10">
            <w:pPr>
              <w:spacing w:before="60" w:after="60"/>
              <w:jc w:val="center"/>
              <w:rPr>
                <w:sz w:val="20"/>
                <w:szCs w:val="20"/>
              </w:rPr>
            </w:pPr>
            <w:r w:rsidRPr="00146BC0">
              <w:rPr>
                <w:sz w:val="20"/>
                <w:szCs w:val="20"/>
              </w:rPr>
              <w:t>Regional</w:t>
            </w:r>
          </w:p>
        </w:tc>
        <w:tc>
          <w:tcPr>
            <w:tcW w:w="1650" w:type="dxa"/>
            <w:tcMar>
              <w:top w:w="15" w:type="dxa"/>
              <w:left w:w="108" w:type="dxa"/>
              <w:bottom w:w="15" w:type="dxa"/>
              <w:right w:w="108" w:type="dxa"/>
            </w:tcMar>
            <w:vAlign w:val="center"/>
          </w:tcPr>
          <w:p w14:paraId="42BC0225" w14:textId="77777777" w:rsidR="00E40B10" w:rsidRPr="00146BC0" w:rsidRDefault="00E40B10" w:rsidP="00E40B10">
            <w:pPr>
              <w:spacing w:before="60" w:after="60"/>
              <w:jc w:val="right"/>
              <w:rPr>
                <w:sz w:val="20"/>
                <w:szCs w:val="20"/>
              </w:rPr>
            </w:pPr>
            <w:r w:rsidRPr="00146BC0">
              <w:rPr>
                <w:sz w:val="20"/>
                <w:szCs w:val="20"/>
              </w:rPr>
              <w:t>$2,944,500</w:t>
            </w:r>
          </w:p>
        </w:tc>
        <w:tc>
          <w:tcPr>
            <w:tcW w:w="1740" w:type="dxa"/>
            <w:tcMar>
              <w:top w:w="15" w:type="dxa"/>
              <w:left w:w="108" w:type="dxa"/>
              <w:bottom w:w="15" w:type="dxa"/>
              <w:right w:w="108" w:type="dxa"/>
            </w:tcMar>
            <w:vAlign w:val="center"/>
          </w:tcPr>
          <w:p w14:paraId="41AB0AC0" w14:textId="77777777" w:rsidR="00E40B10" w:rsidRPr="00146BC0" w:rsidRDefault="00E40B10" w:rsidP="00E40B10">
            <w:pPr>
              <w:spacing w:before="60" w:after="60"/>
              <w:jc w:val="right"/>
              <w:rPr>
                <w:sz w:val="20"/>
                <w:szCs w:val="20"/>
              </w:rPr>
            </w:pPr>
            <w:r w:rsidRPr="00146BC0">
              <w:rPr>
                <w:sz w:val="20"/>
                <w:szCs w:val="20"/>
              </w:rPr>
              <w:t>$2,944,500</w:t>
            </w:r>
          </w:p>
        </w:tc>
      </w:tr>
      <w:tr w:rsidR="00E40B10" w14:paraId="56C2A78C" w14:textId="77777777" w:rsidTr="00B57FD3">
        <w:trPr>
          <w:trHeight w:val="270"/>
        </w:trPr>
        <w:tc>
          <w:tcPr>
            <w:tcW w:w="4250" w:type="dxa"/>
            <w:tcMar>
              <w:top w:w="15" w:type="dxa"/>
              <w:left w:w="108" w:type="dxa"/>
              <w:bottom w:w="15" w:type="dxa"/>
              <w:right w:w="108" w:type="dxa"/>
            </w:tcMar>
            <w:vAlign w:val="center"/>
          </w:tcPr>
          <w:p w14:paraId="4B784D86" w14:textId="77777777" w:rsidR="00E40B10" w:rsidRPr="00146BC0" w:rsidRDefault="00E40B10" w:rsidP="00E40B10">
            <w:pPr>
              <w:spacing w:before="60" w:after="60"/>
              <w:jc w:val="left"/>
              <w:rPr>
                <w:sz w:val="20"/>
                <w:szCs w:val="20"/>
              </w:rPr>
            </w:pPr>
            <w:r w:rsidRPr="00146BC0">
              <w:rPr>
                <w:sz w:val="20"/>
                <w:szCs w:val="20"/>
              </w:rPr>
              <w:t>Labour Mobility Support Program</w:t>
            </w:r>
          </w:p>
        </w:tc>
        <w:tc>
          <w:tcPr>
            <w:tcW w:w="1305" w:type="dxa"/>
            <w:tcMar>
              <w:top w:w="15" w:type="dxa"/>
              <w:left w:w="108" w:type="dxa"/>
              <w:bottom w:w="15" w:type="dxa"/>
              <w:right w:w="108" w:type="dxa"/>
            </w:tcMar>
            <w:vAlign w:val="center"/>
          </w:tcPr>
          <w:p w14:paraId="6142EE1C" w14:textId="77777777" w:rsidR="00E40B10" w:rsidRPr="00146BC0" w:rsidRDefault="00E40B10" w:rsidP="00E40B10">
            <w:pPr>
              <w:spacing w:before="60" w:after="60"/>
              <w:jc w:val="center"/>
              <w:rPr>
                <w:sz w:val="20"/>
                <w:szCs w:val="20"/>
              </w:rPr>
            </w:pPr>
            <w:r w:rsidRPr="00146BC0">
              <w:rPr>
                <w:sz w:val="20"/>
                <w:szCs w:val="20"/>
              </w:rPr>
              <w:t>Regional</w:t>
            </w:r>
          </w:p>
        </w:tc>
        <w:tc>
          <w:tcPr>
            <w:tcW w:w="1650" w:type="dxa"/>
            <w:tcMar>
              <w:top w:w="15" w:type="dxa"/>
              <w:left w:w="108" w:type="dxa"/>
              <w:bottom w:w="15" w:type="dxa"/>
              <w:right w:w="108" w:type="dxa"/>
            </w:tcMar>
            <w:vAlign w:val="center"/>
          </w:tcPr>
          <w:p w14:paraId="5FB59F9B" w14:textId="77777777" w:rsidR="00E40B10" w:rsidRPr="00146BC0" w:rsidRDefault="00E40B10" w:rsidP="00E40B10">
            <w:pPr>
              <w:spacing w:before="60" w:after="60"/>
              <w:jc w:val="right"/>
              <w:rPr>
                <w:sz w:val="20"/>
                <w:szCs w:val="20"/>
              </w:rPr>
            </w:pPr>
            <w:r w:rsidRPr="00146BC0">
              <w:rPr>
                <w:sz w:val="20"/>
                <w:szCs w:val="20"/>
              </w:rPr>
              <w:t>$4,055,000</w:t>
            </w:r>
          </w:p>
        </w:tc>
        <w:tc>
          <w:tcPr>
            <w:tcW w:w="1740" w:type="dxa"/>
            <w:tcMar>
              <w:top w:w="15" w:type="dxa"/>
              <w:left w:w="108" w:type="dxa"/>
              <w:bottom w:w="15" w:type="dxa"/>
              <w:right w:w="108" w:type="dxa"/>
            </w:tcMar>
            <w:vAlign w:val="center"/>
          </w:tcPr>
          <w:p w14:paraId="55B8EBAD" w14:textId="77777777" w:rsidR="00E40B10" w:rsidRPr="00146BC0" w:rsidRDefault="00E40B10" w:rsidP="00E40B10">
            <w:pPr>
              <w:spacing w:before="60" w:after="60"/>
              <w:jc w:val="right"/>
              <w:rPr>
                <w:sz w:val="20"/>
                <w:szCs w:val="20"/>
              </w:rPr>
            </w:pPr>
            <w:r w:rsidRPr="00146BC0">
              <w:rPr>
                <w:sz w:val="20"/>
                <w:szCs w:val="20"/>
              </w:rPr>
              <w:t>$4,055,000</w:t>
            </w:r>
          </w:p>
          <w:p w14:paraId="32363B0B" w14:textId="77777777" w:rsidR="00E40B10" w:rsidRPr="00146BC0" w:rsidRDefault="00E40B10" w:rsidP="00E40B10">
            <w:pPr>
              <w:spacing w:before="60" w:after="60"/>
              <w:jc w:val="right"/>
              <w:rPr>
                <w:sz w:val="20"/>
                <w:szCs w:val="20"/>
              </w:rPr>
            </w:pPr>
          </w:p>
        </w:tc>
      </w:tr>
      <w:tr w:rsidR="00E40B10" w:rsidRPr="69243FE7" w14:paraId="5D704550" w14:textId="77777777" w:rsidTr="00B57FD3">
        <w:trPr>
          <w:trHeight w:val="270"/>
        </w:trPr>
        <w:tc>
          <w:tcPr>
            <w:tcW w:w="4250" w:type="dxa"/>
            <w:tcMar>
              <w:top w:w="15" w:type="dxa"/>
              <w:left w:w="108" w:type="dxa"/>
              <w:bottom w:w="15" w:type="dxa"/>
              <w:right w:w="108" w:type="dxa"/>
            </w:tcMar>
            <w:vAlign w:val="center"/>
          </w:tcPr>
          <w:p w14:paraId="04A29548" w14:textId="6C16CB82" w:rsidR="00E40B10" w:rsidRPr="00146BC0" w:rsidRDefault="00E40B10" w:rsidP="00E40B10">
            <w:pPr>
              <w:spacing w:before="60" w:after="60"/>
              <w:jc w:val="left"/>
              <w:rPr>
                <w:sz w:val="20"/>
                <w:szCs w:val="20"/>
              </w:rPr>
            </w:pPr>
            <w:r w:rsidRPr="00146BC0">
              <w:rPr>
                <w:sz w:val="20"/>
                <w:szCs w:val="20"/>
              </w:rPr>
              <w:t>CAUSE</w:t>
            </w:r>
            <w:r>
              <w:rPr>
                <w:sz w:val="20"/>
                <w:szCs w:val="20"/>
              </w:rPr>
              <w:t xml:space="preserve"> Phase </w:t>
            </w:r>
            <w:r w:rsidRPr="00146BC0">
              <w:rPr>
                <w:sz w:val="20"/>
                <w:szCs w:val="20"/>
              </w:rPr>
              <w:t>2</w:t>
            </w:r>
          </w:p>
        </w:tc>
        <w:tc>
          <w:tcPr>
            <w:tcW w:w="1305" w:type="dxa"/>
            <w:tcMar>
              <w:top w:w="15" w:type="dxa"/>
              <w:left w:w="108" w:type="dxa"/>
              <w:bottom w:w="15" w:type="dxa"/>
              <w:right w:w="108" w:type="dxa"/>
            </w:tcMar>
            <w:vAlign w:val="center"/>
          </w:tcPr>
          <w:p w14:paraId="6C45A273" w14:textId="77777777" w:rsidR="00E40B10" w:rsidRPr="00146BC0" w:rsidRDefault="00E40B10" w:rsidP="00E40B10">
            <w:pPr>
              <w:spacing w:before="60" w:after="60"/>
              <w:jc w:val="center"/>
              <w:rPr>
                <w:sz w:val="20"/>
                <w:szCs w:val="20"/>
              </w:rPr>
            </w:pPr>
            <w:r w:rsidRPr="00146BC0">
              <w:rPr>
                <w:sz w:val="20"/>
                <w:szCs w:val="20"/>
              </w:rPr>
              <w:t>Solomon Islands</w:t>
            </w:r>
          </w:p>
        </w:tc>
        <w:tc>
          <w:tcPr>
            <w:tcW w:w="1650" w:type="dxa"/>
            <w:tcMar>
              <w:top w:w="15" w:type="dxa"/>
              <w:left w:w="108" w:type="dxa"/>
              <w:bottom w:w="15" w:type="dxa"/>
              <w:right w:w="108" w:type="dxa"/>
            </w:tcMar>
            <w:vAlign w:val="center"/>
          </w:tcPr>
          <w:p w14:paraId="467617ED" w14:textId="77777777" w:rsidR="00E40B10" w:rsidRPr="00146BC0" w:rsidRDefault="00E40B10" w:rsidP="00E40B10">
            <w:pPr>
              <w:spacing w:before="60" w:after="60"/>
              <w:jc w:val="right"/>
              <w:rPr>
                <w:sz w:val="20"/>
                <w:szCs w:val="20"/>
              </w:rPr>
            </w:pPr>
            <w:r w:rsidRPr="00146BC0">
              <w:rPr>
                <w:sz w:val="20"/>
                <w:szCs w:val="20"/>
              </w:rPr>
              <w:t>$1,000,000</w:t>
            </w:r>
          </w:p>
        </w:tc>
        <w:tc>
          <w:tcPr>
            <w:tcW w:w="1740" w:type="dxa"/>
            <w:tcMar>
              <w:top w:w="15" w:type="dxa"/>
              <w:left w:w="108" w:type="dxa"/>
              <w:bottom w:w="15" w:type="dxa"/>
              <w:right w:w="108" w:type="dxa"/>
            </w:tcMar>
            <w:vAlign w:val="center"/>
          </w:tcPr>
          <w:p w14:paraId="3B80CC92" w14:textId="77777777" w:rsidR="00E40B10" w:rsidRPr="00146BC0" w:rsidRDefault="00E40B10" w:rsidP="00E40B10">
            <w:pPr>
              <w:spacing w:before="60" w:after="60"/>
              <w:jc w:val="right"/>
              <w:rPr>
                <w:sz w:val="20"/>
                <w:szCs w:val="20"/>
              </w:rPr>
            </w:pPr>
            <w:r w:rsidRPr="00146BC0">
              <w:rPr>
                <w:sz w:val="20"/>
                <w:szCs w:val="20"/>
              </w:rPr>
              <w:t xml:space="preserve">$30,000,000 </w:t>
            </w:r>
          </w:p>
        </w:tc>
      </w:tr>
      <w:tr w:rsidR="00E40B10" w:rsidRPr="69243FE7" w14:paraId="0EFF509C" w14:textId="77777777" w:rsidTr="00B57FD3">
        <w:trPr>
          <w:trHeight w:val="270"/>
        </w:trPr>
        <w:tc>
          <w:tcPr>
            <w:tcW w:w="4250" w:type="dxa"/>
            <w:tcMar>
              <w:top w:w="15" w:type="dxa"/>
              <w:left w:w="108" w:type="dxa"/>
              <w:bottom w:w="15" w:type="dxa"/>
              <w:right w:w="108" w:type="dxa"/>
            </w:tcMar>
            <w:vAlign w:val="center"/>
          </w:tcPr>
          <w:p w14:paraId="371FE4AE" w14:textId="7D79C31F" w:rsidR="00E40B10" w:rsidRPr="00146BC0" w:rsidRDefault="00E40B10" w:rsidP="00E40B10">
            <w:pPr>
              <w:spacing w:before="60" w:after="60"/>
              <w:jc w:val="left"/>
              <w:rPr>
                <w:sz w:val="20"/>
                <w:szCs w:val="20"/>
              </w:rPr>
            </w:pPr>
            <w:r w:rsidRPr="00146BC0">
              <w:rPr>
                <w:sz w:val="20"/>
                <w:szCs w:val="20"/>
              </w:rPr>
              <w:t>Feasibility Study for Pacific Payments Mechanism</w:t>
            </w:r>
          </w:p>
        </w:tc>
        <w:tc>
          <w:tcPr>
            <w:tcW w:w="1305" w:type="dxa"/>
            <w:tcMar>
              <w:top w:w="15" w:type="dxa"/>
              <w:left w:w="108" w:type="dxa"/>
              <w:bottom w:w="15" w:type="dxa"/>
              <w:right w:w="108" w:type="dxa"/>
            </w:tcMar>
            <w:vAlign w:val="center"/>
          </w:tcPr>
          <w:p w14:paraId="5D94C026" w14:textId="77777777" w:rsidR="00E40B10" w:rsidRPr="00146BC0" w:rsidRDefault="00E40B10" w:rsidP="00E40B10">
            <w:pPr>
              <w:spacing w:before="60" w:after="60"/>
              <w:jc w:val="center"/>
              <w:rPr>
                <w:sz w:val="20"/>
                <w:szCs w:val="20"/>
              </w:rPr>
            </w:pPr>
            <w:r w:rsidRPr="00146BC0">
              <w:rPr>
                <w:sz w:val="20"/>
                <w:szCs w:val="20"/>
              </w:rPr>
              <w:t>Regional</w:t>
            </w:r>
          </w:p>
        </w:tc>
        <w:tc>
          <w:tcPr>
            <w:tcW w:w="1650" w:type="dxa"/>
            <w:tcMar>
              <w:top w:w="15" w:type="dxa"/>
              <w:left w:w="108" w:type="dxa"/>
              <w:bottom w:w="15" w:type="dxa"/>
              <w:right w:w="108" w:type="dxa"/>
            </w:tcMar>
            <w:vAlign w:val="center"/>
          </w:tcPr>
          <w:p w14:paraId="2E9C62F3" w14:textId="77777777" w:rsidR="00E40B10" w:rsidRPr="00146BC0" w:rsidRDefault="00E40B10" w:rsidP="00E40B10">
            <w:pPr>
              <w:spacing w:before="60" w:after="60"/>
              <w:jc w:val="right"/>
              <w:rPr>
                <w:sz w:val="20"/>
                <w:szCs w:val="20"/>
              </w:rPr>
            </w:pPr>
            <w:r w:rsidRPr="00146BC0">
              <w:rPr>
                <w:sz w:val="20"/>
                <w:szCs w:val="20"/>
              </w:rPr>
              <w:t>$2,250,000</w:t>
            </w:r>
          </w:p>
        </w:tc>
        <w:tc>
          <w:tcPr>
            <w:tcW w:w="1740" w:type="dxa"/>
            <w:tcMar>
              <w:top w:w="15" w:type="dxa"/>
              <w:left w:w="108" w:type="dxa"/>
              <w:bottom w:w="15" w:type="dxa"/>
              <w:right w:w="108" w:type="dxa"/>
            </w:tcMar>
            <w:vAlign w:val="center"/>
          </w:tcPr>
          <w:p w14:paraId="408CC265" w14:textId="77777777" w:rsidR="00E40B10" w:rsidRPr="00146BC0" w:rsidRDefault="00E40B10" w:rsidP="00E40B10">
            <w:pPr>
              <w:spacing w:before="60" w:after="60"/>
              <w:jc w:val="right"/>
              <w:rPr>
                <w:sz w:val="20"/>
                <w:szCs w:val="20"/>
              </w:rPr>
            </w:pPr>
            <w:r w:rsidRPr="00146BC0">
              <w:rPr>
                <w:sz w:val="20"/>
                <w:szCs w:val="20"/>
              </w:rPr>
              <w:t>$2,250,000</w:t>
            </w:r>
          </w:p>
        </w:tc>
      </w:tr>
    </w:tbl>
    <w:p w14:paraId="264EBA38" w14:textId="192842E1" w:rsidR="002433D8" w:rsidRPr="002433D8" w:rsidRDefault="008C6AE5" w:rsidP="003E1D09">
      <w:pPr>
        <w:rPr>
          <w:sz w:val="20"/>
          <w:szCs w:val="20"/>
        </w:rPr>
      </w:pPr>
      <w:r w:rsidRPr="008C6AE5">
        <w:rPr>
          <w:sz w:val="18"/>
          <w:szCs w:val="18"/>
        </w:rPr>
        <w:t xml:space="preserve">SOURCE: </w:t>
      </w:r>
      <w:r w:rsidRPr="008C6AE5">
        <w:rPr>
          <w:sz w:val="20"/>
          <w:szCs w:val="20"/>
        </w:rPr>
        <w:t xml:space="preserve">DFAT data provided to the Strategic Review Team, 2025. </w:t>
      </w:r>
    </w:p>
    <w:p w14:paraId="2F800F09" w14:textId="078B1517" w:rsidR="001E5EBB" w:rsidRDefault="0018319F" w:rsidP="0018319F">
      <w:r w:rsidRPr="00D12619">
        <w:t>DFAT’s Annual Investment Monitoring</w:t>
      </w:r>
      <w:r w:rsidR="000520FB">
        <w:t xml:space="preserve"> Report</w:t>
      </w:r>
      <w:r w:rsidRPr="00D12619">
        <w:t xml:space="preserve"> (2024) indicates that core funding levels have remained largely stable </w:t>
      </w:r>
      <w:r w:rsidR="0001081C">
        <w:t>in dollar terms</w:t>
      </w:r>
      <w:r w:rsidR="0072584F">
        <w:t xml:space="preserve"> and as a share of the World Bank’s operating costs in the Pacific</w:t>
      </w:r>
      <w:r w:rsidRPr="00D12619">
        <w:t xml:space="preserve"> between PPIUF and PF4 while </w:t>
      </w:r>
      <w:proofErr w:type="spellStart"/>
      <w:r w:rsidR="000914C0">
        <w:t>preferenced</w:t>
      </w:r>
      <w:proofErr w:type="spellEnd"/>
      <w:r w:rsidRPr="00D12619">
        <w:t xml:space="preserve"> funding has significantly increased</w:t>
      </w:r>
      <w:r w:rsidR="001E5EBB">
        <w:t>:</w:t>
      </w:r>
    </w:p>
    <w:p w14:paraId="31DFBB5D" w14:textId="389A6930" w:rsidR="000914C0" w:rsidRPr="00C80940" w:rsidRDefault="0018319F" w:rsidP="00C80940">
      <w:pPr>
        <w:pStyle w:val="Quote"/>
        <w:rPr>
          <w:lang w:eastAsia="en-AU"/>
        </w:rPr>
      </w:pPr>
      <w:r w:rsidRPr="00D12619">
        <w:t xml:space="preserve">“Our generous contributions through PPIUF have allowed us to have an increased voice on the World Bank’s support to the </w:t>
      </w:r>
      <w:r w:rsidR="004C21D7">
        <w:t>Pacific Region</w:t>
      </w:r>
      <w:r w:rsidRPr="00D12619">
        <w:t xml:space="preserve"> and advocate towards Australian and PIC interests, including through the Partnership Council meeting [DFAT, MFAT and WB] that convenes under the PPIUF architecture, where partners are able to share priorities and push towards WB efforts and outcomes.”</w:t>
      </w:r>
    </w:p>
    <w:p w14:paraId="61B669FD" w14:textId="33111858" w:rsidR="000914C0" w:rsidRPr="000914C0" w:rsidRDefault="000914C0" w:rsidP="003E1D09">
      <w:pPr>
        <w:rPr>
          <w:b/>
          <w:bCs/>
        </w:rPr>
      </w:pPr>
      <w:r w:rsidRPr="000914C0">
        <w:rPr>
          <w:b/>
          <w:bCs/>
        </w:rPr>
        <w:t xml:space="preserve">Inefficiencies in Australian approvals of </w:t>
      </w:r>
      <w:proofErr w:type="spellStart"/>
      <w:r w:rsidRPr="000914C0">
        <w:rPr>
          <w:b/>
          <w:bCs/>
        </w:rPr>
        <w:t>preferenced</w:t>
      </w:r>
      <w:proofErr w:type="spellEnd"/>
      <w:r w:rsidRPr="000914C0">
        <w:rPr>
          <w:b/>
          <w:bCs/>
        </w:rPr>
        <w:t xml:space="preserve"> projects</w:t>
      </w:r>
    </w:p>
    <w:p w14:paraId="41C746D6" w14:textId="6E00E2FE" w:rsidR="00705479" w:rsidRDefault="000914C0" w:rsidP="003E1D09">
      <w:r>
        <w:t>The</w:t>
      </w:r>
      <w:r w:rsidR="00705479">
        <w:t xml:space="preserve"> growth of </w:t>
      </w:r>
      <w:proofErr w:type="spellStart"/>
      <w:r w:rsidR="00DD7F28">
        <w:t>preferenced</w:t>
      </w:r>
      <w:proofErr w:type="spellEnd"/>
      <w:r w:rsidR="00705479">
        <w:t xml:space="preserve"> PPIUF projects presents a challenge to DFAT. Each of these projects require</w:t>
      </w:r>
      <w:r w:rsidR="003366B0">
        <w:t xml:space="preserve">s an amendment to the PPIUF </w:t>
      </w:r>
      <w:r w:rsidR="00E7328F">
        <w:t>Arrangement</w:t>
      </w:r>
      <w:r w:rsidR="003366B0">
        <w:t>. Since the total invested funds exceed AUD 100 million, including core funding contributions, the process of designing, appraising and approving an amendment is lengthy</w:t>
      </w:r>
      <w:r w:rsidR="00CC4329">
        <w:t xml:space="preserve"> due to Australian aid programming requirements</w:t>
      </w:r>
      <w:r w:rsidR="003366B0">
        <w:t xml:space="preserve">. </w:t>
      </w:r>
      <w:r w:rsidR="0058797D">
        <w:t xml:space="preserve">Sixteen amendments to the agreement have been made since 2021. </w:t>
      </w:r>
      <w:r w:rsidR="003366B0">
        <w:t xml:space="preserve">Several Australian representatives in Canberra and the Pacific described the process as difficult. </w:t>
      </w:r>
      <w:r w:rsidR="005C754B">
        <w:t>One</w:t>
      </w:r>
      <w:r w:rsidR="00532496">
        <w:t xml:space="preserve"> referred to it as a “labour-intensive” process of ticking boxes. </w:t>
      </w:r>
      <w:r w:rsidR="003366B0">
        <w:t xml:space="preserve">Indeed, the PPIUF is not </w:t>
      </w:r>
      <w:r w:rsidR="000A145E">
        <w:t xml:space="preserve">currently </w:t>
      </w:r>
      <w:r w:rsidR="003366B0">
        <w:t>a flexible instrument through whic</w:t>
      </w:r>
      <w:r w:rsidR="000D19D2">
        <w:t xml:space="preserve">h Australian </w:t>
      </w:r>
      <w:r w:rsidR="003366B0">
        <w:t xml:space="preserve">government support can be directed. This issue is discussed in the following chapter. </w:t>
      </w:r>
    </w:p>
    <w:p w14:paraId="153D86E6" w14:textId="0A0CEE6A" w:rsidR="005A5581" w:rsidRDefault="005A5581" w:rsidP="00F83C2F">
      <w:pPr>
        <w:pStyle w:val="Heading3"/>
      </w:pPr>
      <w:bookmarkStart w:id="18" w:name="_Toc199241001"/>
      <w:r>
        <w:t xml:space="preserve">World Bank presence in the </w:t>
      </w:r>
      <w:r w:rsidR="007D76EB">
        <w:t>Pacific</w:t>
      </w:r>
      <w:bookmarkEnd w:id="18"/>
    </w:p>
    <w:p w14:paraId="58189099" w14:textId="77777777" w:rsidR="00813416" w:rsidRDefault="0098721B" w:rsidP="00B401BB">
      <w:r w:rsidRPr="00B401BB">
        <w:t>The PPIUF 2024 Annual Progress Report claims that the funding from Australia and New Zealand has contributed to growing the Bank’s presence in the Pacific by supporting increased staffing and the expansion of local offices. The number of staff has nearly doubled</w:t>
      </w:r>
      <w:r w:rsidR="00031155" w:rsidRPr="00B401BB">
        <w:t xml:space="preserve"> since 2012</w:t>
      </w:r>
      <w:r w:rsidRPr="00B401BB">
        <w:t>, and new offices have been opened in Samoa, Tuvalu, and Kiribati, with existing offices in Port Moresby and Sydney expanded.</w:t>
      </w:r>
    </w:p>
    <w:p w14:paraId="76FD527E" w14:textId="493FA94A" w:rsidR="00BE560A" w:rsidRDefault="00BE560A" w:rsidP="00B401BB">
      <w:r>
        <w:lastRenderedPageBreak/>
        <w:t>The figure below shows a substantial increase in World Bank staffing in the region</w:t>
      </w:r>
      <w:r w:rsidR="00C864A9">
        <w:t xml:space="preserve"> since 2013. Since January 2021</w:t>
      </w:r>
      <w:r w:rsidR="0041086F">
        <w:t xml:space="preserve">, the </w:t>
      </w:r>
      <w:proofErr w:type="gramStart"/>
      <w:r w:rsidR="0041086F">
        <w:t>time period</w:t>
      </w:r>
      <w:proofErr w:type="gramEnd"/>
      <w:r w:rsidR="0041086F">
        <w:t xml:space="preserve"> of interest </w:t>
      </w:r>
      <w:r w:rsidR="00C121C6">
        <w:t>in</w:t>
      </w:r>
      <w:r w:rsidR="0041086F">
        <w:t xml:space="preserve"> this review, staff numbers have grown </w:t>
      </w:r>
      <w:r w:rsidR="00C121C6">
        <w:t xml:space="preserve">by 48 (i.e., </w:t>
      </w:r>
      <w:r w:rsidR="0041086F">
        <w:t xml:space="preserve">from </w:t>
      </w:r>
      <w:r w:rsidR="00C121C6">
        <w:t>143 in January 2021 to 191 in January 2025).</w:t>
      </w:r>
      <w:r w:rsidR="00CE29EC">
        <w:t xml:space="preserve"> The figure below suggests that staffing numbers in the World Bank’s Sydney office ha</w:t>
      </w:r>
      <w:r w:rsidR="00DE0051">
        <w:t>ve</w:t>
      </w:r>
      <w:r w:rsidR="00CE29EC">
        <w:t xml:space="preserve"> grown by around </w:t>
      </w:r>
      <w:r w:rsidR="005436E3">
        <w:t xml:space="preserve">20-25 people in this period, while </w:t>
      </w:r>
      <w:r w:rsidR="00DE0051">
        <w:t xml:space="preserve">there also appears to be significant growth in Fiji. </w:t>
      </w:r>
    </w:p>
    <w:p w14:paraId="2844C19C" w14:textId="742F7A86" w:rsidR="007F7A53" w:rsidRPr="00711BE1" w:rsidRDefault="00DE0051" w:rsidP="00711BE1">
      <w:r>
        <w:t>Dis</w:t>
      </w:r>
      <w:r w:rsidR="00541A69">
        <w:t xml:space="preserve">cussions with the World Bank conducted for this review indicate that the Bank is </w:t>
      </w:r>
      <w:r w:rsidR="0035543C">
        <w:t xml:space="preserve">in the process of </w:t>
      </w:r>
      <w:r w:rsidR="002C390C">
        <w:t>decentralising</w:t>
      </w:r>
      <w:r w:rsidR="0035543C">
        <w:t xml:space="preserve"> its </w:t>
      </w:r>
      <w:r w:rsidR="006B5875">
        <w:t xml:space="preserve">senior </w:t>
      </w:r>
      <w:r w:rsidR="0035543C">
        <w:t xml:space="preserve">staffing arrangements. </w:t>
      </w:r>
      <w:r w:rsidR="00E747CB">
        <w:t>The World Bank is looking to split the geographic scope of the current Country Director (</w:t>
      </w:r>
      <w:r w:rsidR="00E31C8E">
        <w:t xml:space="preserve">currently based in their Sydney office and </w:t>
      </w:r>
      <w:r w:rsidR="00E747CB">
        <w:t xml:space="preserve">oversees </w:t>
      </w:r>
      <w:r w:rsidR="00117EA1">
        <w:t>the World Bank’s work across PNG and the Pacific Islands) into two separate Country Director positions</w:t>
      </w:r>
      <w:r w:rsidR="00E31C8E">
        <w:t xml:space="preserve"> given the challenges with operating in the region, and the increased scale of </w:t>
      </w:r>
      <w:r w:rsidR="00D032C8">
        <w:t xml:space="preserve">World Bank </w:t>
      </w:r>
      <w:r w:rsidR="00E31C8E">
        <w:t>support and operations</w:t>
      </w:r>
      <w:r w:rsidR="00117EA1">
        <w:t xml:space="preserve">. </w:t>
      </w:r>
      <w:r w:rsidR="00956EF1">
        <w:t>The current Country Director is e</w:t>
      </w:r>
      <w:r w:rsidR="00177C9A">
        <w:t xml:space="preserve">xpected </w:t>
      </w:r>
      <w:r w:rsidR="00956EF1">
        <w:t xml:space="preserve">to be based in Suva, covering </w:t>
      </w:r>
      <w:r w:rsidR="000941C6">
        <w:t>the 12 World Bank PICs (except for PNG, Solomon Islands and Vanuatu).</w:t>
      </w:r>
      <w:r w:rsidR="00956EF1">
        <w:t xml:space="preserve"> </w:t>
      </w:r>
      <w:r w:rsidR="0035543C">
        <w:t>A new Country Director</w:t>
      </w:r>
      <w:r w:rsidR="000941C6">
        <w:t xml:space="preserve"> is </w:t>
      </w:r>
      <w:r w:rsidR="00E31C8E">
        <w:t xml:space="preserve">expected to be based in Port </w:t>
      </w:r>
      <w:r w:rsidR="00287DD6">
        <w:rPr>
          <w:kern w:val="0"/>
          <w14:ligatures w14:val="none"/>
        </w:rPr>
        <w:t xml:space="preserve">Moresby, </w:t>
      </w:r>
      <w:r w:rsidR="00F849C0">
        <w:rPr>
          <w:kern w:val="0"/>
          <w14:ligatures w14:val="none"/>
        </w:rPr>
        <w:t>overseeing</w:t>
      </w:r>
      <w:r w:rsidR="00287DD6">
        <w:rPr>
          <w:kern w:val="0"/>
          <w14:ligatures w14:val="none"/>
        </w:rPr>
        <w:t xml:space="preserve"> the World Bank’s work in Papua New Guinea, the Solomon Islands</w:t>
      </w:r>
      <w:r w:rsidR="0035543C">
        <w:t xml:space="preserve"> and Vanuatu</w:t>
      </w:r>
      <w:r w:rsidR="00E31C8E">
        <w:t>.</w:t>
      </w:r>
    </w:p>
    <w:p w14:paraId="3DCAE459" w14:textId="0F547072" w:rsidR="00BC6FD3" w:rsidRDefault="00813416" w:rsidP="00813416">
      <w:pPr>
        <w:pStyle w:val="Caption"/>
      </w:pPr>
      <w:r>
        <w:t>Figure</w:t>
      </w:r>
      <w:r w:rsidR="000A00B3">
        <w:t xml:space="preserve"> 2</w:t>
      </w:r>
      <w:r>
        <w:t>. World Bank s</w:t>
      </w:r>
      <w:r w:rsidRPr="00FB7AA7">
        <w:t>taffing trends Jan</w:t>
      </w:r>
      <w:r>
        <w:t>uary</w:t>
      </w:r>
      <w:r w:rsidRPr="00FB7AA7">
        <w:t xml:space="preserve"> 2013 – Jan</w:t>
      </w:r>
      <w:r>
        <w:t>uary</w:t>
      </w:r>
      <w:r w:rsidRPr="00FB7AA7">
        <w:t xml:space="preserve"> 2025</w:t>
      </w:r>
    </w:p>
    <w:p w14:paraId="41AB39E8" w14:textId="5435E70F" w:rsidR="00BC6FD3" w:rsidRDefault="00BC6FD3" w:rsidP="00B401BB">
      <w:r w:rsidRPr="00BC6FD3">
        <w:rPr>
          <w:noProof/>
        </w:rPr>
        <w:drawing>
          <wp:inline distT="0" distB="0" distL="0" distR="0" wp14:anchorId="32ABB16F" wp14:editId="2528444B">
            <wp:extent cx="5731510" cy="2978150"/>
            <wp:effectExtent l="0" t="0" r="0" b="6350"/>
            <wp:docPr id="815617812" name="Picture 1" descr="Stacked bar chart showing total population growth from 2013 to 2025 across Pacific Island countries, with Australia having the largest share followed by Papua New Guinea and smaller contributions from other islands. Bars are color-coded by country, with a clear upward trend reaching 191 million in 2025, highlighting significant population increases in Australia and Papua New Gu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17812" name="Picture 1" descr="Stacked bar chart showing total population growth from 2013 to 2025 across Pacific Island countries, with Australia having the largest share followed by Papua New Guinea and smaller contributions from other islands. Bars are color-coded by country, with a clear upward trend reaching 191 million in 2025, highlighting significant population increases in Australia and Papua New Guinea."/>
                    <pic:cNvPicPr/>
                  </pic:nvPicPr>
                  <pic:blipFill>
                    <a:blip r:embed="rId19"/>
                    <a:stretch>
                      <a:fillRect/>
                    </a:stretch>
                  </pic:blipFill>
                  <pic:spPr>
                    <a:xfrm>
                      <a:off x="0" y="0"/>
                      <a:ext cx="5731510" cy="2978150"/>
                    </a:xfrm>
                    <a:prstGeom prst="rect">
                      <a:avLst/>
                    </a:prstGeom>
                  </pic:spPr>
                </pic:pic>
              </a:graphicData>
            </a:graphic>
          </wp:inline>
        </w:drawing>
      </w:r>
    </w:p>
    <w:p w14:paraId="16FDEBE0" w14:textId="16C219CD" w:rsidR="00BC6FD3" w:rsidRPr="00C80940" w:rsidRDefault="00813416" w:rsidP="00B401BB">
      <w:pPr>
        <w:rPr>
          <w:sz w:val="22"/>
          <w:szCs w:val="22"/>
        </w:rPr>
      </w:pPr>
      <w:r w:rsidRPr="00BD3BAB">
        <w:rPr>
          <w:sz w:val="20"/>
          <w:szCs w:val="20"/>
        </w:rPr>
        <w:t xml:space="preserve">SOURCE: </w:t>
      </w:r>
      <w:r w:rsidR="00BD3BAB" w:rsidRPr="00BD3BAB">
        <w:rPr>
          <w:sz w:val="22"/>
          <w:szCs w:val="22"/>
        </w:rPr>
        <w:t xml:space="preserve">World Bank (2025) </w:t>
      </w:r>
      <w:r w:rsidR="00BD3BAB" w:rsidRPr="008D3078">
        <w:rPr>
          <w:i/>
          <w:iCs/>
          <w:sz w:val="22"/>
          <w:szCs w:val="22"/>
        </w:rPr>
        <w:t>PNG and Pacific Islands Umbrella Facility 2024 Annual Progress Report.</w:t>
      </w:r>
      <w:r w:rsidR="00BD3BAB" w:rsidRPr="00BD3BAB">
        <w:rPr>
          <w:sz w:val="22"/>
          <w:szCs w:val="22"/>
        </w:rPr>
        <w:t xml:space="preserve"> March. Data as of December 2024, World Bank Group, East Asia Pacific, Sydney.</w:t>
      </w:r>
      <w:r w:rsidR="0085748D">
        <w:rPr>
          <w:sz w:val="22"/>
          <w:szCs w:val="22"/>
        </w:rPr>
        <w:t xml:space="preserve"> Figure </w:t>
      </w:r>
      <w:r w:rsidR="00C80940">
        <w:rPr>
          <w:sz w:val="22"/>
          <w:szCs w:val="22"/>
        </w:rPr>
        <w:t>2</w:t>
      </w:r>
      <w:r w:rsidR="0085748D">
        <w:rPr>
          <w:sz w:val="22"/>
          <w:szCs w:val="22"/>
        </w:rPr>
        <w:t xml:space="preserve"> is a stacked bar chart showing World Bank staffing across PNG and PICs rising from 90 staff in 2013 to 191 in 2025, with an increasingly diverse range of locations.</w:t>
      </w:r>
    </w:p>
    <w:p w14:paraId="22648B97" w14:textId="0DF411CD" w:rsidR="00F63589" w:rsidRDefault="006E5325" w:rsidP="00B401BB">
      <w:r>
        <w:t xml:space="preserve">Specialist travel within the region </w:t>
      </w:r>
      <w:r w:rsidR="001E5EBB">
        <w:t>is</w:t>
      </w:r>
      <w:r>
        <w:t xml:space="preserve"> also</w:t>
      </w:r>
      <w:r w:rsidR="001E5EBB">
        <w:t xml:space="preserve"> a</w:t>
      </w:r>
      <w:r>
        <w:t xml:space="preserve"> measure </w:t>
      </w:r>
      <w:r w:rsidR="00B95692">
        <w:t xml:space="preserve">of </w:t>
      </w:r>
      <w:r>
        <w:t>the World Bank’s presence in the Pacific</w:t>
      </w:r>
      <w:r w:rsidR="00F63589" w:rsidRPr="00F63589">
        <w:t>. The review team met with several World Bank staff based in Sydney</w:t>
      </w:r>
      <w:r w:rsidR="007C28B9">
        <w:t>, Suva and Honiara</w:t>
      </w:r>
      <w:r w:rsidR="00F63589" w:rsidRPr="00F63589">
        <w:t xml:space="preserve">, who explained that they </w:t>
      </w:r>
      <w:r w:rsidR="003D126F">
        <w:t>can</w:t>
      </w:r>
      <w:r w:rsidR="00F63589" w:rsidRPr="00F63589">
        <w:t xml:space="preserve"> travel to the region </w:t>
      </w:r>
      <w:r w:rsidR="003D126F">
        <w:t xml:space="preserve">more </w:t>
      </w:r>
      <w:r w:rsidR="001E5EBB">
        <w:t xml:space="preserve">frequently </w:t>
      </w:r>
      <w:r w:rsidR="00F63589" w:rsidRPr="00F63589">
        <w:t>due to PPIUF core funding. This was corroborated by Fiji and the Solomon Islands</w:t>
      </w:r>
      <w:r w:rsidR="003D126F">
        <w:t xml:space="preserve"> government representatives</w:t>
      </w:r>
      <w:r w:rsidR="00F63589" w:rsidRPr="00F63589">
        <w:t>, who spoke positively about their increased access to World Bank specialists, including thematic Task Team Leaders.</w:t>
      </w:r>
    </w:p>
    <w:p w14:paraId="54D70313" w14:textId="251CBB0F" w:rsidR="00C2057F" w:rsidRDefault="00F63589" w:rsidP="00B401BB">
      <w:r w:rsidRPr="00F63589">
        <w:t xml:space="preserve">Some World Bank staff discussed an internal system for assigning costs to specific charge codes and explained how </w:t>
      </w:r>
      <w:r w:rsidR="00BA6515">
        <w:t>PPIUF increased overall operating budget and enabled teams to increase their travel in the region</w:t>
      </w:r>
      <w:r w:rsidR="00BA6515" w:rsidRPr="00F63589">
        <w:t xml:space="preserve">. </w:t>
      </w:r>
      <w:r w:rsidRPr="00F63589">
        <w:t xml:space="preserve">When asked about the implications of a </w:t>
      </w:r>
      <w:r w:rsidRPr="00F63589">
        <w:lastRenderedPageBreak/>
        <w:t>cessation of core funding, several specialist staff indicated that this would mean they would travel much less to the region. For example, while they might visit the region five or six times a year</w:t>
      </w:r>
      <w:r w:rsidR="00044794">
        <w:t>, including for monitoring visits</w:t>
      </w:r>
      <w:r w:rsidRPr="00F63589">
        <w:t xml:space="preserve">, </w:t>
      </w:r>
      <w:r w:rsidR="00EC084E">
        <w:t>removing</w:t>
      </w:r>
      <w:r w:rsidRPr="00F63589">
        <w:t xml:space="preserve"> core funding would reduce this to only once or twice a year. Again, the World Bank cannot provide this kind of specific financial information, as it states that core funds are fungible and cannot be tracked by specific activities, services, or products.</w:t>
      </w:r>
    </w:p>
    <w:p w14:paraId="1B16DFAC" w14:textId="77777777" w:rsidR="00BB32BB" w:rsidRDefault="00236936" w:rsidP="00B401BB">
      <w:r>
        <w:t>The increased presence of the World Bank</w:t>
      </w:r>
      <w:r w:rsidR="00EC084E">
        <w:t xml:space="preserve">, either in office staffing or specialist visits, has not gone unnoticed by </w:t>
      </w:r>
      <w:r w:rsidR="00BB32BB">
        <w:t>partner counties. Government representatives in Fiji and the Solomon Islands described an increase in access to World Bank officials in recent years.</w:t>
      </w:r>
    </w:p>
    <w:p w14:paraId="4705CD71" w14:textId="27CBD408" w:rsidR="00330A80" w:rsidRPr="0098721B" w:rsidRDefault="008C221C" w:rsidP="0098721B">
      <w:r w:rsidRPr="00B401BB">
        <w:t>DFAT’s Annual Investment Monitoring</w:t>
      </w:r>
      <w:r w:rsidR="0075663E">
        <w:t xml:space="preserve"> Report</w:t>
      </w:r>
      <w:r w:rsidRPr="00B401BB">
        <w:t xml:space="preserve"> (2024)</w:t>
      </w:r>
      <w:r w:rsidR="00DF7119" w:rsidRPr="00B401BB">
        <w:t xml:space="preserve"> reports that t</w:t>
      </w:r>
      <w:r w:rsidRPr="00B401BB">
        <w:t xml:space="preserve">he </w:t>
      </w:r>
      <w:r w:rsidR="00DF7119" w:rsidRPr="00B401BB">
        <w:t>“</w:t>
      </w:r>
      <w:r w:rsidRPr="00B401BB">
        <w:t>investment is working as planned and has mostly achieved DFAT’s objectives of an increased Bank efforts and presence in the region</w:t>
      </w:r>
      <w:r w:rsidR="00DF7119" w:rsidRPr="00B401BB">
        <w:t>.</w:t>
      </w:r>
      <w:r w:rsidR="004A3C1A">
        <w:t>”</w:t>
      </w:r>
      <w:r w:rsidR="00DF7119" w:rsidRPr="00B401BB">
        <w:t xml:space="preserve"> H</w:t>
      </w:r>
      <w:r w:rsidRPr="00B401BB">
        <w:t xml:space="preserve">owever, </w:t>
      </w:r>
      <w:r w:rsidR="00DF7119" w:rsidRPr="00B401BB">
        <w:t>the report suggests there are</w:t>
      </w:r>
      <w:r w:rsidRPr="00B401BB">
        <w:t xml:space="preserve"> still gaps</w:t>
      </w:r>
      <w:r w:rsidR="00DB15CE">
        <w:t>,</w:t>
      </w:r>
      <w:r w:rsidRPr="00B401BB">
        <w:t xml:space="preserve"> and Posts continue to report variable </w:t>
      </w:r>
      <w:r w:rsidR="00335B18">
        <w:t>competencies</w:t>
      </w:r>
      <w:r w:rsidRPr="00B401BB">
        <w:t>,</w:t>
      </w:r>
      <w:r w:rsidR="00335B18">
        <w:t xml:space="preserve"> Pacific knowledge,</w:t>
      </w:r>
      <w:r w:rsidRPr="00B401BB">
        <w:t xml:space="preserve"> empowerment and presence of staff on the ground.</w:t>
      </w:r>
      <w:r w:rsidR="00335B18" w:rsidRPr="00B401BB" w:rsidDel="00335B18">
        <w:t xml:space="preserve"> </w:t>
      </w:r>
    </w:p>
    <w:p w14:paraId="339B5635" w14:textId="39866307" w:rsidR="007D76EB" w:rsidRDefault="007D76EB" w:rsidP="00F83C2F">
      <w:pPr>
        <w:pStyle w:val="Heading3"/>
      </w:pPr>
      <w:bookmarkStart w:id="19" w:name="_Toc199241002"/>
      <w:r>
        <w:t>World Bank engagement with Pacific partners</w:t>
      </w:r>
      <w:bookmarkEnd w:id="19"/>
    </w:p>
    <w:p w14:paraId="2A59EFEA" w14:textId="5016AC9C" w:rsidR="00F41CA4" w:rsidRDefault="006D765E" w:rsidP="004C2AC1">
      <w:r w:rsidRPr="006D765E">
        <w:t xml:space="preserve">The review team </w:t>
      </w:r>
      <w:r w:rsidR="003B5347">
        <w:t>met</w:t>
      </w:r>
      <w:r w:rsidRPr="006D765E">
        <w:t xml:space="preserve"> with government representatives </w:t>
      </w:r>
      <w:r w:rsidR="00E65CE9">
        <w:t>in</w:t>
      </w:r>
      <w:r w:rsidRPr="006D765E">
        <w:t xml:space="preserve"> Fiji and the Solomon Islands, who reported increased engagement with the World Bank. Typically, the ministries of finance act as the primary agencies for partner country interactions with the World Bank. Officials from these ministries</w:t>
      </w:r>
      <w:r w:rsidR="004D0674">
        <w:t xml:space="preserve"> and</w:t>
      </w:r>
      <w:r w:rsidRPr="006D765E">
        <w:t xml:space="preserve"> other relevant ministries reported favourable experiences with the World Bank, highlighting significant improvements in their interactions over the past five years.</w:t>
      </w:r>
    </w:p>
    <w:p w14:paraId="204CB7B5" w14:textId="38DD7FA7" w:rsidR="00175F31" w:rsidRPr="00175F31" w:rsidRDefault="004D0674" w:rsidP="00175F31">
      <w:r>
        <w:t xml:space="preserve">The </w:t>
      </w:r>
      <w:r w:rsidR="002850A6">
        <w:t xml:space="preserve">World Bank </w:t>
      </w:r>
      <w:r>
        <w:t xml:space="preserve">claims that its </w:t>
      </w:r>
      <w:r w:rsidR="004C2AC1" w:rsidRPr="005F490F">
        <w:t>engage</w:t>
      </w:r>
      <w:r w:rsidR="004C2AC1">
        <w:t>ments with PIC governments</w:t>
      </w:r>
      <w:r w:rsidR="004C2AC1" w:rsidRPr="005F490F">
        <w:t xml:space="preserve"> </w:t>
      </w:r>
      <w:r w:rsidR="004C2AC1">
        <w:t xml:space="preserve">have contributed to enhancing project readiness, improving client capacity for project </w:t>
      </w:r>
      <w:r w:rsidR="004C2AC1" w:rsidRPr="005F490F">
        <w:t>management and procurement, and expand</w:t>
      </w:r>
      <w:r w:rsidR="004C2AC1">
        <w:t>ing</w:t>
      </w:r>
      <w:r w:rsidR="004C2AC1" w:rsidRPr="005F490F">
        <w:t xml:space="preserve"> knowledge-sharing across the region.</w:t>
      </w:r>
      <w:r w:rsidR="004C2AC1">
        <w:rPr>
          <w:rStyle w:val="FootnoteReference"/>
        </w:rPr>
        <w:footnoteReference w:id="15"/>
      </w:r>
    </w:p>
    <w:p w14:paraId="01BD58B8" w14:textId="2DEFB924" w:rsidR="00175F31" w:rsidRPr="00175F31" w:rsidRDefault="00175F31" w:rsidP="00175F31">
      <w:r w:rsidRPr="00175F31">
        <w:t xml:space="preserve">The </w:t>
      </w:r>
      <w:r>
        <w:t>World Bank</w:t>
      </w:r>
      <w:r w:rsidR="007C0955">
        <w:t>’s</w:t>
      </w:r>
      <w:r>
        <w:t xml:space="preserve"> engagements with PIC governments</w:t>
      </w:r>
      <w:r w:rsidRPr="00175F31">
        <w:t xml:space="preserve"> ha</w:t>
      </w:r>
      <w:r w:rsidR="007C0955">
        <w:t>ve</w:t>
      </w:r>
      <w:r w:rsidRPr="00175F31">
        <w:t xml:space="preserve"> supported reforms in several key areas</w:t>
      </w:r>
      <w:r w:rsidR="007C0955">
        <w:t>, including:</w:t>
      </w:r>
    </w:p>
    <w:p w14:paraId="580135A0" w14:textId="7F0FFF0C" w:rsidR="00175F31" w:rsidRPr="00175F31" w:rsidRDefault="00175F31" w:rsidP="006578EE">
      <w:pPr>
        <w:pStyle w:val="ListParagraph"/>
        <w:numPr>
          <w:ilvl w:val="0"/>
          <w:numId w:val="27"/>
        </w:numPr>
      </w:pPr>
      <w:r w:rsidRPr="00175F31">
        <w:t xml:space="preserve">Public </w:t>
      </w:r>
      <w:r w:rsidR="00A4663F">
        <w:t>s</w:t>
      </w:r>
      <w:r w:rsidRPr="00175F31">
        <w:t xml:space="preserve">ector </w:t>
      </w:r>
      <w:r w:rsidR="00A4663F">
        <w:t>m</w:t>
      </w:r>
      <w:r w:rsidR="00A4663F" w:rsidRPr="00175F31">
        <w:t>oderni</w:t>
      </w:r>
      <w:r w:rsidR="00A4663F">
        <w:t>s</w:t>
      </w:r>
      <w:r w:rsidR="00A4663F" w:rsidRPr="00175F31">
        <w:t>ation</w:t>
      </w:r>
      <w:r w:rsidR="007C0955">
        <w:t>.</w:t>
      </w:r>
      <w:r w:rsidRPr="00175F31">
        <w:t xml:space="preserve"> In Fiji, PPIUF has assisted in designing a project for public sector moderni</w:t>
      </w:r>
      <w:r w:rsidR="00267AD4">
        <w:t>s</w:t>
      </w:r>
      <w:r w:rsidRPr="00175F31">
        <w:t>ation and improving service delivery, including digital government transformation.</w:t>
      </w:r>
    </w:p>
    <w:p w14:paraId="41733077" w14:textId="0AECA80F" w:rsidR="00175F31" w:rsidRPr="00175F31" w:rsidRDefault="00175F31" w:rsidP="006578EE">
      <w:pPr>
        <w:pStyle w:val="ListParagraph"/>
        <w:numPr>
          <w:ilvl w:val="0"/>
          <w:numId w:val="27"/>
        </w:numPr>
      </w:pPr>
      <w:r w:rsidRPr="00175F31">
        <w:t>Education</w:t>
      </w:r>
      <w:r w:rsidR="007C0955">
        <w:t>.</w:t>
      </w:r>
      <w:r w:rsidRPr="00175F31">
        <w:t xml:space="preserve"> In </w:t>
      </w:r>
      <w:r w:rsidR="00267AD4">
        <w:t>PNG</w:t>
      </w:r>
      <w:r w:rsidRPr="00175F31">
        <w:t>, PPIUF has supported the National Department of Education in implementing the National Education Plan, which includes the addition of a new pillar on Early Childhood Education</w:t>
      </w:r>
      <w:r w:rsidR="00E30580">
        <w:t xml:space="preserve"> (supported through Australian </w:t>
      </w:r>
      <w:proofErr w:type="spellStart"/>
      <w:r w:rsidR="00E30580">
        <w:t>preferenced</w:t>
      </w:r>
      <w:proofErr w:type="spellEnd"/>
      <w:r w:rsidR="00E30580">
        <w:t xml:space="preserve"> funding)</w:t>
      </w:r>
      <w:r w:rsidRPr="00175F31">
        <w:t>.</w:t>
      </w:r>
    </w:p>
    <w:p w14:paraId="7B1720F0" w14:textId="545226D4" w:rsidR="00175F31" w:rsidRPr="00175F31" w:rsidRDefault="00175F31" w:rsidP="006578EE">
      <w:pPr>
        <w:pStyle w:val="ListParagraph"/>
        <w:numPr>
          <w:ilvl w:val="0"/>
          <w:numId w:val="27"/>
        </w:numPr>
      </w:pPr>
      <w:r w:rsidRPr="00175F31">
        <w:t xml:space="preserve">Social </w:t>
      </w:r>
      <w:r w:rsidR="007C0955">
        <w:t>p</w:t>
      </w:r>
      <w:r w:rsidRPr="00175F31">
        <w:t xml:space="preserve">rotection and </w:t>
      </w:r>
      <w:r w:rsidR="007C0955">
        <w:t>l</w:t>
      </w:r>
      <w:r w:rsidRPr="00175F31">
        <w:t>abo</w:t>
      </w:r>
      <w:r w:rsidR="007C0955">
        <w:t>u</w:t>
      </w:r>
      <w:r w:rsidRPr="00175F31">
        <w:t xml:space="preserve">r </w:t>
      </w:r>
      <w:r w:rsidR="007C0955">
        <w:t>m</w:t>
      </w:r>
      <w:r w:rsidRPr="00175F31">
        <w:t>obility</w:t>
      </w:r>
      <w:r w:rsidR="007C0955">
        <w:t>.</w:t>
      </w:r>
      <w:r w:rsidRPr="00175F31">
        <w:t xml:space="preserve"> The PPIUF has been instrumental in strengthening social protection systems and labo</w:t>
      </w:r>
      <w:r w:rsidR="007C0955">
        <w:t>u</w:t>
      </w:r>
      <w:r w:rsidRPr="00175F31">
        <w:t>r mobility initiatives across the Pacific, with significant reports and studies published to inform policy and improve program effectiveness</w:t>
      </w:r>
      <w:r w:rsidR="002351E7">
        <w:t xml:space="preserve"> (supported through Australian </w:t>
      </w:r>
      <w:proofErr w:type="spellStart"/>
      <w:r w:rsidR="002351E7">
        <w:t>preferenced</w:t>
      </w:r>
      <w:proofErr w:type="spellEnd"/>
      <w:r w:rsidR="002351E7">
        <w:t xml:space="preserve"> funding)</w:t>
      </w:r>
      <w:r w:rsidR="002351E7" w:rsidRPr="00175F31">
        <w:t>.</w:t>
      </w:r>
    </w:p>
    <w:p w14:paraId="4157A3FA" w14:textId="28B81EAA" w:rsidR="00175F31" w:rsidRPr="00175F31" w:rsidRDefault="00175F31" w:rsidP="006578EE">
      <w:pPr>
        <w:pStyle w:val="ListParagraph"/>
        <w:numPr>
          <w:ilvl w:val="0"/>
          <w:numId w:val="27"/>
        </w:numPr>
      </w:pPr>
      <w:r w:rsidRPr="00175F31">
        <w:t xml:space="preserve">Gender </w:t>
      </w:r>
      <w:r w:rsidR="007C0955">
        <w:t>e</w:t>
      </w:r>
      <w:r w:rsidRPr="00175F31">
        <w:t>quality</w:t>
      </w:r>
      <w:r w:rsidR="007C0955">
        <w:t>.</w:t>
      </w:r>
      <w:r w:rsidRPr="00175F31">
        <w:t xml:space="preserve"> PPIUF </w:t>
      </w:r>
      <w:r w:rsidR="008625F3">
        <w:t xml:space="preserve">core funding </w:t>
      </w:r>
      <w:r w:rsidRPr="00175F31">
        <w:t xml:space="preserve">has </w:t>
      </w:r>
      <w:r w:rsidR="008625F3">
        <w:t xml:space="preserve">supported and </w:t>
      </w:r>
      <w:r w:rsidRPr="00175F31">
        <w:t>influenced the development of policies that promote gender equality, such as the National Women’s Economic Empowerment Action Plan in Fiji and the integration of gender</w:t>
      </w:r>
      <w:r w:rsidR="00424A44">
        <w:t xml:space="preserve"> </w:t>
      </w:r>
      <w:r w:rsidR="00424A44">
        <w:lastRenderedPageBreak/>
        <w:t>into decentralised planning in Samoa</w:t>
      </w:r>
      <w:r w:rsidR="00D85BCD">
        <w:t xml:space="preserve"> (supported through Australian </w:t>
      </w:r>
      <w:proofErr w:type="spellStart"/>
      <w:r w:rsidR="00D85BCD">
        <w:t>preferenced</w:t>
      </w:r>
      <w:proofErr w:type="spellEnd"/>
      <w:r w:rsidR="00D85BCD">
        <w:t xml:space="preserve"> funding)</w:t>
      </w:r>
      <w:r w:rsidR="00D85BCD" w:rsidRPr="00175F31">
        <w:t>.</w:t>
      </w:r>
    </w:p>
    <w:p w14:paraId="1EEE582B" w14:textId="2E3639FA" w:rsidR="00175F31" w:rsidRPr="004C2AC1" w:rsidRDefault="00175F31" w:rsidP="006578EE">
      <w:pPr>
        <w:pStyle w:val="ListParagraph"/>
        <w:numPr>
          <w:ilvl w:val="0"/>
          <w:numId w:val="27"/>
        </w:numPr>
      </w:pPr>
      <w:r w:rsidRPr="00175F31">
        <w:t xml:space="preserve">Health </w:t>
      </w:r>
      <w:r w:rsidR="007C0955">
        <w:t>s</w:t>
      </w:r>
      <w:r w:rsidRPr="00175F31">
        <w:t xml:space="preserve">ystem </w:t>
      </w:r>
      <w:r w:rsidR="007C0955">
        <w:t>s</w:t>
      </w:r>
      <w:r w:rsidRPr="00175F31">
        <w:t>trengthening</w:t>
      </w:r>
      <w:r w:rsidR="007C0955">
        <w:t>.</w:t>
      </w:r>
      <w:r w:rsidRPr="00175F31">
        <w:t xml:space="preserve"> The PPIUF has contributed to the development of health financing strategies and improvements in service delivery through various health programs.</w:t>
      </w:r>
    </w:p>
    <w:p w14:paraId="3B490868" w14:textId="2AAB194F" w:rsidR="007D76EB" w:rsidRDefault="00F83C2F" w:rsidP="00F83C2F">
      <w:pPr>
        <w:pStyle w:val="Heading3"/>
      </w:pPr>
      <w:bookmarkStart w:id="20" w:name="_Toc199241003"/>
      <w:r>
        <w:t>Production of analytical studies and report</w:t>
      </w:r>
      <w:bookmarkEnd w:id="20"/>
    </w:p>
    <w:p w14:paraId="7F2022E1" w14:textId="531F0610" w:rsidR="003D1E0E" w:rsidRDefault="00677903" w:rsidP="007F079B">
      <w:r w:rsidRPr="007F079B">
        <w:t xml:space="preserve">There is evidence that core funding has provided support to enhance project readiness. The PPIUF 2024 Annual Progress Report </w:t>
      </w:r>
      <w:r w:rsidR="00BE0D95" w:rsidRPr="007F079B">
        <w:t xml:space="preserve">says that core </w:t>
      </w:r>
      <w:r w:rsidRPr="007F079B">
        <w:t xml:space="preserve">funds have been </w:t>
      </w:r>
      <w:r w:rsidR="00BE0D95" w:rsidRPr="007F079B">
        <w:t>used</w:t>
      </w:r>
      <w:r w:rsidRPr="007F079B">
        <w:t xml:space="preserve"> to improve project readiness for implementation by promoting environmental and social safeguards, capacity building, and mentoring through field visits and virtual meetings. This has resulted in improved project management and oversight.</w:t>
      </w:r>
    </w:p>
    <w:p w14:paraId="50A567F0" w14:textId="14D8924F" w:rsidR="003D1E0E" w:rsidRDefault="003D1E0E" w:rsidP="007F079B">
      <w:r>
        <w:t xml:space="preserve">While the World Bank are unable to confirm the extent to which </w:t>
      </w:r>
      <w:r w:rsidR="00104E9B">
        <w:t xml:space="preserve">PPIUF core funding support contributed to specific studies and reports, PPIUF staff suggest that the following publications were </w:t>
      </w:r>
      <w:r w:rsidR="00584B7F">
        <w:t>financed through core funding, at least in part:</w:t>
      </w:r>
    </w:p>
    <w:p w14:paraId="16D6ADF1" w14:textId="1CC7B7F1" w:rsidR="00D216DC" w:rsidRPr="00D216DC" w:rsidRDefault="00D216DC" w:rsidP="006578EE">
      <w:pPr>
        <w:pStyle w:val="ListParagraph"/>
        <w:numPr>
          <w:ilvl w:val="0"/>
          <w:numId w:val="25"/>
        </w:numPr>
      </w:pPr>
      <w:r w:rsidRPr="00D216DC">
        <w:t>Pacific Economic Update</w:t>
      </w:r>
      <w:r w:rsidR="00AA0501" w:rsidRPr="00E8663C">
        <w:t xml:space="preserve">s. </w:t>
      </w:r>
      <w:r w:rsidR="00AA0501" w:rsidRPr="00AA0501">
        <w:t xml:space="preserve">The Pacific Economic Update provides </w:t>
      </w:r>
      <w:r w:rsidR="006F70F3">
        <w:t xml:space="preserve">an </w:t>
      </w:r>
      <w:r w:rsidR="00AA0501" w:rsidRPr="00AA0501">
        <w:t xml:space="preserve">analysis of 11 </w:t>
      </w:r>
      <w:r w:rsidR="00506BCF" w:rsidRPr="00AA0501">
        <w:t>Pacific Island</w:t>
      </w:r>
      <w:r w:rsidR="00AA0501" w:rsidRPr="00AA0501">
        <w:t xml:space="preserve"> countries:</w:t>
      </w:r>
      <w:r w:rsidR="00432D92" w:rsidRPr="00E8663C">
        <w:t xml:space="preserve"> </w:t>
      </w:r>
      <w:r w:rsidR="00AA0501" w:rsidRPr="00AA0501">
        <w:t>Federated States of Micronesia (FSM), Fiji, Kiribati, Marshall Islands, Nauru, Palau,</w:t>
      </w:r>
      <w:r w:rsidR="00432D92" w:rsidRPr="00E8663C">
        <w:t xml:space="preserve"> </w:t>
      </w:r>
      <w:r w:rsidR="00AA0501" w:rsidRPr="00AA0501">
        <w:t>Samoa, Solomon Islands, Tonga, Tuvalu, and Vanuatu.</w:t>
      </w:r>
      <w:r w:rsidR="00432D92" w:rsidRPr="00E8663C">
        <w:t xml:space="preserve"> It</w:t>
      </w:r>
      <w:r w:rsidRPr="00D216DC">
        <w:t xml:space="preserve"> provides assessments of economic trends and includes various editions such as:</w:t>
      </w:r>
    </w:p>
    <w:p w14:paraId="5C495EC8" w14:textId="77777777" w:rsidR="004318CA" w:rsidRPr="00E8663C" w:rsidRDefault="00D216DC" w:rsidP="006578EE">
      <w:pPr>
        <w:pStyle w:val="ListParagraph"/>
        <w:numPr>
          <w:ilvl w:val="1"/>
          <w:numId w:val="25"/>
        </w:numPr>
      </w:pPr>
      <w:r w:rsidRPr="00D216DC">
        <w:t>"Back on track? The Imperative of Investing in Education"</w:t>
      </w:r>
      <w:r w:rsidR="006B57AB" w:rsidRPr="00E8663C">
        <w:t xml:space="preserve">, </w:t>
      </w:r>
      <w:r w:rsidR="006B57AB" w:rsidRPr="00D216DC">
        <w:t>March 2024</w:t>
      </w:r>
      <w:r w:rsidR="004318CA" w:rsidRPr="00E8663C">
        <w:t>.</w:t>
      </w:r>
    </w:p>
    <w:p w14:paraId="3E5C49DB" w14:textId="77777777" w:rsidR="004318CA" w:rsidRPr="00E8663C" w:rsidRDefault="00D216DC" w:rsidP="006578EE">
      <w:pPr>
        <w:pStyle w:val="ListParagraph"/>
        <w:numPr>
          <w:ilvl w:val="1"/>
          <w:numId w:val="25"/>
        </w:numPr>
      </w:pPr>
      <w:r w:rsidRPr="00D216DC">
        <w:t>"Invest in Your Children"</w:t>
      </w:r>
      <w:r w:rsidR="004318CA" w:rsidRPr="00E8663C">
        <w:t xml:space="preserve">, </w:t>
      </w:r>
      <w:r w:rsidR="004318CA" w:rsidRPr="00D216DC">
        <w:t>May 2024</w:t>
      </w:r>
      <w:r w:rsidR="004318CA" w:rsidRPr="00E8663C">
        <w:t>.</w:t>
      </w:r>
    </w:p>
    <w:p w14:paraId="496C304A" w14:textId="5E6D9010" w:rsidR="00D216DC" w:rsidRPr="00D216DC" w:rsidRDefault="00D216DC" w:rsidP="006578EE">
      <w:pPr>
        <w:pStyle w:val="ListParagraph"/>
        <w:numPr>
          <w:ilvl w:val="1"/>
          <w:numId w:val="25"/>
        </w:numPr>
      </w:pPr>
      <w:r w:rsidRPr="00D216DC">
        <w:t>"Diminishing Growth amid Global Uncertainty: Ramping up Investment in the Pacific"</w:t>
      </w:r>
      <w:r w:rsidR="004318CA" w:rsidRPr="00E8663C">
        <w:t xml:space="preserve">, </w:t>
      </w:r>
      <w:r w:rsidR="004318CA" w:rsidRPr="00D216DC">
        <w:t>October 2024</w:t>
      </w:r>
      <w:r w:rsidR="004318CA" w:rsidRPr="00E8663C">
        <w:t>.</w:t>
      </w:r>
    </w:p>
    <w:p w14:paraId="6033593E" w14:textId="77777777" w:rsidR="00A50C68" w:rsidRDefault="00D216DC" w:rsidP="00A50C68">
      <w:pPr>
        <w:pStyle w:val="ListParagraph"/>
        <w:numPr>
          <w:ilvl w:val="0"/>
          <w:numId w:val="25"/>
        </w:numPr>
      </w:pPr>
      <w:r w:rsidRPr="00D216DC">
        <w:t>Health Sector Review Reports</w:t>
      </w:r>
      <w:r w:rsidR="00100891" w:rsidRPr="00E8663C">
        <w:t>.</w:t>
      </w:r>
      <w:r w:rsidRPr="00D216DC">
        <w:t> The Pacific Health, Nutrition, and Population Program produced various health-specific chapters and reports, including the flagship Fiji Health Sector Review.</w:t>
      </w:r>
    </w:p>
    <w:p w14:paraId="386994A6" w14:textId="3E9DF187" w:rsidR="00DE57F6" w:rsidRPr="00E8663C" w:rsidRDefault="00DE57F6" w:rsidP="00DE57F6">
      <w:pPr>
        <w:pStyle w:val="ListParagraph"/>
        <w:numPr>
          <w:ilvl w:val="0"/>
          <w:numId w:val="25"/>
        </w:numPr>
      </w:pPr>
      <w:r w:rsidRPr="00A50C68">
        <w:t xml:space="preserve">Correspondent </w:t>
      </w:r>
      <w:r w:rsidR="00A50C68">
        <w:t>b</w:t>
      </w:r>
      <w:r w:rsidRPr="00A50C68">
        <w:t xml:space="preserve">anking </w:t>
      </w:r>
      <w:r w:rsidR="00A50C68">
        <w:t>r</w:t>
      </w:r>
      <w:r w:rsidRPr="00A50C68">
        <w:t xml:space="preserve">elationships. A Diagnostic Study on the state of Correspondent </w:t>
      </w:r>
      <w:r w:rsidR="00A50C68">
        <w:t>b</w:t>
      </w:r>
      <w:r w:rsidRPr="00A50C68">
        <w:t xml:space="preserve">anking </w:t>
      </w:r>
      <w:r w:rsidR="00A50C68">
        <w:t>r</w:t>
      </w:r>
      <w:r w:rsidRPr="00A50C68">
        <w:t>elationships in the Pacific, referred to as the CBR Roadmap, was conducted in 2023. This study aimed to provide a detailed action plan to address the issues related to CBRs in the region</w:t>
      </w:r>
      <w:r w:rsidR="00A50C68" w:rsidRPr="00A50C68">
        <w:t>.</w:t>
      </w:r>
    </w:p>
    <w:p w14:paraId="36FF0FC9" w14:textId="09322513" w:rsidR="00D216DC" w:rsidRPr="00E8663C" w:rsidRDefault="00D216DC" w:rsidP="006578EE">
      <w:pPr>
        <w:pStyle w:val="ListParagraph"/>
        <w:numPr>
          <w:ilvl w:val="0"/>
          <w:numId w:val="25"/>
        </w:numPr>
      </w:pPr>
      <w:r w:rsidRPr="00D216DC">
        <w:t>Labor Mobility Reports</w:t>
      </w:r>
      <w:r w:rsidR="004D3AFA" w:rsidRPr="00E8663C">
        <w:t>.</w:t>
      </w:r>
      <w:r w:rsidRPr="00D216DC">
        <w:t> Reports such as "The Gains and Pains of Working Away from Home: The Case of Pacific Temporary Migrant Workers in Australia and New Zealand" and "Improving Outcomes of Pacific Labor Mobility for Women, Families, and Communities".</w:t>
      </w:r>
      <w:r w:rsidR="008C7F34">
        <w:rPr>
          <w:rStyle w:val="FootnoteReference"/>
        </w:rPr>
        <w:footnoteReference w:id="16"/>
      </w:r>
    </w:p>
    <w:p w14:paraId="4B4C3035" w14:textId="13F13345" w:rsidR="00C87CF1" w:rsidRPr="00D73823" w:rsidRDefault="00C87CF1" w:rsidP="006578EE">
      <w:pPr>
        <w:pStyle w:val="ListParagraph"/>
        <w:numPr>
          <w:ilvl w:val="0"/>
          <w:numId w:val="25"/>
        </w:numPr>
      </w:pPr>
      <w:r w:rsidRPr="00D73823">
        <w:t>The Pacific Atoll Countries Country Climate and Development Report</w:t>
      </w:r>
      <w:r w:rsidRPr="00E8663C">
        <w:t xml:space="preserve"> (June 2024) cover</w:t>
      </w:r>
      <w:r w:rsidR="00E8663C">
        <w:t>s the</w:t>
      </w:r>
      <w:r w:rsidRPr="00E8663C">
        <w:t xml:space="preserve"> Pacific Atoll Countries (Pacific Atolls), the Republic of Kiribati, the Republic of the Marshall Islands (RMI), and Tuvalu. </w:t>
      </w:r>
      <w:r w:rsidR="00E8663C">
        <w:t>T</w:t>
      </w:r>
      <w:r w:rsidRPr="00D216DC">
        <w:t>his report addresses the climate change challenges faced by Kiribati, the Marshall Islands, and Tuvalu, outlining development and adaptation strategies</w:t>
      </w:r>
      <w:r w:rsidRPr="00E8663C">
        <w:t>.</w:t>
      </w:r>
    </w:p>
    <w:p w14:paraId="2803127A" w14:textId="099B747A" w:rsidR="00C87CF1" w:rsidRPr="00D216DC" w:rsidRDefault="00C87CF1" w:rsidP="006578EE">
      <w:pPr>
        <w:pStyle w:val="ListParagraph"/>
        <w:numPr>
          <w:ilvl w:val="0"/>
          <w:numId w:val="25"/>
        </w:numPr>
      </w:pPr>
      <w:r w:rsidRPr="00E8663C">
        <w:lastRenderedPageBreak/>
        <w:t xml:space="preserve">Palau </w:t>
      </w:r>
      <w:r w:rsidRPr="00D216DC">
        <w:t>Country Disaster Risk Profile Report</w:t>
      </w:r>
      <w:r w:rsidRPr="00E8663C">
        <w:t>.</w:t>
      </w:r>
      <w:r w:rsidRPr="00D216DC">
        <w:t xml:space="preserve"> </w:t>
      </w:r>
      <w:r w:rsidR="00E8663C">
        <w:t>This updated report assesses</w:t>
      </w:r>
      <w:r w:rsidRPr="00D216DC">
        <w:t xml:space="preserve"> the potential economic impacts of natural disasters in Palau</w:t>
      </w:r>
      <w:r w:rsidR="00E8663C">
        <w:t xml:space="preserve"> and</w:t>
      </w:r>
      <w:r w:rsidRPr="00D216DC">
        <w:t xml:space="preserve"> was used to evaluate the necessary size of a climate change reserve fund.</w:t>
      </w:r>
    </w:p>
    <w:p w14:paraId="2E89271E" w14:textId="5AF745FE" w:rsidR="00302565" w:rsidRDefault="00DC518A" w:rsidP="00B42072">
      <w:r w:rsidRPr="00DC518A">
        <w:t xml:space="preserve">The </w:t>
      </w:r>
      <w:r w:rsidR="00762804">
        <w:t xml:space="preserve">PF4 and </w:t>
      </w:r>
      <w:r w:rsidRPr="00DC518A">
        <w:t xml:space="preserve">PPIUF </w:t>
      </w:r>
      <w:r w:rsidR="00762804">
        <w:t>e</w:t>
      </w:r>
      <w:r w:rsidRPr="00DC518A">
        <w:t>valuation raise</w:t>
      </w:r>
      <w:r w:rsidR="001E5EBB">
        <w:t>d</w:t>
      </w:r>
      <w:r w:rsidRPr="00DC518A">
        <w:t xml:space="preserve"> a concern about whether these reports were produced in response to a request from PIC governments (i.e., demand-driven) or were initiated by the Bank</w:t>
      </w:r>
      <w:r w:rsidR="00AE57A6">
        <w:t xml:space="preserve"> instead</w:t>
      </w:r>
      <w:r w:rsidRPr="00DC518A">
        <w:t xml:space="preserve">. Specifically, it questions whether the donors’ contributions </w:t>
      </w:r>
      <w:r w:rsidR="004C5217">
        <w:t>complement</w:t>
      </w:r>
      <w:r w:rsidRPr="00DC518A">
        <w:t xml:space="preserve"> or replac</w:t>
      </w:r>
      <w:r w:rsidR="004C5217">
        <w:t>e</w:t>
      </w:r>
      <w:r w:rsidRPr="00DC518A">
        <w:t xml:space="preserve"> expenses typically covered by the </w:t>
      </w:r>
      <w:r w:rsidR="007A4927">
        <w:t xml:space="preserve">World </w:t>
      </w:r>
      <w:r w:rsidRPr="00DC518A">
        <w:t>Bank through its own budget, and how decisions are made regarding which ASA to fund</w:t>
      </w:r>
      <w:r w:rsidR="00FA744C">
        <w:t>.</w:t>
      </w:r>
      <w:r w:rsidR="00FA744C">
        <w:rPr>
          <w:rStyle w:val="FootnoteReference"/>
        </w:rPr>
        <w:footnoteReference w:id="17"/>
      </w:r>
      <w:r w:rsidR="00FA744C">
        <w:t xml:space="preserve"> </w:t>
      </w:r>
      <w:r w:rsidRPr="00DC518A">
        <w:t xml:space="preserve">The review team did not find any specific issues in this area. Analytical studies serve various purposes. They can be commissioned in response to a </w:t>
      </w:r>
      <w:r w:rsidR="004C5217">
        <w:t>particular request of governmen</w:t>
      </w:r>
      <w:r w:rsidRPr="00DC518A">
        <w:t>t</w:t>
      </w:r>
      <w:r w:rsidR="00A16801">
        <w:t>. Indeed,</w:t>
      </w:r>
      <w:r w:rsidRPr="00DC518A">
        <w:t xml:space="preserve"> several government representatives interviewed for the review provided examples of this. Additionally, they can be commissioned to help governments understand the significance of a topic and raise awareness among policymakers about the impact of their choices. The review team learned of several instances where “standard” World Bank reports had been modified to meet the needs of both the World Bank and partner countries.</w:t>
      </w:r>
    </w:p>
    <w:p w14:paraId="71B1FA27" w14:textId="372E67B8" w:rsidR="00302565" w:rsidRDefault="00302565" w:rsidP="00B42072">
      <w:r w:rsidRPr="00302565">
        <w:t xml:space="preserve">The major benefit of the PPIUF studies is their contribution to </w:t>
      </w:r>
      <w:r w:rsidR="00424A44">
        <w:t xml:space="preserve">policy dialogue with partner governments and </w:t>
      </w:r>
      <w:r w:rsidRPr="00302565">
        <w:t>developing project concept notes and other materials required for presenting a bankable project ready for implementation. The significance of these studies in producing robust and compelling project documentation acceptable for investment</w:t>
      </w:r>
      <w:r w:rsidR="00B52421">
        <w:t xml:space="preserve"> and </w:t>
      </w:r>
      <w:r w:rsidR="00B52421" w:rsidRPr="00B52421">
        <w:rPr>
          <w:lang w:val="en-GB"/>
        </w:rPr>
        <w:t>ultimately supporting successful (efficient/effective) delivery</w:t>
      </w:r>
      <w:r w:rsidRPr="00302565">
        <w:t xml:space="preserve"> cannot be overstated.</w:t>
      </w:r>
    </w:p>
    <w:p w14:paraId="2ED445A0" w14:textId="77777777" w:rsidR="00890986" w:rsidRDefault="00A07DC5" w:rsidP="00B42072">
      <w:r>
        <w:t>Respondents from Australia raised some concern</w:t>
      </w:r>
      <w:r w:rsidR="00890986">
        <w:t>s</w:t>
      </w:r>
      <w:r>
        <w:t xml:space="preserve"> regarding the lack of acknowledgment of Australian Government support for specific </w:t>
      </w:r>
      <w:r w:rsidR="004C5217">
        <w:t>reports.</w:t>
      </w:r>
    </w:p>
    <w:p w14:paraId="2CA5536C" w14:textId="68AEC9B8" w:rsidR="00560843" w:rsidRPr="00B42072" w:rsidRDefault="00560843" w:rsidP="00B42072">
      <w:r w:rsidRPr="00560843">
        <w:t>Finally, some respondents expressed interest in the World Bank creating a centralised online portal for all Pacific analytical studies. Although there is an EAP website, the review team has struggled to find a single, easily navigable portal that offers access to PPIUF-related studies.</w:t>
      </w:r>
    </w:p>
    <w:p w14:paraId="15081C30" w14:textId="7F46A58E" w:rsidR="00F83C2F" w:rsidRDefault="00F83C2F" w:rsidP="00F83C2F">
      <w:pPr>
        <w:pStyle w:val="Heading3"/>
      </w:pPr>
      <w:bookmarkStart w:id="21" w:name="_Toc199241004"/>
      <w:r>
        <w:t>World Bank</w:t>
      </w:r>
      <w:r w:rsidR="007827D1">
        <w:t xml:space="preserve"> engagement with</w:t>
      </w:r>
      <w:r>
        <w:t xml:space="preserve"> Australia and New Zealand Posts</w:t>
      </w:r>
      <w:bookmarkEnd w:id="21"/>
    </w:p>
    <w:p w14:paraId="30CAFC5A" w14:textId="6E28DB54" w:rsidR="00A7650D" w:rsidRDefault="00BE4775" w:rsidP="00A7650D">
      <w:r>
        <w:t>O</w:t>
      </w:r>
      <w:r w:rsidR="00A7650D">
        <w:t xml:space="preserve">ne notable area where Australian and New Zealand support for core funding was not found to have produced </w:t>
      </w:r>
      <w:r w:rsidR="007827D1">
        <w:t xml:space="preserve">the desired results was its engagements with the country Posts. </w:t>
      </w:r>
      <w:r w:rsidR="00415010" w:rsidRPr="00415010">
        <w:t>Both the Australian and New Zealand Posts in Fiji and the Solomon Islands expressed significant frustration with the</w:t>
      </w:r>
      <w:r w:rsidR="00741C45">
        <w:t>ir limited interaction</w:t>
      </w:r>
      <w:r w:rsidR="00415010" w:rsidRPr="00415010">
        <w:t xml:space="preserve"> with the World Bank at the country</w:t>
      </w:r>
      <w:r w:rsidR="003E7E46">
        <w:t xml:space="preserve"> </w:t>
      </w:r>
      <w:r w:rsidR="00415010" w:rsidRPr="00415010">
        <w:t>level</w:t>
      </w:r>
      <w:r w:rsidR="003E7E46">
        <w:t xml:space="preserve"> on strategic,</w:t>
      </w:r>
      <w:r w:rsidR="003E7E46" w:rsidRPr="00415010">
        <w:t xml:space="preserve"> country</w:t>
      </w:r>
      <w:r w:rsidR="003E7E46">
        <w:t>-</w:t>
      </w:r>
      <w:r w:rsidR="003E7E46" w:rsidRPr="00415010">
        <w:t>level</w:t>
      </w:r>
      <w:r w:rsidR="003E7E46">
        <w:t xml:space="preserve"> prioritisation and coordination of efforts</w:t>
      </w:r>
      <w:r w:rsidR="003E7E46" w:rsidRPr="00415010">
        <w:t>.</w:t>
      </w:r>
      <w:r w:rsidR="003E7E46">
        <w:t xml:space="preserve"> </w:t>
      </w:r>
      <w:r w:rsidR="00415010" w:rsidRPr="00415010">
        <w:t>Representatives from Australia and New Zealand expressed concerns that the World Bank did not dedicate enough time to regular briefings or information exchanges regarding current and prospective projects</w:t>
      </w:r>
      <w:r w:rsidR="00027CE6">
        <w:t>, including the project pipeline, strategies and priorities</w:t>
      </w:r>
      <w:r w:rsidR="00415010" w:rsidRPr="00415010">
        <w:t xml:space="preserve">. </w:t>
      </w:r>
    </w:p>
    <w:p w14:paraId="6BE62A40" w14:textId="01D1C435" w:rsidR="00263339" w:rsidRDefault="00720664" w:rsidP="00720664">
      <w:r w:rsidRPr="00754205">
        <w:t xml:space="preserve">The DFAT 2021 Investment Design Summary </w:t>
      </w:r>
      <w:r w:rsidR="00CB68A5">
        <w:t xml:space="preserve">appears to have foreshadowed this concern. It </w:t>
      </w:r>
      <w:r w:rsidRPr="00754205">
        <w:t xml:space="preserve">says the </w:t>
      </w:r>
      <w:r>
        <w:t>DFAT Office of the Pacific</w:t>
      </w:r>
      <w:r w:rsidRPr="00754205">
        <w:t xml:space="preserve"> will re</w:t>
      </w:r>
      <w:r>
        <w:t>gularly contact</w:t>
      </w:r>
      <w:r w:rsidRPr="00754205">
        <w:t xml:space="preserve"> Posts</w:t>
      </w:r>
      <w:r w:rsidR="001E5EBB">
        <w:t xml:space="preserve"> and </w:t>
      </w:r>
      <w:r>
        <w:t xml:space="preserve">that </w:t>
      </w:r>
      <w:r w:rsidRPr="00754205">
        <w:t xml:space="preserve">Posts will </w:t>
      </w:r>
      <w:r>
        <w:lastRenderedPageBreak/>
        <w:t xml:space="preserve">regularly </w:t>
      </w:r>
      <w:r w:rsidRPr="00754205">
        <w:t>engage in in-country monitoring of World Bank activities and report via the cable system.</w:t>
      </w:r>
      <w:r>
        <w:t xml:space="preserve"> </w:t>
      </w:r>
      <w:r w:rsidRPr="00754205">
        <w:t xml:space="preserve">Posts </w:t>
      </w:r>
      <w:r w:rsidR="00217E24">
        <w:t>were</w:t>
      </w:r>
      <w:r w:rsidRPr="00754205">
        <w:t xml:space="preserve"> encouraged to undertake field visits and</w:t>
      </w:r>
      <w:r w:rsidR="006223F6">
        <w:t xml:space="preserve"> engage in</w:t>
      </w:r>
      <w:r w:rsidRPr="00754205">
        <w:t xml:space="preserve"> review missions. </w:t>
      </w:r>
      <w:r>
        <w:t xml:space="preserve">The </w:t>
      </w:r>
      <w:r w:rsidR="00217E24">
        <w:t xml:space="preserve">investment design document also says that the </w:t>
      </w:r>
      <w:r>
        <w:t>Office of the Pacific</w:t>
      </w:r>
      <w:r w:rsidRPr="00754205">
        <w:t xml:space="preserve"> may</w:t>
      </w:r>
      <w:r w:rsidR="00F95ACC">
        <w:t xml:space="preserve"> </w:t>
      </w:r>
      <w:r w:rsidRPr="00754205">
        <w:t>fund regular in-country monitoring.</w:t>
      </w:r>
    </w:p>
    <w:p w14:paraId="19EA2EC5" w14:textId="07936AAE" w:rsidR="003E7E46" w:rsidRDefault="003E7E46" w:rsidP="003E7E46">
      <w:bookmarkStart w:id="22" w:name="_Hlk196729684"/>
      <w:r w:rsidRPr="00CA017D">
        <w:t xml:space="preserve">While the World Bank insists that it regularly invites representatives from Australia and New Zealand Posts on joint missions and requests opportunities for mission debriefs or project updates, the Australian and New Zealand Posts </w:t>
      </w:r>
      <w:r w:rsidRPr="00210687">
        <w:t>report that country-level engagement is generally ad hoc and often centred around individual projects</w:t>
      </w:r>
      <w:r w:rsidRPr="00CA017D">
        <w:t xml:space="preserve">. Although evidence shows that some joint missions have taken place and various meetings have been held periodically, </w:t>
      </w:r>
      <w:r w:rsidRPr="00210687">
        <w:t>there is an opportunity to strengthen the consistency and strategic focus of country-level engagement between the World Bank, Australia, and New Zealand</w:t>
      </w:r>
      <w:r w:rsidRPr="00CA017D">
        <w:t xml:space="preserve">. </w:t>
      </w:r>
      <w:r>
        <w:t>Importantly</w:t>
      </w:r>
      <w:r w:rsidRPr="00CA017D">
        <w:t xml:space="preserve">, there is no </w:t>
      </w:r>
      <w:r>
        <w:t xml:space="preserve">clear </w:t>
      </w:r>
      <w:r w:rsidRPr="00CA017D">
        <w:t>evidence that the core funding support from Australia and New Zealand has enhanced these country-level engagements.</w:t>
      </w:r>
    </w:p>
    <w:bookmarkEnd w:id="22"/>
    <w:p w14:paraId="235C9D73" w14:textId="62B03F62" w:rsidR="00A7650D" w:rsidRPr="00A7650D" w:rsidRDefault="004F4229" w:rsidP="00A7650D">
      <w:r>
        <w:t xml:space="preserve">At a regional level, the PPIUF </w:t>
      </w:r>
      <w:r w:rsidRPr="00D12619">
        <w:t>Partnership Council</w:t>
      </w:r>
      <w:r>
        <w:t xml:space="preserve"> provides an annual opportunity for </w:t>
      </w:r>
      <w:r w:rsidR="00791C6C">
        <w:t xml:space="preserve">the World Bank, DFAT and MFAT </w:t>
      </w:r>
      <w:r w:rsidR="006006C6">
        <w:t>senior management and PPIUF trust fund</w:t>
      </w:r>
      <w:r w:rsidR="00CB6202">
        <w:t xml:space="preserve"> managers to meet</w:t>
      </w:r>
      <w:r w:rsidR="00791C6C">
        <w:t xml:space="preserve">. While this is a positive mechanism </w:t>
      </w:r>
      <w:r w:rsidR="008331BB">
        <w:t>for strategic dialogue at a regional level, it does not assist</w:t>
      </w:r>
      <w:r w:rsidR="00890DAE">
        <w:t xml:space="preserve">, in its current format, </w:t>
      </w:r>
      <w:r w:rsidR="008331BB">
        <w:t xml:space="preserve">with the </w:t>
      </w:r>
      <w:r w:rsidR="00890DAE">
        <w:t xml:space="preserve">strong </w:t>
      </w:r>
      <w:r w:rsidR="008331BB">
        <w:t>demand for such dialogue at the country level.</w:t>
      </w:r>
    </w:p>
    <w:p w14:paraId="424E6155" w14:textId="352015A4" w:rsidR="00303DC4" w:rsidRPr="00303DC4" w:rsidRDefault="002737B1" w:rsidP="00303DC4">
      <w:pPr>
        <w:pStyle w:val="Heading3"/>
      </w:pPr>
      <w:bookmarkStart w:id="23" w:name="_Toc199241005"/>
      <w:r>
        <w:t>PPIUF governance arrangements</w:t>
      </w:r>
      <w:r w:rsidR="00FF3F39">
        <w:t>, monitoring and evaluation</w:t>
      </w:r>
      <w:bookmarkEnd w:id="23"/>
    </w:p>
    <w:p w14:paraId="434F25AC" w14:textId="0B61E0E0" w:rsidR="00F32B5A" w:rsidRPr="00F32B5A" w:rsidRDefault="00F07CDA" w:rsidP="00F32B5A">
      <w:r w:rsidRPr="00F32B5A">
        <w:t xml:space="preserve">Since the PPIUF is a World Bank facility, it </w:t>
      </w:r>
      <w:r w:rsidR="00EC019D">
        <w:t>uses</w:t>
      </w:r>
      <w:r w:rsidRPr="00F32B5A">
        <w:t xml:space="preserve"> the comprehensive World Bank reporting and management system, which is robust, generally transparent, and well-regarded.</w:t>
      </w:r>
    </w:p>
    <w:p w14:paraId="63E1C241" w14:textId="6DED551C" w:rsidR="00B365F2" w:rsidRDefault="00F32B5A" w:rsidP="007F079B">
      <w:r w:rsidRPr="00F32B5A">
        <w:t xml:space="preserve">The key governance mechanism for the PPIUF </w:t>
      </w:r>
      <w:r w:rsidR="00D9184E">
        <w:t>is the</w:t>
      </w:r>
      <w:r w:rsidRPr="00F32B5A">
        <w:t xml:space="preserve"> Partnership Council</w:t>
      </w:r>
      <w:r w:rsidR="00D9184E">
        <w:t xml:space="preserve">, </w:t>
      </w:r>
      <w:r w:rsidR="002C39F6">
        <w:t>where the three partners</w:t>
      </w:r>
      <w:r w:rsidR="002C39F6" w:rsidRPr="00F32B5A">
        <w:t xml:space="preserve"> </w:t>
      </w:r>
      <w:r w:rsidRPr="00F32B5A">
        <w:t xml:space="preserve">provide strategic guidance and direction on </w:t>
      </w:r>
      <w:r w:rsidR="007D65D3">
        <w:t>its implementation</w:t>
      </w:r>
      <w:r w:rsidRPr="00F32B5A">
        <w:t xml:space="preserve"> and review</w:t>
      </w:r>
      <w:r w:rsidR="00D9184E">
        <w:t>s</w:t>
      </w:r>
      <w:r w:rsidRPr="00F32B5A">
        <w:t xml:space="preserve"> progress reports provided by the Bank based on the results framework. The Council </w:t>
      </w:r>
      <w:r w:rsidR="00D9184E">
        <w:t>does</w:t>
      </w:r>
      <w:r w:rsidRPr="00F32B5A">
        <w:t xml:space="preserve"> not endorse annual </w:t>
      </w:r>
      <w:r w:rsidR="00511EC3">
        <w:t xml:space="preserve">PPIUF </w:t>
      </w:r>
      <w:r w:rsidRPr="00F32B5A">
        <w:t>workplans</w:t>
      </w:r>
      <w:r w:rsidR="00511EC3">
        <w:t xml:space="preserve"> </w:t>
      </w:r>
      <w:r w:rsidRPr="00F32B5A">
        <w:t>but discuss</w:t>
      </w:r>
      <w:r w:rsidR="007D65D3">
        <w:t>es</w:t>
      </w:r>
      <w:r w:rsidRPr="00F32B5A">
        <w:t xml:space="preserve"> the World Bank’s overall priorities</w:t>
      </w:r>
      <w:r w:rsidR="004D7A1E">
        <w:t xml:space="preserve"> in the Pacific</w:t>
      </w:r>
      <w:r w:rsidRPr="00F32B5A">
        <w:t xml:space="preserve"> and work program </w:t>
      </w:r>
      <w:r w:rsidR="00511EC3">
        <w:t>for</w:t>
      </w:r>
      <w:r w:rsidRPr="00F32B5A">
        <w:t xml:space="preserve"> core and earmarked projects</w:t>
      </w:r>
      <w:r w:rsidR="00511EC3">
        <w:t>.</w:t>
      </w:r>
      <w:r w:rsidR="001E5EBB">
        <w:t xml:space="preserve"> </w:t>
      </w:r>
      <w:r w:rsidR="00B365F2" w:rsidRPr="00B365F2">
        <w:t>The annual Partnership Council is attended by all three partners (i.e., World Bank, DFAT, and MFAT).</w:t>
      </w:r>
    </w:p>
    <w:p w14:paraId="0B84CD03" w14:textId="288D39D3" w:rsidR="00A46DD2" w:rsidRPr="007F079B" w:rsidRDefault="00D71CA2" w:rsidP="007F079B">
      <w:r w:rsidRPr="007F079B">
        <w:t>The World Bank is responsible for m</w:t>
      </w:r>
      <w:r w:rsidR="00AF1FA7" w:rsidRPr="007F079B">
        <w:t>onitoring and evaluation</w:t>
      </w:r>
      <w:r w:rsidR="001E5EBB">
        <w:t xml:space="preserve"> (M&amp;E)</w:t>
      </w:r>
      <w:r w:rsidR="00AF1FA7" w:rsidRPr="007F079B">
        <w:t xml:space="preserve"> of the PPIUF</w:t>
      </w:r>
      <w:r w:rsidRPr="007F079B">
        <w:t xml:space="preserve">. The </w:t>
      </w:r>
      <w:r w:rsidR="006344B8" w:rsidRPr="007F079B">
        <w:t xml:space="preserve">DFAT Investment Design Summary </w:t>
      </w:r>
      <w:r w:rsidR="000D2C69">
        <w:t>envisaged</w:t>
      </w:r>
      <w:r w:rsidR="000D2C69" w:rsidRPr="007F079B">
        <w:t xml:space="preserve"> </w:t>
      </w:r>
      <w:r w:rsidR="006344B8" w:rsidRPr="007F079B">
        <w:t>that “</w:t>
      </w:r>
      <w:r w:rsidR="00AF1FA7" w:rsidRPr="007F079B">
        <w:t>DFAT’s core funding to the PPIUF enables the World Bank to have adequate resourcing for M&amp;E. Approximately 15 per cent of PPIUF’s core funding will be allocated to analytics and monitoring</w:t>
      </w:r>
      <w:r w:rsidR="00A60B80" w:rsidRPr="007F079B">
        <w:t xml:space="preserve">.” However, as discussed above, </w:t>
      </w:r>
      <w:r w:rsidR="00E85D66" w:rsidRPr="007F079B">
        <w:t>knowing</w:t>
      </w:r>
      <w:r w:rsidR="00A60B80" w:rsidRPr="007F079B">
        <w:t xml:space="preserve"> how much core funding </w:t>
      </w:r>
      <w:r w:rsidR="00300759" w:rsidRPr="007F079B">
        <w:t>the World Bank</w:t>
      </w:r>
      <w:r w:rsidR="00A60B80" w:rsidRPr="007F079B">
        <w:t xml:space="preserve"> allocate</w:t>
      </w:r>
      <w:r w:rsidR="00300759" w:rsidRPr="007F079B">
        <w:t>s</w:t>
      </w:r>
      <w:r w:rsidR="00A60B80" w:rsidRPr="007F079B">
        <w:t xml:space="preserve"> to</w:t>
      </w:r>
      <w:r w:rsidR="00300759" w:rsidRPr="007F079B">
        <w:t xml:space="preserve"> PPIUF</w:t>
      </w:r>
      <w:r w:rsidR="00A60B80" w:rsidRPr="007F079B">
        <w:t xml:space="preserve"> M&amp;E</w:t>
      </w:r>
      <w:r w:rsidR="00E85D66" w:rsidRPr="007F079B">
        <w:t xml:space="preserve"> has proven difficult</w:t>
      </w:r>
      <w:r w:rsidR="00A60B80" w:rsidRPr="007F079B">
        <w:t>.</w:t>
      </w:r>
      <w:bookmarkStart w:id="24" w:name="OLE_LINK3"/>
      <w:r w:rsidR="00D54EE6">
        <w:t xml:space="preserve"> </w:t>
      </w:r>
      <w:r w:rsidR="00A46DD2">
        <w:t xml:space="preserve">The </w:t>
      </w:r>
      <w:r w:rsidR="00A46DD2" w:rsidRPr="00012700">
        <w:t xml:space="preserve">Investment Design </w:t>
      </w:r>
      <w:r w:rsidR="00A46DD2">
        <w:t xml:space="preserve">also </w:t>
      </w:r>
      <w:bookmarkEnd w:id="24"/>
      <w:r w:rsidR="00A46DD2">
        <w:t xml:space="preserve">indicates that </w:t>
      </w:r>
      <w:r w:rsidR="00A46DD2" w:rsidRPr="00AE53B3">
        <w:t>the World Bank</w:t>
      </w:r>
      <w:r w:rsidR="00A46DD2">
        <w:t xml:space="preserve"> would </w:t>
      </w:r>
      <w:r w:rsidR="00A46DD2" w:rsidRPr="00AE53B3">
        <w:t xml:space="preserve">mobilise </w:t>
      </w:r>
      <w:r w:rsidR="00A46DD2">
        <w:t>“</w:t>
      </w:r>
      <w:r w:rsidR="00A46DD2" w:rsidRPr="00AE53B3">
        <w:t>new resources for known weaknesses</w:t>
      </w:r>
      <w:r w:rsidR="00A46DD2">
        <w:t>” identified in the</w:t>
      </w:r>
      <w:r w:rsidR="00A46DD2" w:rsidRPr="00AE53B3">
        <w:t xml:space="preserve"> PF4 MTR </w:t>
      </w:r>
      <w:r w:rsidR="00A46DD2">
        <w:t xml:space="preserve">(i.e., </w:t>
      </w:r>
      <w:r w:rsidR="00A46DD2" w:rsidRPr="00AE53B3">
        <w:t>resourcing gender, M&amp;E and communications to meet DFAT standards).</w:t>
      </w:r>
    </w:p>
    <w:p w14:paraId="605BDD62" w14:textId="2902888C" w:rsidR="00015AF8" w:rsidRPr="007F079B" w:rsidRDefault="00AF1FA7" w:rsidP="007F079B">
      <w:r w:rsidRPr="007F079B">
        <w:t>A</w:t>
      </w:r>
      <w:r w:rsidR="00BE31A5" w:rsidRPr="007F079B">
        <w:t>n original</w:t>
      </w:r>
      <w:r w:rsidRPr="007F079B">
        <w:t xml:space="preserve"> </w:t>
      </w:r>
      <w:r w:rsidR="001E5EBB">
        <w:t>theory of change</w:t>
      </w:r>
      <w:r w:rsidR="001E5EBB" w:rsidRPr="007F079B">
        <w:t xml:space="preserve"> </w:t>
      </w:r>
      <w:r w:rsidRPr="007F079B">
        <w:t xml:space="preserve">and </w:t>
      </w:r>
      <w:r w:rsidR="001E5EBB">
        <w:t>PAF</w:t>
      </w:r>
      <w:r w:rsidRPr="007F079B">
        <w:t xml:space="preserve"> </w:t>
      </w:r>
      <w:r w:rsidR="00BE31A5" w:rsidRPr="007F079B">
        <w:t>was</w:t>
      </w:r>
      <w:r w:rsidRPr="007F079B">
        <w:t xml:space="preserve"> developed by </w:t>
      </w:r>
      <w:r w:rsidR="00BE31A5" w:rsidRPr="007F079B">
        <w:t xml:space="preserve">the </w:t>
      </w:r>
      <w:r w:rsidRPr="007F079B">
        <w:t>World Bank</w:t>
      </w:r>
      <w:r w:rsidR="001D347C" w:rsidRPr="007F079B">
        <w:t>. This was</w:t>
      </w:r>
      <w:r w:rsidRPr="007F079B">
        <w:t xml:space="preserve"> adapted from the outcomes and indicators </w:t>
      </w:r>
      <w:r w:rsidR="001D347C" w:rsidRPr="007F079B">
        <w:t xml:space="preserve">of the </w:t>
      </w:r>
      <w:r w:rsidRPr="007F079B">
        <w:t xml:space="preserve">PF4, and </w:t>
      </w:r>
      <w:r w:rsidR="001D347C" w:rsidRPr="007F079B">
        <w:t>responded to</w:t>
      </w:r>
      <w:r w:rsidRPr="007F079B">
        <w:t xml:space="preserve"> the findings of the PF4 evaluation, which found that the original results framework for PF4 was too focused on outputs and outcomes from investment projects supported by the trust fund (e.g.</w:t>
      </w:r>
      <w:r w:rsidR="001D347C" w:rsidRPr="007F079B">
        <w:t>,</w:t>
      </w:r>
      <w:r w:rsidRPr="007F079B">
        <w:t xml:space="preserve"> number of people with increased access to markets, k</w:t>
      </w:r>
      <w:r w:rsidR="001E5EBB">
        <w:t>ilometres</w:t>
      </w:r>
      <w:r w:rsidRPr="007F079B">
        <w:t xml:space="preserve"> of road rehabilitated, number of bridges built) rather than the overall performance and broader outcomes.</w:t>
      </w:r>
      <w:r w:rsidR="001D347C" w:rsidRPr="007F079B">
        <w:t xml:space="preserve"> However, the </w:t>
      </w:r>
      <w:r w:rsidR="00F8355D" w:rsidRPr="007F079B">
        <w:t xml:space="preserve">2021 </w:t>
      </w:r>
      <w:r w:rsidR="001D347C" w:rsidRPr="007F079B">
        <w:t>Investment Design Summary</w:t>
      </w:r>
      <w:r w:rsidR="00F8355D" w:rsidRPr="007F079B">
        <w:t xml:space="preserve"> indicated that “much more work is needed”</w:t>
      </w:r>
      <w:r w:rsidRPr="007F079B">
        <w:t xml:space="preserve"> to improve the </w:t>
      </w:r>
      <w:r w:rsidR="001E5EBB">
        <w:t>theory of change</w:t>
      </w:r>
      <w:r w:rsidR="001E5EBB" w:rsidRPr="007F079B">
        <w:t xml:space="preserve"> </w:t>
      </w:r>
      <w:r w:rsidRPr="007F079B">
        <w:t>and establish a Monitoring, Evaluation and Learning Framework</w:t>
      </w:r>
      <w:r w:rsidR="00076245" w:rsidRPr="007F079B">
        <w:t>. This includes clarifyin</w:t>
      </w:r>
      <w:r w:rsidR="00015AF8" w:rsidRPr="007F079B">
        <w:t>g:</w:t>
      </w:r>
    </w:p>
    <w:p w14:paraId="228C8A27" w14:textId="68487970" w:rsidR="00AF1FA7" w:rsidRPr="007F079B" w:rsidRDefault="00AF1FA7" w:rsidP="007F079B">
      <w:pPr>
        <w:pStyle w:val="Quote"/>
      </w:pPr>
      <w:r w:rsidRPr="007F079B">
        <w:lastRenderedPageBreak/>
        <w:t xml:space="preserve">DFAT’s participation in the PPIUF, including redesigning EOPOs, separating PIC vs WB outcomes, include intermediate outcomes, establishing a clearer link from outputs to outcomes, explaining assumptions and introducing qualitative indicators to measure satisfaction with World Bank technical assistance and products. Additional work is needed on recognising and reflecting the importance of gender equality and women’s empowerment in the </w:t>
      </w:r>
      <w:r w:rsidR="001E5EBB" w:rsidRPr="001E5EBB">
        <w:t>theory of change</w:t>
      </w:r>
      <w:r w:rsidRPr="007F079B">
        <w:t xml:space="preserve"> and results framework. DFAT will pursue a workshop approach together with MFAT and the World Bank to improve the MELF. DFAT will also need to complement this with its own approach, specifically linking to Partnerships for Recovery indicators and objectives</w:t>
      </w:r>
      <w:r w:rsidR="00DC5A4C" w:rsidRPr="007F079B">
        <w:t xml:space="preserve"> (Investment Design Summary, pp 12-13)</w:t>
      </w:r>
      <w:r w:rsidRPr="007F079B">
        <w:t xml:space="preserve">. </w:t>
      </w:r>
    </w:p>
    <w:p w14:paraId="57C7C3B6" w14:textId="48482A2D" w:rsidR="00015AF8" w:rsidRPr="007F079B" w:rsidRDefault="00126A30" w:rsidP="007F079B">
      <w:r w:rsidRPr="007F079B">
        <w:t>The above issues remain unsettled a</w:t>
      </w:r>
      <w:r w:rsidR="00E85D66" w:rsidRPr="007F079B">
        <w:t xml:space="preserve">t the time of </w:t>
      </w:r>
      <w:r w:rsidR="00BE04F5" w:rsidRPr="007F079B">
        <w:t>this review</w:t>
      </w:r>
      <w:r w:rsidR="00E85D66" w:rsidRPr="007F079B">
        <w:t xml:space="preserve">, </w:t>
      </w:r>
      <w:r w:rsidRPr="007F079B">
        <w:t>April 2025. While</w:t>
      </w:r>
      <w:r w:rsidR="00096538" w:rsidRPr="007F079B">
        <w:t xml:space="preserve"> considerable discussion on these matters</w:t>
      </w:r>
      <w:r w:rsidR="00C21527" w:rsidRPr="007F079B">
        <w:t xml:space="preserve"> </w:t>
      </w:r>
      <w:r w:rsidRPr="007F079B">
        <w:t xml:space="preserve">has taken place </w:t>
      </w:r>
      <w:r w:rsidR="00C21527" w:rsidRPr="007F079B">
        <w:t>between Australia, New Zealand</w:t>
      </w:r>
      <w:r w:rsidR="00BE04F5" w:rsidRPr="007F079B">
        <w:t>,</w:t>
      </w:r>
      <w:r w:rsidR="00C21527" w:rsidRPr="007F079B">
        <w:t xml:space="preserve"> and the World Bank</w:t>
      </w:r>
      <w:r w:rsidR="001E5EBB">
        <w:t xml:space="preserve"> (including </w:t>
      </w:r>
      <w:r w:rsidR="005A1523">
        <w:t xml:space="preserve">Australia </w:t>
      </w:r>
      <w:r w:rsidR="001E5EBB">
        <w:t>funding an M&amp;E position</w:t>
      </w:r>
      <w:r w:rsidR="005A1523">
        <w:t xml:space="preserve"> at the World Bank based</w:t>
      </w:r>
      <w:r w:rsidR="001E5EBB">
        <w:t xml:space="preserve"> in Sydney</w:t>
      </w:r>
      <w:r w:rsidR="005A1523">
        <w:t xml:space="preserve">, </w:t>
      </w:r>
      <w:r w:rsidR="00386C8F">
        <w:t xml:space="preserve">a contractor to facilitate </w:t>
      </w:r>
      <w:r w:rsidR="001E5EBB">
        <w:t xml:space="preserve">a one-day workshop on M&amp;E </w:t>
      </w:r>
      <w:r w:rsidR="00386C8F">
        <w:t xml:space="preserve">and provide support on </w:t>
      </w:r>
      <w:r w:rsidR="001E5EBB">
        <w:t>the PAF</w:t>
      </w:r>
      <w:r w:rsidR="00096538" w:rsidRPr="007F079B">
        <w:t>, a</w:t>
      </w:r>
      <w:r w:rsidR="00BE04F5" w:rsidRPr="007F079B">
        <w:t>s well as</w:t>
      </w:r>
      <w:r w:rsidR="00096538" w:rsidRPr="007F079B">
        <w:t xml:space="preserve"> various revised draft documents </w:t>
      </w:r>
      <w:r w:rsidR="00990F11" w:rsidRPr="007F079B">
        <w:t>assessed by the Review Team</w:t>
      </w:r>
      <w:r w:rsidR="00110C93">
        <w:t>)</w:t>
      </w:r>
      <w:r w:rsidR="00990F11" w:rsidRPr="007F079B">
        <w:t xml:space="preserve"> </w:t>
      </w:r>
      <w:r w:rsidR="00C21527" w:rsidRPr="007F079B">
        <w:t>no agreement has been reached</w:t>
      </w:r>
      <w:r w:rsidR="00386C8F">
        <w:t xml:space="preserve"> to</w:t>
      </w:r>
      <w:r w:rsidR="00110C93">
        <w:t xml:space="preserve"> date</w:t>
      </w:r>
      <w:r w:rsidR="00C21527" w:rsidRPr="007F079B">
        <w:t xml:space="preserve">. </w:t>
      </w:r>
    </w:p>
    <w:p w14:paraId="09310758" w14:textId="52356B9D" w:rsidR="00842A72" w:rsidRPr="007F079B" w:rsidRDefault="00522350" w:rsidP="007F079B">
      <w:r w:rsidRPr="007F079B">
        <w:t xml:space="preserve">The failure to </w:t>
      </w:r>
      <w:r w:rsidR="00842A72" w:rsidRPr="007F079B">
        <w:t>agree</w:t>
      </w:r>
      <w:r w:rsidRPr="007F079B">
        <w:t xml:space="preserve"> on the</w:t>
      </w:r>
      <w:r w:rsidR="003C5BDE" w:rsidRPr="007F079B">
        <w:t xml:space="preserve"> outcomes of the PPIUF and</w:t>
      </w:r>
      <w:r w:rsidR="00BE04F5" w:rsidRPr="007F079B">
        <w:t xml:space="preserve"> the</w:t>
      </w:r>
      <w:r w:rsidR="003C5BDE" w:rsidRPr="007F079B">
        <w:t xml:space="preserve"> outcomes of the use of core</w:t>
      </w:r>
      <w:r w:rsidR="000A530D" w:rsidRPr="007F079B">
        <w:t xml:space="preserve"> PPIUF</w:t>
      </w:r>
      <w:r w:rsidR="003C5BDE" w:rsidRPr="007F079B">
        <w:t xml:space="preserve"> funding undermines </w:t>
      </w:r>
      <w:r w:rsidR="00B52DC3" w:rsidRPr="007F079B">
        <w:t xml:space="preserve">concerns raised by either of the </w:t>
      </w:r>
      <w:r w:rsidR="00060FA5">
        <w:t xml:space="preserve">bilateral </w:t>
      </w:r>
      <w:r w:rsidR="00B52DC3" w:rsidRPr="007F079B">
        <w:t xml:space="preserve">parties regarding the </w:t>
      </w:r>
      <w:r w:rsidR="00556399" w:rsidRPr="007F079B">
        <w:t>adequacy</w:t>
      </w:r>
      <w:r w:rsidR="00B52DC3" w:rsidRPr="007F079B">
        <w:t xml:space="preserve"> of</w:t>
      </w:r>
      <w:r w:rsidR="00556399" w:rsidRPr="007F079B">
        <w:t xml:space="preserve"> PPIUF reporting. </w:t>
      </w:r>
      <w:r w:rsidR="000A530D" w:rsidRPr="007F079B">
        <w:t xml:space="preserve">While </w:t>
      </w:r>
      <w:r w:rsidR="00E45BE5">
        <w:t>regular reports</w:t>
      </w:r>
      <w:r w:rsidR="000A530D" w:rsidRPr="007F079B">
        <w:t xml:space="preserve"> have been produced</w:t>
      </w:r>
      <w:r w:rsidR="00024DB2" w:rsidRPr="007F079B">
        <w:t xml:space="preserve">, these have been the subject of concern </w:t>
      </w:r>
      <w:r w:rsidR="00433CA5" w:rsidRPr="007F079B">
        <w:t>to DFAT and MFAT</w:t>
      </w:r>
      <w:r w:rsidR="00024DB2" w:rsidRPr="007F079B">
        <w:t xml:space="preserve"> </w:t>
      </w:r>
      <w:r w:rsidR="00C14E5F" w:rsidRPr="007F079B">
        <w:t>since 2021.</w:t>
      </w:r>
      <w:r w:rsidR="00575724" w:rsidRPr="007F079B">
        <w:t xml:space="preserve"> </w:t>
      </w:r>
      <w:r w:rsidR="00C14E5F" w:rsidRPr="007F079B">
        <w:t>Many of these concerns may be warranted. However, agreeing on the purpose of the PPIUF and its core funding, set against well</w:t>
      </w:r>
      <w:r w:rsidR="00A94A18" w:rsidRPr="007F079B">
        <w:t>-</w:t>
      </w:r>
      <w:r w:rsidR="00C14E5F" w:rsidRPr="007F079B">
        <w:t>defined outcomes and a theory of change that</w:t>
      </w:r>
      <w:r w:rsidR="00A94A18" w:rsidRPr="007F079B">
        <w:t xml:space="preserve"> could be informed by</w:t>
      </w:r>
      <w:r w:rsidR="0029168C" w:rsidRPr="007F079B">
        <w:t xml:space="preserve"> five years of operation, is an essential first step.</w:t>
      </w:r>
    </w:p>
    <w:p w14:paraId="59DD8F1F" w14:textId="316A9714" w:rsidR="00AF1FA7" w:rsidRPr="007F079B" w:rsidRDefault="00556399" w:rsidP="007F079B">
      <w:r w:rsidRPr="007F079B">
        <w:t>The</w:t>
      </w:r>
      <w:r w:rsidR="00842A72" w:rsidRPr="007F079B">
        <w:t xml:space="preserve"> PPIUF Program Management Team </w:t>
      </w:r>
      <w:r w:rsidR="00AF1FA7" w:rsidRPr="007F079B">
        <w:t>prepare</w:t>
      </w:r>
      <w:r w:rsidR="001E5EBB">
        <w:t>s</w:t>
      </w:r>
      <w:r w:rsidR="00AF1FA7" w:rsidRPr="007F079B">
        <w:t xml:space="preserve"> a</w:t>
      </w:r>
      <w:r w:rsidR="00E45BE5">
        <w:t xml:space="preserve"> comprehensive annual report in February or March and a less detailed PowerPoint presentation providing updates in November. The</w:t>
      </w:r>
      <w:r w:rsidR="00AF1FA7" w:rsidRPr="007F079B">
        <w:t xml:space="preserve"> Pacific </w:t>
      </w:r>
      <w:r w:rsidR="004C21D7" w:rsidRPr="004C21D7">
        <w:rPr>
          <w:lang w:val="en-GB"/>
        </w:rPr>
        <w:t xml:space="preserve">Country </w:t>
      </w:r>
      <w:r w:rsidR="004C21D7">
        <w:rPr>
          <w:lang w:val="en-GB"/>
        </w:rPr>
        <w:t>M</w:t>
      </w:r>
      <w:r w:rsidR="004C21D7" w:rsidRPr="004C21D7">
        <w:rPr>
          <w:lang w:val="en-GB"/>
        </w:rPr>
        <w:t xml:space="preserve">anagement </w:t>
      </w:r>
      <w:r w:rsidR="004C21D7">
        <w:rPr>
          <w:lang w:val="en-GB"/>
        </w:rPr>
        <w:t>U</w:t>
      </w:r>
      <w:r w:rsidR="004C21D7" w:rsidRPr="004C21D7">
        <w:rPr>
          <w:lang w:val="en-GB"/>
        </w:rPr>
        <w:t xml:space="preserve">nit </w:t>
      </w:r>
      <w:r w:rsidR="004C21D7">
        <w:rPr>
          <w:lang w:val="en-GB"/>
        </w:rPr>
        <w:t>(</w:t>
      </w:r>
      <w:r w:rsidR="00AF1FA7" w:rsidRPr="007F079B">
        <w:t>CMU</w:t>
      </w:r>
      <w:r w:rsidR="004C21D7">
        <w:t>)</w:t>
      </w:r>
      <w:r w:rsidR="00AF1FA7" w:rsidRPr="007F079B">
        <w:t xml:space="preserve"> </w:t>
      </w:r>
      <w:r w:rsidR="00E45BE5">
        <w:t xml:space="preserve">prepares these </w:t>
      </w:r>
      <w:r w:rsidR="00AF1FA7" w:rsidRPr="007F079B">
        <w:t>with support from the PPIUF within the reporting period.</w:t>
      </w:r>
    </w:p>
    <w:p w14:paraId="10908A31" w14:textId="5FE7C852" w:rsidR="0086348F" w:rsidRDefault="00AF1FA7" w:rsidP="007F079B">
      <w:r w:rsidRPr="007F079B">
        <w:t xml:space="preserve">In addition to </w:t>
      </w:r>
      <w:r w:rsidR="00C424CB" w:rsidRPr="007F079B">
        <w:t xml:space="preserve">the </w:t>
      </w:r>
      <w:r w:rsidRPr="007F079B">
        <w:t>World Bank</w:t>
      </w:r>
      <w:r w:rsidR="00E436B2">
        <w:t>’s</w:t>
      </w:r>
      <w:r w:rsidRPr="007F079B">
        <w:t xml:space="preserve"> own reporting, DFAT </w:t>
      </w:r>
      <w:r w:rsidR="00E436B2">
        <w:t>prepares</w:t>
      </w:r>
      <w:r w:rsidRPr="007F079B">
        <w:t xml:space="preserve"> </w:t>
      </w:r>
      <w:r w:rsidR="006005AC" w:rsidRPr="007F079B">
        <w:t>A</w:t>
      </w:r>
      <w:r w:rsidRPr="007F079B">
        <w:t xml:space="preserve">nnual Investment Monitoring </w:t>
      </w:r>
      <w:r w:rsidR="00E436B2">
        <w:t>Reports</w:t>
      </w:r>
      <w:r w:rsidRPr="007F079B">
        <w:t xml:space="preserve"> to assess the progress of the PPIUF in meeting DFAT’s objectives. </w:t>
      </w:r>
      <w:r w:rsidR="006005AC" w:rsidRPr="007F079B">
        <w:t xml:space="preserve">In its most recent Annual Investment Monitoring (2024), DFAT </w:t>
      </w:r>
      <w:r w:rsidR="00A535C0" w:rsidRPr="007F079B">
        <w:t>says it</w:t>
      </w:r>
      <w:r w:rsidR="0086348F">
        <w:t>:</w:t>
      </w:r>
    </w:p>
    <w:p w14:paraId="33AC0CF1" w14:textId="1971D146" w:rsidR="00A535C0" w:rsidRPr="007F079B" w:rsidRDefault="00A535C0" w:rsidP="0086348F">
      <w:pPr>
        <w:pStyle w:val="Quote"/>
      </w:pPr>
      <w:r w:rsidRPr="007F079B">
        <w:t xml:space="preserve">has been working with the </w:t>
      </w:r>
      <w:r w:rsidR="00B632F1" w:rsidRPr="007F079B">
        <w:t>World Bank</w:t>
      </w:r>
      <w:r w:rsidRPr="007F079B">
        <w:t xml:space="preserve"> and MFAT towards finalising the PPIUF’s Performance Assessment Framework, however, despite significant support and urging from DFAT, this is yet to be finalised</w:t>
      </w:r>
      <w:r w:rsidR="00B453D2" w:rsidRPr="007F079B">
        <w:t>..</w:t>
      </w:r>
      <w:r w:rsidRPr="007F079B">
        <w:t xml:space="preserve">. PF4’s Results Framework focused very much on the outcomes and outputs from projects/activities rather than the overall </w:t>
      </w:r>
      <w:r w:rsidR="00BF3644" w:rsidRPr="007F079B">
        <w:t>the World Bank</w:t>
      </w:r>
      <w:r w:rsidRPr="007F079B">
        <w:t xml:space="preserve"> portfolio’s performance and broader outcomes in the region. Recognising this limitation, PPIUF’s indicative PAF delineates three reporting tiers of the PAF; (</w:t>
      </w:r>
      <w:proofErr w:type="spellStart"/>
      <w:r w:rsidRPr="007F079B">
        <w:t>i</w:t>
      </w:r>
      <w:proofErr w:type="spellEnd"/>
      <w:r w:rsidRPr="007F079B">
        <w:t>) PNG and Pacific Development Context, (ii) PPIUF Performance, Core Functions [broader portfolio level outcomes], and (iii) PPIUF Performance [focused on outcomes and outputs of ‘</w:t>
      </w:r>
      <w:proofErr w:type="spellStart"/>
      <w:r w:rsidR="00DD7F28">
        <w:t>preferenced</w:t>
      </w:r>
      <w:proofErr w:type="spellEnd"/>
      <w:r w:rsidRPr="007F079B">
        <w:t>’ projects].</w:t>
      </w:r>
    </w:p>
    <w:p w14:paraId="4EBC61A0" w14:textId="6BC4E8A9" w:rsidR="00E4265E" w:rsidRPr="00E4265E" w:rsidRDefault="00330A80" w:rsidP="00E4265E">
      <w:r w:rsidRPr="00B365F2">
        <w:t xml:space="preserve">The DFAT 2021 Investment Design Summary says </w:t>
      </w:r>
      <w:r w:rsidR="00AF1FA7" w:rsidRPr="00B365F2">
        <w:t xml:space="preserve">DFAT may choose to fund specific M&amp;E activities through the PPIUF: for example, gender studies, results briefs and research reports in specific policy areas covered by the Partnership. This is based on DFAT experience elsewhere showing that resourcing M&amp;E activities to meet </w:t>
      </w:r>
      <w:r w:rsidR="00BA178C">
        <w:t>their</w:t>
      </w:r>
      <w:r w:rsidR="00AF1FA7" w:rsidRPr="00B365F2">
        <w:t xml:space="preserve"> requirements has been critical to creating an effective partnership that can demonstrate both its own value and development results.</w:t>
      </w:r>
    </w:p>
    <w:p w14:paraId="6F0B1BED" w14:textId="00CFAE4E" w:rsidR="00E4265E" w:rsidRDefault="00E4265E" w:rsidP="00E4265E">
      <w:pPr>
        <w:pStyle w:val="Heading2"/>
      </w:pPr>
      <w:bookmarkStart w:id="25" w:name="_Toc199241006"/>
      <w:r w:rsidRPr="00E4265E">
        <w:lastRenderedPageBreak/>
        <w:t>Cross-cutting issues</w:t>
      </w:r>
      <w:bookmarkEnd w:id="25"/>
    </w:p>
    <w:p w14:paraId="324B000F" w14:textId="0BF879DF" w:rsidR="003F00FB" w:rsidRPr="003F00FB" w:rsidRDefault="003F00FB" w:rsidP="00047F3C">
      <w:r>
        <w:t>This section</w:t>
      </w:r>
      <w:r w:rsidRPr="00260602">
        <w:t xml:space="preserve"> focuses on cross-cutting issues. It considers whether the World Bank adequately address</w:t>
      </w:r>
      <w:r>
        <w:t>es</w:t>
      </w:r>
      <w:r w:rsidRPr="00260602">
        <w:t xml:space="preserve"> climate change, gender equality, disability and social inclusion in its operations. This section also considers how the PPIUF interacts with or complements bilateral Australian </w:t>
      </w:r>
      <w:r w:rsidRPr="00047F3C">
        <w:t>investments</w:t>
      </w:r>
      <w:r w:rsidRPr="00260602">
        <w:t>, other trusts and mechanisms</w:t>
      </w:r>
      <w:r>
        <w:t>,</w:t>
      </w:r>
      <w:r w:rsidRPr="00260602">
        <w:t xml:space="preserve"> including FIFs and IDA</w:t>
      </w:r>
      <w:r>
        <w:t>,</w:t>
      </w:r>
      <w:r w:rsidRPr="00260602">
        <w:t xml:space="preserve"> to address cross-cutting issues</w:t>
      </w:r>
      <w:r>
        <w:t>.</w:t>
      </w:r>
    </w:p>
    <w:p w14:paraId="62DCE088" w14:textId="02CAEE5B" w:rsidR="0016151C" w:rsidRPr="00BA6FEA" w:rsidRDefault="00071C91" w:rsidP="00BA6FEA">
      <w:pPr>
        <w:pStyle w:val="Heading3"/>
      </w:pPr>
      <w:bookmarkStart w:id="26" w:name="_Toc199241007"/>
      <w:r w:rsidRPr="00BA6FEA">
        <w:t xml:space="preserve">Core funding and </w:t>
      </w:r>
      <w:r w:rsidR="00E436B2" w:rsidRPr="00E436B2">
        <w:t>gender equality, disability and social inclusion</w:t>
      </w:r>
      <w:bookmarkEnd w:id="26"/>
    </w:p>
    <w:p w14:paraId="32C9B9B0" w14:textId="499AF6B3" w:rsidR="00FE428D" w:rsidRPr="00047F3C" w:rsidRDefault="00504710" w:rsidP="00047F3C">
      <w:r w:rsidRPr="00047F3C">
        <w:t>The rationale that core funding enables the World Bank to carry out operations in the Pacific</w:t>
      </w:r>
      <w:r w:rsidR="00673D1A" w:rsidRPr="00047F3C">
        <w:t>,</w:t>
      </w:r>
      <w:r w:rsidRPr="00047F3C">
        <w:t xml:space="preserve"> which is a more costly operating environment</w:t>
      </w:r>
      <w:r w:rsidR="000052C4">
        <w:t>,</w:t>
      </w:r>
      <w:r w:rsidRPr="00047F3C">
        <w:t xml:space="preserve"> and to crowd in the scale and expertise that the World Bank brings to the region is one lens through which to examine if core funding has improved the </w:t>
      </w:r>
      <w:r w:rsidR="0043555D" w:rsidRPr="00047F3C">
        <w:t>adequacy</w:t>
      </w:r>
      <w:r w:rsidRPr="00047F3C">
        <w:t xml:space="preserve"> by which the World Bank addresses </w:t>
      </w:r>
      <w:bookmarkStart w:id="27" w:name="OLE_LINK5"/>
      <w:r w:rsidRPr="00047F3C">
        <w:t xml:space="preserve">gender equality, disability and social inclusion </w:t>
      </w:r>
      <w:bookmarkEnd w:id="27"/>
      <w:r w:rsidR="00F25B7B" w:rsidRPr="00047F3C">
        <w:t xml:space="preserve">(GEDSI) </w:t>
      </w:r>
      <w:r w:rsidRPr="00047F3C">
        <w:t xml:space="preserve">in its operations. </w:t>
      </w:r>
      <w:r w:rsidR="0001028F" w:rsidRPr="00047F3C">
        <w:t>The World Bank and DFAT have different GEDSI policy expectations</w:t>
      </w:r>
      <w:r w:rsidR="000F555F">
        <w:t>,</w:t>
      </w:r>
      <w:r w:rsidR="0001028F" w:rsidRPr="00047F3C">
        <w:t xml:space="preserve"> apply different programming </w:t>
      </w:r>
      <w:r w:rsidR="00A203B0" w:rsidRPr="00047F3C">
        <w:t xml:space="preserve">approaches and standards </w:t>
      </w:r>
      <w:r w:rsidR="0001028F" w:rsidRPr="00047F3C">
        <w:t>for accountability</w:t>
      </w:r>
      <w:r w:rsidR="00A203B0" w:rsidRPr="00047F3C">
        <w:t>. T</w:t>
      </w:r>
      <w:r w:rsidR="00F25B7B" w:rsidRPr="00047F3C">
        <w:t>h</w:t>
      </w:r>
      <w:r w:rsidR="00FE428D" w:rsidRPr="00047F3C">
        <w:t>is</w:t>
      </w:r>
      <w:r w:rsidR="00F25B7B" w:rsidRPr="00047F3C">
        <w:t xml:space="preserve"> </w:t>
      </w:r>
      <w:r w:rsidR="00FE428D" w:rsidRPr="00047F3C">
        <w:t xml:space="preserve">difference </w:t>
      </w:r>
      <w:r w:rsidR="00A203B0" w:rsidRPr="00047F3C">
        <w:t xml:space="preserve">underscores </w:t>
      </w:r>
      <w:r w:rsidR="00F25B7B" w:rsidRPr="00047F3C">
        <w:t xml:space="preserve">a second lens </w:t>
      </w:r>
      <w:r w:rsidR="0001028F" w:rsidRPr="00047F3C">
        <w:t xml:space="preserve">for examining </w:t>
      </w:r>
      <w:r w:rsidR="00C67413" w:rsidRPr="00047F3C">
        <w:t xml:space="preserve">how </w:t>
      </w:r>
      <w:r w:rsidR="00F25B7B" w:rsidRPr="00047F3C">
        <w:t xml:space="preserve">core funding has </w:t>
      </w:r>
      <w:r w:rsidR="00C67413" w:rsidRPr="00047F3C">
        <w:t xml:space="preserve">addressed GEDSI by assessing whether it has </w:t>
      </w:r>
      <w:r w:rsidR="00F25B7B" w:rsidRPr="00047F3C">
        <w:t xml:space="preserve">nudged the World Bank to increase the focus on gender equality and disability </w:t>
      </w:r>
      <w:r w:rsidR="00547E05">
        <w:t>inclusion</w:t>
      </w:r>
      <w:r w:rsidR="00547E05" w:rsidRPr="00047F3C">
        <w:t xml:space="preserve"> </w:t>
      </w:r>
      <w:r w:rsidR="00F25B7B" w:rsidRPr="00047F3C">
        <w:t xml:space="preserve">in </w:t>
      </w:r>
      <w:r w:rsidR="0001028F" w:rsidRPr="00047F3C">
        <w:t xml:space="preserve">the Pacific in </w:t>
      </w:r>
      <w:r w:rsidR="00F25B7B" w:rsidRPr="00047F3C">
        <w:t xml:space="preserve">closer alignment to DFAT’s policies and </w:t>
      </w:r>
      <w:r w:rsidR="0043555D" w:rsidRPr="00047F3C">
        <w:t xml:space="preserve">programming </w:t>
      </w:r>
      <w:r w:rsidR="00F25B7B" w:rsidRPr="00047F3C">
        <w:t>standard</w:t>
      </w:r>
      <w:r w:rsidR="00951242" w:rsidRPr="00047F3C">
        <w:t>s</w:t>
      </w:r>
      <w:r w:rsidR="00F25B7B" w:rsidRPr="00047F3C">
        <w:t xml:space="preserve">. </w:t>
      </w:r>
    </w:p>
    <w:p w14:paraId="5BDE5DA6" w14:textId="77777777" w:rsidR="00E00D18" w:rsidRPr="00047F3C" w:rsidRDefault="00FE428D" w:rsidP="00047F3C">
      <w:r w:rsidRPr="00047F3C">
        <w:t>E</w:t>
      </w:r>
      <w:r w:rsidR="0043555D" w:rsidRPr="00047F3C">
        <w:t xml:space="preserve">xpectations </w:t>
      </w:r>
      <w:r w:rsidRPr="00047F3C">
        <w:t xml:space="preserve">around GEDSI </w:t>
      </w:r>
      <w:r w:rsidR="0043555D" w:rsidRPr="00047F3C">
        <w:t>are supported by the PF4 MTR</w:t>
      </w:r>
      <w:r w:rsidR="00673D1A" w:rsidRPr="00047F3C">
        <w:t>,</w:t>
      </w:r>
      <w:r w:rsidR="0043555D" w:rsidRPr="00047F3C">
        <w:t xml:space="preserve"> which found that “DFAT funding and dialogue had encouraged the Bank to substantially expand the scope and scale of the World Bank’s gender work in the Pacific.” </w:t>
      </w:r>
    </w:p>
    <w:p w14:paraId="3CCC4120" w14:textId="37F813A8" w:rsidR="00A203B0" w:rsidRPr="00047F3C" w:rsidRDefault="007A0494" w:rsidP="00047F3C">
      <w:r w:rsidRPr="00047F3C">
        <w:t xml:space="preserve">The DFAT PPIUF Investment Design Summary </w:t>
      </w:r>
      <w:r w:rsidRPr="00547E05">
        <w:t>(</w:t>
      </w:r>
      <w:r w:rsidRPr="00D51897">
        <w:t>2021</w:t>
      </w:r>
      <w:r w:rsidRPr="00547E05">
        <w:t>)</w:t>
      </w:r>
      <w:r>
        <w:t xml:space="preserve"> envisages</w:t>
      </w:r>
      <w:r w:rsidRPr="00047F3C">
        <w:t xml:space="preserve"> that </w:t>
      </w:r>
      <w:r>
        <w:t>the</w:t>
      </w:r>
      <w:r w:rsidRPr="00047F3C">
        <w:t xml:space="preserve"> PPIUF will provide a key means of influence for DFAT and an opportunity to drive an increased focus on Australia’s priorities in cross-cutting issues, particularly gender equality and disability inclusive development. </w:t>
      </w:r>
    </w:p>
    <w:p w14:paraId="1FAF5CB1" w14:textId="761AB22B" w:rsidR="00AB273C" w:rsidRPr="00047F3C" w:rsidRDefault="00A203B0" w:rsidP="00047F3C">
      <w:r w:rsidRPr="00047F3C">
        <w:t xml:space="preserve">While it is generally not possible to trace how </w:t>
      </w:r>
      <w:r w:rsidR="00FE428D" w:rsidRPr="00047F3C">
        <w:t xml:space="preserve">PPIUF </w:t>
      </w:r>
      <w:r w:rsidRPr="00047F3C">
        <w:t xml:space="preserve">core funding supports specific agendas, the fact that it has </w:t>
      </w:r>
      <w:r w:rsidR="00FE428D" w:rsidRPr="00047F3C">
        <w:t xml:space="preserve">been a key financer of </w:t>
      </w:r>
      <w:r w:rsidRPr="00047F3C">
        <w:t>the Gender Equality</w:t>
      </w:r>
      <w:r w:rsidR="00047F3C" w:rsidRPr="00047F3C">
        <w:t xml:space="preserve"> </w:t>
      </w:r>
      <w:r w:rsidR="00047F3C" w:rsidRPr="00047F3C">
        <w:rPr>
          <w:lang w:val="en-GB"/>
        </w:rPr>
        <w:t>Program of Advisory Services and Analytics</w:t>
      </w:r>
      <w:r w:rsidRPr="00047F3C">
        <w:t xml:space="preserve"> </w:t>
      </w:r>
      <w:r w:rsidR="00047F3C" w:rsidRPr="00047F3C">
        <w:t>(</w:t>
      </w:r>
      <w:r w:rsidRPr="00047F3C">
        <w:t>PASA</w:t>
      </w:r>
      <w:r w:rsidR="00047F3C" w:rsidRPr="00047F3C">
        <w:t>)</w:t>
      </w:r>
      <w:r w:rsidR="00FE428D" w:rsidRPr="00047F3C">
        <w:t xml:space="preserve"> for the Pacific is a useful </w:t>
      </w:r>
      <w:r w:rsidR="00F3655D">
        <w:t>example for understanding some of the PPIUF core</w:t>
      </w:r>
      <w:r w:rsidR="004A5C9D">
        <w:t xml:space="preserve"> funding</w:t>
      </w:r>
      <w:r w:rsidR="00F3655D">
        <w:t xml:space="preserve"> impact.</w:t>
      </w:r>
      <w:r w:rsidR="00FE428D" w:rsidRPr="00047F3C">
        <w:t xml:space="preserve"> </w:t>
      </w:r>
      <w:r w:rsidR="003C66EB" w:rsidRPr="00047F3C">
        <w:t>The existence of the Gender Equality PASA for the Pacific i</w:t>
      </w:r>
      <w:r w:rsidRPr="00047F3C">
        <w:t xml:space="preserve">s a </w:t>
      </w:r>
      <w:r w:rsidR="003C66EB" w:rsidRPr="00047F3C">
        <w:t xml:space="preserve">positive </w:t>
      </w:r>
      <w:r w:rsidRPr="00047F3C">
        <w:t>sign of how the World Bank has prioritised gender equality</w:t>
      </w:r>
      <w:r w:rsidR="003C66EB" w:rsidRPr="00047F3C">
        <w:t>,</w:t>
      </w:r>
      <w:r w:rsidRPr="00047F3C">
        <w:t xml:space="preserve"> responded to the fact that this is a DFAT and MFAT priority and </w:t>
      </w:r>
      <w:r w:rsidR="009152BE" w:rsidRPr="00047F3C">
        <w:t>a recognised weak</w:t>
      </w:r>
      <w:r w:rsidR="003C66EB" w:rsidRPr="00047F3C">
        <w:t xml:space="preserve"> spot in the World Bank toolkit</w:t>
      </w:r>
      <w:r w:rsidR="009152BE" w:rsidRPr="00047F3C">
        <w:t xml:space="preserve">. </w:t>
      </w:r>
      <w:r w:rsidR="00AB273C" w:rsidRPr="00047F3C">
        <w:t>Notably</w:t>
      </w:r>
      <w:r w:rsidR="00E436B2">
        <w:t>,</w:t>
      </w:r>
      <w:r w:rsidR="00AB273C" w:rsidRPr="00047F3C">
        <w:t xml:space="preserve"> DFAT funds World Bank Gender Equality PASAs in several countries in the EAP region</w:t>
      </w:r>
      <w:r w:rsidR="00E436B2">
        <w:t>,</w:t>
      </w:r>
      <w:r w:rsidR="00AB273C" w:rsidRPr="00047F3C">
        <w:t xml:space="preserve"> though there is no coordinated management of these in DFAT. </w:t>
      </w:r>
    </w:p>
    <w:p w14:paraId="191BA8FD" w14:textId="0F02CAAA" w:rsidR="00A203B0" w:rsidRPr="00047F3C" w:rsidRDefault="00C67413" w:rsidP="00047F3C">
      <w:r w:rsidRPr="00047F3C">
        <w:t xml:space="preserve">World Bank staff overwhelmingly argued that the </w:t>
      </w:r>
      <w:r w:rsidR="0006430C">
        <w:t xml:space="preserve">PPIUF </w:t>
      </w:r>
      <w:r w:rsidRPr="00047F3C">
        <w:t xml:space="preserve">core funding </w:t>
      </w:r>
      <w:r w:rsidR="0006430C">
        <w:t>to</w:t>
      </w:r>
      <w:r w:rsidR="0006430C" w:rsidRPr="00047F3C">
        <w:t xml:space="preserve"> </w:t>
      </w:r>
      <w:r w:rsidRPr="00047F3C">
        <w:t>the Gender Equality PASA enabled the</w:t>
      </w:r>
      <w:r w:rsidR="00A24D90" w:rsidRPr="00047F3C">
        <w:t>m to invest more resources and achieve a broader footprint of gender equality work than would be possible without</w:t>
      </w:r>
      <w:r w:rsidR="007B0A37">
        <w:t xml:space="preserve"> it</w:t>
      </w:r>
      <w:r w:rsidR="00A24D90" w:rsidRPr="00047F3C">
        <w:t xml:space="preserve">. </w:t>
      </w:r>
      <w:r w:rsidR="00AB273C" w:rsidRPr="00047F3C">
        <w:t xml:space="preserve">This view from </w:t>
      </w:r>
      <w:r w:rsidR="004A1961">
        <w:t>CMU</w:t>
      </w:r>
      <w:r w:rsidR="007B0A37">
        <w:t>s</w:t>
      </w:r>
      <w:r w:rsidR="00AB273C" w:rsidRPr="00047F3C">
        <w:t xml:space="preserve"> and others suggests that the Gender Equality PASA </w:t>
      </w:r>
      <w:r w:rsidR="007B0A37">
        <w:t>could unlikely</w:t>
      </w:r>
      <w:r w:rsidR="00AB273C" w:rsidRPr="00047F3C">
        <w:t xml:space="preserve"> claim </w:t>
      </w:r>
      <w:r w:rsidR="0016151C" w:rsidRPr="00047F3C">
        <w:t xml:space="preserve">and receive </w:t>
      </w:r>
      <w:r w:rsidR="00AB273C" w:rsidRPr="00047F3C">
        <w:t>replacement B</w:t>
      </w:r>
      <w:r w:rsidR="00265BEB">
        <w:t xml:space="preserve">ank Budget </w:t>
      </w:r>
      <w:r w:rsidR="00AB273C" w:rsidRPr="00047F3C">
        <w:t xml:space="preserve">resources in </w:t>
      </w:r>
      <w:r w:rsidR="00523C5F">
        <w:t>the</w:t>
      </w:r>
      <w:r w:rsidR="00AB273C" w:rsidRPr="00047F3C">
        <w:t xml:space="preserve"> absence</w:t>
      </w:r>
      <w:r w:rsidR="00523C5F" w:rsidRPr="00523C5F">
        <w:t xml:space="preserve"> </w:t>
      </w:r>
      <w:r w:rsidR="00523C5F">
        <w:t>of</w:t>
      </w:r>
      <w:r w:rsidR="00523C5F" w:rsidRPr="00523C5F">
        <w:t xml:space="preserve"> PPIUF core funding</w:t>
      </w:r>
      <w:r w:rsidR="00AB273C" w:rsidRPr="00047F3C">
        <w:t xml:space="preserve">. </w:t>
      </w:r>
    </w:p>
    <w:p w14:paraId="4ACE2B88" w14:textId="7F38C3D0" w:rsidR="0016151C" w:rsidRDefault="0016151C" w:rsidP="00BA6FEA">
      <w:pPr>
        <w:pStyle w:val="Heading3"/>
      </w:pPr>
      <w:bookmarkStart w:id="28" w:name="_Toc199241008"/>
      <w:r>
        <w:t xml:space="preserve">Gender Equality </w:t>
      </w:r>
      <w:r w:rsidR="00305F0D" w:rsidRPr="00305F0D">
        <w:rPr>
          <w:lang w:val="en-GB"/>
        </w:rPr>
        <w:t>Program of Advisory Services and Analytics</w:t>
      </w:r>
      <w:bookmarkEnd w:id="28"/>
    </w:p>
    <w:p w14:paraId="33082037" w14:textId="4898198F" w:rsidR="003C66EB" w:rsidRPr="0092572E" w:rsidRDefault="003C66EB" w:rsidP="0092572E">
      <w:r w:rsidRPr="0092572E">
        <w:t>The Gender Equality</w:t>
      </w:r>
      <w:r w:rsidR="00305F0D">
        <w:t xml:space="preserve"> </w:t>
      </w:r>
      <w:r w:rsidR="00305F0D" w:rsidRPr="00305F0D">
        <w:rPr>
          <w:lang w:val="en-GB"/>
        </w:rPr>
        <w:t>Program of Advisory Services and Analytics</w:t>
      </w:r>
      <w:r w:rsidRPr="0092572E">
        <w:t xml:space="preserve"> </w:t>
      </w:r>
      <w:r w:rsidR="00305F0D">
        <w:t>(</w:t>
      </w:r>
      <w:r w:rsidRPr="0092572E">
        <w:t xml:space="preserve">PASA 2021-2025) was designed to provide analytics and advisory services </w:t>
      </w:r>
      <w:r w:rsidR="00FD3810" w:rsidRPr="0092572E">
        <w:t>under</w:t>
      </w:r>
      <w:r w:rsidRPr="0092572E">
        <w:t xml:space="preserve"> three </w:t>
      </w:r>
      <w:r w:rsidR="00FD3810" w:rsidRPr="0092572E">
        <w:t>pillars</w:t>
      </w:r>
      <w:r w:rsidRPr="0092572E">
        <w:t>:</w:t>
      </w:r>
    </w:p>
    <w:p w14:paraId="2D126D04" w14:textId="66640377" w:rsidR="00296A48" w:rsidRPr="00E436B2" w:rsidRDefault="00296A48" w:rsidP="00E436B2">
      <w:pPr>
        <w:pStyle w:val="ListParagraph"/>
        <w:numPr>
          <w:ilvl w:val="0"/>
          <w:numId w:val="33"/>
        </w:numPr>
      </w:pPr>
      <w:r w:rsidRPr="00E436B2">
        <w:t>Analytical program to advance women’s economic empowerment</w:t>
      </w:r>
      <w:r w:rsidR="0092572E" w:rsidRPr="00E436B2">
        <w:t>.</w:t>
      </w:r>
    </w:p>
    <w:p w14:paraId="42DFDF6C" w14:textId="60C7A724" w:rsidR="00296A48" w:rsidRPr="00E436B2" w:rsidRDefault="00296A48" w:rsidP="00E436B2">
      <w:pPr>
        <w:pStyle w:val="ListParagraph"/>
        <w:numPr>
          <w:ilvl w:val="0"/>
          <w:numId w:val="33"/>
        </w:numPr>
      </w:pPr>
      <w:r w:rsidRPr="00E436B2">
        <w:lastRenderedPageBreak/>
        <w:t>Positioning the World Bank in the Pacific and building client capacity</w:t>
      </w:r>
      <w:r w:rsidR="0092572E" w:rsidRPr="00E436B2">
        <w:t>.</w:t>
      </w:r>
    </w:p>
    <w:p w14:paraId="65373AD2" w14:textId="366877C6" w:rsidR="00296A48" w:rsidRPr="00E436B2" w:rsidRDefault="00296A48" w:rsidP="00E436B2">
      <w:pPr>
        <w:pStyle w:val="ListParagraph"/>
        <w:numPr>
          <w:ilvl w:val="0"/>
          <w:numId w:val="33"/>
        </w:numPr>
      </w:pPr>
      <w:r w:rsidRPr="00E436B2">
        <w:t>Strengthening the World Bank portfolio to promote women’s economic empowerment</w:t>
      </w:r>
      <w:r w:rsidR="0092572E" w:rsidRPr="00E436B2">
        <w:t>.</w:t>
      </w:r>
    </w:p>
    <w:p w14:paraId="1AD95609" w14:textId="1F7A6781" w:rsidR="00FD3810" w:rsidRPr="0092572E" w:rsidRDefault="00FD3810" w:rsidP="0092572E">
      <w:r w:rsidRPr="0092572E">
        <w:t>This</w:t>
      </w:r>
      <w:r w:rsidR="00E60B97" w:rsidRPr="0092572E">
        <w:t xml:space="preserve"> include</w:t>
      </w:r>
      <w:r w:rsidRPr="0092572E">
        <w:t>s analytical and advisory support to:</w:t>
      </w:r>
    </w:p>
    <w:p w14:paraId="18FDF796" w14:textId="05ABF6A4" w:rsidR="00FD3810" w:rsidRPr="0092572E" w:rsidRDefault="0016151C" w:rsidP="006578EE">
      <w:pPr>
        <w:pStyle w:val="ListParagraph"/>
        <w:numPr>
          <w:ilvl w:val="0"/>
          <w:numId w:val="17"/>
        </w:numPr>
      </w:pPr>
      <w:r w:rsidRPr="0092572E">
        <w:t>G</w:t>
      </w:r>
      <w:r w:rsidR="00E60B97" w:rsidRPr="0092572E">
        <w:t xml:space="preserve">ender </w:t>
      </w:r>
      <w:r w:rsidR="003C66EB" w:rsidRPr="0092572E">
        <w:t xml:space="preserve">diagnostics to </w:t>
      </w:r>
      <w:r w:rsidR="00FD3810" w:rsidRPr="0092572E">
        <w:t>support</w:t>
      </w:r>
      <w:r w:rsidR="003C66EB" w:rsidRPr="0092572E">
        <w:t xml:space="preserve"> World Bank country engagement and core products</w:t>
      </w:r>
      <w:r w:rsidR="00FD3810" w:rsidRPr="0092572E">
        <w:t xml:space="preserve"> such as Country Strategic Diagnostics, Country </w:t>
      </w:r>
      <w:r w:rsidR="00BA71E2">
        <w:t xml:space="preserve">and Regional </w:t>
      </w:r>
      <w:r w:rsidR="00FD3810" w:rsidRPr="0092572E">
        <w:t>Partnership Frameworks</w:t>
      </w:r>
      <w:r w:rsidR="00BA71E2">
        <w:t xml:space="preserve"> and</w:t>
      </w:r>
      <w:r w:rsidR="00FD3810" w:rsidRPr="0092572E">
        <w:t xml:space="preserve"> Country Economic Memorandum</w:t>
      </w:r>
      <w:r w:rsidR="00BA71E2">
        <w:t>s</w:t>
      </w:r>
      <w:r w:rsidR="0092572E">
        <w:t>.</w:t>
      </w:r>
    </w:p>
    <w:p w14:paraId="398327DB" w14:textId="1E8AF684" w:rsidR="00FD3810" w:rsidRPr="0092572E" w:rsidRDefault="0016151C" w:rsidP="006578EE">
      <w:pPr>
        <w:pStyle w:val="ListParagraph"/>
        <w:numPr>
          <w:ilvl w:val="0"/>
          <w:numId w:val="17"/>
        </w:numPr>
      </w:pPr>
      <w:r w:rsidRPr="0092572E">
        <w:t>G</w:t>
      </w:r>
      <w:r w:rsidR="00FD3810" w:rsidRPr="0092572E">
        <w:t>ender thematic analytics, policy engagement and client capacity building</w:t>
      </w:r>
      <w:r w:rsidR="00897238">
        <w:t>.</w:t>
      </w:r>
    </w:p>
    <w:p w14:paraId="727D89D0" w14:textId="10672C4D" w:rsidR="003C66EB" w:rsidRPr="0092572E" w:rsidRDefault="0016151C" w:rsidP="006578EE">
      <w:pPr>
        <w:pStyle w:val="ListParagraph"/>
        <w:numPr>
          <w:ilvl w:val="0"/>
          <w:numId w:val="17"/>
        </w:numPr>
      </w:pPr>
      <w:r w:rsidRPr="0092572E">
        <w:t>S</w:t>
      </w:r>
      <w:r w:rsidR="003C66EB" w:rsidRPr="0092572E">
        <w:t>upport to operational engagement</w:t>
      </w:r>
      <w:r w:rsidR="00897238">
        <w:t>,</w:t>
      </w:r>
      <w:r w:rsidR="003C66EB" w:rsidRPr="0092572E">
        <w:t xml:space="preserve"> including Development Policy Operations (DPO), select </w:t>
      </w:r>
      <w:r w:rsidR="00BB60DB" w:rsidRPr="0092572E">
        <w:t>project</w:t>
      </w:r>
      <w:r w:rsidR="00897238">
        <w:t>-</w:t>
      </w:r>
      <w:r w:rsidR="00BB60DB" w:rsidRPr="0092572E">
        <w:t xml:space="preserve">level </w:t>
      </w:r>
      <w:r w:rsidR="003C66EB" w:rsidRPr="0092572E">
        <w:t xml:space="preserve">gender assessments </w:t>
      </w:r>
      <w:r w:rsidR="00BB60DB" w:rsidRPr="0092572E">
        <w:t>(4-5 per year)</w:t>
      </w:r>
      <w:r w:rsidR="00FD3810" w:rsidRPr="0092572E">
        <w:t xml:space="preserve">, </w:t>
      </w:r>
      <w:r w:rsidR="003C66EB" w:rsidRPr="0092572E">
        <w:t>advi</w:t>
      </w:r>
      <w:r w:rsidR="00BB60DB" w:rsidRPr="0092572E">
        <w:t>c</w:t>
      </w:r>
      <w:r w:rsidR="003C66EB" w:rsidRPr="0092572E">
        <w:t>e on project</w:t>
      </w:r>
      <w:r w:rsidR="00897238">
        <w:t>-</w:t>
      </w:r>
      <w:r w:rsidR="003C66EB" w:rsidRPr="0092572E">
        <w:t>level gender tag requirements</w:t>
      </w:r>
      <w:r w:rsidR="00FD3810" w:rsidRPr="0092572E">
        <w:t xml:space="preserve">, and limited support to </w:t>
      </w:r>
      <w:r w:rsidR="009F50B9">
        <w:t>implementing</w:t>
      </w:r>
      <w:r w:rsidR="00FD3810" w:rsidRPr="0092572E">
        <w:t xml:space="preserve"> gender activities</w:t>
      </w:r>
      <w:r w:rsidRPr="0092572E">
        <w:t xml:space="preserve"> within investments</w:t>
      </w:r>
      <w:r w:rsidR="00FD3810" w:rsidRPr="0092572E">
        <w:t>.</w:t>
      </w:r>
    </w:p>
    <w:p w14:paraId="58935523" w14:textId="77777777" w:rsidR="00F77F07" w:rsidRPr="0092572E" w:rsidRDefault="00F77F07" w:rsidP="00F77F07">
      <w:r w:rsidRPr="0092572E">
        <w:t xml:space="preserve">The PPIUF Annual Progress Reports document </w:t>
      </w:r>
      <w:r>
        <w:t xml:space="preserve">the </w:t>
      </w:r>
      <w:r w:rsidRPr="0092572E">
        <w:t>headline activities of the Gender Equality PASA. However</w:t>
      </w:r>
      <w:r>
        <w:t>,</w:t>
      </w:r>
      <w:r w:rsidRPr="0092572E">
        <w:t xml:space="preserve"> within this all</w:t>
      </w:r>
      <w:r>
        <w:t>-</w:t>
      </w:r>
      <w:r w:rsidRPr="0092572E">
        <w:t xml:space="preserve">embracing document, </w:t>
      </w:r>
      <w:r>
        <w:t>capturing</w:t>
      </w:r>
      <w:r w:rsidRPr="0092572E">
        <w:t xml:space="preserve"> the linkages between gender equality analytics and the broader portfolio</w:t>
      </w:r>
      <w:r>
        <w:t xml:space="preserve"> is</w:t>
      </w:r>
      <w:r w:rsidRPr="0092572E">
        <w:t xml:space="preserve"> </w:t>
      </w:r>
      <w:r>
        <w:t>challenging. Additionally, it is difficult</w:t>
      </w:r>
      <w:r w:rsidRPr="0092572E">
        <w:t xml:space="preserve"> to present a narrative </w:t>
      </w:r>
      <w:r>
        <w:t>that explains</w:t>
      </w:r>
      <w:r w:rsidRPr="0092572E">
        <w:t xml:space="preserve"> the rationale and contribution of what can appear as fragmented activities to</w:t>
      </w:r>
      <w:r>
        <w:t>wards</w:t>
      </w:r>
      <w:r w:rsidRPr="0092572E">
        <w:t xml:space="preserve"> </w:t>
      </w:r>
      <w:r>
        <w:t>achieving</w:t>
      </w:r>
      <w:r w:rsidRPr="0092572E">
        <w:t xml:space="preserve"> results. The Gender Equality PASA annual progress reports provide a </w:t>
      </w:r>
      <w:r>
        <w:t>more comprehensive</w:t>
      </w:r>
      <w:r w:rsidRPr="0092572E">
        <w:t xml:space="preserve"> explanation with</w:t>
      </w:r>
      <w:r>
        <w:t xml:space="preserve"> both</w:t>
      </w:r>
      <w:r w:rsidRPr="0092572E">
        <w:t xml:space="preserve"> backward and forward linkages, but these </w:t>
      </w:r>
      <w:r>
        <w:t>had</w:t>
      </w:r>
      <w:r w:rsidRPr="0092572E">
        <w:t xml:space="preserve"> not </w:t>
      </w:r>
      <w:r>
        <w:t xml:space="preserve">been </w:t>
      </w:r>
      <w:r w:rsidRPr="0092572E">
        <w:t>shared with DFAT or MFAT</w:t>
      </w:r>
      <w:r>
        <w:t xml:space="preserve"> prior to this Strategic Review</w:t>
      </w:r>
      <w:r w:rsidRPr="0092572E">
        <w:t xml:space="preserve">. </w:t>
      </w:r>
      <w:r>
        <w:t>A r</w:t>
      </w:r>
      <w:r w:rsidRPr="0092572E">
        <w:t>eview of the Gender Equality PASA annual progress reports for 2023 and 2024 show</w:t>
      </w:r>
      <w:r>
        <w:t>s</w:t>
      </w:r>
      <w:r w:rsidRPr="0092572E">
        <w:t xml:space="preserve"> the evolution in the focus of the PASA as the team respond</w:t>
      </w:r>
      <w:r>
        <w:t>ed</w:t>
      </w:r>
      <w:r w:rsidRPr="0092572E">
        <w:t xml:space="preserve"> to demand and opportunity. </w:t>
      </w:r>
    </w:p>
    <w:p w14:paraId="2736034C" w14:textId="77777777" w:rsidR="00F77F07" w:rsidRPr="0092572E" w:rsidRDefault="00F77F07" w:rsidP="00F77F07">
      <w:r w:rsidRPr="0092572E">
        <w:t>Some headline examples of the outputs and influence the PASA has produced or contributed to include:</w:t>
      </w:r>
    </w:p>
    <w:p w14:paraId="5E293D72" w14:textId="2483520D" w:rsidR="00F77F07" w:rsidRPr="00490262" w:rsidRDefault="00F77F07" w:rsidP="00F77F07">
      <w:pPr>
        <w:pStyle w:val="ListParagraph"/>
        <w:numPr>
          <w:ilvl w:val="0"/>
          <w:numId w:val="19"/>
        </w:numPr>
      </w:pPr>
      <w:r w:rsidRPr="00490262">
        <w:t>Analysis and inputs to the PIC-9 Regional Partnership Framework and preparation of Country Gender Action Plans for multiple countries</w:t>
      </w:r>
      <w:r>
        <w:t>,</w:t>
      </w:r>
      <w:r w:rsidRPr="00490262">
        <w:t xml:space="preserve"> including PNG and Fiji.</w:t>
      </w:r>
      <w:r w:rsidR="00A75871">
        <w:t xml:space="preserve"> </w:t>
      </w:r>
    </w:p>
    <w:p w14:paraId="6F271926" w14:textId="77777777" w:rsidR="00F77F07" w:rsidRPr="00490262" w:rsidRDefault="00F77F07" w:rsidP="00F77F07">
      <w:pPr>
        <w:pStyle w:val="ListParagraph"/>
        <w:numPr>
          <w:ilvl w:val="0"/>
          <w:numId w:val="19"/>
        </w:numPr>
      </w:pPr>
      <w:r w:rsidRPr="00490262">
        <w:t>Strategic Country Diagnostics for PNG, Solomon Islands and PIC-9.</w:t>
      </w:r>
    </w:p>
    <w:p w14:paraId="49FCC5BC" w14:textId="77777777" w:rsidR="00F77F07" w:rsidRPr="00490262" w:rsidRDefault="00F77F07" w:rsidP="00F77F07">
      <w:pPr>
        <w:pStyle w:val="ListParagraph"/>
        <w:numPr>
          <w:ilvl w:val="0"/>
          <w:numId w:val="19"/>
        </w:numPr>
      </w:pPr>
      <w:r w:rsidRPr="00490262">
        <w:t>Analysis and inputs to the Country Economic Memorandum for PNG, Solomon Islands and Fiji.</w:t>
      </w:r>
    </w:p>
    <w:p w14:paraId="013A8BC0" w14:textId="5C7C6A41" w:rsidR="00F77F07" w:rsidRPr="00490262" w:rsidRDefault="00F77F07" w:rsidP="00F77F07">
      <w:pPr>
        <w:pStyle w:val="ListParagraph"/>
        <w:numPr>
          <w:ilvl w:val="0"/>
          <w:numId w:val="19"/>
        </w:numPr>
      </w:pPr>
      <w:r w:rsidRPr="00490262">
        <w:t>PNG Economic Update (2023) had a special focus on gender.</w:t>
      </w:r>
    </w:p>
    <w:p w14:paraId="3E0FFF0B" w14:textId="77777777" w:rsidR="00F77F07" w:rsidRPr="00490262" w:rsidRDefault="00F77F07" w:rsidP="00F77F07">
      <w:pPr>
        <w:pStyle w:val="ListParagraph"/>
        <w:numPr>
          <w:ilvl w:val="0"/>
          <w:numId w:val="19"/>
        </w:numPr>
      </w:pPr>
      <w:r w:rsidRPr="00490262">
        <w:t xml:space="preserve">Policy briefs and background studies on barriers to women’s labour force participation in Fiji and support to </w:t>
      </w:r>
      <w:r>
        <w:t xml:space="preserve">the </w:t>
      </w:r>
      <w:r w:rsidRPr="00490262">
        <w:t>Ministry of Women, Children and Social Protection in preparation of the Fiji National Action Plan on Women’s Economic Empowerment.</w:t>
      </w:r>
    </w:p>
    <w:p w14:paraId="06B82EFA" w14:textId="77777777" w:rsidR="00F77F07" w:rsidRPr="00490262" w:rsidRDefault="00F77F07" w:rsidP="00F77F07">
      <w:pPr>
        <w:pStyle w:val="ListParagraph"/>
        <w:numPr>
          <w:ilvl w:val="0"/>
          <w:numId w:val="19"/>
        </w:numPr>
      </w:pPr>
      <w:r w:rsidRPr="00490262">
        <w:t xml:space="preserve">Samoa policy </w:t>
      </w:r>
      <w:proofErr w:type="gramStart"/>
      <w:r w:rsidRPr="00490262">
        <w:t>note</w:t>
      </w:r>
      <w:proofErr w:type="gramEnd"/>
      <w:r w:rsidRPr="00490262">
        <w:t xml:space="preserve"> on women’s constraints to work and implications of </w:t>
      </w:r>
      <w:r>
        <w:t>g</w:t>
      </w:r>
      <w:r w:rsidRPr="00E65C91">
        <w:t xml:space="preserve">ender-based violence </w:t>
      </w:r>
      <w:r>
        <w:t>(</w:t>
      </w:r>
      <w:r w:rsidRPr="00490262">
        <w:t>GBV</w:t>
      </w:r>
      <w:r>
        <w:t>)</w:t>
      </w:r>
      <w:r w:rsidRPr="00490262">
        <w:t>.</w:t>
      </w:r>
    </w:p>
    <w:p w14:paraId="62EEF3ED" w14:textId="77777777" w:rsidR="00F77F07" w:rsidRPr="00490262" w:rsidRDefault="00F77F07" w:rsidP="00F77F07">
      <w:pPr>
        <w:pStyle w:val="ListParagraph"/>
        <w:numPr>
          <w:ilvl w:val="0"/>
          <w:numId w:val="19"/>
        </w:numPr>
      </w:pPr>
      <w:r w:rsidRPr="00490262">
        <w:t>Fiji Climate Change and Disaster Resilience Report.</w:t>
      </w:r>
    </w:p>
    <w:p w14:paraId="38590B84" w14:textId="39DC9B7B" w:rsidR="00482017" w:rsidRPr="00490262" w:rsidRDefault="00100B3D" w:rsidP="00490262">
      <w:r w:rsidRPr="00490262">
        <w:t xml:space="preserve">Support to core country products is strategically valuable for </w:t>
      </w:r>
      <w:r w:rsidR="00504645" w:rsidRPr="00490262">
        <w:t>profiling the impact of gender inequality on economic growth</w:t>
      </w:r>
      <w:r w:rsidR="00A24D90" w:rsidRPr="00490262">
        <w:t>, human development and regional stability</w:t>
      </w:r>
      <w:r w:rsidR="00504645" w:rsidRPr="00490262">
        <w:t>, and wiring gender equality into Regional and Country Partnership Frameworks</w:t>
      </w:r>
      <w:r w:rsidR="00A24D90" w:rsidRPr="00490262">
        <w:t>. In turn</w:t>
      </w:r>
      <w:r w:rsidR="009F50B9">
        <w:t>,</w:t>
      </w:r>
      <w:r w:rsidR="00A24D90" w:rsidRPr="00490262">
        <w:t xml:space="preserve"> this </w:t>
      </w:r>
      <w:r w:rsidR="00504645" w:rsidRPr="00490262">
        <w:t>provide</w:t>
      </w:r>
      <w:r w:rsidR="00A24D90" w:rsidRPr="00490262">
        <w:t>s the framing and</w:t>
      </w:r>
      <w:r w:rsidR="00504645" w:rsidRPr="00490262">
        <w:t xml:space="preserve"> opportunity for follow</w:t>
      </w:r>
      <w:r w:rsidR="009F50B9">
        <w:t>-</w:t>
      </w:r>
      <w:r w:rsidR="00504645" w:rsidRPr="00490262">
        <w:t>on investments</w:t>
      </w:r>
      <w:r w:rsidR="00F905FF" w:rsidRPr="00490262">
        <w:t xml:space="preserve">, budget support </w:t>
      </w:r>
      <w:r w:rsidR="00504645" w:rsidRPr="00490262">
        <w:t xml:space="preserve">and analytics to pick up </w:t>
      </w:r>
      <w:r w:rsidR="00A24D90" w:rsidRPr="00490262">
        <w:t>gender inequality</w:t>
      </w:r>
      <w:r w:rsidR="00504645" w:rsidRPr="00490262">
        <w:t xml:space="preserve"> threads</w:t>
      </w:r>
      <w:r w:rsidR="0016151C" w:rsidRPr="00490262">
        <w:t xml:space="preserve"> and chart the way for Country Gender Action Plans</w:t>
      </w:r>
      <w:r w:rsidR="00504645" w:rsidRPr="00490262">
        <w:t xml:space="preserve">. </w:t>
      </w:r>
      <w:r w:rsidR="00A24D90" w:rsidRPr="00490262">
        <w:t>For example, t</w:t>
      </w:r>
      <w:r w:rsidR="0088438F" w:rsidRPr="00490262">
        <w:t xml:space="preserve">he </w:t>
      </w:r>
      <w:r w:rsidR="00504645" w:rsidRPr="00490262">
        <w:t xml:space="preserve">Fiji Country Partnership Framework </w:t>
      </w:r>
      <w:r w:rsidR="0088438F" w:rsidRPr="00490262">
        <w:t xml:space="preserve">(2021-2024) includes gender equality as a cross-cutting issue and the results matrix includes several indicators </w:t>
      </w:r>
      <w:r w:rsidR="0088438F" w:rsidRPr="00490262">
        <w:lastRenderedPageBreak/>
        <w:t xml:space="preserve">disaggregated by </w:t>
      </w:r>
      <w:r w:rsidR="0075208A">
        <w:t>sex</w:t>
      </w:r>
      <w:r w:rsidR="0075208A" w:rsidRPr="00490262">
        <w:t xml:space="preserve"> </w:t>
      </w:r>
      <w:r w:rsidR="000667BA" w:rsidRPr="00490262">
        <w:t>that</w:t>
      </w:r>
      <w:r w:rsidR="0088438F" w:rsidRPr="00490262">
        <w:t xml:space="preserve"> </w:t>
      </w:r>
      <w:r w:rsidR="00A24D90" w:rsidRPr="00490262">
        <w:t>monitors</w:t>
      </w:r>
      <w:r w:rsidR="000667BA" w:rsidRPr="00490262">
        <w:t xml:space="preserve"> inclusion of women owned business</w:t>
      </w:r>
      <w:r w:rsidR="00BB60DB" w:rsidRPr="00490262">
        <w:t>es</w:t>
      </w:r>
      <w:r w:rsidR="000667BA" w:rsidRPr="00490262">
        <w:t xml:space="preserve"> and access to jobs. Another example </w:t>
      </w:r>
      <w:r w:rsidR="00A24D90" w:rsidRPr="00490262">
        <w:t>is the</w:t>
      </w:r>
      <w:r w:rsidR="000667BA" w:rsidRPr="00490262">
        <w:t xml:space="preserve"> high</w:t>
      </w:r>
      <w:r w:rsidR="00BB60DB" w:rsidRPr="00490262">
        <w:t>-</w:t>
      </w:r>
      <w:r w:rsidR="000667BA" w:rsidRPr="00490262">
        <w:t xml:space="preserve">quality gender diagnostics integrated into the </w:t>
      </w:r>
      <w:r w:rsidR="00504645" w:rsidRPr="00490262">
        <w:t>Solomon Islands Country Economic Memorandum</w:t>
      </w:r>
      <w:r w:rsidR="000667BA" w:rsidRPr="00490262">
        <w:t xml:space="preserve"> though attention to gender inequality fades away in the recommendations</w:t>
      </w:r>
      <w:r w:rsidR="0088438F" w:rsidRPr="00490262">
        <w:t xml:space="preserve">. </w:t>
      </w:r>
      <w:r w:rsidR="00A24D90" w:rsidRPr="00490262">
        <w:t>Overall</w:t>
      </w:r>
      <w:r w:rsidR="000667BA" w:rsidRPr="00490262">
        <w:t xml:space="preserve">, the contribution of the Gender Equality PASA to </w:t>
      </w:r>
      <w:r w:rsidR="0016151C" w:rsidRPr="00490262">
        <w:t xml:space="preserve">diagnostics included in </w:t>
      </w:r>
      <w:r w:rsidR="000667BA" w:rsidRPr="00490262">
        <w:t>core country products appear</w:t>
      </w:r>
      <w:r w:rsidR="00490262">
        <w:t>s</w:t>
      </w:r>
      <w:r w:rsidR="000667BA" w:rsidRPr="00490262">
        <w:t xml:space="preserve"> to have been robust</w:t>
      </w:r>
      <w:r w:rsidR="00490262">
        <w:t>,</w:t>
      </w:r>
      <w:r w:rsidR="000667BA" w:rsidRPr="00490262">
        <w:t xml:space="preserve"> </w:t>
      </w:r>
      <w:r w:rsidR="0016151C" w:rsidRPr="00490262">
        <w:t>though there is still some way to go in seeing this translate into explicit gender equality outcomes in regional/country partnership frameworks</w:t>
      </w:r>
      <w:r w:rsidR="00265BEB">
        <w:t xml:space="preserve">. Higher World Bank corporate expectations to include gender equality outcomes in partnership frameworks following the Gender Equality Strategy (2024-2030) </w:t>
      </w:r>
      <w:r w:rsidR="0016151C" w:rsidRPr="00490262">
        <w:t xml:space="preserve">may </w:t>
      </w:r>
      <w:r w:rsidR="00265BEB">
        <w:t xml:space="preserve">mean this will </w:t>
      </w:r>
      <w:r w:rsidR="0016151C" w:rsidRPr="00490262">
        <w:t>be</w:t>
      </w:r>
      <w:r w:rsidR="00265BEB">
        <w:t>come</w:t>
      </w:r>
      <w:r w:rsidR="0016151C" w:rsidRPr="00490262">
        <w:t xml:space="preserve"> more explicit in forthcoming products. </w:t>
      </w:r>
    </w:p>
    <w:p w14:paraId="3366F533" w14:textId="45160B89" w:rsidR="00E60B97" w:rsidRPr="00490262" w:rsidRDefault="00BB60DB" w:rsidP="00490262">
      <w:r w:rsidRPr="00490262">
        <w:t xml:space="preserve">In 2025, </w:t>
      </w:r>
      <w:r w:rsidR="00FD3810" w:rsidRPr="00490262">
        <w:t xml:space="preserve">in addition to supporting </w:t>
      </w:r>
      <w:r w:rsidR="00490262">
        <w:t xml:space="preserve">the </w:t>
      </w:r>
      <w:r w:rsidR="00FD3810" w:rsidRPr="00490262">
        <w:t>preparation of</w:t>
      </w:r>
      <w:r w:rsidR="00E60B97" w:rsidRPr="00490262">
        <w:t xml:space="preserve"> core country products</w:t>
      </w:r>
      <w:r w:rsidRPr="00490262">
        <w:t xml:space="preserve"> and </w:t>
      </w:r>
      <w:r w:rsidR="00FD3810" w:rsidRPr="00490262">
        <w:t>select</w:t>
      </w:r>
      <w:r w:rsidRPr="00490262">
        <w:t xml:space="preserve"> investments</w:t>
      </w:r>
      <w:r w:rsidR="00E60B97" w:rsidRPr="00490262">
        <w:t xml:space="preserve">, the Gender Equality PASA is also </w:t>
      </w:r>
      <w:r w:rsidRPr="00490262">
        <w:t xml:space="preserve">advancing women economic empowerment policy dialogue in Fiji, </w:t>
      </w:r>
      <w:r w:rsidR="00D72A11" w:rsidRPr="00490262">
        <w:t>mainstreaming gender equality in decentralised planning</w:t>
      </w:r>
      <w:r w:rsidRPr="00490262">
        <w:t xml:space="preserve"> in Samoa, supporting a poverty and equity assessment in PNG</w:t>
      </w:r>
      <w:r w:rsidR="00592691" w:rsidRPr="00490262">
        <w:t xml:space="preserve"> with the Poverty and Equity PASA team</w:t>
      </w:r>
      <w:r w:rsidRPr="00490262">
        <w:t xml:space="preserve">, </w:t>
      </w:r>
      <w:r w:rsidR="00E60B97" w:rsidRPr="00490262">
        <w:t xml:space="preserve">undertaking GBV assessments to inform DPOs, </w:t>
      </w:r>
      <w:r w:rsidRPr="00490262">
        <w:t xml:space="preserve">a deep dive into gender and climate adaptation, and supporting the correspondent banking project to </w:t>
      </w:r>
      <w:r w:rsidR="00FD3810" w:rsidRPr="00490262">
        <w:t xml:space="preserve">generate </w:t>
      </w:r>
      <w:r w:rsidRPr="00490262">
        <w:t>data on</w:t>
      </w:r>
      <w:r w:rsidR="00FD3810" w:rsidRPr="00490262">
        <w:t xml:space="preserve"> women’s access to financial services. </w:t>
      </w:r>
      <w:r w:rsidR="00D50BED" w:rsidRPr="00490262">
        <w:t xml:space="preserve">The Gender Equality PASA does not support </w:t>
      </w:r>
      <w:r w:rsidR="00F16838" w:rsidRPr="00490262">
        <w:t xml:space="preserve">PPIUF </w:t>
      </w:r>
      <w:proofErr w:type="spellStart"/>
      <w:r w:rsidR="008D213E">
        <w:t>preferenced</w:t>
      </w:r>
      <w:proofErr w:type="spellEnd"/>
      <w:r w:rsidR="00D50BED" w:rsidRPr="00490262">
        <w:t xml:space="preserve"> projects. </w:t>
      </w:r>
    </w:p>
    <w:p w14:paraId="64773A10" w14:textId="4DABE723" w:rsidR="00C013B8" w:rsidRPr="00490262" w:rsidRDefault="00482017" w:rsidP="00490262">
      <w:r w:rsidRPr="00490262">
        <w:t>The Gender Equality PASA Progress Report (2023) notes that the first three years of the PASA had laid the analytical foundation for deepened policy dialogue</w:t>
      </w:r>
      <w:r w:rsidR="00F16838" w:rsidRPr="00490262">
        <w:t xml:space="preserve">. It reflects on the importance of building relationships with clients, </w:t>
      </w:r>
      <w:r w:rsidR="00071C91" w:rsidRPr="00490262">
        <w:t>development</w:t>
      </w:r>
      <w:r w:rsidR="00F16838" w:rsidRPr="00490262">
        <w:t xml:space="preserve"> partners in the gender space</w:t>
      </w:r>
      <w:r w:rsidR="00E436B2">
        <w:t>,</w:t>
      </w:r>
      <w:r w:rsidR="00F16838" w:rsidRPr="00490262">
        <w:t xml:space="preserve"> such as DFAT and the </w:t>
      </w:r>
      <w:r w:rsidR="00E436B2">
        <w:t>United Nations</w:t>
      </w:r>
      <w:r w:rsidR="00F16838" w:rsidRPr="00490262">
        <w:t xml:space="preserve">, and civil society </w:t>
      </w:r>
      <w:r w:rsidR="00E436B2">
        <w:t>for</w:t>
      </w:r>
      <w:r w:rsidR="00493DC3">
        <w:t xml:space="preserve"> the World Bank </w:t>
      </w:r>
      <w:r w:rsidR="00F16838" w:rsidRPr="00490262">
        <w:t>to have credibility and relevance. I</w:t>
      </w:r>
      <w:r w:rsidRPr="00490262">
        <w:t xml:space="preserve">ts plan for 2024 was to increase </w:t>
      </w:r>
      <w:r w:rsidR="00F16838" w:rsidRPr="00490262">
        <w:t>the</w:t>
      </w:r>
      <w:r w:rsidRPr="00490262">
        <w:t xml:space="preserve"> focus on engaging with clients and partners</w:t>
      </w:r>
      <w:r w:rsidR="00E436B2">
        <w:t>,</w:t>
      </w:r>
      <w:r w:rsidRPr="00490262">
        <w:t xml:space="preserve"> </w:t>
      </w:r>
      <w:r w:rsidR="00F905FF" w:rsidRPr="00490262">
        <w:t>including DFAT</w:t>
      </w:r>
      <w:r w:rsidR="00F849C0">
        <w:t>,</w:t>
      </w:r>
      <w:r w:rsidR="00F905FF" w:rsidRPr="00490262">
        <w:t xml:space="preserve"> </w:t>
      </w:r>
      <w:r w:rsidRPr="00490262">
        <w:t>for transformational initiatives on women’s economic empowerment, including a focus on GBV</w:t>
      </w:r>
      <w:r w:rsidR="00F849C0">
        <w:t xml:space="preserve"> where feasible</w:t>
      </w:r>
      <w:r w:rsidRPr="00490262">
        <w:t>. It reporte</w:t>
      </w:r>
      <w:r w:rsidR="00F905FF" w:rsidRPr="00490262">
        <w:t xml:space="preserve">d two lessons of particular interest: </w:t>
      </w:r>
    </w:p>
    <w:p w14:paraId="39368661" w14:textId="1DB37FF7" w:rsidR="00C013B8" w:rsidRPr="00490262" w:rsidRDefault="00C013B8" w:rsidP="006578EE">
      <w:pPr>
        <w:pStyle w:val="ListParagraph"/>
        <w:numPr>
          <w:ilvl w:val="0"/>
          <w:numId w:val="20"/>
        </w:numPr>
      </w:pPr>
      <w:r w:rsidRPr="00490262">
        <w:t>E</w:t>
      </w:r>
      <w:r w:rsidR="00F905FF" w:rsidRPr="00490262">
        <w:t xml:space="preserve">stablishing relations and entering the gender space at the country level requires significant time and on the ground presence. </w:t>
      </w:r>
    </w:p>
    <w:p w14:paraId="03000A85" w14:textId="77777777" w:rsidR="00C013B8" w:rsidRPr="00490262" w:rsidRDefault="00F905FF" w:rsidP="006578EE">
      <w:pPr>
        <w:pStyle w:val="ListParagraph"/>
        <w:numPr>
          <w:ilvl w:val="0"/>
          <w:numId w:val="20"/>
        </w:numPr>
      </w:pPr>
      <w:r w:rsidRPr="00490262">
        <w:t xml:space="preserve">The “dedicated gender focal point in Sydney who has been proactively engaging with teams upstream, providing relevant analytics and selectively contributing to dialogue, has been key to respond to increased portfolio demands and facilitating linkages across the portfolio.” </w:t>
      </w:r>
    </w:p>
    <w:p w14:paraId="33442570" w14:textId="61AAEF05" w:rsidR="00D72A11" w:rsidRPr="00490262" w:rsidRDefault="00C013B8" w:rsidP="00490262">
      <w:r w:rsidRPr="00490262">
        <w:t>These findings align with th</w:t>
      </w:r>
      <w:r w:rsidR="00F849C0">
        <w:t>ose</w:t>
      </w:r>
      <w:r w:rsidRPr="00490262">
        <w:t xml:space="preserve"> of the Independent Evaluation Group (</w:t>
      </w:r>
      <w:r w:rsidR="004C21D7">
        <w:t xml:space="preserve">IEG, </w:t>
      </w:r>
      <w:r w:rsidRPr="00490262">
        <w:t xml:space="preserve">2024) evaluation of the World Bank’s gender equality work that found “presence of gender expertise in a country office is critical </w:t>
      </w:r>
      <w:r w:rsidR="00AC7E43">
        <w:t>for</w:t>
      </w:r>
      <w:r w:rsidR="00AC7E43" w:rsidRPr="00490262">
        <w:t xml:space="preserve"> </w:t>
      </w:r>
      <w:r w:rsidRPr="00490262">
        <w:t>successful gender engagement because it enables support to operational teams and coordination with partners and stakeholders.”</w:t>
      </w:r>
      <w:r w:rsidR="00493DC3">
        <w:rPr>
          <w:rStyle w:val="FootnoteReference"/>
        </w:rPr>
        <w:footnoteReference w:id="18"/>
      </w:r>
      <w:r w:rsidR="009B555C" w:rsidRPr="00490262">
        <w:t xml:space="preserve"> </w:t>
      </w:r>
      <w:r w:rsidR="00D72A11" w:rsidRPr="00490262">
        <w:t>Other key IEG (2024) headline findings include:</w:t>
      </w:r>
    </w:p>
    <w:p w14:paraId="585CFC86" w14:textId="7BD30958" w:rsidR="00D72A11" w:rsidRPr="00490262" w:rsidRDefault="00D72A11" w:rsidP="006578EE">
      <w:pPr>
        <w:pStyle w:val="ListParagraph"/>
        <w:numPr>
          <w:ilvl w:val="0"/>
          <w:numId w:val="21"/>
        </w:numPr>
      </w:pPr>
      <w:r w:rsidRPr="00490262">
        <w:t>Gender tag</w:t>
      </w:r>
      <w:r w:rsidR="00E00D18" w:rsidRPr="00490262">
        <w:t>s</w:t>
      </w:r>
      <w:r w:rsidRPr="00490262">
        <w:t xml:space="preserve"> improved engagement on gender in breadth (quantity) but not depth (quality), </w:t>
      </w:r>
      <w:r w:rsidR="00E00D18" w:rsidRPr="00490262">
        <w:t xml:space="preserve">were </w:t>
      </w:r>
      <w:r w:rsidRPr="00490262">
        <w:t xml:space="preserve">more </w:t>
      </w:r>
      <w:r w:rsidR="00E00D18" w:rsidRPr="00490262">
        <w:t xml:space="preserve">important </w:t>
      </w:r>
      <w:r w:rsidRPr="00490262">
        <w:t xml:space="preserve">in design </w:t>
      </w:r>
      <w:r w:rsidR="00E00D18" w:rsidRPr="00490262">
        <w:t xml:space="preserve">and </w:t>
      </w:r>
      <w:r w:rsidRPr="00490262">
        <w:t>not implementation, and produced limited evidence of results.</w:t>
      </w:r>
    </w:p>
    <w:p w14:paraId="02507B6C" w14:textId="77777777" w:rsidR="00D72A11" w:rsidRPr="00490262" w:rsidRDefault="00D72A11" w:rsidP="006578EE">
      <w:pPr>
        <w:pStyle w:val="ListParagraph"/>
        <w:numPr>
          <w:ilvl w:val="0"/>
          <w:numId w:val="21"/>
        </w:numPr>
      </w:pPr>
      <w:r w:rsidRPr="00490262">
        <w:lastRenderedPageBreak/>
        <w:t>There is a lack of internal incentives, accountability and resources for systematic and strategic country approach to achieving gender equality outcomes.</w:t>
      </w:r>
    </w:p>
    <w:p w14:paraId="1DB2B47A" w14:textId="0E6325A9" w:rsidR="00C013B8" w:rsidRPr="00490262" w:rsidRDefault="00D72A11" w:rsidP="006578EE">
      <w:pPr>
        <w:pStyle w:val="ListParagraph"/>
        <w:numPr>
          <w:ilvl w:val="0"/>
          <w:numId w:val="21"/>
        </w:numPr>
      </w:pPr>
      <w:r w:rsidRPr="00490262">
        <w:t>Need to move to transformational work at scale and measure gender equality outcomes.</w:t>
      </w:r>
    </w:p>
    <w:p w14:paraId="2ACB50B4" w14:textId="77777777" w:rsidR="007B0ECD" w:rsidRPr="00490262" w:rsidRDefault="007B0ECD" w:rsidP="007B0ECD">
      <w:r w:rsidRPr="00490262">
        <w:t xml:space="preserve">Unfortunately, when the </w:t>
      </w:r>
      <w:r>
        <w:t xml:space="preserve">Sydney based </w:t>
      </w:r>
      <w:r w:rsidRPr="00490262">
        <w:t>Gender Equality T</w:t>
      </w:r>
      <w:r>
        <w:t>ask Team Leader</w:t>
      </w:r>
      <w:r w:rsidRPr="00490262">
        <w:t xml:space="preserve"> moved in late 2024 her position was vacant for </w:t>
      </w:r>
      <w:r>
        <w:t>five</w:t>
      </w:r>
      <w:r w:rsidRPr="00490262">
        <w:t xml:space="preserve"> months and her replacement </w:t>
      </w:r>
      <w:r>
        <w:t xml:space="preserve">is </w:t>
      </w:r>
      <w:r w:rsidRPr="00490262">
        <w:t xml:space="preserve">based in Washington DC. Without a Gender Focal Point in Sydney or the Pacific, the capacity of the Gender Equality PASA team that consists of two staff, neither of whom are full-time for the Pacific seems insufficient for the scope of work or to forge the relationships and partnerships essential for gender equality impact. </w:t>
      </w:r>
    </w:p>
    <w:p w14:paraId="54E3C02A" w14:textId="77777777" w:rsidR="007B0ECD" w:rsidRPr="00490262" w:rsidRDefault="007B0ECD" w:rsidP="007B0ECD">
      <w:r w:rsidRPr="00490262">
        <w:t xml:space="preserve">The success in growing the Pacific portfolio and in achieving </w:t>
      </w:r>
      <w:r>
        <w:t>one hundred</w:t>
      </w:r>
      <w:r w:rsidRPr="00490262">
        <w:t xml:space="preserve"> per cent gender tag has increased the demand for gender expertise. Moreover, the World Bank</w:t>
      </w:r>
      <w:r>
        <w:t xml:space="preserve"> Group</w:t>
      </w:r>
      <w:r w:rsidRPr="00490262">
        <w:t>’s Gender Equality Strategy (2024</w:t>
      </w:r>
      <w:r>
        <w:t>-2030</w:t>
      </w:r>
      <w:r w:rsidRPr="00490262">
        <w:t xml:space="preserve">) has sharpened attention and increased the bar to deliver gender equality outcomes and move beyond a focus on gender tag at design to the delivery of quality activities and results. Secondly, the push to step up on GBV through sector programs and the selection of PNG as a fast-track country has implications for the Pacific portfolio. In this context, the scope and scale of the Gender Equality PASA appears in need of pivoting to meet increased internal World Bank demand, </w:t>
      </w:r>
      <w:r>
        <w:t xml:space="preserve">foster and respond to </w:t>
      </w:r>
      <w:r w:rsidRPr="00490262">
        <w:t xml:space="preserve">client demand for capacity building, and to step up to support implementation of the new </w:t>
      </w:r>
      <w:r>
        <w:t xml:space="preserve">World Bank Group </w:t>
      </w:r>
      <w:r w:rsidRPr="00490262">
        <w:t>Gender Equality Strategy. While the World Bank are yet to decide how to shape the Gender Equality PASA going forward</w:t>
      </w:r>
      <w:r>
        <w:t>;</w:t>
      </w:r>
      <w:r w:rsidRPr="00490262">
        <w:t xml:space="preserve"> the Gender Equality PASA team see the need to:</w:t>
      </w:r>
    </w:p>
    <w:p w14:paraId="404FDCA1" w14:textId="77777777" w:rsidR="007B0ECD" w:rsidRPr="00490262" w:rsidRDefault="007B0ECD" w:rsidP="007B0ECD">
      <w:pPr>
        <w:pStyle w:val="ListParagraph"/>
        <w:numPr>
          <w:ilvl w:val="0"/>
          <w:numId w:val="22"/>
        </w:numPr>
      </w:pPr>
      <w:r w:rsidRPr="00490262">
        <w:t xml:space="preserve">Step up </w:t>
      </w:r>
      <w:r>
        <w:t xml:space="preserve">on addressing </w:t>
      </w:r>
      <w:r w:rsidRPr="00490262">
        <w:t>GBV</w:t>
      </w:r>
      <w:r>
        <w:t>.</w:t>
      </w:r>
    </w:p>
    <w:p w14:paraId="52CFF05E" w14:textId="77777777" w:rsidR="007B0ECD" w:rsidRPr="00490262" w:rsidRDefault="007B0ECD" w:rsidP="007B0ECD">
      <w:pPr>
        <w:pStyle w:val="ListParagraph"/>
        <w:numPr>
          <w:ilvl w:val="0"/>
          <w:numId w:val="22"/>
        </w:numPr>
      </w:pPr>
      <w:r w:rsidRPr="00490262">
        <w:t>Shift from diagnostics to learning what works and translating this into operations</w:t>
      </w:r>
      <w:r>
        <w:t>.</w:t>
      </w:r>
    </w:p>
    <w:p w14:paraId="0E4524DC" w14:textId="77777777" w:rsidR="007B0ECD" w:rsidRPr="00490262" w:rsidRDefault="007B0ECD" w:rsidP="007B0ECD">
      <w:pPr>
        <w:pStyle w:val="ListParagraph"/>
        <w:numPr>
          <w:ilvl w:val="0"/>
          <w:numId w:val="22"/>
        </w:numPr>
      </w:pPr>
      <w:r w:rsidRPr="00490262">
        <w:t>Provide stronger support to implementation in strategic areas</w:t>
      </w:r>
      <w:r>
        <w:t>.</w:t>
      </w:r>
    </w:p>
    <w:p w14:paraId="0DA3D62E" w14:textId="77777777" w:rsidR="007B0ECD" w:rsidRPr="00490262" w:rsidRDefault="007B0ECD" w:rsidP="007B0ECD">
      <w:pPr>
        <w:pStyle w:val="ListParagraph"/>
        <w:numPr>
          <w:ilvl w:val="0"/>
          <w:numId w:val="22"/>
        </w:numPr>
      </w:pPr>
      <w:r w:rsidRPr="00490262">
        <w:t>Strengthen results monitoring at project and country levels</w:t>
      </w:r>
      <w:r>
        <w:t>.</w:t>
      </w:r>
    </w:p>
    <w:p w14:paraId="615C5669" w14:textId="77777777" w:rsidR="007B0ECD" w:rsidRPr="00490262" w:rsidRDefault="007B0ECD" w:rsidP="007B0ECD">
      <w:pPr>
        <w:pStyle w:val="ListParagraph"/>
        <w:numPr>
          <w:ilvl w:val="0"/>
          <w:numId w:val="22"/>
        </w:numPr>
      </w:pPr>
      <w:r w:rsidRPr="00490262">
        <w:t>Invest more effort in partnership building</w:t>
      </w:r>
      <w:r>
        <w:t>,</w:t>
      </w:r>
      <w:r w:rsidRPr="00490262">
        <w:t xml:space="preserve"> including with DFAT</w:t>
      </w:r>
      <w:r>
        <w:t>.</w:t>
      </w:r>
    </w:p>
    <w:p w14:paraId="0F749857" w14:textId="1263E29C" w:rsidR="00FB6C12" w:rsidRDefault="00FB6C12" w:rsidP="00BA6FEA">
      <w:pPr>
        <w:pStyle w:val="Heading3"/>
      </w:pPr>
      <w:bookmarkStart w:id="29" w:name="_Toc199241009"/>
      <w:r>
        <w:t xml:space="preserve">Enabling contribution of core funding to </w:t>
      </w:r>
      <w:r w:rsidR="00490262">
        <w:t xml:space="preserve">the </w:t>
      </w:r>
      <w:r>
        <w:t>adequacy of gender equality</w:t>
      </w:r>
      <w:bookmarkEnd w:id="29"/>
    </w:p>
    <w:p w14:paraId="388E67B5" w14:textId="18C1B9AE" w:rsidR="001B6900" w:rsidRPr="00490262" w:rsidRDefault="001B6900" w:rsidP="001B6900">
      <w:r w:rsidRPr="00490262">
        <w:t xml:space="preserve">The Gender Equality PASA is co-financed </w:t>
      </w:r>
      <w:r>
        <w:t>through</w:t>
      </w:r>
      <w:r w:rsidRPr="00490262">
        <w:t xml:space="preserve"> </w:t>
      </w:r>
      <w:r>
        <w:t xml:space="preserve">the </w:t>
      </w:r>
      <w:r w:rsidRPr="00490262">
        <w:t>PPIUF</w:t>
      </w:r>
      <w:r>
        <w:t xml:space="preserve"> core funding</w:t>
      </w:r>
      <w:r w:rsidRPr="00490262">
        <w:t xml:space="preserve">, the Universal Gender Equality Fund </w:t>
      </w:r>
      <w:r>
        <w:t>(</w:t>
      </w:r>
      <w:r w:rsidRPr="00490262">
        <w:t>UGFE</w:t>
      </w:r>
      <w:r>
        <w:t xml:space="preserve">) </w:t>
      </w:r>
      <w:r w:rsidRPr="00490262">
        <w:t>and the Pacific Facility</w:t>
      </w:r>
      <w:r w:rsidR="00825A7F">
        <w:t>,</w:t>
      </w:r>
      <w:r>
        <w:t xml:space="preserve"> which is the previous Australia and New Zealand core funding</w:t>
      </w:r>
      <w:r w:rsidRPr="00490262">
        <w:t>. The funding of specific activities varies year by year, so that one year</w:t>
      </w:r>
      <w:r w:rsidR="00825A7F">
        <w:t>’s</w:t>
      </w:r>
      <w:r w:rsidRPr="00490262">
        <w:t xml:space="preserve"> policy work in Samoa may</w:t>
      </w:r>
      <w:r>
        <w:t xml:space="preserve"> </w:t>
      </w:r>
      <w:r w:rsidRPr="00490262">
        <w:t xml:space="preserve">be funded by </w:t>
      </w:r>
      <w:r>
        <w:t xml:space="preserve">the </w:t>
      </w:r>
      <w:r w:rsidRPr="00490262">
        <w:t xml:space="preserve">PPIUF and another by UGFE, and it is not possible and perhaps not constructive to tease out exactly what </w:t>
      </w:r>
      <w:r>
        <w:t xml:space="preserve">the </w:t>
      </w:r>
      <w:r w:rsidRPr="00490262">
        <w:t xml:space="preserve">PPIUF </w:t>
      </w:r>
      <w:r>
        <w:t xml:space="preserve">core funding </w:t>
      </w:r>
      <w:r w:rsidRPr="00490262">
        <w:t xml:space="preserve">supported. </w:t>
      </w:r>
      <w:r>
        <w:t xml:space="preserve">Beyond the Gender Equality PASA, other PASAs are supporting some gender related analytics. </w:t>
      </w:r>
      <w:r w:rsidRPr="00490262">
        <w:t xml:space="preserve">The Project Concept Note of the Pacific Poverty and Equity PASA (2025-2027) suggests </w:t>
      </w:r>
      <w:r>
        <w:t>several</w:t>
      </w:r>
      <w:r w:rsidRPr="00490262">
        <w:t xml:space="preserve"> important analytics with attention to gender and GBV specifically. Background papers under the earlier Pacific Poverty PASA (ended in 2024) which received core funding support are also said to have brought out gender dynamics, but this is difficult to </w:t>
      </w:r>
      <w:r>
        <w:t>trace</w:t>
      </w:r>
      <w:r w:rsidRPr="00490262">
        <w:t xml:space="preserve"> via the PPIUF Annual Reports which is DFAT’s principle means of monitoring performance. </w:t>
      </w:r>
    </w:p>
    <w:p w14:paraId="4533EAC6" w14:textId="0670E6FD" w:rsidR="004A019B" w:rsidRPr="00490262" w:rsidRDefault="004A019B" w:rsidP="00490262">
      <w:r w:rsidRPr="00490262">
        <w:t>More</w:t>
      </w:r>
      <w:r w:rsidR="00925493" w:rsidRPr="00490262">
        <w:t xml:space="preserve"> significantly</w:t>
      </w:r>
      <w:r w:rsidRPr="00490262">
        <w:t xml:space="preserve">, </w:t>
      </w:r>
      <w:r w:rsidR="00970E58" w:rsidRPr="00490262">
        <w:t xml:space="preserve">in </w:t>
      </w:r>
      <w:r w:rsidRPr="00490262">
        <w:t>the absence of an agreed theory of change and PAF for PPIUF</w:t>
      </w:r>
      <w:r w:rsidR="00FA5159">
        <w:t>,</w:t>
      </w:r>
      <w:r w:rsidR="00925493" w:rsidRPr="00490262">
        <w:t xml:space="preserve"> there are no </w:t>
      </w:r>
      <w:r w:rsidR="00970E58" w:rsidRPr="00490262">
        <w:t>agreed</w:t>
      </w:r>
      <w:r w:rsidR="00925493" w:rsidRPr="00490262">
        <w:t xml:space="preserve"> objectives, outcomes and indicators to monitor </w:t>
      </w:r>
      <w:r w:rsidR="00071C91" w:rsidRPr="00490262">
        <w:t xml:space="preserve">gender or disability </w:t>
      </w:r>
      <w:r w:rsidR="00925493" w:rsidRPr="00490262">
        <w:t xml:space="preserve">performance of PPIUF overall and of core funding specifically. Addressing the two </w:t>
      </w:r>
      <w:r w:rsidR="00925493" w:rsidRPr="00490262">
        <w:lastRenderedPageBreak/>
        <w:t>questions of (</w:t>
      </w:r>
      <w:proofErr w:type="spellStart"/>
      <w:r w:rsidR="00925493" w:rsidRPr="00490262">
        <w:t>i</w:t>
      </w:r>
      <w:proofErr w:type="spellEnd"/>
      <w:r w:rsidR="00925493" w:rsidRPr="00490262">
        <w:t xml:space="preserve">) adequacy of GEDSI and (ii) alignment of World Bank and DFAT </w:t>
      </w:r>
      <w:r w:rsidR="00970E58" w:rsidRPr="00490262">
        <w:t>on</w:t>
      </w:r>
      <w:r w:rsidR="00925493" w:rsidRPr="00490262">
        <w:t xml:space="preserve"> GEDSI </w:t>
      </w:r>
      <w:r w:rsidR="00970E58" w:rsidRPr="00490262">
        <w:t>in the Pacific need</w:t>
      </w:r>
      <w:r w:rsidR="00925493" w:rsidRPr="00490262">
        <w:t xml:space="preserve"> to be embedded in the PAF</w:t>
      </w:r>
      <w:r w:rsidR="00970E58" w:rsidRPr="00490262">
        <w:t xml:space="preserve"> as this is finalised. </w:t>
      </w:r>
    </w:p>
    <w:p w14:paraId="28542A8B" w14:textId="353B6D08" w:rsidR="00970E58" w:rsidRPr="00490262" w:rsidRDefault="00970E58" w:rsidP="00490262">
      <w:r w:rsidRPr="00490262">
        <w:t>In the absence of the PAF and agreement on objectives and standards for GEDSI, this review finds</w:t>
      </w:r>
      <w:r w:rsidR="009548ED" w:rsidRPr="00490262">
        <w:t xml:space="preserve"> on the question of adequacy</w:t>
      </w:r>
      <w:r w:rsidR="00071C91" w:rsidRPr="00490262">
        <w:t xml:space="preserve"> for gender equality</w:t>
      </w:r>
      <w:r w:rsidRPr="00490262">
        <w:t>:</w:t>
      </w:r>
    </w:p>
    <w:p w14:paraId="6F6723F2" w14:textId="61A33689" w:rsidR="00970E58" w:rsidRPr="00490262" w:rsidRDefault="00970E58" w:rsidP="006578EE">
      <w:pPr>
        <w:pStyle w:val="ListParagraph"/>
        <w:numPr>
          <w:ilvl w:val="0"/>
          <w:numId w:val="23"/>
        </w:numPr>
      </w:pPr>
      <w:r w:rsidRPr="00490262">
        <w:t xml:space="preserve">Core funding has provided a sizeable share of the budget of the Gender Equality PASA which has </w:t>
      </w:r>
      <w:r w:rsidR="00071C91" w:rsidRPr="00490262">
        <w:t xml:space="preserve">(a) </w:t>
      </w:r>
      <w:r w:rsidRPr="00490262">
        <w:t xml:space="preserve">delivered </w:t>
      </w:r>
      <w:r w:rsidR="009548ED" w:rsidRPr="00490262">
        <w:t xml:space="preserve">critical analytical support to World Bank core country engagement and products, </w:t>
      </w:r>
      <w:r w:rsidR="00071C91" w:rsidRPr="00490262">
        <w:t xml:space="preserve">(b) </w:t>
      </w:r>
      <w:r w:rsidR="009548ED" w:rsidRPr="00490262">
        <w:t xml:space="preserve">generated demand for policy engagement on women’s economic empowerment in select countries where the Global Practice in which it sits, had already opened up space, and </w:t>
      </w:r>
      <w:r w:rsidR="00071C91" w:rsidRPr="00490262">
        <w:t xml:space="preserve">(c) </w:t>
      </w:r>
      <w:r w:rsidR="009548ED" w:rsidRPr="00490262">
        <w:t xml:space="preserve">provided support to all DPOs and select project level gender assessments. </w:t>
      </w:r>
    </w:p>
    <w:p w14:paraId="019E35B0" w14:textId="53FF779A" w:rsidR="008E6CEB" w:rsidRPr="00490262" w:rsidRDefault="009548ED" w:rsidP="006578EE">
      <w:pPr>
        <w:pStyle w:val="ListParagraph"/>
        <w:numPr>
          <w:ilvl w:val="0"/>
          <w:numId w:val="23"/>
        </w:numPr>
      </w:pPr>
      <w:r w:rsidRPr="00490262">
        <w:t xml:space="preserve">Without </w:t>
      </w:r>
      <w:r w:rsidR="001B02BE">
        <w:t xml:space="preserve">PPIUF </w:t>
      </w:r>
      <w:r w:rsidRPr="00490262">
        <w:t>core funding for the Gender Equality PASA</w:t>
      </w:r>
      <w:r w:rsidR="00CC679B">
        <w:t>,</w:t>
      </w:r>
      <w:r w:rsidRPr="00490262">
        <w:t xml:space="preserve"> it is unlikely that the World Bank would have allocated the same level of resources and the scope and quality of work would have been impacted.</w:t>
      </w:r>
    </w:p>
    <w:p w14:paraId="0CB9407A" w14:textId="7619629A" w:rsidR="000667BA" w:rsidRPr="00490262" w:rsidRDefault="009548ED" w:rsidP="00490262">
      <w:r w:rsidRPr="00490262">
        <w:t xml:space="preserve">Secondly, on whether </w:t>
      </w:r>
      <w:r w:rsidR="00FB6C12" w:rsidRPr="00490262">
        <w:t xml:space="preserve">core funding has achieved </w:t>
      </w:r>
      <w:r w:rsidRPr="00490262">
        <w:t xml:space="preserve">closer alignment between </w:t>
      </w:r>
      <w:r w:rsidR="00490262">
        <w:t xml:space="preserve">the </w:t>
      </w:r>
      <w:r w:rsidRPr="00490262">
        <w:t xml:space="preserve">World Bank and DFAT on </w:t>
      </w:r>
      <w:r w:rsidR="007C58DC" w:rsidRPr="00490262">
        <w:t xml:space="preserve">the prioritisation and approach to </w:t>
      </w:r>
      <w:r w:rsidRPr="00490262">
        <w:t xml:space="preserve">gender equality (disability equity is addressed below) in the </w:t>
      </w:r>
      <w:r w:rsidR="007C58DC" w:rsidRPr="00490262">
        <w:t xml:space="preserve">Pacific, the review finds a lack of evidence. While gender equality and disability equity </w:t>
      </w:r>
      <w:r w:rsidR="007B0A37">
        <w:t>are</w:t>
      </w:r>
      <w:r w:rsidR="007C58DC" w:rsidRPr="00490262">
        <w:t xml:space="preserve"> both regular agenda items and points of engagement between DFAT and the World Bank, there is a lack of sustained dialogue on this </w:t>
      </w:r>
      <w:r w:rsidR="003208E6" w:rsidRPr="00490262">
        <w:t xml:space="preserve">between the agencies </w:t>
      </w:r>
      <w:r w:rsidR="007C58DC" w:rsidRPr="00490262">
        <w:t>with limited input from DFAT gender specialists</w:t>
      </w:r>
      <w:r w:rsidR="003208E6" w:rsidRPr="00490262">
        <w:t xml:space="preserve"> in Canberra or Posts</w:t>
      </w:r>
      <w:r w:rsidR="007C58DC" w:rsidRPr="00490262">
        <w:t xml:space="preserve"> and no PAF </w:t>
      </w:r>
      <w:r w:rsidR="00FB6C12" w:rsidRPr="00490262">
        <w:t>to underpin an agreed</w:t>
      </w:r>
      <w:r w:rsidR="007C58DC" w:rsidRPr="00490262">
        <w:t xml:space="preserve"> level of ambition or the means of monitoring progress. Moreover, the incentives and </w:t>
      </w:r>
      <w:r w:rsidR="00FB6C12" w:rsidRPr="00490262">
        <w:t xml:space="preserve">line of </w:t>
      </w:r>
      <w:r w:rsidR="007C58DC" w:rsidRPr="00490262">
        <w:t xml:space="preserve">accountability for shifting and transforming programming on gender equality </w:t>
      </w:r>
      <w:r w:rsidR="00FB6C12" w:rsidRPr="00490262">
        <w:t xml:space="preserve">squarely </w:t>
      </w:r>
      <w:r w:rsidR="007C58DC" w:rsidRPr="00490262">
        <w:t xml:space="preserve">rests within the Bank and while DFAT support may enable </w:t>
      </w:r>
      <w:r w:rsidR="007B0A37">
        <w:t>“</w:t>
      </w:r>
      <w:r w:rsidR="007C58DC" w:rsidRPr="00490262">
        <w:t>bright spots</w:t>
      </w:r>
      <w:r w:rsidR="007B0A37">
        <w:t>”</w:t>
      </w:r>
      <w:r w:rsidR="007C58DC" w:rsidRPr="00490262">
        <w:t xml:space="preserve"> and islands of good practice, transformational change </w:t>
      </w:r>
      <w:r w:rsidR="00FB6C12" w:rsidRPr="00490262">
        <w:t>is</w:t>
      </w:r>
      <w:r w:rsidR="007C58DC" w:rsidRPr="00490262">
        <w:t xml:space="preserve"> </w:t>
      </w:r>
      <w:r w:rsidR="00FB6C12" w:rsidRPr="00490262">
        <w:t>driven</w:t>
      </w:r>
      <w:r w:rsidR="007C58DC" w:rsidRPr="00490262">
        <w:t xml:space="preserve"> from within. </w:t>
      </w:r>
    </w:p>
    <w:p w14:paraId="2CC7A2AE" w14:textId="4C0FF164" w:rsidR="00CC7A6A" w:rsidRPr="00490262" w:rsidRDefault="00490262" w:rsidP="00E436B2">
      <w:r>
        <w:t>We conclude</w:t>
      </w:r>
      <w:r w:rsidR="008E6CEB" w:rsidRPr="00490262">
        <w:t xml:space="preserve"> that </w:t>
      </w:r>
      <w:r w:rsidR="001B02BE">
        <w:t xml:space="preserve">PPIUF </w:t>
      </w:r>
      <w:r w:rsidR="008E6CEB" w:rsidRPr="00490262">
        <w:t xml:space="preserve">core funding has made a substantial contribution to the quality with which the World Bank has met its mandatory requirements on gender equality. It has also contributed to the World Bank’s analytical work and policy engagement that has proven its credibility as a development partner in the women’s economic empowerment space in the Pacific. </w:t>
      </w:r>
      <w:r w:rsidR="00F11FDC">
        <w:t>Given these achievements,</w:t>
      </w:r>
      <w:r w:rsidR="00F11FDC" w:rsidRPr="00490262">
        <w:t xml:space="preserve"> </w:t>
      </w:r>
      <w:r w:rsidR="008E6CEB" w:rsidRPr="00490262">
        <w:t xml:space="preserve">the Gender Equality PASA needs reshaping in scope and resourcing to increase the presence of gender experts in the region, respond to demand and pivot to support </w:t>
      </w:r>
      <w:r>
        <w:t xml:space="preserve">the </w:t>
      </w:r>
      <w:r w:rsidR="008E6CEB" w:rsidRPr="00490262">
        <w:t xml:space="preserve">implementation of the new Gender Equality Strategy. While beyond the scope of the strategic review, this may mean creating a complementary PASA or shifting the Gender Equality PASA out of core funding and into </w:t>
      </w:r>
      <w:proofErr w:type="spellStart"/>
      <w:r w:rsidR="008E6CEB" w:rsidRPr="00490262">
        <w:t>preferenced</w:t>
      </w:r>
      <w:proofErr w:type="spellEnd"/>
      <w:r>
        <w:t xml:space="preserve"> </w:t>
      </w:r>
      <w:r w:rsidR="008E6CEB" w:rsidRPr="00490262">
        <w:t>projects where the engagement with DFAT Posts and Canberra, scope for country</w:t>
      </w:r>
      <w:r>
        <w:t>-</w:t>
      </w:r>
      <w:r w:rsidR="008E6CEB" w:rsidRPr="00490262">
        <w:t xml:space="preserve">specific alignment and partnership, and visibility of deliverables would be stronger. </w:t>
      </w:r>
    </w:p>
    <w:p w14:paraId="5C1B495D" w14:textId="2A2DEF99" w:rsidR="00A203B0" w:rsidRDefault="003208E6" w:rsidP="00BA6FEA">
      <w:pPr>
        <w:pStyle w:val="Heading3"/>
      </w:pPr>
      <w:bookmarkStart w:id="30" w:name="_Toc199241010"/>
      <w:r>
        <w:t>Disability equity and inclusion</w:t>
      </w:r>
      <w:bookmarkEnd w:id="30"/>
    </w:p>
    <w:p w14:paraId="7186E549" w14:textId="77E7F02E" w:rsidR="003208E6" w:rsidRDefault="003208E6" w:rsidP="003208E6">
      <w:r>
        <w:t xml:space="preserve">There is a much wider difference between the World Bank and DFAT policy </w:t>
      </w:r>
      <w:r w:rsidR="004F1A3C">
        <w:t xml:space="preserve">commitments </w:t>
      </w:r>
      <w:r>
        <w:t xml:space="preserve">and programming standards on disability equity and inclusion compared to gender equality. </w:t>
      </w:r>
      <w:r w:rsidR="00E4037C">
        <w:t xml:space="preserve">The World Bank’s Disability Inclusion and Accountability Framework (2018 and updated 2022) is a roadmap for mainstreaming disability inclusion but has no binding status. </w:t>
      </w:r>
      <w:r w:rsidR="004F1A3C">
        <w:t>Requirements to consider disability inclusion in World Bank programming fall into the environmental and social framework</w:t>
      </w:r>
      <w:r w:rsidR="00DA43A8">
        <w:t xml:space="preserve">. </w:t>
      </w:r>
      <w:r w:rsidR="004F1A3C">
        <w:t>Th</w:t>
      </w:r>
      <w:r w:rsidR="00DA43A8">
        <w:t xml:space="preserve">e policy </w:t>
      </w:r>
      <w:r w:rsidR="004F1A3C">
        <w:t xml:space="preserve">gap </w:t>
      </w:r>
      <w:r w:rsidR="00D72A11">
        <w:t xml:space="preserve">between the two agencies </w:t>
      </w:r>
      <w:r w:rsidR="004F1A3C">
        <w:t xml:space="preserve">has </w:t>
      </w:r>
      <w:r w:rsidR="00D72A11">
        <w:lastRenderedPageBreak/>
        <w:t xml:space="preserve">further </w:t>
      </w:r>
      <w:r w:rsidR="004F1A3C">
        <w:t xml:space="preserve">widened with Australia’s Disability Equity and Rights Strategy (2024) and </w:t>
      </w:r>
      <w:r w:rsidR="00E45BE5">
        <w:t>its</w:t>
      </w:r>
      <w:r w:rsidR="004F1A3C">
        <w:t xml:space="preserve"> targets for effective disability programming. </w:t>
      </w:r>
    </w:p>
    <w:p w14:paraId="72C384D8" w14:textId="0D8306F9" w:rsidR="003208E6" w:rsidRDefault="003208E6" w:rsidP="003208E6">
      <w:r>
        <w:t>There is little evidence that core funding has supported disability inclusion activities</w:t>
      </w:r>
      <w:r w:rsidR="00920BB4">
        <w:t xml:space="preserve"> from the Annual Progress Reports for 2023 and 2024</w:t>
      </w:r>
      <w:r>
        <w:t xml:space="preserve">. </w:t>
      </w:r>
      <w:r w:rsidR="006814D6">
        <w:t>O</w:t>
      </w:r>
      <w:r>
        <w:t xml:space="preserve">ne example </w:t>
      </w:r>
      <w:r w:rsidR="00DA43A8">
        <w:t xml:space="preserve">of support is </w:t>
      </w:r>
      <w:r w:rsidR="008D7A94">
        <w:t xml:space="preserve">the </w:t>
      </w:r>
      <w:r w:rsidR="00DA43A8">
        <w:t>contribution to the Pacific Poverty PASA</w:t>
      </w:r>
      <w:r w:rsidR="006814D6">
        <w:t>,</w:t>
      </w:r>
      <w:r w:rsidR="00DA43A8">
        <w:t xml:space="preserve"> which </w:t>
      </w:r>
      <w:r w:rsidR="00920BB4">
        <w:t>contributed to</w:t>
      </w:r>
      <w:r w:rsidR="00DA43A8">
        <w:t xml:space="preserve"> the Tonga Poverty </w:t>
      </w:r>
      <w:r w:rsidR="00920BB4">
        <w:t>and Equity Assessment (2024)</w:t>
      </w:r>
      <w:r w:rsidR="006814D6">
        <w:t>,</w:t>
      </w:r>
      <w:r w:rsidR="00920BB4">
        <w:t xml:space="preserve"> </w:t>
      </w:r>
      <w:r w:rsidR="00DA4953">
        <w:t xml:space="preserve">and </w:t>
      </w:r>
      <w:r w:rsidR="00920BB4">
        <w:t>included an analysis of the poverty</w:t>
      </w:r>
      <w:r w:rsidR="006814D6">
        <w:t>-</w:t>
      </w:r>
      <w:r w:rsidR="00920BB4">
        <w:t xml:space="preserve">reducing impact of the Disability Welfare Scheme. </w:t>
      </w:r>
      <w:r w:rsidR="00A4735E">
        <w:t xml:space="preserve">Disability inclusion was not addressed in the core </w:t>
      </w:r>
      <w:r w:rsidR="001F6DAE">
        <w:t xml:space="preserve">country </w:t>
      </w:r>
      <w:r w:rsidR="00A4735E">
        <w:t>products reviewed</w:t>
      </w:r>
      <w:r w:rsidR="008D7A94">
        <w:t>,</w:t>
      </w:r>
      <w:r w:rsidR="00A4735E">
        <w:t xml:space="preserve"> and participation of Organisations of People with Disability (OPD) in </w:t>
      </w:r>
      <w:r w:rsidR="00E45BE5">
        <w:t xml:space="preserve">the </w:t>
      </w:r>
      <w:r w:rsidR="00A4735E">
        <w:t>preparation of Partnership Frameworks seems ad-hoc. The Pacific Disability Forum ha</w:t>
      </w:r>
      <w:r w:rsidR="008D7A94">
        <w:t>s</w:t>
      </w:r>
      <w:r w:rsidR="00A4735E">
        <w:t xml:space="preserve"> had one engagement with the World Bank at a </w:t>
      </w:r>
      <w:r w:rsidR="007971AF">
        <w:t xml:space="preserve">joint </w:t>
      </w:r>
      <w:r w:rsidR="00A4735E">
        <w:t xml:space="preserve">regional event with DFAT in 2024. </w:t>
      </w:r>
      <w:r w:rsidR="00332054">
        <w:t xml:space="preserve">The Gender Equality PASA recognise there is </w:t>
      </w:r>
      <w:r w:rsidR="00E45BE5">
        <w:t xml:space="preserve">a </w:t>
      </w:r>
      <w:r w:rsidR="00332054">
        <w:t xml:space="preserve">need for greater intersectionality </w:t>
      </w:r>
      <w:r w:rsidR="005A6E53">
        <w:t xml:space="preserve">of disability inclusion in their program of work. </w:t>
      </w:r>
    </w:p>
    <w:p w14:paraId="13298BFC" w14:textId="0B0A7F6C" w:rsidR="002F2A69" w:rsidRDefault="00204A6A" w:rsidP="003208E6">
      <w:r>
        <w:t>Unlike gender equality</w:t>
      </w:r>
      <w:r w:rsidR="00754205">
        <w:t>,</w:t>
      </w:r>
      <w:r>
        <w:t xml:space="preserve"> there is no dedicated disability inclusion PASA</w:t>
      </w:r>
      <w:r w:rsidR="00472792">
        <w:t xml:space="preserve">. There are no World Bank disability inclusion specialists </w:t>
      </w:r>
      <w:r>
        <w:t xml:space="preserve">in the </w:t>
      </w:r>
      <w:r w:rsidR="004C21D7">
        <w:t>Pacific Region</w:t>
      </w:r>
      <w:r w:rsidR="00754205">
        <w:t>,</w:t>
      </w:r>
      <w:r w:rsidR="00472792">
        <w:t xml:space="preserve"> and internal support is sourced </w:t>
      </w:r>
      <w:r w:rsidR="00754205">
        <w:t>from</w:t>
      </w:r>
      <w:r w:rsidR="00472792">
        <w:t xml:space="preserve"> Washington</w:t>
      </w:r>
      <w:r w:rsidR="008D7A94">
        <w:t>,</w:t>
      </w:r>
      <w:r w:rsidR="00472792">
        <w:t xml:space="preserve"> DC. </w:t>
      </w:r>
      <w:r w:rsidR="002B5356">
        <w:t xml:space="preserve">Engagement with DFAT on disability inclusion at </w:t>
      </w:r>
      <w:r w:rsidR="00754205">
        <w:t xml:space="preserve">the </w:t>
      </w:r>
      <w:r w:rsidR="002B5356">
        <w:t xml:space="preserve">Canberra or Post level is very limited </w:t>
      </w:r>
      <w:r w:rsidR="00754205">
        <w:t>due to</w:t>
      </w:r>
      <w:r w:rsidR="002B5356">
        <w:t xml:space="preserve"> the </w:t>
      </w:r>
      <w:r w:rsidR="00754205">
        <w:t>lack</w:t>
      </w:r>
      <w:r w:rsidR="002B5356">
        <w:t xml:space="preserve"> of World Bank disability inclusion expertise in the region.</w:t>
      </w:r>
    </w:p>
    <w:p w14:paraId="0FA4011E" w14:textId="7C5EEF53" w:rsidR="003B34D8" w:rsidRPr="003B34D8" w:rsidRDefault="00DA5AC5" w:rsidP="003B34D8">
      <w:r w:rsidRPr="003B34D8">
        <w:t xml:space="preserve">While there are sectors and projects where the World Bank is engaged in disability inclusion, such as education through the Advisory Support for the Pacific Island Region in Education </w:t>
      </w:r>
      <w:proofErr w:type="spellStart"/>
      <w:r w:rsidR="008D213E">
        <w:t>preferenced</w:t>
      </w:r>
      <w:proofErr w:type="spellEnd"/>
      <w:r w:rsidRPr="003B34D8">
        <w:t xml:space="preserve"> project, and the World Bank has introduced universal access guidance in infrastructure operations and building codes, it is widely recognised that the World Bank is lagging in systematically addressing disability inclusion in core business practices and investments. This is an area that needs improvement across the agency. An indication of the pace of internal capacity building can be drawn from a parallel trust fund financed by DFAT, the Advanced Universal Health Coverage. This fund supports the development of disability-inclusive online training targeting World Bank health staff in the East Asia and Pacific (EAP) region. It is expected that by 2025, this initiative will raise awareness and enhance capacity to implement the World Bank’s Disability Inclusive Health Care System Technical Note (2022). </w:t>
      </w:r>
    </w:p>
    <w:p w14:paraId="2E8EF8D8" w14:textId="569551F8" w:rsidR="005A6E53" w:rsidRDefault="005A6E53" w:rsidP="00BA6FEA">
      <w:pPr>
        <w:pStyle w:val="Heading3"/>
      </w:pPr>
      <w:bookmarkStart w:id="31" w:name="_Toc199241011"/>
      <w:r>
        <w:t xml:space="preserve">Enabling contribution of core funding </w:t>
      </w:r>
      <w:r w:rsidR="001C36A8">
        <w:t xml:space="preserve">to </w:t>
      </w:r>
      <w:r w:rsidR="002D4408">
        <w:t>the adequacy</w:t>
      </w:r>
      <w:r>
        <w:t xml:space="preserve"> of disability inclusion</w:t>
      </w:r>
      <w:bookmarkEnd w:id="31"/>
    </w:p>
    <w:p w14:paraId="187F5CD4" w14:textId="77777777" w:rsidR="002D4408" w:rsidRDefault="002D4408" w:rsidP="002D4408">
      <w:r>
        <w:t>As noted above, an agreed PAF with disability inclusion outcomes and indicators is required to agree performance requirements and accountability for PPIUF broadly and the contribution of core funding specifically. The strategic review finds that core funding is not contributing to implementing the World Bank’s Disability Inclusion and Accountability Framework or increasing alignment with DFAT prioritisation of disability equity and rights.</w:t>
      </w:r>
    </w:p>
    <w:p w14:paraId="6918FF2A" w14:textId="77777777" w:rsidR="002D4408" w:rsidRDefault="002D4408" w:rsidP="002D4408">
      <w:r w:rsidRPr="00E436B2">
        <w:t>Core funding, as currently programmed, does not support the World Bank in fulfilling its commitments to disability inclusion</w:t>
      </w:r>
      <w:r>
        <w:t xml:space="preserve"> which is itself a weakness across its work in the Pacific holistically</w:t>
      </w:r>
      <w:r w:rsidRPr="00E436B2">
        <w:t>. Therefore, the World Bank should consider developing a standalone disability inclusion PASA focused on implementing the World Bank Disability Inclusion and Accountability Framework in selected sectors of the Pacific, with specific attention to data and infrastructure.</w:t>
      </w:r>
      <w:r>
        <w:t xml:space="preserve"> With the long-term view that progress and good practice made in selected sectors will support internal momentum in the World Bank to mainstream disability inclusion and accountability across the portfolio. </w:t>
      </w:r>
    </w:p>
    <w:p w14:paraId="0D7DB66F" w14:textId="6DD8A503" w:rsidR="008437D9" w:rsidRDefault="008437D9" w:rsidP="008437D9">
      <w:pPr>
        <w:pStyle w:val="Heading3"/>
      </w:pPr>
      <w:bookmarkStart w:id="32" w:name="_Toc199241012"/>
      <w:r>
        <w:lastRenderedPageBreak/>
        <w:t>Enabling contribution of core funding to social inclusion of other marginalised groups</w:t>
      </w:r>
      <w:bookmarkEnd w:id="32"/>
    </w:p>
    <w:p w14:paraId="57BF8CF4" w14:textId="1E88D45E" w:rsidR="008437D9" w:rsidRPr="008437D9" w:rsidRDefault="00B413A7" w:rsidP="008437D9">
      <w:r>
        <w:t xml:space="preserve">Policy commitments and programming standards for the social inclusion of other marginalised </w:t>
      </w:r>
      <w:r w:rsidR="00F849C0">
        <w:rPr>
          <w:kern w:val="0"/>
          <w14:ligatures w14:val="none"/>
        </w:rPr>
        <w:t xml:space="preserve">populations, such as Indigenous Persons and those facing social exclusion due to their sexual orientation, gender identity and expression, are an area of ambiguity for both the World Bank and </w:t>
      </w:r>
      <w:proofErr w:type="gramStart"/>
      <w:r w:rsidR="00F849C0">
        <w:rPr>
          <w:kern w:val="0"/>
          <w14:ligatures w14:val="none"/>
        </w:rPr>
        <w:t>DFAT, and</w:t>
      </w:r>
      <w:proofErr w:type="gramEnd"/>
      <w:r w:rsidR="00F849C0">
        <w:rPr>
          <w:kern w:val="0"/>
          <w14:ligatures w14:val="none"/>
        </w:rPr>
        <w:t xml:space="preserve"> have</w:t>
      </w:r>
      <w:r>
        <w:t xml:space="preserve"> not been a priority focus of the partnership or PPIUF. Annual reports and other World Bank documents </w:t>
      </w:r>
      <w:r w:rsidR="00F849C0">
        <w:t xml:space="preserve">that were </w:t>
      </w:r>
      <w:r>
        <w:t xml:space="preserve">reviewed suggest that PPIUF core funding has not been deployed to enable the World Bank to increase attention to these populations. </w:t>
      </w:r>
    </w:p>
    <w:p w14:paraId="3ECD523E" w14:textId="153417AD" w:rsidR="007971AF" w:rsidRDefault="00955B1C" w:rsidP="00BA6FEA">
      <w:pPr>
        <w:pStyle w:val="Heading3"/>
      </w:pPr>
      <w:bookmarkStart w:id="33" w:name="_Toc199241013"/>
      <w:r>
        <w:t xml:space="preserve">Attention to GEDSI in </w:t>
      </w:r>
      <w:proofErr w:type="spellStart"/>
      <w:r w:rsidR="008D213E">
        <w:t>preferenced</w:t>
      </w:r>
      <w:proofErr w:type="spellEnd"/>
      <w:r>
        <w:t xml:space="preserve"> projects</w:t>
      </w:r>
      <w:bookmarkEnd w:id="33"/>
    </w:p>
    <w:p w14:paraId="434B3F13" w14:textId="77777777" w:rsidR="000C3AB8" w:rsidRDefault="000C3AB8" w:rsidP="000C3AB8">
      <w:r>
        <w:t>While the strategic review focuses on core funding, CAUSE 2, a soft-earmarked project, was lightly reviewed to see to what extent soft-earmarked projects receive more scrutiny from DFAT on GEDSI and better meet DFAT GEDSI standards.</w:t>
      </w:r>
    </w:p>
    <w:p w14:paraId="38BF8CE7" w14:textId="2729C474" w:rsidR="000C3AB8" w:rsidRDefault="000C3AB8" w:rsidP="000C3AB8">
      <w:r>
        <w:t xml:space="preserve">The example of CAUSE 2 </w:t>
      </w:r>
      <w:r w:rsidR="00C53EFA">
        <w:rPr>
          <w:kern w:val="0"/>
          <w14:ligatures w14:val="none"/>
        </w:rPr>
        <w:t>illustrates how DFAT's gender and disability specialists, along with other cross-cutting advisers, engage in</w:t>
      </w:r>
      <w:r>
        <w:t xml:space="preserve"> </w:t>
      </w:r>
      <w:proofErr w:type="spellStart"/>
      <w:r w:rsidR="00C53EFA">
        <w:t>preferenced</w:t>
      </w:r>
      <w:proofErr w:type="spellEnd"/>
      <w:r>
        <w:t xml:space="preserve"> investment projects at the design stage. The project aims to advance the economic inclusion of women and youth and increase access to resilient urban infrastructure and services. The design of CAUSE 2 builds from the achievements and learning of CAUSE, a GEDSI analysis at design that </w:t>
      </w:r>
      <w:r w:rsidR="00C53EFA">
        <w:t>DFAT</w:t>
      </w:r>
      <w:r>
        <w:t xml:space="preserve"> requested, and factors in stronger efforts to reduce barriers to training faced by people with disability, and a more defined collaborative role for the national OPD, People with Disability of the Solomon Islands. </w:t>
      </w:r>
    </w:p>
    <w:p w14:paraId="278D3AF5" w14:textId="3E822FDB" w:rsidR="000C3AB8" w:rsidRPr="00433EF4" w:rsidRDefault="000C3AB8" w:rsidP="000C3AB8">
      <w:r>
        <w:t xml:space="preserve">DFAT provided guidance at the design stage for how the project could meet DFAT requirements, including a gender equality outcome in the End of Program Outcomes (EOPOs). However, in the end, the final design did not include a gender equality outcome. It is not clear how this gap will be addressed during implementation. For DFAT, it flags the challenge of ensuring partner-led designs meet DFAT design standards and the trade-offs that are made under a trust fund financing modality. It also highlights that PPIUF core funding is not a means to ensure alignment of World Bank </w:t>
      </w:r>
      <w:proofErr w:type="spellStart"/>
      <w:r>
        <w:t>preferenced</w:t>
      </w:r>
      <w:proofErr w:type="spellEnd"/>
      <w:r>
        <w:t xml:space="preserve"> projects to DFAT design standards. One practical suggestion made by DFAT was for a checklist of DFAT gender equality, disability equity and rights standards to be considered by World Bank teams during preparation of soft-earmarked Project Concept Notes. </w:t>
      </w:r>
    </w:p>
    <w:p w14:paraId="1363028F" w14:textId="1462E05E" w:rsidR="00433EF4" w:rsidRDefault="00433EF4" w:rsidP="00433EF4">
      <w:pPr>
        <w:pStyle w:val="Heading3"/>
      </w:pPr>
      <w:bookmarkStart w:id="34" w:name="_Toc199241014"/>
      <w:r>
        <w:t>Support for climate resilience in the Pacific</w:t>
      </w:r>
      <w:bookmarkEnd w:id="34"/>
    </w:p>
    <w:p w14:paraId="20D60116" w14:textId="339F1993" w:rsidR="00F71716" w:rsidRPr="00F71716" w:rsidRDefault="00F71716" w:rsidP="00F71716">
      <w:r>
        <w:t xml:space="preserve">The review team </w:t>
      </w:r>
      <w:r w:rsidR="0089270E">
        <w:t xml:space="preserve">was required to assess the adequacy of </w:t>
      </w:r>
      <w:r w:rsidRPr="008B2595">
        <w:t>the World Bank</w:t>
      </w:r>
      <w:r w:rsidR="0089270E">
        <w:t xml:space="preserve">’s response to </w:t>
      </w:r>
      <w:r w:rsidRPr="008B2595">
        <w:t>climate change</w:t>
      </w:r>
      <w:r w:rsidR="0089270E">
        <w:t xml:space="preserve"> </w:t>
      </w:r>
      <w:r w:rsidRPr="008B2595">
        <w:t>in its operations</w:t>
      </w:r>
      <w:r w:rsidR="0089270E">
        <w:t>. Overall, the team found that th</w:t>
      </w:r>
      <w:r w:rsidR="00944EDF">
        <w:t>e Bank managed this issue well</w:t>
      </w:r>
      <w:r w:rsidR="0089270E">
        <w:t>, with DFAT</w:t>
      </w:r>
      <w:r w:rsidR="00057006">
        <w:t xml:space="preserve"> staff and PIC government representatives presenting a largely positive view. Indeed, </w:t>
      </w:r>
      <w:r w:rsidR="000F2918">
        <w:t xml:space="preserve">Australia, New Zealand and the World Bank all appear to be paying more attention to the </w:t>
      </w:r>
      <w:r w:rsidR="0057788A">
        <w:t xml:space="preserve">possible impacts of climate change on the Pacific and how to promote climate resilience in the Pacific. Many PIC governments suggest this is their most important development priority. </w:t>
      </w:r>
    </w:p>
    <w:p w14:paraId="25CDE5A0" w14:textId="0A52A5B8" w:rsidR="00433EF4" w:rsidRPr="00433EF4" w:rsidRDefault="00BE4673" w:rsidP="00433EF4">
      <w:r w:rsidRPr="00433EF4">
        <w:t xml:space="preserve">PPIUF is actively involved in enhancing the capacity of </w:t>
      </w:r>
      <w:r w:rsidR="0057788A">
        <w:t>PICs</w:t>
      </w:r>
      <w:r w:rsidRPr="00433EF4">
        <w:t xml:space="preserve"> to cope with climate change through comprehensive strategies </w:t>
      </w:r>
      <w:r w:rsidR="0057788A">
        <w:t>encompassing</w:t>
      </w:r>
      <w:r w:rsidRPr="00433EF4">
        <w:t xml:space="preserve"> policy, infrastructure, and community engagement.</w:t>
      </w:r>
      <w:r w:rsidR="0057788A">
        <w:t xml:space="preserve"> It </w:t>
      </w:r>
      <w:r w:rsidR="00433EF4" w:rsidRPr="00433EF4">
        <w:t>support</w:t>
      </w:r>
      <w:r w:rsidR="00433EF4">
        <w:t>s</w:t>
      </w:r>
      <w:r w:rsidR="00433EF4" w:rsidRPr="00433EF4">
        <w:t xml:space="preserve"> climate resilience in the Pacific through several key initiatives and strategies:</w:t>
      </w:r>
    </w:p>
    <w:p w14:paraId="66EEFA79" w14:textId="329FA4E0" w:rsidR="00433EF4" w:rsidRPr="00433EF4" w:rsidRDefault="00433EF4" w:rsidP="00944EDF">
      <w:pPr>
        <w:pStyle w:val="ListParagraph"/>
        <w:numPr>
          <w:ilvl w:val="0"/>
          <w:numId w:val="29"/>
        </w:numPr>
      </w:pPr>
      <w:r w:rsidRPr="00433EF4">
        <w:lastRenderedPageBreak/>
        <w:t xml:space="preserve">Analytical </w:t>
      </w:r>
      <w:r>
        <w:t>w</w:t>
      </w:r>
      <w:r w:rsidRPr="00433EF4">
        <w:t xml:space="preserve">ork and </w:t>
      </w:r>
      <w:r>
        <w:t>p</w:t>
      </w:r>
      <w:r w:rsidRPr="00433EF4">
        <w:t xml:space="preserve">olicy </w:t>
      </w:r>
      <w:r>
        <w:t>e</w:t>
      </w:r>
      <w:r w:rsidRPr="00433EF4">
        <w:t>ngagements</w:t>
      </w:r>
      <w:r>
        <w:t xml:space="preserve">. The </w:t>
      </w:r>
      <w:r w:rsidRPr="00433EF4">
        <w:t>PPIUF deepens analytical work and engages in climate and disaster resilience</w:t>
      </w:r>
      <w:r w:rsidR="00976779">
        <w:t xml:space="preserve"> policy discussions</w:t>
      </w:r>
      <w:r w:rsidRPr="00433EF4">
        <w:t>. This includes mainstreaming climate interventions and leveraging resources from other development partners to enhance disaster preparedness.</w:t>
      </w:r>
    </w:p>
    <w:p w14:paraId="790BDB81" w14:textId="18AF03E4" w:rsidR="00433EF4" w:rsidRPr="00433EF4" w:rsidRDefault="00433EF4" w:rsidP="00944EDF">
      <w:pPr>
        <w:pStyle w:val="ListParagraph"/>
        <w:numPr>
          <w:ilvl w:val="0"/>
          <w:numId w:val="29"/>
        </w:numPr>
      </w:pPr>
      <w:r w:rsidRPr="00433EF4">
        <w:t xml:space="preserve">Investment in </w:t>
      </w:r>
      <w:r>
        <w:t>r</w:t>
      </w:r>
      <w:r w:rsidRPr="00433EF4">
        <w:t xml:space="preserve">esilience </w:t>
      </w:r>
      <w:r>
        <w:t>p</w:t>
      </w:r>
      <w:r w:rsidRPr="00433EF4">
        <w:t>rojects</w:t>
      </w:r>
      <w:r>
        <w:t>.</w:t>
      </w:r>
      <w:r w:rsidRPr="00433EF4">
        <w:t xml:space="preserve"> PPIUF supports the development of projects aimed at enhancing climate resilience, such as the Pacific Climate Resilient Transport Program, which focuses on making roads, ports, bridges, and other transport infrastructure more resilient to climate change and disasters</w:t>
      </w:r>
      <w:r w:rsidR="00595D7D">
        <w:t>.</w:t>
      </w:r>
      <w:r w:rsidR="00595D7D">
        <w:rPr>
          <w:rStyle w:val="FootnoteReference"/>
        </w:rPr>
        <w:footnoteReference w:id="19"/>
      </w:r>
    </w:p>
    <w:p w14:paraId="56F0E51D" w14:textId="798F4C86" w:rsidR="00433EF4" w:rsidRPr="00433EF4" w:rsidRDefault="00433EF4" w:rsidP="00944EDF">
      <w:pPr>
        <w:pStyle w:val="ListParagraph"/>
        <w:numPr>
          <w:ilvl w:val="0"/>
          <w:numId w:val="29"/>
        </w:numPr>
      </w:pPr>
      <w:r w:rsidRPr="00433EF4">
        <w:t xml:space="preserve">Disaster </w:t>
      </w:r>
      <w:r w:rsidR="00504F3E">
        <w:t>r</w:t>
      </w:r>
      <w:r w:rsidRPr="00433EF4">
        <w:t xml:space="preserve">isk </w:t>
      </w:r>
      <w:r w:rsidR="00504F3E">
        <w:t>f</w:t>
      </w:r>
      <w:r w:rsidRPr="00433EF4">
        <w:t>inancing</w:t>
      </w:r>
      <w:r w:rsidR="00EF4335">
        <w:t>.</w:t>
      </w:r>
      <w:r w:rsidRPr="00433EF4">
        <w:t xml:space="preserve"> The program utili</w:t>
      </w:r>
      <w:r w:rsidR="00504F3E">
        <w:t>s</w:t>
      </w:r>
      <w:r w:rsidRPr="00433EF4">
        <w:t>es innovative financial mechanisms like the Catastrophe Deferred Drawdown Option, which mobili</w:t>
      </w:r>
      <w:r w:rsidR="00504F3E">
        <w:t>s</w:t>
      </w:r>
      <w:r w:rsidRPr="00433EF4">
        <w:t>es immediate funds in a disaster. Between 2018 and 2022, this mechanism provided US</w:t>
      </w:r>
      <w:r w:rsidR="00135708">
        <w:t xml:space="preserve">D </w:t>
      </w:r>
      <w:r w:rsidRPr="00433EF4">
        <w:t>374 million to Vanuatu, Fiji, and Samoa to respond to their needs following disasters</w:t>
      </w:r>
      <w:r w:rsidR="00EF5504">
        <w:t>.</w:t>
      </w:r>
    </w:p>
    <w:p w14:paraId="7292701C" w14:textId="1A3F0F1F" w:rsidR="00433EF4" w:rsidRPr="00433EF4" w:rsidRDefault="00433EF4" w:rsidP="00944EDF">
      <w:pPr>
        <w:pStyle w:val="ListParagraph"/>
        <w:numPr>
          <w:ilvl w:val="0"/>
          <w:numId w:val="29"/>
        </w:numPr>
      </w:pPr>
      <w:r w:rsidRPr="00433EF4">
        <w:t xml:space="preserve">Support for </w:t>
      </w:r>
      <w:r w:rsidR="00D46CF3">
        <w:t>c</w:t>
      </w:r>
      <w:r w:rsidRPr="00433EF4">
        <w:t xml:space="preserve">limate </w:t>
      </w:r>
      <w:r w:rsidR="00D46CF3">
        <w:t>r</w:t>
      </w:r>
      <w:r w:rsidRPr="00433EF4">
        <w:t xml:space="preserve">esilience </w:t>
      </w:r>
      <w:r w:rsidR="00D46CF3">
        <w:t>p</w:t>
      </w:r>
      <w:r w:rsidRPr="00433EF4">
        <w:t>olicies</w:t>
      </w:r>
      <w:r w:rsidR="00D46CF3">
        <w:t>.</w:t>
      </w:r>
      <w:r w:rsidRPr="00433EF4">
        <w:t xml:space="preserve"> PPIUF activities include supporting governments in developing and implementing climate-resilient policies, enhancing institutional capacity, and establishing frameworks for disaster risk management.</w:t>
      </w:r>
    </w:p>
    <w:p w14:paraId="76E3D58F" w14:textId="403C3A80" w:rsidR="00433EF4" w:rsidRPr="00433EF4" w:rsidRDefault="00433EF4" w:rsidP="00944EDF">
      <w:pPr>
        <w:pStyle w:val="ListParagraph"/>
        <w:numPr>
          <w:ilvl w:val="0"/>
          <w:numId w:val="29"/>
        </w:numPr>
      </w:pPr>
      <w:r w:rsidRPr="00433EF4">
        <w:t>Community-</w:t>
      </w:r>
      <w:r w:rsidR="00962EF1">
        <w:t>l</w:t>
      </w:r>
      <w:r w:rsidRPr="00433EF4">
        <w:t xml:space="preserve">evel </w:t>
      </w:r>
      <w:r w:rsidR="00962EF1">
        <w:t>r</w:t>
      </w:r>
      <w:r w:rsidRPr="00433EF4">
        <w:t>esilience</w:t>
      </w:r>
      <w:r w:rsidR="00962EF1">
        <w:t>.</w:t>
      </w:r>
      <w:r w:rsidRPr="00433EF4">
        <w:t xml:space="preserve"> Specific projects funded by PPIUF aim to improve community resilience to climate impacts, such as building rainwater tanks in Kiribati to help prepare communities for climate change effects</w:t>
      </w:r>
      <w:r w:rsidR="00D05692">
        <w:t>.</w:t>
      </w:r>
      <w:r w:rsidR="00566278">
        <w:rPr>
          <w:rStyle w:val="FootnoteReference"/>
        </w:rPr>
        <w:footnoteReference w:id="20"/>
      </w:r>
    </w:p>
    <w:p w14:paraId="2B72B0B1" w14:textId="69F562BD" w:rsidR="00135708" w:rsidRDefault="00135708" w:rsidP="002E499D">
      <w:r w:rsidRPr="009576E7">
        <w:t>All PPIUF projects are screened using the World Bank’s Climate and Disaster Risks Screening Tool to assess exposure and risks, as well as to identify risk mitigation measures</w:t>
      </w:r>
      <w:r>
        <w:t>.</w:t>
      </w:r>
    </w:p>
    <w:p w14:paraId="2F1F70FB" w14:textId="5A7A9353" w:rsidR="00087CB8" w:rsidRDefault="00087CB8" w:rsidP="002E499D">
      <w:r>
        <w:t xml:space="preserve">One Australian official who specialises in climate resilience spoke positively of the </w:t>
      </w:r>
      <w:r w:rsidR="008D21D8">
        <w:t>World Bank's role</w:t>
      </w:r>
      <w:r>
        <w:t xml:space="preserve"> in facilitating PIC government access to climate financing facilities. </w:t>
      </w:r>
    </w:p>
    <w:p w14:paraId="7CD9A4A0" w14:textId="36B74F76" w:rsidR="00433EF4" w:rsidRDefault="00C1625C" w:rsidP="00087CB8">
      <w:r>
        <w:t>In 2023, the World Bank committed USD 777 million for climate adaptation and disaster risk management in the Pacific. This support included analytical work, policy reform and investments in adaptation and resilience, such as disaster and climate risk assessments, innovative risk financing mechanisms, risk reduction measures, early warning systems, enhancing resilient housing and infrastructure, and rapid response and damage assessments following disasters</w:t>
      </w:r>
      <w:r w:rsidR="00E230D7" w:rsidRPr="002E499D">
        <w:t>.</w:t>
      </w:r>
      <w:r>
        <w:t xml:space="preserve"> </w:t>
      </w:r>
      <w:r w:rsidRPr="002E499D">
        <w:t>The World Bank has also pledged that at least 35 per</w:t>
      </w:r>
      <w:r>
        <w:t xml:space="preserve"> </w:t>
      </w:r>
      <w:r w:rsidRPr="002E499D">
        <w:t>cent of its total portfolio will support climate-related co</w:t>
      </w:r>
      <w:r>
        <w:t>-</w:t>
      </w:r>
      <w:r w:rsidRPr="002E499D">
        <w:t>benefits.</w:t>
      </w:r>
      <w:r w:rsidR="00C37089">
        <w:rPr>
          <w:rStyle w:val="FootnoteReference"/>
        </w:rPr>
        <w:footnoteReference w:id="21"/>
      </w:r>
    </w:p>
    <w:p w14:paraId="2AE83140" w14:textId="18C7B7DE" w:rsidR="00410F0E" w:rsidRPr="00F849C0" w:rsidRDefault="00DF042E" w:rsidP="00F849C0">
      <w:r>
        <w:t xml:space="preserve">Climate will remain a crucial feature for Australia’s support to the Pacific. </w:t>
      </w:r>
      <w:r w:rsidR="00540657">
        <w:t xml:space="preserve">The </w:t>
      </w:r>
      <w:r w:rsidR="00540657" w:rsidRPr="00540657">
        <w:t xml:space="preserve">2050 Strategy for the Blue Pacific Continent </w:t>
      </w:r>
      <w:r w:rsidR="00540657" w:rsidRPr="00DB46E7">
        <w:t xml:space="preserve">outlines the ambition that </w:t>
      </w:r>
      <w:r>
        <w:t>“</w:t>
      </w:r>
      <w:r w:rsidR="00540657" w:rsidRPr="00DB46E7">
        <w:t>all Pacific peoples remain resilient to the impacts of climate change and disasters and are able to lead safe, secure and prosperous lives.</w:t>
      </w:r>
      <w:r>
        <w:t xml:space="preserve">” Moreover, </w:t>
      </w:r>
      <w:r w:rsidR="00DD7830" w:rsidRPr="002638D6">
        <w:t>Australia has committed to integrating climate objectives into 80</w:t>
      </w:r>
      <w:r w:rsidR="002638D6">
        <w:t xml:space="preserve"> per cent</w:t>
      </w:r>
      <w:r w:rsidR="00DD7830" w:rsidRPr="002638D6">
        <w:t xml:space="preserve"> of new aid programs with budgets exceeding AUD 3 million </w:t>
      </w:r>
      <w:r w:rsidR="00DD7830" w:rsidRPr="002638D6">
        <w:lastRenderedPageBreak/>
        <w:t>(US$</w:t>
      </w:r>
      <w:r w:rsidR="004F5F81">
        <w:t xml:space="preserve"> </w:t>
      </w:r>
      <w:r w:rsidR="00DD7830" w:rsidRPr="002638D6">
        <w:t>2 million) as part of its 2023 development policy.</w:t>
      </w:r>
      <w:r w:rsidR="009A17B9">
        <w:rPr>
          <w:rStyle w:val="FootnoteReference"/>
        </w:rPr>
        <w:footnoteReference w:id="22"/>
      </w:r>
      <w:r w:rsidR="00DD7830" w:rsidRPr="002638D6">
        <w:t> This target applies to new initiatives, not the entire aid portfolio</w:t>
      </w:r>
      <w:r w:rsidR="009A17B9">
        <w:t xml:space="preserve">. Thus, it will not apply to PPIUF core funding or </w:t>
      </w:r>
      <w:proofErr w:type="spellStart"/>
      <w:r w:rsidR="008D213E">
        <w:t>preferenced</w:t>
      </w:r>
      <w:proofErr w:type="spellEnd"/>
      <w:r w:rsidR="009A17B9">
        <w:t xml:space="preserve"> projects.</w:t>
      </w:r>
    </w:p>
    <w:p w14:paraId="56081ADD" w14:textId="0FF7A7AC" w:rsidR="00A35C1B" w:rsidRDefault="00A35C1B" w:rsidP="00A35C1B">
      <w:pPr>
        <w:pStyle w:val="Heading1"/>
      </w:pPr>
      <w:bookmarkStart w:id="35" w:name="_Toc199241015"/>
      <w:r>
        <w:t>Conclusions</w:t>
      </w:r>
      <w:bookmarkEnd w:id="35"/>
    </w:p>
    <w:p w14:paraId="550D12C9" w14:textId="63285A4E" w:rsidR="00695DA0" w:rsidRDefault="00695DA0" w:rsidP="00695DA0">
      <w:r>
        <w:t xml:space="preserve">This chapter draws on the findings presented in Chapter 3 and presents answers, based on the available quantitative and qualitative evidence, to the five strategic review questions and their sub-questions. </w:t>
      </w:r>
    </w:p>
    <w:p w14:paraId="3D4FDB19" w14:textId="77777777" w:rsidR="002B3A6C" w:rsidRDefault="002B3A6C" w:rsidP="002B3A6C">
      <w:pPr>
        <w:rPr>
          <w:b/>
          <w:bCs/>
        </w:rPr>
      </w:pPr>
      <w:r w:rsidRPr="00410F0E">
        <w:rPr>
          <w:b/>
          <w:bCs/>
        </w:rPr>
        <w:t>Review Question 1: What is the added value of the World Bank’s efforts in the Pacific through the PPIUF?</w:t>
      </w:r>
    </w:p>
    <w:p w14:paraId="3B9528E5" w14:textId="77777777" w:rsidR="002B3A6C" w:rsidRPr="00410F0E" w:rsidRDefault="002B3A6C" w:rsidP="002B3A6C">
      <w:r w:rsidRPr="00410F0E">
        <w:t>While it has not been possible to quantitatively define direct attribution, Australia and New Zealand’s core funding support to the PPIUF has added value to the World Bank’s overall investment in the Pacific Region. This is demonstrated by:</w:t>
      </w:r>
    </w:p>
    <w:p w14:paraId="644EB8B9" w14:textId="77777777" w:rsidR="002B3A6C" w:rsidRPr="00410F0E" w:rsidRDefault="002B3A6C" w:rsidP="002B3A6C">
      <w:pPr>
        <w:pStyle w:val="ListParagraph"/>
        <w:numPr>
          <w:ilvl w:val="0"/>
          <w:numId w:val="30"/>
        </w:numPr>
      </w:pPr>
      <w:r w:rsidRPr="00410F0E">
        <w:t>Increase</w:t>
      </w:r>
      <w:r>
        <w:t>d</w:t>
      </w:r>
      <w:r w:rsidRPr="00410F0E">
        <w:t xml:space="preserve"> investments. As of January 2025, the active World Bank PPIUF portfolio </w:t>
      </w:r>
      <w:r>
        <w:t>has</w:t>
      </w:r>
      <w:r w:rsidRPr="00410F0E">
        <w:t xml:space="preserve"> 89 operations with net commitments of USD 3.29 billion. Since May 2021, DFAT and MFAT have committed to providing over USD 74 million (AUD 1</w:t>
      </w:r>
      <w:r>
        <w:t>1</w:t>
      </w:r>
      <w:r w:rsidRPr="00410F0E">
        <w:t xml:space="preserve">6 million) in </w:t>
      </w:r>
      <w:proofErr w:type="spellStart"/>
      <w:r>
        <w:t>preferenced</w:t>
      </w:r>
      <w:proofErr w:type="spellEnd"/>
      <w:r w:rsidRPr="00410F0E">
        <w:t xml:space="preserve"> project funding</w:t>
      </w:r>
      <w:r>
        <w:t xml:space="preserve"> (see Table 1)</w:t>
      </w:r>
      <w:r w:rsidRPr="00410F0E">
        <w:t>.</w:t>
      </w:r>
    </w:p>
    <w:p w14:paraId="3B1181C0" w14:textId="77777777" w:rsidR="002B3A6C" w:rsidRPr="00410F0E" w:rsidRDefault="002B3A6C" w:rsidP="002B3A6C">
      <w:pPr>
        <w:pStyle w:val="ListParagraph"/>
        <w:numPr>
          <w:ilvl w:val="0"/>
          <w:numId w:val="30"/>
        </w:numPr>
      </w:pPr>
      <w:r w:rsidRPr="00410F0E">
        <w:t xml:space="preserve">Increased staffing. World Bank PPIUF staff in the region have grown </w:t>
      </w:r>
      <w:proofErr w:type="spellStart"/>
      <w:r>
        <w:t>to</w:t>
      </w:r>
      <w:proofErr w:type="spellEnd"/>
      <w:r>
        <w:t xml:space="preserve"> </w:t>
      </w:r>
      <w:r w:rsidRPr="00410F0E">
        <w:t xml:space="preserve">close to 200. </w:t>
      </w:r>
    </w:p>
    <w:p w14:paraId="29AB75D9" w14:textId="77777777" w:rsidR="002B3A6C" w:rsidRDefault="002B3A6C" w:rsidP="002B3A6C">
      <w:r w:rsidRPr="00410F0E">
        <w:t xml:space="preserve">Increased engagement in the Pacific Region. PIC governments report a substantial increase </w:t>
      </w:r>
      <w:r>
        <w:t xml:space="preserve">in </w:t>
      </w:r>
      <w:r w:rsidRPr="00410F0E">
        <w:t xml:space="preserve">the volume and quality of their engagements with the World Bank, which </w:t>
      </w:r>
      <w:r>
        <w:t>are</w:t>
      </w:r>
      <w:r w:rsidRPr="00410F0E">
        <w:t xml:space="preserve"> aligned with national development priorities.</w:t>
      </w:r>
    </w:p>
    <w:p w14:paraId="31D4CA2B" w14:textId="77777777" w:rsidR="002B3A6C" w:rsidRDefault="002B3A6C" w:rsidP="002B3A6C">
      <w:pPr>
        <w:rPr>
          <w:b/>
          <w:bCs/>
        </w:rPr>
      </w:pPr>
      <w:r w:rsidRPr="00410F0E">
        <w:rPr>
          <w:b/>
          <w:bCs/>
        </w:rPr>
        <w:t xml:space="preserve">Sub-question 1.1: </w:t>
      </w:r>
      <w:r w:rsidRPr="00410F0E" w:rsidDel="00F04231">
        <w:rPr>
          <w:b/>
          <w:bCs/>
        </w:rPr>
        <w:t>Should DFAT continue supporting the World Bank</w:t>
      </w:r>
      <w:r w:rsidRPr="00410F0E">
        <w:rPr>
          <w:b/>
          <w:bCs/>
        </w:rPr>
        <w:t xml:space="preserve"> to scale up in the Pacific through PPIUF core funding</w:t>
      </w:r>
      <w:r w:rsidRPr="00410F0E" w:rsidDel="00F04231">
        <w:rPr>
          <w:b/>
          <w:bCs/>
        </w:rPr>
        <w:t>?</w:t>
      </w:r>
      <w:r w:rsidRPr="00410F0E">
        <w:rPr>
          <w:b/>
          <w:bCs/>
        </w:rPr>
        <w:t xml:space="preserve"> Which development outcomes does the World Bank seek to contribute to in the Pacific through the PPIUF?</w:t>
      </w:r>
    </w:p>
    <w:p w14:paraId="4B5CA046" w14:textId="77777777" w:rsidR="002B3A6C" w:rsidRDefault="002B3A6C" w:rsidP="002B3A6C">
      <w:r>
        <w:t>Since 2021, Australia and New Zealand’s core funding support to the PPIUF has allowed it to scale up its work in the Pacific Region significantly. Across most of the indicators discussed in this report (i.e., investments, presence, analytics and studies, project preparation, and PIC government engagement) core funding has proven successful, if somewhat difficult to quantify. The question remains whether this support should continue to scale up further. This is discussed further under sub-question 3.3.</w:t>
      </w:r>
    </w:p>
    <w:p w14:paraId="3B7D704D" w14:textId="77777777" w:rsidR="002B3A6C" w:rsidRDefault="002B3A6C" w:rsidP="002B3A6C">
      <w:r>
        <w:t>The original outcomes for the PPIUF remain relevant:</w:t>
      </w:r>
    </w:p>
    <w:p w14:paraId="564A0FC4" w14:textId="77777777" w:rsidR="002B3A6C" w:rsidRPr="00AE53B3" w:rsidRDefault="002B3A6C" w:rsidP="002B3A6C">
      <w:pPr>
        <w:pStyle w:val="ListParagraph"/>
        <w:numPr>
          <w:ilvl w:val="0"/>
          <w:numId w:val="13"/>
        </w:numPr>
      </w:pPr>
      <w:r>
        <w:t>S</w:t>
      </w:r>
      <w:r w:rsidRPr="00AE53B3">
        <w:t>trengthening the enabling environment</w:t>
      </w:r>
      <w:r>
        <w:t>.</w:t>
      </w:r>
    </w:p>
    <w:p w14:paraId="724BAB37" w14:textId="77777777" w:rsidR="002B3A6C" w:rsidRPr="00AE53B3" w:rsidRDefault="002B3A6C" w:rsidP="002B3A6C">
      <w:pPr>
        <w:pStyle w:val="ListParagraph"/>
        <w:numPr>
          <w:ilvl w:val="0"/>
          <w:numId w:val="13"/>
        </w:numPr>
      </w:pPr>
      <w:r>
        <w:t>H</w:t>
      </w:r>
      <w:r w:rsidRPr="00AE53B3">
        <w:t>arnessing opportunities for economic growth</w:t>
      </w:r>
      <w:r>
        <w:t>.</w:t>
      </w:r>
    </w:p>
    <w:p w14:paraId="5BF45517" w14:textId="77777777" w:rsidR="002B3A6C" w:rsidRPr="00AE53B3" w:rsidRDefault="002B3A6C" w:rsidP="002B3A6C">
      <w:pPr>
        <w:pStyle w:val="ListParagraph"/>
        <w:numPr>
          <w:ilvl w:val="0"/>
          <w:numId w:val="13"/>
        </w:numPr>
      </w:pPr>
      <w:r>
        <w:t>B</w:t>
      </w:r>
      <w:r w:rsidRPr="00AE53B3">
        <w:t>uilding human capital and inclusive infrastructure and service delivery</w:t>
      </w:r>
      <w:r>
        <w:t xml:space="preserve">. </w:t>
      </w:r>
    </w:p>
    <w:p w14:paraId="477133CA" w14:textId="77777777" w:rsidR="002B3A6C" w:rsidRPr="00AE53B3" w:rsidRDefault="002B3A6C" w:rsidP="002B3A6C">
      <w:pPr>
        <w:pStyle w:val="ListParagraph"/>
        <w:numPr>
          <w:ilvl w:val="0"/>
          <w:numId w:val="13"/>
        </w:numPr>
      </w:pPr>
      <w:r>
        <w:t>A</w:t>
      </w:r>
      <w:r w:rsidRPr="00AE53B3">
        <w:t>ddressing drivers of fragility, conflict, and violence</w:t>
      </w:r>
      <w:r>
        <w:t>.</w:t>
      </w:r>
      <w:r w:rsidRPr="00AE53B3">
        <w:t xml:space="preserve"> </w:t>
      </w:r>
    </w:p>
    <w:p w14:paraId="5CDC9D74" w14:textId="77777777" w:rsidR="002B3A6C" w:rsidRDefault="002B3A6C" w:rsidP="002B3A6C">
      <w:r>
        <w:t xml:space="preserve">DFAT, MFAT and the World Bank must agree on how these are measured, and no agreement has been reached on how these outcomes, and their corresponding outputs </w:t>
      </w:r>
      <w:r>
        <w:lastRenderedPageBreak/>
        <w:t>and intermediate results, can be adequately monitored. The review team considers this problem fundamental to the concerns regarding reporting.</w:t>
      </w:r>
    </w:p>
    <w:p w14:paraId="16915983" w14:textId="77777777" w:rsidR="002B3A6C" w:rsidRDefault="002B3A6C" w:rsidP="002B3A6C">
      <w:pPr>
        <w:rPr>
          <w:b/>
          <w:bCs/>
        </w:rPr>
      </w:pPr>
      <w:r w:rsidRPr="00410F0E">
        <w:rPr>
          <w:b/>
          <w:bCs/>
        </w:rPr>
        <w:t xml:space="preserve">Sub-question 1.2: Are these outcomes aligned with priorities for Australia and Pacific Island </w:t>
      </w:r>
      <w:r>
        <w:rPr>
          <w:b/>
          <w:bCs/>
        </w:rPr>
        <w:t>C</w:t>
      </w:r>
      <w:r w:rsidRPr="00410F0E">
        <w:rPr>
          <w:b/>
          <w:bCs/>
        </w:rPr>
        <w:t>ountries?</w:t>
      </w:r>
    </w:p>
    <w:p w14:paraId="6123BF6B" w14:textId="77777777" w:rsidR="002B3A6C" w:rsidRPr="001632A2" w:rsidRDefault="002B3A6C" w:rsidP="002B3A6C">
      <w:r w:rsidRPr="001D334C">
        <w:t xml:space="preserve">The overall PPIUF portfolio is extremely relevant to Australia’s efforts in the Pacific and is well aligned with the development aspirations and plans </w:t>
      </w:r>
      <w:r>
        <w:t>of</w:t>
      </w:r>
      <w:r w:rsidRPr="001D334C">
        <w:t xml:space="preserve"> PIC governments. PPIUF is working across multiple sectors</w:t>
      </w:r>
      <w:r>
        <w:t>, geographic areas</w:t>
      </w:r>
      <w:r w:rsidRPr="001D334C">
        <w:t xml:space="preserve"> and cross-cutting themes, proving itself to be flexible to </w:t>
      </w:r>
      <w:r w:rsidRPr="001632A2">
        <w:t>national contexts within a regional framework.</w:t>
      </w:r>
    </w:p>
    <w:p w14:paraId="33735AFE" w14:textId="77777777" w:rsidR="002B3A6C" w:rsidRDefault="002B3A6C" w:rsidP="002B3A6C">
      <w:r w:rsidRPr="001632A2">
        <w:t xml:space="preserve">The current PPIUF outcomes (described above) reflect Australia’s priorities in the Pacific. Australia’s engagement with the Pacific is guided by a strategic framework focused on regional security, economic resilience and climate action, </w:t>
      </w:r>
      <w:r>
        <w:t xml:space="preserve">and </w:t>
      </w:r>
      <w:r w:rsidRPr="001632A2">
        <w:t>aligned with the</w:t>
      </w:r>
      <w:r>
        <w:t xml:space="preserve"> Pacific-led and owned</w:t>
      </w:r>
      <w:r w:rsidRPr="001632A2">
        <w:t> 2050 Strategy for the Blue Pacific Continent, which was endorsed by Pacific Islands Forum members, including Australia.</w:t>
      </w:r>
      <w:r w:rsidRPr="001632A2">
        <w:rPr>
          <w:rStyle w:val="FootnoteReference"/>
        </w:rPr>
        <w:footnoteReference w:id="23"/>
      </w:r>
      <w:r w:rsidRPr="001632A2">
        <w:t xml:space="preserve"> </w:t>
      </w:r>
      <w:r w:rsidRPr="00DB46E7">
        <w:t>The Australia</w:t>
      </w:r>
      <w:r>
        <w:t>—Pacific Regional Development Partnership aims for a Pacific Region</w:t>
      </w:r>
      <w:r w:rsidRPr="00DB46E7">
        <w:t xml:space="preserve"> that remains peaceful, stable</w:t>
      </w:r>
      <w:r>
        <w:t>,</w:t>
      </w:r>
      <w:r w:rsidRPr="00DB46E7">
        <w:t xml:space="preserve"> prosperous and equipped to respond to the challenges of our time.</w:t>
      </w:r>
      <w:r w:rsidRPr="001632A2">
        <w:t xml:space="preserve"> </w:t>
      </w:r>
      <w:r w:rsidRPr="00DB46E7">
        <w:t xml:space="preserve">The Partnership Plan 2025–2029 </w:t>
      </w:r>
      <w:r w:rsidRPr="001632A2">
        <w:t>has four objectives: a</w:t>
      </w:r>
      <w:r w:rsidRPr="00DB46E7">
        <w:t xml:space="preserve"> strong and united Pacific family</w:t>
      </w:r>
      <w:r w:rsidRPr="001632A2">
        <w:t>, r</w:t>
      </w:r>
      <w:r w:rsidRPr="00DB46E7">
        <w:t>egional action on climate change and disasters</w:t>
      </w:r>
      <w:r w:rsidRPr="001632A2">
        <w:t>, s</w:t>
      </w:r>
      <w:r w:rsidRPr="00DB46E7">
        <w:t>ustainable and resilient economic development</w:t>
      </w:r>
      <w:r w:rsidRPr="001632A2">
        <w:t>, and w</w:t>
      </w:r>
      <w:r w:rsidRPr="00DB46E7">
        <w:t>ellbeing, inclusion and equity</w:t>
      </w:r>
      <w:r>
        <w:t>.</w:t>
      </w:r>
    </w:p>
    <w:p w14:paraId="6B76840F" w14:textId="77777777" w:rsidR="002B3A6C" w:rsidRDefault="002B3A6C" w:rsidP="002B3A6C">
      <w:pPr>
        <w:rPr>
          <w:b/>
          <w:bCs/>
        </w:rPr>
      </w:pPr>
      <w:r w:rsidRPr="00410F0E">
        <w:rPr>
          <w:b/>
          <w:bCs/>
        </w:rPr>
        <w:t>Sub-question 1.3: Is the World Bank efficient with the delivery of their efforts in the Pacific through the PPIUF?</w:t>
      </w:r>
    </w:p>
    <w:p w14:paraId="3CB51FB9" w14:textId="77777777" w:rsidR="002B3A6C" w:rsidRDefault="002B3A6C" w:rsidP="002B3A6C">
      <w:r w:rsidRPr="00410F0E">
        <w:t>The PPIUF relies on the World Bank’s proven systems for project development, implementation and monitoring. While the Pacific is notoriously expensive to work in and limit</w:t>
      </w:r>
      <w:r>
        <w:t>ed</w:t>
      </w:r>
      <w:r w:rsidRPr="00410F0E">
        <w:t xml:space="preserve"> in its ability to achieve scalable outcomes, Australia and New Zealand’s core funding support has made these dynamics feasible and beneficial to partner PICs.</w:t>
      </w:r>
      <w:r>
        <w:t xml:space="preserve"> Core funding subsidises the Bank’s work in the region, making it more feasible to invest in early-stage project development and, thus, crowding in more substantial investments to the region over the long term. While efficiencies are achieved by working within the World Bank’s management framework, the greatest benefits arise from mobilising increased World Bank resources deployed to the region (e.g., larger IDA allocations).</w:t>
      </w:r>
    </w:p>
    <w:p w14:paraId="0B8EC1D2" w14:textId="77777777" w:rsidR="002B3A6C" w:rsidRDefault="002B3A6C" w:rsidP="002B3A6C">
      <w:pPr>
        <w:rPr>
          <w:b/>
          <w:bCs/>
        </w:rPr>
      </w:pPr>
      <w:r w:rsidRPr="00410F0E">
        <w:rPr>
          <w:b/>
          <w:bCs/>
        </w:rPr>
        <w:t>Review Question 2: Is the World Bank adequately addressing cross-cutting issues in the Pacific including climate change, gender equality, disability and social inclusion in its operations?</w:t>
      </w:r>
    </w:p>
    <w:p w14:paraId="7EAE3EF2" w14:textId="77777777" w:rsidR="002B3A6C" w:rsidRPr="00410F0E" w:rsidRDefault="002B3A6C" w:rsidP="002B3A6C">
      <w:r w:rsidRPr="00410F0E">
        <w:t xml:space="preserve">PPIUF </w:t>
      </w:r>
      <w:r>
        <w:t xml:space="preserve">core funding </w:t>
      </w:r>
      <w:r w:rsidRPr="00410F0E">
        <w:t>has enabled the World Bank to improve the quality of its gender equality analytics and advisory support</w:t>
      </w:r>
      <w:r>
        <w:t>,</w:t>
      </w:r>
      <w:r w:rsidRPr="00410F0E">
        <w:t xml:space="preserve"> </w:t>
      </w:r>
      <w:r>
        <w:t xml:space="preserve">contributing to country diagnostics and partnership frameworks </w:t>
      </w:r>
      <w:r w:rsidRPr="00410F0E">
        <w:t xml:space="preserve">and operations to reach internal gender tag targets in the Pacific. However, because gender tagging is a design marker, it does not measure </w:t>
      </w:r>
      <w:r>
        <w:t xml:space="preserve">the </w:t>
      </w:r>
      <w:r w:rsidRPr="00410F0E">
        <w:t xml:space="preserve">implementation </w:t>
      </w:r>
      <w:r>
        <w:t xml:space="preserve">of gender activities </w:t>
      </w:r>
      <w:r w:rsidRPr="00410F0E">
        <w:t xml:space="preserve">and </w:t>
      </w:r>
      <w:r>
        <w:t xml:space="preserve">the </w:t>
      </w:r>
      <w:r w:rsidRPr="00410F0E">
        <w:t>achievement of gender equality outcomes</w:t>
      </w:r>
      <w:r>
        <w:t xml:space="preserve"> by investments</w:t>
      </w:r>
      <w:r w:rsidRPr="00410F0E">
        <w:t xml:space="preserve">. </w:t>
      </w:r>
    </w:p>
    <w:p w14:paraId="7DB1C9D0" w14:textId="77777777" w:rsidR="002B3A6C" w:rsidRPr="00410F0E" w:rsidRDefault="002B3A6C" w:rsidP="002B3A6C">
      <w:r w:rsidRPr="00410F0E">
        <w:lastRenderedPageBreak/>
        <w:t xml:space="preserve">The World Bank’s Gender Equality Strategy (2024-2030) may incentivise </w:t>
      </w:r>
      <w:r>
        <w:t xml:space="preserve">a </w:t>
      </w:r>
      <w:r w:rsidRPr="00410F0E">
        <w:t>stronger focus on gender equality outcomes</w:t>
      </w:r>
      <w:r>
        <w:t>, which would assist in more closely aligning World Bank and DFAT programming standards.</w:t>
      </w:r>
    </w:p>
    <w:p w14:paraId="2898332A" w14:textId="77777777" w:rsidR="002B3A6C" w:rsidRDefault="002B3A6C" w:rsidP="002B3A6C">
      <w:r>
        <w:t xml:space="preserve">The </w:t>
      </w:r>
      <w:r w:rsidRPr="00410F0E">
        <w:t>World Bank</w:t>
      </w:r>
      <w:r>
        <w:t>’s</w:t>
      </w:r>
      <w:r w:rsidRPr="00410F0E">
        <w:t xml:space="preserve"> attention to disability inclusion is fragmented and limited in the Pacific. </w:t>
      </w:r>
    </w:p>
    <w:p w14:paraId="71EF9CCF" w14:textId="77777777" w:rsidR="002B3A6C" w:rsidRDefault="002B3A6C" w:rsidP="002B3A6C">
      <w:r>
        <w:t xml:space="preserve">The World Bank has been responding well to the increasing demands to address the challenges of climate change and promote climate resilience in the Pacific Region. Many PIC governments suggest climate change is their most important development priority. The </w:t>
      </w:r>
      <w:r w:rsidRPr="00433EF4">
        <w:t xml:space="preserve">PPIUF is enhancing the capacity of </w:t>
      </w:r>
      <w:r>
        <w:t>PICs</w:t>
      </w:r>
      <w:r w:rsidRPr="00433EF4">
        <w:t xml:space="preserve"> to cope with climate change through comprehensive strategies </w:t>
      </w:r>
      <w:r>
        <w:t>encompassing</w:t>
      </w:r>
      <w:r w:rsidRPr="00433EF4">
        <w:t xml:space="preserve"> policy, infrastructure, and community engagement.</w:t>
      </w:r>
      <w:r>
        <w:t xml:space="preserve"> It </w:t>
      </w:r>
      <w:r w:rsidRPr="00433EF4">
        <w:t>support</w:t>
      </w:r>
      <w:r>
        <w:t>s</w:t>
      </w:r>
      <w:r w:rsidRPr="00433EF4">
        <w:t xml:space="preserve"> climate resilience in the Pacific through </w:t>
      </w:r>
      <w:r>
        <w:t>a</w:t>
      </w:r>
      <w:r w:rsidRPr="00433EF4">
        <w:t xml:space="preserve">nalytical </w:t>
      </w:r>
      <w:r>
        <w:t>w</w:t>
      </w:r>
      <w:r w:rsidRPr="00433EF4">
        <w:t xml:space="preserve">ork and </w:t>
      </w:r>
      <w:r>
        <w:t>p</w:t>
      </w:r>
      <w:r w:rsidRPr="00433EF4">
        <w:t xml:space="preserve">olicy </w:t>
      </w:r>
      <w:r>
        <w:t>e</w:t>
      </w:r>
      <w:r w:rsidRPr="00433EF4">
        <w:t>ngagements</w:t>
      </w:r>
      <w:r>
        <w:t>, i</w:t>
      </w:r>
      <w:r w:rsidRPr="00433EF4">
        <w:t xml:space="preserve">nvestment in </w:t>
      </w:r>
      <w:r>
        <w:t>r</w:t>
      </w:r>
      <w:r w:rsidRPr="00433EF4">
        <w:t xml:space="preserve">esilience </w:t>
      </w:r>
      <w:r>
        <w:t>p</w:t>
      </w:r>
      <w:r w:rsidRPr="00433EF4">
        <w:t>rojects</w:t>
      </w:r>
      <w:r>
        <w:t>, the facilitation of d</w:t>
      </w:r>
      <w:r w:rsidRPr="00433EF4">
        <w:t xml:space="preserve">isaster </w:t>
      </w:r>
      <w:r>
        <w:t>r</w:t>
      </w:r>
      <w:r w:rsidRPr="00433EF4">
        <w:t xml:space="preserve">isk </w:t>
      </w:r>
      <w:r>
        <w:t>f</w:t>
      </w:r>
      <w:r w:rsidRPr="00433EF4">
        <w:t>inancing</w:t>
      </w:r>
      <w:r>
        <w:t>, and s</w:t>
      </w:r>
      <w:r w:rsidRPr="00433EF4">
        <w:t xml:space="preserve">upport for </w:t>
      </w:r>
      <w:r>
        <w:t>c</w:t>
      </w:r>
      <w:r w:rsidRPr="00433EF4">
        <w:t xml:space="preserve">limate </w:t>
      </w:r>
      <w:r>
        <w:t>r</w:t>
      </w:r>
      <w:r w:rsidRPr="00433EF4">
        <w:t xml:space="preserve">esilience </w:t>
      </w:r>
      <w:r>
        <w:t>p</w:t>
      </w:r>
      <w:r w:rsidRPr="00433EF4">
        <w:t>olicies</w:t>
      </w:r>
      <w:r>
        <w:t>.</w:t>
      </w:r>
    </w:p>
    <w:p w14:paraId="105FA724" w14:textId="77777777" w:rsidR="002B3A6C" w:rsidRDefault="002B3A6C" w:rsidP="002B3A6C">
      <w:pPr>
        <w:rPr>
          <w:b/>
          <w:bCs/>
        </w:rPr>
      </w:pPr>
      <w:bookmarkStart w:id="36" w:name="_Hlk189216181"/>
      <w:r w:rsidRPr="00410F0E">
        <w:rPr>
          <w:b/>
          <w:bCs/>
        </w:rPr>
        <w:t>Sub-question 2.1: What evidence is there that the World Bank is adequately addressing cross cutting issues including climate change, gender equality, disability, and social inclusion in its operations?</w:t>
      </w:r>
      <w:bookmarkEnd w:id="36"/>
    </w:p>
    <w:p w14:paraId="409BBFF5" w14:textId="77777777" w:rsidR="002B3A6C" w:rsidRPr="00E130A1" w:rsidRDefault="002B3A6C" w:rsidP="002B3A6C">
      <w:r w:rsidRPr="00E130A1">
        <w:t>PPIUF core funding has made a substantial contribution to the quality with which the World Bank has met its mandatory requirements on gender equality. It has also contributed to the World Bank’s analytical work and policy engagement</w:t>
      </w:r>
      <w:r>
        <w:t>, which</w:t>
      </w:r>
      <w:r w:rsidRPr="00E130A1">
        <w:t xml:space="preserve"> has </w:t>
      </w:r>
      <w:r>
        <w:t>impr</w:t>
      </w:r>
      <w:r w:rsidRPr="00E130A1">
        <w:t>ove</w:t>
      </w:r>
      <w:r>
        <w:t>d</w:t>
      </w:r>
      <w:r w:rsidRPr="00E130A1">
        <w:t xml:space="preserve"> its credibility as a development partner in the women’s economic empowerment space in the Pacific.</w:t>
      </w:r>
    </w:p>
    <w:p w14:paraId="321FF677" w14:textId="77777777" w:rsidR="002B3A6C" w:rsidRDefault="002B3A6C" w:rsidP="002B3A6C">
      <w:r w:rsidRPr="00E130A1">
        <w:t xml:space="preserve">There is no evidence to suggest that PPIUF core funding is being used to enable </w:t>
      </w:r>
      <w:r>
        <w:t>the World Bank to implement its commitments to disability inclusion. Core funding has not been used to address the social inclusion of other marginalised populations,</w:t>
      </w:r>
      <w:r w:rsidRPr="00E130A1">
        <w:t xml:space="preserve"> such as those facing exclusion due to their sexual orientation, gender identity or expression.</w:t>
      </w:r>
    </w:p>
    <w:p w14:paraId="0F3F129E" w14:textId="77777777" w:rsidR="002B3A6C" w:rsidRDefault="002B3A6C" w:rsidP="002B3A6C">
      <w:r w:rsidRPr="009576E7">
        <w:t>PPIUF integrates climate concerns by focusing on resilience, risk assessment and capacity building, ensuring that climate considerations are central to its planning and implementation processes.</w:t>
      </w:r>
      <w:r>
        <w:t xml:space="preserve"> It</w:t>
      </w:r>
      <w:r w:rsidRPr="009576E7">
        <w:t xml:space="preserve"> supports projects </w:t>
      </w:r>
      <w:r>
        <w:t>to enhance</w:t>
      </w:r>
      <w:r w:rsidRPr="009576E7">
        <w:t xml:space="preserve"> climate resilience and disaster preparedness in the Pacific</w:t>
      </w:r>
      <w:r>
        <w:t xml:space="preserve"> by</w:t>
      </w:r>
      <w:r w:rsidRPr="009576E7">
        <w:t xml:space="preserve"> deepening analytical work and policy engagements focused on climate and disaster resilience</w:t>
      </w:r>
      <w:r>
        <w:t xml:space="preserve">. It has </w:t>
      </w:r>
      <w:r w:rsidRPr="009576E7">
        <w:t>mainstream</w:t>
      </w:r>
      <w:r>
        <w:t>ed</w:t>
      </w:r>
      <w:r w:rsidRPr="009576E7">
        <w:t xml:space="preserve"> climate change interventions into its operations, leveraging resources from other development partners. All PPIUF projects are screened using the World Bank’s Climate and Disaster Risks Screening Tool to assess exposure and risks</w:t>
      </w:r>
      <w:r>
        <w:t xml:space="preserve"> and</w:t>
      </w:r>
      <w:r w:rsidRPr="009576E7">
        <w:t xml:space="preserve"> identify risk mitigation measures</w:t>
      </w:r>
      <w:r>
        <w:t>.</w:t>
      </w:r>
    </w:p>
    <w:p w14:paraId="01B9F3A5" w14:textId="77777777" w:rsidR="002B3A6C" w:rsidRDefault="002B3A6C" w:rsidP="002B3A6C">
      <w:pPr>
        <w:rPr>
          <w:b/>
          <w:bCs/>
        </w:rPr>
      </w:pPr>
      <w:r w:rsidRPr="00410F0E">
        <w:rPr>
          <w:b/>
          <w:bCs/>
        </w:rPr>
        <w:t>Sub-question 2.2: How does the PPIUF interact with or complement bilateral Australian investments, other trusts and mechanisms including FIFs and IDA to address cross-cutting issues?</w:t>
      </w:r>
    </w:p>
    <w:p w14:paraId="55C4B5EA" w14:textId="77777777" w:rsidR="002B3A6C" w:rsidRDefault="002B3A6C" w:rsidP="002B3A6C">
      <w:bookmarkStart w:id="37" w:name="OLE_LINK6"/>
      <w:r>
        <w:t>There are good examples of PPIUF core funding supporting World Bank activities that complement and enable Australian bilateral investments. For example, in Fiji, the World Bank Health Sector Review informs policy development aligned to Australia’s bilateral health program. In PNG, the World Bank Education PASA and Australia’s bilateral support to the sector support the design of a large World Bank investment.</w:t>
      </w:r>
    </w:p>
    <w:p w14:paraId="7683BBF5" w14:textId="77777777" w:rsidR="002B3A6C" w:rsidRPr="009906F3" w:rsidRDefault="002B3A6C" w:rsidP="002B3A6C">
      <w:r>
        <w:t xml:space="preserve">In the case of </w:t>
      </w:r>
      <w:r w:rsidRPr="009906F3">
        <w:t>the Gender Equality PASA</w:t>
      </w:r>
      <w:r>
        <w:t>, PPIUF core funding</w:t>
      </w:r>
      <w:r w:rsidRPr="009906F3">
        <w:t xml:space="preserve"> is blended with financing from other trusts. There is limited engagement between PPIUF and DFAT bilateral investments for gender equality and disability inclusion</w:t>
      </w:r>
      <w:r>
        <w:t>,</w:t>
      </w:r>
      <w:r w:rsidRPr="009906F3">
        <w:t xml:space="preserve"> or DFAT GEDSI specialists. </w:t>
      </w:r>
    </w:p>
    <w:p w14:paraId="36CE90B4" w14:textId="77777777" w:rsidR="002B3A6C" w:rsidRDefault="002B3A6C" w:rsidP="002B3A6C">
      <w:r w:rsidRPr="009906F3">
        <w:lastRenderedPageBreak/>
        <w:t xml:space="preserve">The lack of World Bank gender equality and disability inclusion specialists in the Pacific or </w:t>
      </w:r>
      <w:r>
        <w:t>CMU</w:t>
      </w:r>
      <w:r w:rsidRPr="009906F3">
        <w:t xml:space="preserve"> hinders engagement and relationship building</w:t>
      </w:r>
      <w:r>
        <w:t xml:space="preserve"> with DFAT on these priorities</w:t>
      </w:r>
      <w:r w:rsidRPr="009906F3">
        <w:t>.</w:t>
      </w:r>
    </w:p>
    <w:bookmarkEnd w:id="37"/>
    <w:p w14:paraId="2D92160B" w14:textId="77777777" w:rsidR="002B3A6C" w:rsidRDefault="002B3A6C" w:rsidP="002B3A6C">
      <w:r>
        <w:t>The PPIUF has supported activities facilitating PIC government access to climate financing facilities.</w:t>
      </w:r>
    </w:p>
    <w:p w14:paraId="586476DE" w14:textId="77777777" w:rsidR="002B3A6C" w:rsidRDefault="002B3A6C" w:rsidP="002B3A6C">
      <w:pPr>
        <w:rPr>
          <w:b/>
          <w:bCs/>
        </w:rPr>
      </w:pPr>
      <w:r w:rsidRPr="00410F0E">
        <w:rPr>
          <w:b/>
          <w:bCs/>
        </w:rPr>
        <w:t>Review Question 3: Is the PPIUF the right mechanism for Australia’s Pacific funding to the World Bank?</w:t>
      </w:r>
    </w:p>
    <w:p w14:paraId="2130F872" w14:textId="77777777" w:rsidR="002B3A6C" w:rsidRDefault="002B3A6C" w:rsidP="002B3A6C">
      <w:r w:rsidRPr="00533C92">
        <w:t xml:space="preserve">The PPIUF </w:t>
      </w:r>
      <w:r>
        <w:t>i</w:t>
      </w:r>
      <w:r w:rsidRPr="00533C92">
        <w:t xml:space="preserve">s a valuable mechanism for Australia’s Pacific funding to the World Bank. Although other potential mechanisms, such as increased support to IDA, may incur lower overhead and transaction costs for operating in the Pacific, such alternatives would not address the structural challenges that the Bank confronts in the region and would be less focused on overcoming those constraints. Therefore, discontinuing support for the PPIUF </w:t>
      </w:r>
      <w:r w:rsidRPr="00725E81">
        <w:t xml:space="preserve">would reduce the quality, efficiency and effectiveness </w:t>
      </w:r>
      <w:r w:rsidRPr="00533C92">
        <w:t>of Bank operations in the Pacific.</w:t>
      </w:r>
    </w:p>
    <w:p w14:paraId="6EB7E010" w14:textId="77777777" w:rsidR="002B3A6C" w:rsidRDefault="002B3A6C" w:rsidP="002B3A6C">
      <w:pPr>
        <w:rPr>
          <w:b/>
          <w:bCs/>
        </w:rPr>
      </w:pPr>
      <w:r w:rsidRPr="00410F0E">
        <w:rPr>
          <w:b/>
          <w:bCs/>
        </w:rPr>
        <w:t>Sub-question 3.1: What benefit does the provision of core funding to support the World Bank’s work in the region provide above our IDA contribution?</w:t>
      </w:r>
    </w:p>
    <w:p w14:paraId="1F1BBDED" w14:textId="77777777" w:rsidR="002B3A6C" w:rsidRDefault="002B3A6C" w:rsidP="002B3A6C">
      <w:r w:rsidRPr="00410F0E">
        <w:t xml:space="preserve">The major advantage </w:t>
      </w:r>
      <w:r>
        <w:t>of</w:t>
      </w:r>
      <w:r w:rsidRPr="00410F0E">
        <w:t xml:space="preserve"> supporting development in the Pacific through the PPIUF is through the preparation</w:t>
      </w:r>
      <w:r>
        <w:t xml:space="preserve"> of analytics, policy dialogue and </w:t>
      </w:r>
      <w:r w:rsidRPr="00410F0E">
        <w:t>early-stage project documentation. PPIUF core funding has supported early-stage analytical studies (e.g., research, technical studies, feasibility studies) and consultations with PIC governments and other stakeholders that have led to the preparation of feasible, bankable project</w:t>
      </w:r>
      <w:r>
        <w:t xml:space="preserve"> documents</w:t>
      </w:r>
      <w:r w:rsidRPr="00410F0E">
        <w:t xml:space="preserve">. </w:t>
      </w:r>
      <w:r>
        <w:t>This has meant that PIC governments, Australia, New Zealand, and the World Bank are more prepared with evidence-based studies and analytics. They can seize funding and investment opportunities as they arise, with ready-made project documents to activate.</w:t>
      </w:r>
    </w:p>
    <w:p w14:paraId="0651E72C" w14:textId="77777777" w:rsidR="002B3A6C" w:rsidRDefault="002B3A6C" w:rsidP="002B3A6C">
      <w:r>
        <w:t>Additionally, it is important to highlight that consolidating multiple trust funds prior to PPIUF in the Pacific into a single umbrella enhances coordination, promotes knowledge sharing, and amplifies DFAT’s voice, rather than diluting it through various trust funds involving different countries or sectors.</w:t>
      </w:r>
    </w:p>
    <w:p w14:paraId="0F1E2DB2" w14:textId="77777777" w:rsidR="002B3A6C" w:rsidRDefault="002B3A6C" w:rsidP="002B3A6C">
      <w:pPr>
        <w:rPr>
          <w:b/>
          <w:bCs/>
        </w:rPr>
      </w:pPr>
      <w:r w:rsidRPr="00410F0E">
        <w:rPr>
          <w:b/>
          <w:bCs/>
        </w:rPr>
        <w:t>Sub-question 3.2: Do PPIUF governance arrangements provide adequate management oversight of donor funds?</w:t>
      </w:r>
    </w:p>
    <w:p w14:paraId="13CBCDAC" w14:textId="77777777" w:rsidR="002B3A6C" w:rsidRDefault="002B3A6C" w:rsidP="002B3A6C">
      <w:bookmarkStart w:id="38" w:name="OLE_LINK4"/>
      <w:r w:rsidRPr="007D5598">
        <w:t>Because the PPIUF is a World Bank facility</w:t>
      </w:r>
      <w:r>
        <w:t>,</w:t>
      </w:r>
      <w:r w:rsidRPr="007D5598">
        <w:t xml:space="preserve"> it can use all the World Bank reporting and management system</w:t>
      </w:r>
      <w:r>
        <w:t>s</w:t>
      </w:r>
      <w:r w:rsidRPr="007D5598">
        <w:t>. These</w:t>
      </w:r>
      <w:r>
        <w:t xml:space="preserve"> systems</w:t>
      </w:r>
      <w:r w:rsidRPr="007D5598">
        <w:t xml:space="preserve"> are robust, generally transparent and well</w:t>
      </w:r>
      <w:r>
        <w:t>-</w:t>
      </w:r>
      <w:r w:rsidRPr="007D5598">
        <w:t>regarded.</w:t>
      </w:r>
      <w:bookmarkEnd w:id="38"/>
    </w:p>
    <w:p w14:paraId="0C9E0851" w14:textId="77777777" w:rsidR="002B3A6C" w:rsidRDefault="002B3A6C" w:rsidP="002B3A6C">
      <w:r>
        <w:t xml:space="preserve">The overall governance arrangements are efficient and manageable. Governance includes the </w:t>
      </w:r>
      <w:r w:rsidRPr="00725E81">
        <w:t>Partnership Council</w:t>
      </w:r>
      <w:r>
        <w:t xml:space="preserve">, </w:t>
      </w:r>
      <w:r w:rsidRPr="00725E81">
        <w:t>monthly DFAT</w:t>
      </w:r>
      <w:r>
        <w:t xml:space="preserve"> and World Bank</w:t>
      </w:r>
      <w:r w:rsidRPr="00725E81">
        <w:t xml:space="preserve"> operational PPIUF meetings, </w:t>
      </w:r>
      <w:r>
        <w:t xml:space="preserve">and </w:t>
      </w:r>
      <w:r w:rsidRPr="00725E81">
        <w:t>ad-hoc meetings</w:t>
      </w:r>
      <w:r>
        <w:t xml:space="preserve"> </w:t>
      </w:r>
      <w:r w:rsidRPr="00725E81">
        <w:t>between the First Assistan</w:t>
      </w:r>
      <w:r>
        <w:t>t</w:t>
      </w:r>
      <w:r w:rsidRPr="00725E81">
        <w:t xml:space="preserve"> Secretary of DFAT’s Pacific Economic and Infrastructure Division and </w:t>
      </w:r>
      <w:r>
        <w:t>the World Bank</w:t>
      </w:r>
      <w:r w:rsidRPr="00725E81">
        <w:t xml:space="preserve"> Country Director for PNG and the Pacific</w:t>
      </w:r>
      <w:r>
        <w:t>. In addition, DFAT has regular positive</w:t>
      </w:r>
      <w:r w:rsidRPr="00725E81">
        <w:t xml:space="preserve"> engagement with Treasury</w:t>
      </w:r>
      <w:r>
        <w:t>.</w:t>
      </w:r>
    </w:p>
    <w:p w14:paraId="25B1D42F" w14:textId="77777777" w:rsidR="002B3A6C" w:rsidRDefault="002B3A6C" w:rsidP="002B3A6C">
      <w:r>
        <w:t>The main problem that has arisen regarding these arrangements concerns the absence of an agreed PAF and the quality and frequency of reporting. In addition, concerns have been raised regarding the limited engagement between the World Bank and the Australian and New Zealand Posts at the country level.</w:t>
      </w:r>
    </w:p>
    <w:p w14:paraId="3225D0DD" w14:textId="77777777" w:rsidR="002B3A6C" w:rsidRDefault="002B3A6C" w:rsidP="002B3A6C">
      <w:pPr>
        <w:rPr>
          <w:b/>
          <w:bCs/>
        </w:rPr>
      </w:pPr>
      <w:r w:rsidRPr="00410F0E">
        <w:rPr>
          <w:b/>
          <w:bCs/>
        </w:rPr>
        <w:t>Sub-question 3.3: Should DFAT continue supporting the World Bank’s work in the Pacific through the PPIUF?</w:t>
      </w:r>
    </w:p>
    <w:p w14:paraId="6FCA7431" w14:textId="77777777" w:rsidR="002B3A6C" w:rsidRPr="007D5598" w:rsidRDefault="002B3A6C" w:rsidP="002B3A6C">
      <w:r w:rsidRPr="007D5598">
        <w:lastRenderedPageBreak/>
        <w:t xml:space="preserve">The Strategic Review Team has considered two options </w:t>
      </w:r>
      <w:r>
        <w:t>regarding</w:t>
      </w:r>
      <w:r w:rsidRPr="007D5598">
        <w:t xml:space="preserve"> PPIUF core funding.</w:t>
      </w:r>
    </w:p>
    <w:p w14:paraId="44D867B3" w14:textId="77777777" w:rsidR="002B3A6C" w:rsidRPr="007D5598" w:rsidRDefault="002B3A6C" w:rsidP="002B3A6C">
      <w:r w:rsidRPr="00B9771E">
        <w:rPr>
          <w:b/>
        </w:rPr>
        <w:t>Option 1.</w:t>
      </w:r>
      <w:r w:rsidRPr="007D5598">
        <w:t xml:space="preserve"> Discontinue or reduce core funding beyond July 2025. This option was considered because it can be argued that core funding has mostly met its objectives. That is, </w:t>
      </w:r>
      <w:r>
        <w:t xml:space="preserve">World Bank </w:t>
      </w:r>
      <w:r w:rsidRPr="007D5598">
        <w:t>investment</w:t>
      </w:r>
      <w:r>
        <w:t xml:space="preserve"> and staffing</w:t>
      </w:r>
      <w:r w:rsidRPr="007D5598">
        <w:t xml:space="preserve"> in the region </w:t>
      </w:r>
      <w:proofErr w:type="gramStart"/>
      <w:r>
        <w:t>has</w:t>
      </w:r>
      <w:proofErr w:type="gramEnd"/>
      <w:r>
        <w:t xml:space="preserve"> </w:t>
      </w:r>
      <w:r w:rsidRPr="007D5598">
        <w:t>increased in recent years, as has World Bank engagements with PIC governments and the project preparation work for future projects</w:t>
      </w:r>
      <w:r>
        <w:t xml:space="preserve"> and to deliver on IDA replenishments</w:t>
      </w:r>
      <w:r w:rsidRPr="007D5598">
        <w:t xml:space="preserve">. However, this option is not recommended </w:t>
      </w:r>
      <w:r>
        <w:t>main</w:t>
      </w:r>
      <w:r w:rsidRPr="007D5598">
        <w:t>ly because the rationale for support for core funding (i.e., to subsidise the high cost of project development and supervision) has not changed</w:t>
      </w:r>
      <w:r>
        <w:t>, unless the World Bank were to increase the Bank Budget to address these challenges</w:t>
      </w:r>
      <w:r w:rsidRPr="007D5598">
        <w:t>. Moreover, the additionality created by a relatively modest sum of core funding is substantial</w:t>
      </w:r>
      <w:r>
        <w:t>, and removing this support at this stage would send the wrong message to the World Bank, PICs,</w:t>
      </w:r>
      <w:r w:rsidRPr="007D5598">
        <w:t xml:space="preserve"> and the broader donor community. </w:t>
      </w:r>
    </w:p>
    <w:p w14:paraId="3D0F0715" w14:textId="77777777" w:rsidR="002B3A6C" w:rsidRDefault="002B3A6C" w:rsidP="002B3A6C">
      <w:r w:rsidRPr="00486789">
        <w:rPr>
          <w:b/>
        </w:rPr>
        <w:t>Option 2.</w:t>
      </w:r>
      <w:r w:rsidRPr="007D5598">
        <w:t xml:space="preserve"> Continue or increase Australia’s annual core funding of AUD 5 million per annum. There are considerable advantages to Australia continuing its core funding support. These stem from the add</w:t>
      </w:r>
      <w:r>
        <w:t xml:space="preserve">ed </w:t>
      </w:r>
      <w:r w:rsidRPr="007D5598">
        <w:t xml:space="preserve">value described in Chapter 3. By continuing its support, DFAT </w:t>
      </w:r>
      <w:proofErr w:type="gramStart"/>
      <w:r w:rsidRPr="007D5598">
        <w:t>has the opportunity to</w:t>
      </w:r>
      <w:proofErr w:type="gramEnd"/>
      <w:r w:rsidRPr="007D5598">
        <w:t xml:space="preserve"> regularly engage with </w:t>
      </w:r>
      <w:r>
        <w:t xml:space="preserve">and influence </w:t>
      </w:r>
      <w:r w:rsidRPr="007D5598">
        <w:t>the World Bank on a wide range of strategic</w:t>
      </w:r>
      <w:r>
        <w:t xml:space="preserve"> and practical</w:t>
      </w:r>
      <w:r w:rsidRPr="007D5598">
        <w:t xml:space="preserve"> </w:t>
      </w:r>
      <w:r>
        <w:t>priorities</w:t>
      </w:r>
      <w:r w:rsidRPr="007D5598">
        <w:t xml:space="preserve"> related to development in the Pacific in key sectors a</w:t>
      </w:r>
      <w:r>
        <w:t>nd</w:t>
      </w:r>
      <w:r w:rsidRPr="007D5598">
        <w:t xml:space="preserve"> in important cross-sectoral issues such as gender, disability and climate.</w:t>
      </w:r>
      <w:r>
        <w:t xml:space="preserve"> While it could rely on its position on the World Bank Board and broader advocacy and engagements with the World Bank globally and in the Pacific Region, this would not allow Australia to interact with the Bank at a level that is directly relevant to the contemporary development challenges facing partner governments in the Pacific. Core funding support to the PPIUF creates this opportunity. Core funding support to the PPIUF provides Australia and New Zealand with credibility as development partners that are prepared to show their commitment to investing in the region and influencing regional multilateral programming.</w:t>
      </w:r>
    </w:p>
    <w:p w14:paraId="048F8E4B" w14:textId="77777777" w:rsidR="002B3A6C" w:rsidRDefault="002B3A6C" w:rsidP="002B3A6C">
      <w:pPr>
        <w:rPr>
          <w:b/>
          <w:bCs/>
        </w:rPr>
      </w:pPr>
      <w:r w:rsidRPr="00410F0E">
        <w:rPr>
          <w:b/>
          <w:bCs/>
        </w:rPr>
        <w:t>Review Question 4: How much core funding, if any, should Australia be providing through the PPIUF to support the World Bank’s work in the Pacific?</w:t>
      </w:r>
    </w:p>
    <w:p w14:paraId="125288AC" w14:textId="77777777" w:rsidR="002B3A6C" w:rsidRPr="00042208" w:rsidRDefault="002B3A6C" w:rsidP="002B3A6C">
      <w:r w:rsidRPr="00042208">
        <w:t xml:space="preserve">The options for core funding support are discussed above. </w:t>
      </w:r>
    </w:p>
    <w:p w14:paraId="0351F585" w14:textId="77777777" w:rsidR="002B3A6C" w:rsidRPr="00042208" w:rsidRDefault="002B3A6C" w:rsidP="002B3A6C">
      <w:r w:rsidRPr="00042208">
        <w:t xml:space="preserve">In part because of the difficulties of quantitatively attributing the benefits and additionality of core funding support, it is not recommended that the value of core funding is increased. </w:t>
      </w:r>
      <w:r>
        <w:t xml:space="preserve">Although the size of the World Bank’s portfolio in the Pacific has grown significantly, including the size of the PPIUF </w:t>
      </w:r>
      <w:proofErr w:type="spellStart"/>
      <w:r>
        <w:t>preferenced</w:t>
      </w:r>
      <w:proofErr w:type="spellEnd"/>
      <w:r>
        <w:t xml:space="preserve"> projects, i</w:t>
      </w:r>
      <w:r w:rsidRPr="00042208">
        <w:t xml:space="preserve">t is not possible to argue that an increase in core funding will lead to an increase in the benefits achieved. Thus, it is recommended that the current contribution </w:t>
      </w:r>
      <w:r>
        <w:t>be</w:t>
      </w:r>
      <w:r w:rsidRPr="00042208">
        <w:t xml:space="preserve"> maintained. </w:t>
      </w:r>
    </w:p>
    <w:p w14:paraId="7A44AA48" w14:textId="77777777" w:rsidR="002B3A6C" w:rsidRDefault="002B3A6C" w:rsidP="002B3A6C">
      <w:r w:rsidRPr="00042208">
        <w:t>However, while a continuation of core funding support is recommended, this should be undertaken based on changes to current arrangements. These are discussed below.</w:t>
      </w:r>
    </w:p>
    <w:p w14:paraId="37458A7D" w14:textId="77777777" w:rsidR="002B3A6C" w:rsidRDefault="002B3A6C" w:rsidP="002B3A6C">
      <w:r>
        <w:t xml:space="preserve">When </w:t>
      </w:r>
      <w:r w:rsidRPr="002A4D74">
        <w:t xml:space="preserve">considering continued core funding support, attention should be given to </w:t>
      </w:r>
      <w:r>
        <w:t>whether</w:t>
      </w:r>
      <w:r w:rsidRPr="002A4D74">
        <w:t xml:space="preserve"> core funds</w:t>
      </w:r>
      <w:r>
        <w:t xml:space="preserve"> are used</w:t>
      </w:r>
      <w:r w:rsidRPr="002A4D74">
        <w:t xml:space="preserve"> for supervising and monitoring existing projects. The major advantage of core funding highlighted in this report is its impact on</w:t>
      </w:r>
      <w:r>
        <w:t xml:space="preserve"> designing and</w:t>
      </w:r>
      <w:r w:rsidRPr="002A4D74">
        <w:t xml:space="preserve"> attracting new investments, increasing the World Bank's presence and PIC government engagement in the region, and supporting analytical studies and early-stage project preparation. While it is also acknowledged that core funding is used to support the supervision and monitoring of existing projects, these costs should</w:t>
      </w:r>
      <w:r>
        <w:t xml:space="preserve"> be covered</w:t>
      </w:r>
      <w:r w:rsidRPr="002A4D74">
        <w:t xml:space="preserve"> in the </w:t>
      </w:r>
      <w:r w:rsidRPr="002A4D74">
        <w:lastRenderedPageBreak/>
        <w:t>medium to long term by World Bank project administration fees</w:t>
      </w:r>
      <w:r>
        <w:t xml:space="preserve"> of the Bank Budget</w:t>
      </w:r>
      <w:r w:rsidRPr="002A4D74">
        <w:t>.</w:t>
      </w:r>
      <w:r>
        <w:t xml:space="preserve"> Thus, going forward, DFAT and MFAT should encourage the PPIUF to strengthen its focus on activities that support project development and new investments.</w:t>
      </w:r>
    </w:p>
    <w:p w14:paraId="01DEB169" w14:textId="77777777" w:rsidR="002B3A6C" w:rsidRDefault="002B3A6C" w:rsidP="002B3A6C">
      <w:pPr>
        <w:rPr>
          <w:b/>
          <w:bCs/>
        </w:rPr>
      </w:pPr>
      <w:r w:rsidRPr="00410F0E">
        <w:rPr>
          <w:b/>
          <w:bCs/>
        </w:rPr>
        <w:t>Review Question 5: What should the World Bank do more of, or do differently, in the Pacific to deliver better outcomes for PICs, Australia’s interests and to strengthen the case for Australian core funding?</w:t>
      </w:r>
    </w:p>
    <w:p w14:paraId="5748AE02" w14:textId="77777777" w:rsidR="002B3A6C" w:rsidRPr="00410F0E" w:rsidRDefault="002B3A6C" w:rsidP="002B3A6C">
      <w:r w:rsidRPr="00410F0E">
        <w:t>The following changes are recommended as part of the continuation of core funding support to the PPIUF:</w:t>
      </w:r>
    </w:p>
    <w:p w14:paraId="1A486AA8" w14:textId="77777777" w:rsidR="002B3A6C" w:rsidRPr="00410F0E" w:rsidRDefault="002B3A6C" w:rsidP="002B3A6C">
      <w:pPr>
        <w:pStyle w:val="ListParagraph"/>
        <w:numPr>
          <w:ilvl w:val="0"/>
          <w:numId w:val="32"/>
        </w:numPr>
      </w:pPr>
      <w:r w:rsidRPr="006C12C0">
        <w:rPr>
          <w:b/>
          <w:bCs/>
        </w:rPr>
        <w:t xml:space="preserve">Urgent attention should be given to the finalisation of the PAF. </w:t>
      </w:r>
      <w:r w:rsidRPr="00410F0E">
        <w:t>This document is fundamental to any agreements regarding program reporting, the theory of change and the incorporation of critical cross-cutting issues such as gender</w:t>
      </w:r>
      <w:r>
        <w:t xml:space="preserve"> equity</w:t>
      </w:r>
      <w:r w:rsidRPr="00410F0E">
        <w:t>, disability</w:t>
      </w:r>
      <w:r>
        <w:t xml:space="preserve"> inclusion</w:t>
      </w:r>
      <w:r w:rsidRPr="00410F0E">
        <w:t xml:space="preserve"> and climate</w:t>
      </w:r>
      <w:r>
        <w:t xml:space="preserve"> adaptation</w:t>
      </w:r>
      <w:r w:rsidRPr="00410F0E">
        <w:t>.</w:t>
      </w:r>
    </w:p>
    <w:p w14:paraId="67307709" w14:textId="77777777" w:rsidR="002B3A6C" w:rsidRDefault="002B3A6C" w:rsidP="002B3A6C">
      <w:pPr>
        <w:pStyle w:val="ListParagraph"/>
        <w:numPr>
          <w:ilvl w:val="0"/>
          <w:numId w:val="32"/>
        </w:numPr>
      </w:pPr>
      <w:r w:rsidRPr="006C12C0">
        <w:rPr>
          <w:b/>
          <w:bCs/>
        </w:rPr>
        <w:t>Country-level engagements between the World Bank and the Australian and New Zealand Posts should be significantly improved.</w:t>
      </w:r>
      <w:r w:rsidRPr="00410F0E">
        <w:t xml:space="preserve"> While the solutions for achieving this will vary by country, it is recommended that</w:t>
      </w:r>
      <w:r>
        <w:t>,</w:t>
      </w:r>
      <w:r w:rsidRPr="00410F0E">
        <w:t xml:space="preserve"> in Fiji, PNG and the Solomon Islands</w:t>
      </w:r>
      <w:r>
        <w:t>, the World Bank, Australia</w:t>
      </w:r>
      <w:r w:rsidRPr="00410F0E">
        <w:t xml:space="preserve"> and New Zealand conduct an annual one-day retreat to discuss the progress of the PPIUF portfolio and the emerging pipeline of projects. The Australia</w:t>
      </w:r>
      <w:r>
        <w:t>n</w:t>
      </w:r>
      <w:r w:rsidRPr="00410F0E">
        <w:t xml:space="preserve"> and New Zealand High Commissioners or Deputy High Commissioners and thematic leads, the World Bank Count</w:t>
      </w:r>
      <w:r>
        <w:t>r</w:t>
      </w:r>
      <w:r w:rsidRPr="00410F0E">
        <w:t>y Director and the relevant Task Team Leaders</w:t>
      </w:r>
      <w:r>
        <w:t xml:space="preserve"> would attend these in-person meetings</w:t>
      </w:r>
      <w:r w:rsidRPr="00410F0E">
        <w:t xml:space="preserve">. </w:t>
      </w:r>
    </w:p>
    <w:p w14:paraId="49538376" w14:textId="77777777" w:rsidR="002B3A6C" w:rsidRPr="00410F0E" w:rsidRDefault="002B3A6C" w:rsidP="002B3A6C">
      <w:pPr>
        <w:pStyle w:val="ListParagraph"/>
        <w:numPr>
          <w:ilvl w:val="0"/>
          <w:numId w:val="32"/>
        </w:numPr>
      </w:pPr>
      <w:r w:rsidRPr="006C12C0">
        <w:rPr>
          <w:b/>
          <w:bCs/>
        </w:rPr>
        <w:t>Attention should be given to the issue of long-term sustainability.</w:t>
      </w:r>
      <w:r>
        <w:t xml:space="preserve"> </w:t>
      </w:r>
      <w:r w:rsidRPr="0015666E">
        <w:t xml:space="preserve">Australia, New Zealand and the World Bank </w:t>
      </w:r>
      <w:r>
        <w:t>acknowledge</w:t>
      </w:r>
      <w:r w:rsidRPr="0015666E">
        <w:t xml:space="preserve"> the</w:t>
      </w:r>
      <w:r>
        <w:t xml:space="preserve"> high</w:t>
      </w:r>
      <w:r w:rsidRPr="0015666E">
        <w:t xml:space="preserve"> cost of working in the Pacific</w:t>
      </w:r>
      <w:r>
        <w:t>. Indeed</w:t>
      </w:r>
      <w:r w:rsidRPr="0015666E">
        <w:t xml:space="preserve">, core funding support is considered important because it subsidises the work of the Bank in the region, making it more feasible to invest </w:t>
      </w:r>
      <w:r w:rsidRPr="006C12C0">
        <w:t xml:space="preserve">in early-stage project development and, thus, crowd in larger investments to the region over the long term. However, this issue deserves consideration beyond the next five years. Thus, the </w:t>
      </w:r>
      <w:r w:rsidRPr="006C12C0">
        <w:rPr>
          <w:rFonts w:cs="Arial"/>
        </w:rPr>
        <w:t>PPIUF should prepare a sustainability strategy that analyses the dynamics of its long-term sustainability and presents an approach to exit from core funding support from June 2031 onwards.</w:t>
      </w:r>
      <w:r>
        <w:rPr>
          <w:rFonts w:cs="Arial"/>
        </w:rPr>
        <w:t xml:space="preserve"> </w:t>
      </w:r>
    </w:p>
    <w:p w14:paraId="5F67730A" w14:textId="6842EC9A" w:rsidR="002B3A6C" w:rsidRDefault="002B3A6C" w:rsidP="00695DA0">
      <w:r w:rsidRPr="00410F0E">
        <w:t xml:space="preserve">In addition, DFAT should </w:t>
      </w:r>
      <w:r w:rsidRPr="006C12C0">
        <w:rPr>
          <w:b/>
          <w:bCs/>
        </w:rPr>
        <w:t xml:space="preserve">review the design of the PPIUF and its use of </w:t>
      </w:r>
      <w:proofErr w:type="spellStart"/>
      <w:r>
        <w:rPr>
          <w:b/>
          <w:bCs/>
        </w:rPr>
        <w:t>preferenced</w:t>
      </w:r>
      <w:proofErr w:type="spellEnd"/>
      <w:r w:rsidRPr="006C12C0">
        <w:rPr>
          <w:b/>
          <w:bCs/>
        </w:rPr>
        <w:t xml:space="preserve"> programs and projects.</w:t>
      </w:r>
      <w:r w:rsidRPr="00410F0E">
        <w:t xml:space="preserve"> Because the total value of Australian funds committed to the PPIUF project portfolio exceeds AUD 100 million, it has become a difficult and unwieldy mechanism for directing funds via the PPIUF.</w:t>
      </w:r>
    </w:p>
    <w:p w14:paraId="7B19FDCB" w14:textId="77777777" w:rsidR="00927695" w:rsidRDefault="00927695" w:rsidP="00927695">
      <w:pPr>
        <w:pStyle w:val="Heading1"/>
      </w:pPr>
      <w:bookmarkStart w:id="39" w:name="_Toc199241016"/>
      <w:r>
        <w:t>R</w:t>
      </w:r>
      <w:r w:rsidRPr="00197A34">
        <w:t>ecommendations</w:t>
      </w:r>
      <w:bookmarkEnd w:id="39"/>
    </w:p>
    <w:p w14:paraId="0460532B" w14:textId="46713A14" w:rsidR="00927695" w:rsidRPr="00E4265E" w:rsidRDefault="00927695" w:rsidP="00927695">
      <w:r>
        <w:t xml:space="preserve">The following recommendations are proposed based on the findings and conclusions of the Strategic Review. </w:t>
      </w:r>
    </w:p>
    <w:p w14:paraId="7E634EB7" w14:textId="77777777" w:rsidR="00927695" w:rsidRDefault="00927695" w:rsidP="00927695">
      <w:pPr>
        <w:pStyle w:val="Heading2"/>
      </w:pPr>
      <w:r>
        <w:t>Additionality of Core Funding</w:t>
      </w:r>
    </w:p>
    <w:p w14:paraId="42CFC83A" w14:textId="77777777" w:rsidR="00927695" w:rsidRDefault="00927695" w:rsidP="00927695">
      <w:pPr>
        <w:pStyle w:val="Heading3"/>
      </w:pPr>
      <w:r>
        <w:t>Conclusions</w:t>
      </w:r>
    </w:p>
    <w:p w14:paraId="38413BC0" w14:textId="77777777" w:rsidR="00927695" w:rsidRPr="004644FA" w:rsidRDefault="00927695" w:rsidP="00927695">
      <w:r w:rsidRPr="004644FA">
        <w:t xml:space="preserve">Australia and New Zealand’s core funding support to the PPIUF has allowed World Bank to scale up its work significantly in the Pacific Region. Across most of the indicators and </w:t>
      </w:r>
      <w:r w:rsidRPr="004644FA">
        <w:lastRenderedPageBreak/>
        <w:t xml:space="preserve">factors considered (i.e., investments, presence, analytics and studies, project preparation, and PIC government engagement), core funding has proven successful, if somewhat difficult to quantify. However, country-level engagements between the World Bank and the Australian and New Zealand Posts are limited and deserve attention. </w:t>
      </w:r>
    </w:p>
    <w:p w14:paraId="399E170E" w14:textId="77777777" w:rsidR="00927695" w:rsidRPr="004644FA" w:rsidRDefault="00927695" w:rsidP="00927695">
      <w:r w:rsidRPr="004644FA">
        <w:t>While the original outcomes for the PPIUF remain relevant, DFAT, MFAT and the World Bank must agree on how these are measured. The PAF has been a negotiated document for the past five years, and no agreement has been reached on how these outcomes, and their corresponding outputs and intermediate results, can be adequately monitored.</w:t>
      </w:r>
    </w:p>
    <w:p w14:paraId="2D98A716" w14:textId="00E759EB" w:rsidR="00927695" w:rsidRPr="00695DA0" w:rsidRDefault="00927695" w:rsidP="00927695">
      <w:r w:rsidRPr="004644FA">
        <w:t xml:space="preserve">Since it passed the AUD 100 million threshold, the DFAT-PPIUF Agreement has become an unwieldy mechanism for co-financing Australian investments in the region. To continue accommodating new </w:t>
      </w:r>
      <w:proofErr w:type="spellStart"/>
      <w:r w:rsidRPr="004644FA">
        <w:t>preferenced</w:t>
      </w:r>
      <w:proofErr w:type="spellEnd"/>
      <w:r w:rsidRPr="004644FA">
        <w:t xml:space="preserve"> co-financed projects, it should be redesigned to be more flexible.</w:t>
      </w:r>
    </w:p>
    <w:p w14:paraId="257AFA45" w14:textId="625A081A" w:rsidR="000A1E4C" w:rsidRDefault="000A1E4C" w:rsidP="000A1E4C">
      <w:pPr>
        <w:pStyle w:val="Heading3"/>
      </w:pPr>
      <w:r>
        <w:t>Recommendations</w:t>
      </w:r>
    </w:p>
    <w:p w14:paraId="17962B38" w14:textId="77777777" w:rsidR="003D6BAA" w:rsidRPr="004644FA" w:rsidRDefault="003D6BAA" w:rsidP="003D6BAA">
      <w:pPr>
        <w:pStyle w:val="TableText"/>
        <w:rPr>
          <w:rFonts w:asciiTheme="minorHAnsi" w:hAnsiTheme="minorHAnsi"/>
          <w:sz w:val="24"/>
          <w:szCs w:val="24"/>
        </w:rPr>
      </w:pPr>
      <w:r w:rsidRPr="004644FA">
        <w:rPr>
          <w:rFonts w:asciiTheme="minorHAnsi" w:hAnsiTheme="minorHAnsi"/>
          <w:b/>
          <w:bCs/>
          <w:sz w:val="24"/>
          <w:szCs w:val="24"/>
        </w:rPr>
        <w:t xml:space="preserve">Recommendation 1: </w:t>
      </w:r>
      <w:r w:rsidRPr="004644FA">
        <w:rPr>
          <w:rFonts w:asciiTheme="minorHAnsi" w:hAnsiTheme="minorHAnsi"/>
          <w:sz w:val="24"/>
          <w:szCs w:val="24"/>
        </w:rPr>
        <w:t>Continue PPIUF core funding at AUD 5 million annually to June 2031.</w:t>
      </w:r>
    </w:p>
    <w:p w14:paraId="7704C248" w14:textId="77777777" w:rsidR="003D6BAA" w:rsidRPr="004644FA" w:rsidRDefault="003D6BAA" w:rsidP="003D6BAA">
      <w:r w:rsidRPr="004644FA">
        <w:rPr>
          <w:b/>
          <w:bCs/>
        </w:rPr>
        <w:t>Recommendation</w:t>
      </w:r>
      <w:r w:rsidRPr="004644FA">
        <w:rPr>
          <w:rFonts w:cs="Arial"/>
          <w:b/>
          <w:bCs/>
        </w:rPr>
        <w:t xml:space="preserve"> 2: </w:t>
      </w:r>
      <w:r w:rsidRPr="004644FA">
        <w:t>Australia, New Zealand and the World Bank should invest in better information sharing and engagement at the country level in all PICs, with one-day retreats held annually in Fiji, PNG and the Solomon Islands.</w:t>
      </w:r>
    </w:p>
    <w:p w14:paraId="0C9E342D" w14:textId="77777777" w:rsidR="003D6BAA" w:rsidRPr="004644FA" w:rsidRDefault="003D6BAA" w:rsidP="003D6BAA">
      <w:r w:rsidRPr="004644FA">
        <w:rPr>
          <w:b/>
          <w:bCs/>
        </w:rPr>
        <w:t>Recommendation</w:t>
      </w:r>
      <w:r w:rsidRPr="004644FA">
        <w:rPr>
          <w:rFonts w:cs="Arial"/>
          <w:b/>
          <w:bCs/>
        </w:rPr>
        <w:t xml:space="preserve"> 3: </w:t>
      </w:r>
      <w:r w:rsidRPr="004644FA">
        <w:t>DFAT, MFAT, and the World Bank urgently finalise the PAF. This should include agreements on the PPIUF outcomes, outputs, indicators, and reporting cycles, all of which should include indicators and targets related to gender equality, disability inclusion and climate adaptation. While the PAF will accommodate projects co-financed by Australia and New Zealand, it should also include indicators related to PPIUF core funding.</w:t>
      </w:r>
    </w:p>
    <w:p w14:paraId="2C446B1B" w14:textId="77777777" w:rsidR="003D6BAA" w:rsidRPr="004644FA" w:rsidRDefault="003D6BAA" w:rsidP="003D6BAA">
      <w:r w:rsidRPr="004644FA">
        <w:rPr>
          <w:b/>
          <w:bCs/>
        </w:rPr>
        <w:t>Recommendation</w:t>
      </w:r>
      <w:r w:rsidRPr="004644FA">
        <w:rPr>
          <w:rFonts w:cs="Arial"/>
          <w:b/>
          <w:bCs/>
        </w:rPr>
        <w:t xml:space="preserve"> 4: </w:t>
      </w:r>
      <w:r w:rsidRPr="004644FA">
        <w:t>DFAT, MFAT, and the World Bank formulate a PPIUF sustainability strategy by July 2026 that analyses the dynamics of its long-term sustainability and presents an approach to exiting from core funding support from June 2031 onwards. The World Bank should commission this strategy, which would then be endorsed by the Partnership Council by December 2026.</w:t>
      </w:r>
    </w:p>
    <w:p w14:paraId="02F44CF0" w14:textId="57CDAC98" w:rsidR="003D6BAA" w:rsidRPr="004644FA" w:rsidRDefault="003D6BAA" w:rsidP="003D6BAA">
      <w:pPr>
        <w:rPr>
          <w:sz w:val="28"/>
          <w:szCs w:val="28"/>
        </w:rPr>
      </w:pPr>
      <w:r w:rsidRPr="004644FA">
        <w:rPr>
          <w:b/>
          <w:bCs/>
        </w:rPr>
        <w:t>Recommendation</w:t>
      </w:r>
      <w:r w:rsidRPr="004644FA">
        <w:rPr>
          <w:rFonts w:cs="Arial"/>
          <w:b/>
          <w:bCs/>
        </w:rPr>
        <w:t xml:space="preserve"> 5: </w:t>
      </w:r>
      <w:r w:rsidRPr="004644FA">
        <w:t xml:space="preserve">DFAT review the design of the PPIUF to ensure it is a flexible mechanism for Australian Government support for </w:t>
      </w:r>
      <w:proofErr w:type="spellStart"/>
      <w:r w:rsidRPr="004644FA">
        <w:t>preferenced</w:t>
      </w:r>
      <w:proofErr w:type="spellEnd"/>
      <w:r w:rsidRPr="004644FA">
        <w:t xml:space="preserve"> projects in the Pacific.</w:t>
      </w:r>
    </w:p>
    <w:p w14:paraId="79DFE7DA" w14:textId="064F54D7" w:rsidR="000A1E4C" w:rsidRDefault="000A1E4C" w:rsidP="000A1E4C">
      <w:pPr>
        <w:pStyle w:val="Heading2"/>
      </w:pPr>
      <w:r>
        <w:t>Gender Equality</w:t>
      </w:r>
    </w:p>
    <w:p w14:paraId="23E6BBB0" w14:textId="77777777" w:rsidR="00223767" w:rsidRDefault="00223767" w:rsidP="00223767">
      <w:pPr>
        <w:pStyle w:val="Heading3"/>
      </w:pPr>
      <w:r>
        <w:t>Conclusions</w:t>
      </w:r>
    </w:p>
    <w:p w14:paraId="4AC8EFFB" w14:textId="77777777" w:rsidR="00E32C61" w:rsidRPr="004644FA" w:rsidRDefault="00E32C61" w:rsidP="00E32C61">
      <w:pPr>
        <w:rPr>
          <w:rFonts w:cs="Arial"/>
        </w:rPr>
      </w:pPr>
      <w:r w:rsidRPr="004644FA">
        <w:rPr>
          <w:rFonts w:cs="Arial"/>
        </w:rPr>
        <w:t xml:space="preserve">PPIUF core funding has enabled the World Bank to improve the quality of its gender equality analytics and advisory support </w:t>
      </w:r>
      <w:r w:rsidRPr="004644FA">
        <w:t xml:space="preserve">contributing to country diagnostics and partnership frameworks, </w:t>
      </w:r>
      <w:r w:rsidRPr="004644FA">
        <w:rPr>
          <w:rFonts w:cs="Arial"/>
        </w:rPr>
        <w:t xml:space="preserve">and for operations to reach internal gender tag targets in the Pacific. However, the World Bank’s gender tagging does not measure the implementation of gender activities and achievement of gender equality outcomes by investments. It is therefore a soft and inadequate indicator of performance. </w:t>
      </w:r>
    </w:p>
    <w:p w14:paraId="309D7483" w14:textId="19AB4408" w:rsidR="00E32C61" w:rsidRPr="004644FA" w:rsidRDefault="00E32C61" w:rsidP="004644FA">
      <w:pPr>
        <w:rPr>
          <w:sz w:val="28"/>
          <w:szCs w:val="28"/>
        </w:rPr>
      </w:pPr>
      <w:r w:rsidRPr="004644FA">
        <w:rPr>
          <w:rFonts w:cs="Arial"/>
        </w:rPr>
        <w:lastRenderedPageBreak/>
        <w:t xml:space="preserve">The World Bank’s Gender Equality Strategy (2024-2030) may incentivise a stronger focus on gender equality outcomes, </w:t>
      </w:r>
      <w:r w:rsidRPr="004644FA">
        <w:t>which would assist in more closely aligning World Bank and DFAT programming approaches.</w:t>
      </w:r>
    </w:p>
    <w:p w14:paraId="43BC4EC8" w14:textId="770B65E9" w:rsidR="000A1E4C" w:rsidRDefault="00223767" w:rsidP="000A1E4C">
      <w:pPr>
        <w:pStyle w:val="Heading3"/>
      </w:pPr>
      <w:r>
        <w:t>Recommendations</w:t>
      </w:r>
    </w:p>
    <w:p w14:paraId="21645011" w14:textId="77777777" w:rsidR="00E32C61" w:rsidRPr="004644FA" w:rsidRDefault="00E32C61" w:rsidP="00E32C61">
      <w:r w:rsidRPr="004644FA">
        <w:rPr>
          <w:b/>
          <w:bCs/>
        </w:rPr>
        <w:t>Recommendation</w:t>
      </w:r>
      <w:r w:rsidRPr="004644FA">
        <w:rPr>
          <w:rFonts w:cs="Arial"/>
          <w:b/>
          <w:bCs/>
        </w:rPr>
        <w:t xml:space="preserve"> 6. </w:t>
      </w:r>
      <w:r w:rsidRPr="004644FA">
        <w:t>World Bank to review the scope and resourcing of the Gender Equality PASA and investigate other avenues to increase the presence of gender experts in the region, respond to demand for increased technical expertise for analytics and operations, and pivot to support the implementation of the World Bank Group Gender Equality Strategy (2024-2030).</w:t>
      </w:r>
    </w:p>
    <w:p w14:paraId="068311D9" w14:textId="206050A1" w:rsidR="00E32C61" w:rsidRPr="004644FA" w:rsidRDefault="00E32C61" w:rsidP="00E32C61">
      <w:pPr>
        <w:rPr>
          <w:sz w:val="28"/>
          <w:szCs w:val="28"/>
        </w:rPr>
      </w:pPr>
      <w:r w:rsidRPr="004644FA">
        <w:rPr>
          <w:b/>
          <w:bCs/>
        </w:rPr>
        <w:t>Recommendation</w:t>
      </w:r>
      <w:r w:rsidRPr="004644FA">
        <w:rPr>
          <w:rFonts w:cs="Arial"/>
          <w:b/>
          <w:bCs/>
          <w:color w:val="000000" w:themeColor="text1"/>
        </w:rPr>
        <w:t xml:space="preserve"> 7. </w:t>
      </w:r>
      <w:r w:rsidRPr="004644FA">
        <w:rPr>
          <w:color w:val="000000" w:themeColor="text1"/>
        </w:rPr>
        <w:t xml:space="preserve">World Bank and PPIUF donors to consider the pros and cons of shifting the Gender Equality PASA out of core funding and into </w:t>
      </w:r>
      <w:proofErr w:type="spellStart"/>
      <w:r w:rsidRPr="004644FA">
        <w:rPr>
          <w:color w:val="000000" w:themeColor="text1"/>
        </w:rPr>
        <w:t>preferenced</w:t>
      </w:r>
      <w:proofErr w:type="spellEnd"/>
      <w:r w:rsidRPr="004644FA">
        <w:rPr>
          <w:color w:val="000000" w:themeColor="text1"/>
        </w:rPr>
        <w:t xml:space="preserve"> funding or creating a supplementary </w:t>
      </w:r>
      <w:proofErr w:type="spellStart"/>
      <w:r w:rsidRPr="004644FA">
        <w:rPr>
          <w:color w:val="000000" w:themeColor="text1"/>
        </w:rPr>
        <w:t>preferenced</w:t>
      </w:r>
      <w:proofErr w:type="spellEnd"/>
      <w:r w:rsidRPr="004644FA">
        <w:rPr>
          <w:color w:val="000000" w:themeColor="text1"/>
        </w:rPr>
        <w:t xml:space="preserve"> gender equality project where engagement with PPIUF donors, scope for country-specific alignment and partnership, and visibility of deliverables would be stronger.</w:t>
      </w:r>
    </w:p>
    <w:p w14:paraId="2A27152A" w14:textId="53EC7D58" w:rsidR="000A1E4C" w:rsidRDefault="000A1E4C" w:rsidP="000A1E4C">
      <w:pPr>
        <w:pStyle w:val="Heading2"/>
      </w:pPr>
      <w:r>
        <w:t>Disability</w:t>
      </w:r>
    </w:p>
    <w:p w14:paraId="58ACB0A5" w14:textId="77777777" w:rsidR="00223767" w:rsidRDefault="00223767" w:rsidP="00223767">
      <w:pPr>
        <w:pStyle w:val="Heading3"/>
      </w:pPr>
      <w:r>
        <w:t>Conclusions</w:t>
      </w:r>
    </w:p>
    <w:p w14:paraId="1E710A82" w14:textId="2FA2C71A" w:rsidR="00E32C61" w:rsidRPr="004644FA" w:rsidRDefault="00E32C61" w:rsidP="004644FA">
      <w:pPr>
        <w:rPr>
          <w:sz w:val="28"/>
          <w:szCs w:val="28"/>
        </w:rPr>
      </w:pPr>
      <w:r w:rsidRPr="004644FA">
        <w:rPr>
          <w:rFonts w:cs="Arial"/>
        </w:rPr>
        <w:t>The World Bank’s attention to disability inclusion is fragmented and limited in the Pacific. There is a wide gap between the policy and programming standards of DFAT and World Bank on disability inclusion and PPIUF has not contributed to reducing this gap.</w:t>
      </w:r>
    </w:p>
    <w:p w14:paraId="74019336" w14:textId="77777777" w:rsidR="00223767" w:rsidRPr="00E4265E" w:rsidRDefault="00223767" w:rsidP="00223767">
      <w:pPr>
        <w:pStyle w:val="Heading3"/>
      </w:pPr>
      <w:r>
        <w:t>Recommendations</w:t>
      </w:r>
    </w:p>
    <w:p w14:paraId="44D56A95" w14:textId="681D5F83" w:rsidR="00E4265E" w:rsidRDefault="00E32C61" w:rsidP="00421449">
      <w:r w:rsidRPr="004644FA">
        <w:rPr>
          <w:b/>
          <w:bCs/>
        </w:rPr>
        <w:t>Recommendation</w:t>
      </w:r>
      <w:r w:rsidRPr="004644FA">
        <w:rPr>
          <w:rFonts w:cs="Arial"/>
          <w:b/>
          <w:bCs/>
          <w:color w:val="000000" w:themeColor="text1"/>
        </w:rPr>
        <w:t xml:space="preserve"> 8. </w:t>
      </w:r>
      <w:r w:rsidRPr="004644FA">
        <w:rPr>
          <w:color w:val="000000" w:themeColor="text1"/>
        </w:rPr>
        <w:t>World Bank to consider development of a standalone disability inclusion PASA that is focused on supporting the implementation of the World Bank Disability Inclusion and Accountability Framework in selected sectors in the Pacific; with specific consideration to be given to (</w:t>
      </w:r>
      <w:proofErr w:type="spellStart"/>
      <w:r w:rsidRPr="004644FA">
        <w:rPr>
          <w:color w:val="000000" w:themeColor="text1"/>
        </w:rPr>
        <w:t>i</w:t>
      </w:r>
      <w:proofErr w:type="spellEnd"/>
      <w:r w:rsidRPr="004644FA">
        <w:rPr>
          <w:color w:val="000000" w:themeColor="text1"/>
        </w:rPr>
        <w:t>) data and (ii) infrastructure.</w:t>
      </w:r>
    </w:p>
    <w:p w14:paraId="637F25E7" w14:textId="77777777" w:rsidR="008D0DEF" w:rsidRDefault="008D0DEF">
      <w:pPr>
        <w:spacing w:before="0" w:after="0"/>
        <w:jc w:val="left"/>
        <w:rPr>
          <w:rFonts w:asciiTheme="majorHAnsi" w:eastAsiaTheme="majorEastAsia" w:hAnsiTheme="majorHAnsi" w:cstheme="majorBidi"/>
          <w:color w:val="0F4761" w:themeColor="accent1" w:themeShade="BF"/>
          <w:sz w:val="40"/>
          <w:szCs w:val="40"/>
        </w:rPr>
      </w:pPr>
      <w:r>
        <w:br w:type="page"/>
      </w:r>
    </w:p>
    <w:p w14:paraId="06050417" w14:textId="4730C157" w:rsidR="00E4265E" w:rsidRDefault="00E4265E" w:rsidP="00E4265E">
      <w:pPr>
        <w:pStyle w:val="Heading1"/>
        <w:numPr>
          <w:ilvl w:val="0"/>
          <w:numId w:val="0"/>
        </w:numPr>
        <w:ind w:left="432" w:hanging="432"/>
      </w:pPr>
      <w:bookmarkStart w:id="40" w:name="_Toc199241017"/>
      <w:r w:rsidRPr="006D6F5D">
        <w:lastRenderedPageBreak/>
        <w:t>Annex 1:</w:t>
      </w:r>
      <w:r w:rsidR="00A75871">
        <w:t xml:space="preserve"> </w:t>
      </w:r>
      <w:r w:rsidRPr="006D6F5D">
        <w:t xml:space="preserve">Terms of </w:t>
      </w:r>
      <w:r>
        <w:t>r</w:t>
      </w:r>
      <w:r w:rsidRPr="006D6F5D">
        <w:t>eference</w:t>
      </w:r>
      <w:bookmarkEnd w:id="40"/>
    </w:p>
    <w:p w14:paraId="57B829CF" w14:textId="3DC9181C" w:rsidR="008B2595" w:rsidRPr="008B2595" w:rsidRDefault="00E32C61" w:rsidP="008B2595">
      <w:pPr>
        <w:rPr>
          <w:b/>
          <w:bCs/>
        </w:rPr>
      </w:pPr>
      <w:r>
        <w:rPr>
          <w:b/>
          <w:bCs/>
        </w:rPr>
        <w:t>PPIUF</w:t>
      </w:r>
      <w:r w:rsidR="008B2595" w:rsidRPr="008B2595">
        <w:rPr>
          <w:b/>
          <w:bCs/>
        </w:rPr>
        <w:t xml:space="preserve"> Strategic Review</w:t>
      </w:r>
    </w:p>
    <w:p w14:paraId="4F28C29E" w14:textId="77777777" w:rsidR="008B2595" w:rsidRPr="008B2595" w:rsidRDefault="008B2595" w:rsidP="008B2595">
      <w:pPr>
        <w:rPr>
          <w:b/>
          <w:bCs/>
        </w:rPr>
      </w:pPr>
      <w:r w:rsidRPr="008B2595">
        <w:rPr>
          <w:b/>
          <w:bCs/>
        </w:rPr>
        <w:t>Background</w:t>
      </w:r>
    </w:p>
    <w:p w14:paraId="69BEFEC3" w14:textId="66AEC19C" w:rsidR="008B2595" w:rsidRPr="008B2595" w:rsidRDefault="008B2595" w:rsidP="008B2595">
      <w:r w:rsidRPr="008B2595">
        <w:t xml:space="preserve">The </w:t>
      </w:r>
      <w:r w:rsidR="00E32C61">
        <w:t>PPIUF</w:t>
      </w:r>
      <w:r w:rsidRPr="008B2595">
        <w:t xml:space="preserve"> is a multi-donor trust fund supporting broad-based, sustainable and inclusive growth in PNG and the Pacific, which enables Australia (DFAT) (and New Zealand - MFAT) to support the World Bank’s expansion of resources, expertise and efforts in the region. The investment maximises lending opportunities for Pacific Islands countries, and increases the World Bank’s analytical, capacity building, project preparation and design, and budget support operations.</w:t>
      </w:r>
      <w:r w:rsidR="00A75871">
        <w:t xml:space="preserve"> </w:t>
      </w:r>
    </w:p>
    <w:p w14:paraId="5F407719" w14:textId="77777777" w:rsidR="008B2595" w:rsidRPr="008B2595" w:rsidRDefault="008B2595" w:rsidP="008B2595">
      <w:r w:rsidRPr="008B2595">
        <w:t xml:space="preserve">The PPIUF, which is managed by a World Bank team (under the direction of a trust fund manager), provides Australia with a one-stop-shop through which to support the World Bank’s work in the Pacific, across all Pacific Island countries and all World Bank thematic areas. As an all-encompassing vehicle for DFAT’s funding to the World Bank specifically for the Pacific, the PPIUF mechanism seeks to improve strategic alignment, increase efficiency, reduce fragmentation and transaction costs, and enhance management oversight. </w:t>
      </w:r>
    </w:p>
    <w:p w14:paraId="4725E860" w14:textId="77777777" w:rsidR="008B2595" w:rsidRPr="008B2595" w:rsidRDefault="008B2595" w:rsidP="008B2595">
      <w:pPr>
        <w:rPr>
          <w:b/>
          <w:bCs/>
        </w:rPr>
      </w:pPr>
      <w:r w:rsidRPr="008B2595">
        <w:t>An annual Partnership Council attended by all three Partners (World Bank, DFAT and MFAT) provides strategic guidance and direction on implementation of the PPIUF and the World Bank’s work across the Pacific, and reviews progress reports provided by the World Bank based on the PPIUF’s results framework (note the PPIUF’s Performance Assessment Framework is being finalised by the World Bank in collaboration with DFAT and MFAT).</w:t>
      </w:r>
    </w:p>
    <w:p w14:paraId="1450931A" w14:textId="09C0B430" w:rsidR="008B2595" w:rsidRPr="008B2595" w:rsidRDefault="008B2595" w:rsidP="008B2595">
      <w:r w:rsidRPr="008B2595">
        <w:t>Through the PPIUF, Australia supports:</w:t>
      </w:r>
      <w:r w:rsidR="00A75871">
        <w:t xml:space="preserve"> </w:t>
      </w:r>
    </w:p>
    <w:p w14:paraId="72281952" w14:textId="77777777" w:rsidR="008B2595" w:rsidRPr="008B2595" w:rsidRDefault="008B2595" w:rsidP="006578EE">
      <w:pPr>
        <w:numPr>
          <w:ilvl w:val="0"/>
          <w:numId w:val="6"/>
        </w:numPr>
      </w:pPr>
      <w:r w:rsidRPr="008B2595">
        <w:t>bank-executed (World Bank implemented) and recipient-executed (recipient government implemented) initiatives;</w:t>
      </w:r>
    </w:p>
    <w:p w14:paraId="07604692" w14:textId="77777777" w:rsidR="008B2595" w:rsidRPr="008B2595" w:rsidRDefault="008B2595" w:rsidP="006578EE">
      <w:pPr>
        <w:numPr>
          <w:ilvl w:val="0"/>
          <w:numId w:val="6"/>
        </w:numPr>
      </w:pPr>
      <w:r w:rsidRPr="008B2595">
        <w:t>core funding of World Bank operations in the Pacific including staffing, office costs, advisory services and analytics, country monitoring and operation support activities, and project identification, design, implementation, and supervision support (AUD25m committed and paid to date); and</w:t>
      </w:r>
    </w:p>
    <w:p w14:paraId="137FF22F" w14:textId="0AFF67DB" w:rsidR="008B2595" w:rsidRPr="008B2595" w:rsidRDefault="008D213E" w:rsidP="006578EE">
      <w:pPr>
        <w:numPr>
          <w:ilvl w:val="0"/>
          <w:numId w:val="6"/>
        </w:numPr>
      </w:pPr>
      <w:proofErr w:type="spellStart"/>
      <w:r>
        <w:t>preferenced</w:t>
      </w:r>
      <w:proofErr w:type="spellEnd"/>
      <w:r w:rsidR="008B2595" w:rsidRPr="008B2595">
        <w:t xml:space="preserve"> funding for specific projects across numerous thematic areas and Pacific Island countries (AUD127.6m committed and AUD98.6m paid to date).</w:t>
      </w:r>
    </w:p>
    <w:p w14:paraId="33B7CE5A" w14:textId="0C7BC47C" w:rsidR="008B2595" w:rsidRPr="008B2595" w:rsidRDefault="008B2595" w:rsidP="008B2595">
      <w:pPr>
        <w:rPr>
          <w:b/>
          <w:bCs/>
        </w:rPr>
      </w:pPr>
      <w:r w:rsidRPr="008B2595">
        <w:t>Australia entered its PPIUF arrangement with the World Bank in June 2021, which is scheduled for completion in May 2031. Other Australian-World Bank legacy trust funds (separate to the PPIUF) supporting work in the Pacific remain in place until their completion, and Australia will continue to support broader World Bank efforts (beyond the Pacific) through its International Development Association (IDA) contributions and global/thematic trust funds.</w:t>
      </w:r>
      <w:r w:rsidR="00A75871">
        <w:t xml:space="preserve"> </w:t>
      </w:r>
      <w:r w:rsidRPr="008B2595">
        <w:t>Australia has committed and paid a total of AUD25m in core funding to the World Bank through the PPIUF between financial years 2020-2021 to 2024-2025 (equating to AUD5m per annum) to support their Pacific operations. However, a decision on DFAT’s future core funding commitments post financial year 2024-2025 (until the PPIUF’s conclusion in 2030-2031) has not yet been made.</w:t>
      </w:r>
      <w:r w:rsidRPr="008B2595">
        <w:rPr>
          <w:b/>
          <w:bCs/>
        </w:rPr>
        <w:t xml:space="preserve"> </w:t>
      </w:r>
      <w:r w:rsidRPr="008B2595">
        <w:t>This review will assist DFAT decision-making regarding further core funding.</w:t>
      </w:r>
      <w:r w:rsidRPr="008B2595">
        <w:rPr>
          <w:b/>
          <w:bCs/>
        </w:rPr>
        <w:t xml:space="preserve"> </w:t>
      </w:r>
    </w:p>
    <w:p w14:paraId="2D741BFA" w14:textId="77777777" w:rsidR="008B2595" w:rsidRPr="008B2595" w:rsidRDefault="008B2595" w:rsidP="008B2595">
      <w:r w:rsidRPr="008B2595">
        <w:rPr>
          <w:b/>
          <w:bCs/>
        </w:rPr>
        <w:lastRenderedPageBreak/>
        <w:t>Purpose of the PPIUF Strategic Review</w:t>
      </w:r>
    </w:p>
    <w:p w14:paraId="5A621205" w14:textId="77777777" w:rsidR="008B2595" w:rsidRPr="008B2595" w:rsidRDefault="008B2595" w:rsidP="008B2595">
      <w:r w:rsidRPr="008B2595">
        <w:t xml:space="preserve">The purpose of the Strategic Review is to increase DFAT’s understanding and evidence of the </w:t>
      </w:r>
      <w:r w:rsidRPr="008B2595">
        <w:rPr>
          <w:b/>
          <w:bCs/>
        </w:rPr>
        <w:t>additionality</w:t>
      </w:r>
      <w:r w:rsidRPr="008B2595">
        <w:t xml:space="preserve"> of our PPIUF core funding, and to guide DFAT decision making about future PPIUF core funding (from financial year 2025-2026 to financial year 2030-2031). </w:t>
      </w:r>
    </w:p>
    <w:p w14:paraId="7F5A3F9A" w14:textId="73F48486" w:rsidR="008B2595" w:rsidRPr="008B2595" w:rsidRDefault="008B2595" w:rsidP="008B2595">
      <w:pPr>
        <w:rPr>
          <w:b/>
          <w:bCs/>
        </w:rPr>
      </w:pPr>
      <w:r w:rsidRPr="008B2595">
        <w:t>DFAT had intended to utilise findings of the 2024 World Bank commissioned independent evaluation of the PPIUF and its predecessor program, Pacific Facility 4 (PF4), to inform this decision.</w:t>
      </w:r>
      <w:r w:rsidR="00A75871">
        <w:t xml:space="preserve"> </w:t>
      </w:r>
    </w:p>
    <w:p w14:paraId="4446E577" w14:textId="77777777" w:rsidR="008B2595" w:rsidRPr="008B2595" w:rsidRDefault="008B2595" w:rsidP="008B2595">
      <w:pPr>
        <w:rPr>
          <w:b/>
          <w:bCs/>
        </w:rPr>
      </w:pPr>
      <w:r w:rsidRPr="008B2595">
        <w:rPr>
          <w:b/>
          <w:bCs/>
        </w:rPr>
        <w:t>Scope of the PPIUF Strategic Review</w:t>
      </w:r>
    </w:p>
    <w:p w14:paraId="6EDDDD12" w14:textId="77777777" w:rsidR="008B2595" w:rsidRPr="008B2595" w:rsidRDefault="008B2595" w:rsidP="008B2595">
      <w:r w:rsidRPr="008B2595">
        <w:t>To support DFAT decision making about future core funding to the World Bank through the PPIUF, the PPIUF Strategic Review specifically seeks to understand:</w:t>
      </w:r>
    </w:p>
    <w:p w14:paraId="5076E962" w14:textId="18F67173" w:rsidR="008B2595" w:rsidRPr="008B2595" w:rsidRDefault="008B2595" w:rsidP="006578EE">
      <w:pPr>
        <w:numPr>
          <w:ilvl w:val="0"/>
          <w:numId w:val="10"/>
        </w:numPr>
      </w:pPr>
      <w:r w:rsidRPr="008B2595">
        <w:t>What is the value-add</w:t>
      </w:r>
      <w:r>
        <w:t xml:space="preserve"> </w:t>
      </w:r>
      <w:r w:rsidRPr="008B2595">
        <w:t>of the World Bank’s efforts in the Pacific through the PPIUF? (effectiveness)</w:t>
      </w:r>
    </w:p>
    <w:p w14:paraId="7CE43960" w14:textId="77777777" w:rsidR="008B2595" w:rsidRPr="008B2595" w:rsidRDefault="008B2595" w:rsidP="006578EE">
      <w:pPr>
        <w:numPr>
          <w:ilvl w:val="0"/>
          <w:numId w:val="2"/>
        </w:numPr>
      </w:pPr>
      <w:r w:rsidRPr="008B2595" w:rsidDel="00F04231">
        <w:t>Should DFAT continue supporting the World Bank</w:t>
      </w:r>
      <w:r w:rsidRPr="008B2595">
        <w:t xml:space="preserve"> to scale up in the Pacific through PPIUF core funding</w:t>
      </w:r>
      <w:r w:rsidRPr="008B2595" w:rsidDel="00F04231">
        <w:t>?</w:t>
      </w:r>
      <w:r w:rsidRPr="008B2595">
        <w:t xml:space="preserve"> Which development outcomes does the World Bank (seek to) contribute to in the Pacific through the PPIUF? </w:t>
      </w:r>
    </w:p>
    <w:p w14:paraId="5A7A23D7" w14:textId="77777777" w:rsidR="008B2595" w:rsidRPr="008B2595" w:rsidRDefault="008B2595" w:rsidP="006578EE">
      <w:pPr>
        <w:numPr>
          <w:ilvl w:val="0"/>
          <w:numId w:val="2"/>
        </w:numPr>
      </w:pPr>
      <w:r w:rsidRPr="008B2595">
        <w:t>Are these outcomes aligned with Australia and Pacific Island country (PIC) priorities? (relevance)</w:t>
      </w:r>
    </w:p>
    <w:p w14:paraId="7F932968" w14:textId="1BD77C72" w:rsidR="008B2595" w:rsidRPr="008B2595" w:rsidRDefault="008B2595" w:rsidP="006578EE">
      <w:pPr>
        <w:numPr>
          <w:ilvl w:val="0"/>
          <w:numId w:val="2"/>
        </w:numPr>
      </w:pPr>
      <w:r w:rsidRPr="008B2595">
        <w:t>Is the World Bank efficient with the delivery of their efforts in the Pacific through the PPIUF?</w:t>
      </w:r>
    </w:p>
    <w:p w14:paraId="4BA883D3" w14:textId="77777777" w:rsidR="008B2595" w:rsidRPr="008B2595" w:rsidRDefault="008B2595" w:rsidP="006578EE">
      <w:pPr>
        <w:numPr>
          <w:ilvl w:val="0"/>
          <w:numId w:val="10"/>
        </w:numPr>
      </w:pPr>
      <w:r w:rsidRPr="008B2595">
        <w:t>Is the World Bank adequately addressing cross-cutting issues in the Pacific including climate change, gender equality, disability and social inclusion in its operations?</w:t>
      </w:r>
    </w:p>
    <w:p w14:paraId="1AD61809" w14:textId="77777777" w:rsidR="008B2595" w:rsidRPr="008B2595" w:rsidRDefault="008B2595" w:rsidP="006578EE">
      <w:pPr>
        <w:numPr>
          <w:ilvl w:val="0"/>
          <w:numId w:val="2"/>
        </w:numPr>
      </w:pPr>
      <w:r w:rsidRPr="008B2595">
        <w:t>What evidence is there that the World Bank is adequately addressing cross cutting issues including climate change, gender equality, disability, and social inclusion in its operations?</w:t>
      </w:r>
    </w:p>
    <w:p w14:paraId="11B3E458" w14:textId="359FAFDB" w:rsidR="008B2595" w:rsidRPr="008B2595" w:rsidRDefault="008B2595" w:rsidP="006578EE">
      <w:pPr>
        <w:numPr>
          <w:ilvl w:val="0"/>
          <w:numId w:val="2"/>
        </w:numPr>
      </w:pPr>
      <w:r w:rsidRPr="008B2595">
        <w:t>How does the PPIUF interact with or complement bilateral Australian investments, other trusts and mechanisms including Financial Intermediary Funds (FIFs) and IDA to address cross-cutting issues?</w:t>
      </w:r>
    </w:p>
    <w:p w14:paraId="3D4BB02D" w14:textId="77777777" w:rsidR="008B2595" w:rsidRPr="008B2595" w:rsidRDefault="008B2595" w:rsidP="006578EE">
      <w:pPr>
        <w:numPr>
          <w:ilvl w:val="0"/>
          <w:numId w:val="10"/>
        </w:numPr>
      </w:pPr>
      <w:r w:rsidRPr="008B2595">
        <w:t>Is the PPIUF the right mechanism for Australia’s Pacific funding to the World Bank?</w:t>
      </w:r>
    </w:p>
    <w:p w14:paraId="1BB28EA2" w14:textId="77777777" w:rsidR="008B2595" w:rsidRPr="008B2595" w:rsidRDefault="008B2595" w:rsidP="006578EE">
      <w:pPr>
        <w:numPr>
          <w:ilvl w:val="0"/>
          <w:numId w:val="2"/>
        </w:numPr>
      </w:pPr>
      <w:r w:rsidRPr="008B2595">
        <w:t xml:space="preserve">What benefit does the provision of core funding to support the World Bank’s work in the region provide above our IDA contribution? </w:t>
      </w:r>
    </w:p>
    <w:p w14:paraId="2C169FFD" w14:textId="77777777" w:rsidR="008B2595" w:rsidRPr="008B2595" w:rsidRDefault="008B2595" w:rsidP="006578EE">
      <w:pPr>
        <w:numPr>
          <w:ilvl w:val="0"/>
          <w:numId w:val="2"/>
        </w:numPr>
      </w:pPr>
      <w:r w:rsidRPr="008B2595">
        <w:t>Do PPIUF governance arrangements provide adequate management oversight of donor funds? (efficiency)</w:t>
      </w:r>
    </w:p>
    <w:p w14:paraId="764255F9" w14:textId="0CF3A41F" w:rsidR="008B2595" w:rsidRPr="008B2595" w:rsidRDefault="008B2595" w:rsidP="008B2595">
      <w:pPr>
        <w:numPr>
          <w:ilvl w:val="0"/>
          <w:numId w:val="2"/>
        </w:numPr>
      </w:pPr>
      <w:r w:rsidRPr="008B2595">
        <w:t>Should DFAT continue supporting the World Bank’s work in the Pacific through the PPIUF?</w:t>
      </w:r>
    </w:p>
    <w:p w14:paraId="30A1C379" w14:textId="2AE20663" w:rsidR="008B2595" w:rsidRPr="008B2595" w:rsidRDefault="008B2595" w:rsidP="006578EE">
      <w:pPr>
        <w:numPr>
          <w:ilvl w:val="0"/>
          <w:numId w:val="10"/>
        </w:numPr>
      </w:pPr>
      <w:r w:rsidRPr="008B2595">
        <w:t>How much core funding, if any, should Australia be providing through the PPIUF to support the World Bank’s work in the Pacific?</w:t>
      </w:r>
    </w:p>
    <w:p w14:paraId="48D4C216" w14:textId="77777777" w:rsidR="008B2595" w:rsidRPr="008B2595" w:rsidRDefault="008B2595" w:rsidP="006578EE">
      <w:pPr>
        <w:numPr>
          <w:ilvl w:val="0"/>
          <w:numId w:val="10"/>
        </w:numPr>
      </w:pPr>
      <w:r w:rsidRPr="008B2595">
        <w:t>What should the World Bank do more of, or do differently, in the Pacific to deliver better outcomes for PICs, Australia’s interests and to strengthen the case for Australian core funding?</w:t>
      </w:r>
    </w:p>
    <w:p w14:paraId="2526AA9F" w14:textId="77777777" w:rsidR="008B2595" w:rsidRPr="008B2595" w:rsidRDefault="008B2595" w:rsidP="008B2595">
      <w:r w:rsidRPr="008B2595">
        <w:lastRenderedPageBreak/>
        <w:t xml:space="preserve">Addressing these questions will assist DFAT to determine whether the PPIUF remains the most appropriate vehicle for Australia’s Pacific investment in the World Bank, and to calibrate the amount of core funding it provides. </w:t>
      </w:r>
    </w:p>
    <w:p w14:paraId="576C6D6D" w14:textId="77777777" w:rsidR="008B2595" w:rsidRPr="008B2595" w:rsidRDefault="008B2595" w:rsidP="008B2595">
      <w:pPr>
        <w:rPr>
          <w:b/>
          <w:bCs/>
        </w:rPr>
      </w:pPr>
      <w:r w:rsidRPr="008B2595">
        <w:rPr>
          <w:b/>
          <w:bCs/>
        </w:rPr>
        <w:t>Methodology and Timeframe</w:t>
      </w:r>
    </w:p>
    <w:p w14:paraId="5048DFF5" w14:textId="4B9C498A" w:rsidR="008B2595" w:rsidRPr="008B2595" w:rsidRDefault="008B2595" w:rsidP="008B2595">
      <w:r w:rsidRPr="008B2595">
        <w:t xml:space="preserve">The Strategic Review will be undertaken by a Strategic Adviser who has experience in evaluating aid programs funded by DFAT in the Pacific. Ideally the Strategic Adviser will have experience working with the World Bank and will have a thorough understanding of the Pacific context, and Australia’s priorities in the </w:t>
      </w:r>
      <w:r w:rsidR="004C21D7">
        <w:t>Pacific Region</w:t>
      </w:r>
      <w:r w:rsidRPr="008B2595">
        <w:t>. A DFAT officer or officers is expected to accompany the Strategic Adviser on the country visits and to participate in consultations. The Strategic Adviser will be supported by a GEDSI specialist who will undertake a desktop analysis of GEDSI integration in existing World Bank programs that are funded through the PPIUF, including with regards to mainstreaming, robust safeguards and appropriate monitoring and evaluation.</w:t>
      </w:r>
    </w:p>
    <w:p w14:paraId="16C4A3BB" w14:textId="77777777" w:rsidR="008B2595" w:rsidRPr="008B2595" w:rsidRDefault="008B2595" w:rsidP="008B2595">
      <w:r w:rsidRPr="008B2595">
        <w:t xml:space="preserve">Within a week of commencement, the Strategic Adviser will provide a work plan, outlining the methodological approach, draft mission plan, interview schedule and questions, including planned consultations. </w:t>
      </w:r>
    </w:p>
    <w:p w14:paraId="10C9FBBA" w14:textId="77777777" w:rsidR="008B2595" w:rsidRPr="008B2595" w:rsidRDefault="008B2595" w:rsidP="008B2595">
      <w:r w:rsidRPr="008B2595">
        <w:t>It is expected that the methodology will include:</w:t>
      </w:r>
    </w:p>
    <w:p w14:paraId="2FCACA4A" w14:textId="77777777" w:rsidR="008B2595" w:rsidRPr="008B2595" w:rsidRDefault="008B2595" w:rsidP="006578EE">
      <w:pPr>
        <w:numPr>
          <w:ilvl w:val="0"/>
          <w:numId w:val="7"/>
        </w:numPr>
      </w:pPr>
      <w:r w:rsidRPr="008B2595">
        <w:t>A review of PPIUF documents and relevant DFAT guiding policies (to be provided by DFAT)</w:t>
      </w:r>
    </w:p>
    <w:p w14:paraId="11BF49CF" w14:textId="77777777" w:rsidR="008B2595" w:rsidRPr="008B2595" w:rsidRDefault="008B2595" w:rsidP="006578EE">
      <w:pPr>
        <w:numPr>
          <w:ilvl w:val="0"/>
          <w:numId w:val="7"/>
        </w:numPr>
      </w:pPr>
      <w:r w:rsidRPr="008B2595">
        <w:t>A review of the draft report of the World Bank commissioned 2024 Independent Evaluation</w:t>
      </w:r>
    </w:p>
    <w:p w14:paraId="727F4444" w14:textId="77777777" w:rsidR="008B2595" w:rsidRPr="008B2595" w:rsidRDefault="008B2595" w:rsidP="006578EE">
      <w:pPr>
        <w:numPr>
          <w:ilvl w:val="0"/>
          <w:numId w:val="7"/>
        </w:numPr>
      </w:pPr>
      <w:r w:rsidRPr="008B2595">
        <w:t>Engagement with the Economic Policy and Partnerships section (EPS), Assistant Secretary of the Pacific Economic and Trade Branch (PEB), Lead Economist for the Pacific, DFAT’s Advisor to the World Bank Board of Directors and Multilateral Development Section (MUS) of DFAT in Canberra to obtain their views on proposed evaluation questions</w:t>
      </w:r>
    </w:p>
    <w:p w14:paraId="176ADC24" w14:textId="77777777" w:rsidR="008B2595" w:rsidRPr="008B2595" w:rsidRDefault="008B2595" w:rsidP="006578EE">
      <w:pPr>
        <w:numPr>
          <w:ilvl w:val="0"/>
          <w:numId w:val="7"/>
        </w:numPr>
      </w:pPr>
      <w:r w:rsidRPr="008B2595">
        <w:t>Engagement with the Economic Policy and Partnerships (EPS) in Canberra prior to country visits</w:t>
      </w:r>
    </w:p>
    <w:p w14:paraId="798C1915" w14:textId="77777777" w:rsidR="008B2595" w:rsidRPr="008B2595" w:rsidRDefault="008B2595" w:rsidP="006578EE">
      <w:pPr>
        <w:numPr>
          <w:ilvl w:val="0"/>
          <w:numId w:val="7"/>
        </w:numPr>
      </w:pPr>
      <w:r w:rsidRPr="008B2595">
        <w:t>Country visits to be determined by DFAT in consultation with the reviewer. Anticipated to visit two Pacific Island countries.</w:t>
      </w:r>
    </w:p>
    <w:p w14:paraId="5B4C10D4" w14:textId="77C79CEA" w:rsidR="008B2595" w:rsidRPr="008B2595" w:rsidRDefault="008B2595" w:rsidP="008B2595">
      <w:r w:rsidRPr="008B2595">
        <w:t xml:space="preserve">The review team will be expected to engage with DFAT Canberra, World Bank officials based in Sydney, a broad cross-section of relevant stakeholders during country visits, including but not limited to partner country government officials, project managers, World Bank country staff, funding recipients and staff from Australian and New Zealand High Commissions/Embassies. The team will take an inclusive approach to consultation, ensuring that it provides women with a voice in the consultation process and proactively seeking engagement with Organisations of Persons with Disabilities (OPDs). The specific way in which the team intends to engage women and people with disabilities in the consultation process should be addressed in the workplan. The Strategic Adviser will feed the GEDSI Adviser notes from the missions as they happen or at the end of each country visit </w:t>
      </w:r>
      <w:proofErr w:type="gramStart"/>
      <w:r w:rsidRPr="008B2595">
        <w:t>so as to</w:t>
      </w:r>
      <w:proofErr w:type="gramEnd"/>
      <w:r w:rsidRPr="008B2595">
        <w:t xml:space="preserve"> provide opportunity to adapt the GEDSI line of questioning to be most useful. The GEDSI Adviser will participate virtually in GEDSI-specific consultations </w:t>
      </w:r>
      <w:r w:rsidRPr="008B2595">
        <w:lastRenderedPageBreak/>
        <w:t>such as those proposed with OPDs, WB GEDSI specialists and national Ministry of Women and women’s organisations.</w:t>
      </w:r>
    </w:p>
    <w:p w14:paraId="102E8470" w14:textId="3FDBBEC9" w:rsidR="008B2595" w:rsidRPr="008B2595" w:rsidRDefault="008B2595" w:rsidP="008B2595">
      <w:r w:rsidRPr="008B2595">
        <w:t>The Strategic Review will be conducted between February and beginning-May 2025. Pending approval of the work plan, the following time allocations are anticipated (</w:t>
      </w:r>
      <w:r w:rsidRPr="008B2595">
        <w:rPr>
          <w:b/>
          <w:bCs/>
        </w:rPr>
        <w:t>up to a maximum of 60 days</w:t>
      </w:r>
      <w:r w:rsidRPr="008B2595">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6A0" w:firstRow="1" w:lastRow="0" w:firstColumn="1" w:lastColumn="0" w:noHBand="1" w:noVBand="1"/>
      </w:tblPr>
      <w:tblGrid>
        <w:gridCol w:w="3005"/>
        <w:gridCol w:w="3005"/>
        <w:gridCol w:w="3005"/>
      </w:tblGrid>
      <w:tr w:rsidR="008B2595" w:rsidRPr="008B2595" w14:paraId="4AA936C3" w14:textId="77777777" w:rsidTr="00927695">
        <w:trPr>
          <w:trHeight w:val="300"/>
          <w:tblHeader/>
        </w:trPr>
        <w:tc>
          <w:tcPr>
            <w:tcW w:w="3005" w:type="dxa"/>
            <w:shd w:val="clear" w:color="auto" w:fill="F2F2F2" w:themeFill="background1" w:themeFillShade="F2"/>
          </w:tcPr>
          <w:p w14:paraId="639B73FC" w14:textId="77777777" w:rsidR="008B2595" w:rsidRPr="008B2595" w:rsidRDefault="008B2595" w:rsidP="008B2595">
            <w:pPr>
              <w:jc w:val="left"/>
              <w:rPr>
                <w:b/>
                <w:bCs/>
                <w:sz w:val="22"/>
                <w:szCs w:val="22"/>
              </w:rPr>
            </w:pPr>
            <w:r w:rsidRPr="008B2595">
              <w:rPr>
                <w:b/>
                <w:bCs/>
                <w:sz w:val="22"/>
                <w:szCs w:val="22"/>
              </w:rPr>
              <w:t>Activity</w:t>
            </w:r>
          </w:p>
        </w:tc>
        <w:tc>
          <w:tcPr>
            <w:tcW w:w="3005" w:type="dxa"/>
            <w:shd w:val="clear" w:color="auto" w:fill="F2F2F2" w:themeFill="background1" w:themeFillShade="F2"/>
          </w:tcPr>
          <w:p w14:paraId="5DBD6655" w14:textId="77777777" w:rsidR="008B2595" w:rsidRPr="008B2595" w:rsidRDefault="008B2595" w:rsidP="008B2595">
            <w:pPr>
              <w:jc w:val="left"/>
              <w:rPr>
                <w:b/>
                <w:bCs/>
                <w:sz w:val="22"/>
                <w:szCs w:val="22"/>
              </w:rPr>
            </w:pPr>
            <w:r w:rsidRPr="008B2595">
              <w:rPr>
                <w:b/>
                <w:bCs/>
                <w:sz w:val="22"/>
                <w:szCs w:val="22"/>
              </w:rPr>
              <w:t>Input (number of days)</w:t>
            </w:r>
          </w:p>
        </w:tc>
        <w:tc>
          <w:tcPr>
            <w:tcW w:w="3005" w:type="dxa"/>
            <w:shd w:val="clear" w:color="auto" w:fill="F2F2F2" w:themeFill="background1" w:themeFillShade="F2"/>
          </w:tcPr>
          <w:p w14:paraId="460BB846" w14:textId="77777777" w:rsidR="008B2595" w:rsidRPr="008B2595" w:rsidRDefault="008B2595" w:rsidP="008B2595">
            <w:pPr>
              <w:jc w:val="left"/>
              <w:rPr>
                <w:b/>
                <w:bCs/>
                <w:sz w:val="22"/>
                <w:szCs w:val="22"/>
              </w:rPr>
            </w:pPr>
            <w:r w:rsidRPr="008B2595">
              <w:rPr>
                <w:b/>
                <w:bCs/>
                <w:sz w:val="22"/>
                <w:szCs w:val="22"/>
              </w:rPr>
              <w:t>Timeline/frame</w:t>
            </w:r>
          </w:p>
        </w:tc>
      </w:tr>
      <w:tr w:rsidR="008B2595" w:rsidRPr="008B2595" w14:paraId="288B869B" w14:textId="77777777" w:rsidTr="008B2595">
        <w:trPr>
          <w:trHeight w:val="630"/>
        </w:trPr>
        <w:tc>
          <w:tcPr>
            <w:tcW w:w="3005" w:type="dxa"/>
          </w:tcPr>
          <w:p w14:paraId="58A6AECE" w14:textId="77777777" w:rsidR="008B2595" w:rsidRPr="008B2595" w:rsidRDefault="008B2595" w:rsidP="008B2595">
            <w:pPr>
              <w:jc w:val="left"/>
              <w:rPr>
                <w:sz w:val="22"/>
                <w:szCs w:val="22"/>
              </w:rPr>
            </w:pPr>
            <w:r w:rsidRPr="008B2595">
              <w:rPr>
                <w:sz w:val="22"/>
                <w:szCs w:val="22"/>
              </w:rPr>
              <w:t xml:space="preserve">Verbal briefing provided by WB, DFAT, and MFAT </w:t>
            </w:r>
          </w:p>
        </w:tc>
        <w:tc>
          <w:tcPr>
            <w:tcW w:w="3005" w:type="dxa"/>
          </w:tcPr>
          <w:p w14:paraId="0D8CF81F" w14:textId="77777777" w:rsidR="008B2595" w:rsidRPr="008B2595" w:rsidRDefault="008B2595" w:rsidP="008B2595">
            <w:pPr>
              <w:jc w:val="left"/>
              <w:rPr>
                <w:sz w:val="22"/>
                <w:szCs w:val="22"/>
              </w:rPr>
            </w:pPr>
            <w:r w:rsidRPr="008B2595">
              <w:rPr>
                <w:sz w:val="22"/>
                <w:szCs w:val="22"/>
              </w:rPr>
              <w:t>Strategic Adviser</w:t>
            </w:r>
          </w:p>
          <w:p w14:paraId="74176439" w14:textId="77777777" w:rsidR="008B2595" w:rsidRPr="008B2595" w:rsidRDefault="008B2595" w:rsidP="008B2595">
            <w:pPr>
              <w:jc w:val="left"/>
              <w:rPr>
                <w:sz w:val="22"/>
                <w:szCs w:val="22"/>
              </w:rPr>
            </w:pPr>
            <w:r w:rsidRPr="008B2595">
              <w:rPr>
                <w:sz w:val="22"/>
                <w:szCs w:val="22"/>
              </w:rPr>
              <w:t>GEDSI Adviser</w:t>
            </w:r>
          </w:p>
        </w:tc>
        <w:tc>
          <w:tcPr>
            <w:tcW w:w="3005" w:type="dxa"/>
          </w:tcPr>
          <w:p w14:paraId="406CC9EE" w14:textId="77777777" w:rsidR="008B2595" w:rsidRPr="008B2595" w:rsidRDefault="008B2595" w:rsidP="008B2595">
            <w:pPr>
              <w:jc w:val="left"/>
              <w:rPr>
                <w:sz w:val="22"/>
                <w:szCs w:val="22"/>
              </w:rPr>
            </w:pPr>
            <w:r w:rsidRPr="008B2595">
              <w:rPr>
                <w:sz w:val="22"/>
                <w:szCs w:val="22"/>
              </w:rPr>
              <w:t>Week commencing 3 February 2025</w:t>
            </w:r>
          </w:p>
        </w:tc>
      </w:tr>
      <w:tr w:rsidR="008B2595" w:rsidRPr="008B2595" w14:paraId="105334BC" w14:textId="77777777" w:rsidTr="008B2595">
        <w:trPr>
          <w:trHeight w:val="300"/>
        </w:trPr>
        <w:tc>
          <w:tcPr>
            <w:tcW w:w="3005" w:type="dxa"/>
          </w:tcPr>
          <w:p w14:paraId="0BB7A54E" w14:textId="77777777" w:rsidR="008B2595" w:rsidRPr="008B2595" w:rsidRDefault="008B2595" w:rsidP="008B2595">
            <w:pPr>
              <w:jc w:val="left"/>
              <w:rPr>
                <w:sz w:val="22"/>
                <w:szCs w:val="22"/>
              </w:rPr>
            </w:pPr>
            <w:r w:rsidRPr="008B2595">
              <w:rPr>
                <w:sz w:val="22"/>
                <w:szCs w:val="22"/>
              </w:rPr>
              <w:t xml:space="preserve">Desktop review of documents; Strategic Adviser reviews </w:t>
            </w:r>
            <w:proofErr w:type="spellStart"/>
            <w:r w:rsidRPr="008B2595">
              <w:rPr>
                <w:sz w:val="22"/>
                <w:szCs w:val="22"/>
              </w:rPr>
              <w:t>ToRs</w:t>
            </w:r>
            <w:proofErr w:type="spellEnd"/>
          </w:p>
        </w:tc>
        <w:tc>
          <w:tcPr>
            <w:tcW w:w="3005" w:type="dxa"/>
          </w:tcPr>
          <w:p w14:paraId="1F4D4F45" w14:textId="77777777" w:rsidR="008B2595" w:rsidRPr="008B2595" w:rsidRDefault="008B2595" w:rsidP="008B2595">
            <w:pPr>
              <w:jc w:val="left"/>
              <w:rPr>
                <w:sz w:val="22"/>
                <w:szCs w:val="22"/>
              </w:rPr>
            </w:pPr>
            <w:r w:rsidRPr="008B2595">
              <w:rPr>
                <w:sz w:val="22"/>
                <w:szCs w:val="22"/>
              </w:rPr>
              <w:t>Strategic Adviser – 3 days</w:t>
            </w:r>
          </w:p>
          <w:p w14:paraId="73E6CACD" w14:textId="77777777" w:rsidR="008B2595" w:rsidRPr="008B2595" w:rsidRDefault="008B2595" w:rsidP="008B2595">
            <w:pPr>
              <w:jc w:val="left"/>
              <w:rPr>
                <w:sz w:val="22"/>
                <w:szCs w:val="22"/>
              </w:rPr>
            </w:pPr>
            <w:r w:rsidRPr="008B2595">
              <w:rPr>
                <w:sz w:val="22"/>
                <w:szCs w:val="22"/>
              </w:rPr>
              <w:t>GEDSI Adviser – 2 days</w:t>
            </w:r>
          </w:p>
        </w:tc>
        <w:tc>
          <w:tcPr>
            <w:tcW w:w="3005" w:type="dxa"/>
          </w:tcPr>
          <w:p w14:paraId="77FF1846" w14:textId="77777777" w:rsidR="008B2595" w:rsidRPr="008B2595" w:rsidRDefault="008B2595" w:rsidP="008B2595">
            <w:pPr>
              <w:jc w:val="left"/>
              <w:rPr>
                <w:sz w:val="22"/>
                <w:szCs w:val="22"/>
              </w:rPr>
            </w:pPr>
            <w:r w:rsidRPr="008B2595">
              <w:rPr>
                <w:sz w:val="22"/>
                <w:szCs w:val="22"/>
              </w:rPr>
              <w:t>Week commencing 3 February 2025</w:t>
            </w:r>
          </w:p>
        </w:tc>
      </w:tr>
      <w:tr w:rsidR="008B2595" w:rsidRPr="008B2595" w14:paraId="4DB94879" w14:textId="77777777" w:rsidTr="008B2595">
        <w:trPr>
          <w:trHeight w:val="300"/>
        </w:trPr>
        <w:tc>
          <w:tcPr>
            <w:tcW w:w="3005" w:type="dxa"/>
          </w:tcPr>
          <w:p w14:paraId="631ADB26" w14:textId="1DF7703E" w:rsidR="008B2595" w:rsidRPr="008B2595" w:rsidRDefault="008B2595" w:rsidP="008B2595">
            <w:pPr>
              <w:jc w:val="left"/>
              <w:rPr>
                <w:sz w:val="22"/>
                <w:szCs w:val="22"/>
              </w:rPr>
            </w:pPr>
            <w:r w:rsidRPr="008B2595">
              <w:rPr>
                <w:sz w:val="22"/>
                <w:szCs w:val="22"/>
              </w:rPr>
              <w:t>In-person briefing with DFAT Canberra and World Bank Sydney Officials, and virtual briefings with DFAT, MFAT, World Bank officials and PIC stakeholders.</w:t>
            </w:r>
            <w:r w:rsidR="00A75871">
              <w:rPr>
                <w:sz w:val="22"/>
                <w:szCs w:val="22"/>
              </w:rPr>
              <w:t xml:space="preserve"> </w:t>
            </w:r>
          </w:p>
        </w:tc>
        <w:tc>
          <w:tcPr>
            <w:tcW w:w="3005" w:type="dxa"/>
          </w:tcPr>
          <w:p w14:paraId="18562C41" w14:textId="77777777" w:rsidR="008B2595" w:rsidRPr="008B2595" w:rsidRDefault="008B2595" w:rsidP="008B2595">
            <w:pPr>
              <w:jc w:val="left"/>
              <w:rPr>
                <w:sz w:val="22"/>
                <w:szCs w:val="22"/>
              </w:rPr>
            </w:pPr>
            <w:r w:rsidRPr="008B2595">
              <w:rPr>
                <w:sz w:val="22"/>
                <w:szCs w:val="22"/>
              </w:rPr>
              <w:t>Strategic Adviser – 5 days</w:t>
            </w:r>
          </w:p>
          <w:p w14:paraId="3CEC7F39" w14:textId="77777777" w:rsidR="008B2595" w:rsidRPr="008B2595" w:rsidRDefault="008B2595" w:rsidP="008B2595">
            <w:pPr>
              <w:jc w:val="left"/>
              <w:rPr>
                <w:sz w:val="22"/>
                <w:szCs w:val="22"/>
              </w:rPr>
            </w:pPr>
            <w:r w:rsidRPr="008B2595">
              <w:rPr>
                <w:sz w:val="22"/>
                <w:szCs w:val="22"/>
              </w:rPr>
              <w:t>GEDSI Adviser – 1 day (online)</w:t>
            </w:r>
          </w:p>
        </w:tc>
        <w:tc>
          <w:tcPr>
            <w:tcW w:w="3005" w:type="dxa"/>
          </w:tcPr>
          <w:p w14:paraId="57D97DBB" w14:textId="77777777" w:rsidR="008B2595" w:rsidRPr="008B2595" w:rsidRDefault="008B2595" w:rsidP="008B2595">
            <w:pPr>
              <w:jc w:val="left"/>
              <w:rPr>
                <w:sz w:val="22"/>
                <w:szCs w:val="22"/>
              </w:rPr>
            </w:pPr>
            <w:r w:rsidRPr="008B2595">
              <w:rPr>
                <w:sz w:val="22"/>
                <w:szCs w:val="22"/>
              </w:rPr>
              <w:t>Week commencing 10 February</w:t>
            </w:r>
          </w:p>
        </w:tc>
      </w:tr>
      <w:tr w:rsidR="008B2595" w:rsidRPr="008B2595" w14:paraId="789702F6" w14:textId="77777777" w:rsidTr="008B2595">
        <w:trPr>
          <w:trHeight w:val="300"/>
        </w:trPr>
        <w:tc>
          <w:tcPr>
            <w:tcW w:w="3005" w:type="dxa"/>
          </w:tcPr>
          <w:p w14:paraId="581E261E" w14:textId="77777777" w:rsidR="008B2595" w:rsidRPr="008B2595" w:rsidRDefault="008B2595" w:rsidP="008B2595">
            <w:pPr>
              <w:jc w:val="left"/>
              <w:rPr>
                <w:sz w:val="22"/>
                <w:szCs w:val="22"/>
              </w:rPr>
            </w:pPr>
            <w:r w:rsidRPr="008B2595">
              <w:rPr>
                <w:sz w:val="22"/>
                <w:szCs w:val="22"/>
              </w:rPr>
              <w:t>Drafting and submission of draft evaluation plan to DFAT and WB, inclusive of draft mission schedule and interview questions</w:t>
            </w:r>
          </w:p>
        </w:tc>
        <w:tc>
          <w:tcPr>
            <w:tcW w:w="3005" w:type="dxa"/>
          </w:tcPr>
          <w:p w14:paraId="17A936C6" w14:textId="77777777" w:rsidR="008B2595" w:rsidRPr="008B2595" w:rsidRDefault="008B2595" w:rsidP="008B2595">
            <w:pPr>
              <w:jc w:val="left"/>
              <w:rPr>
                <w:sz w:val="22"/>
                <w:szCs w:val="22"/>
              </w:rPr>
            </w:pPr>
            <w:r w:rsidRPr="008B2595">
              <w:rPr>
                <w:sz w:val="22"/>
                <w:szCs w:val="22"/>
              </w:rPr>
              <w:t>Strategic Adviser – 5 days</w:t>
            </w:r>
          </w:p>
          <w:p w14:paraId="51A716A8" w14:textId="77777777" w:rsidR="008B2595" w:rsidRPr="008B2595" w:rsidRDefault="008B2595" w:rsidP="008B2595">
            <w:pPr>
              <w:jc w:val="left"/>
              <w:rPr>
                <w:sz w:val="22"/>
                <w:szCs w:val="22"/>
              </w:rPr>
            </w:pPr>
            <w:r w:rsidRPr="008B2595">
              <w:rPr>
                <w:sz w:val="22"/>
                <w:szCs w:val="22"/>
              </w:rPr>
              <w:t>GEDSI Adviser – 1.5 days</w:t>
            </w:r>
          </w:p>
        </w:tc>
        <w:tc>
          <w:tcPr>
            <w:tcW w:w="3005" w:type="dxa"/>
          </w:tcPr>
          <w:p w14:paraId="121D04E0" w14:textId="77777777" w:rsidR="008B2595" w:rsidRPr="008B2595" w:rsidRDefault="008B2595" w:rsidP="008B2595">
            <w:pPr>
              <w:jc w:val="left"/>
              <w:rPr>
                <w:sz w:val="22"/>
                <w:szCs w:val="22"/>
              </w:rPr>
            </w:pPr>
            <w:r w:rsidRPr="008B2595">
              <w:rPr>
                <w:sz w:val="22"/>
                <w:szCs w:val="22"/>
              </w:rPr>
              <w:t>21 February 2025</w:t>
            </w:r>
          </w:p>
          <w:p w14:paraId="7E50B0AE" w14:textId="77777777" w:rsidR="008B2595" w:rsidRPr="008B2595" w:rsidRDefault="008B2595" w:rsidP="008B2595">
            <w:pPr>
              <w:jc w:val="left"/>
              <w:rPr>
                <w:sz w:val="22"/>
                <w:szCs w:val="22"/>
              </w:rPr>
            </w:pPr>
            <w:r w:rsidRPr="008B2595">
              <w:rPr>
                <w:sz w:val="22"/>
                <w:szCs w:val="22"/>
              </w:rPr>
              <w:t>21 February 2025</w:t>
            </w:r>
          </w:p>
        </w:tc>
      </w:tr>
      <w:tr w:rsidR="008B2595" w:rsidRPr="008B2595" w14:paraId="320B6C1E" w14:textId="77777777" w:rsidTr="008B2595">
        <w:trPr>
          <w:trHeight w:val="300"/>
        </w:trPr>
        <w:tc>
          <w:tcPr>
            <w:tcW w:w="3005" w:type="dxa"/>
          </w:tcPr>
          <w:p w14:paraId="54598C08" w14:textId="77777777" w:rsidR="008B2595" w:rsidRPr="008B2595" w:rsidRDefault="008B2595" w:rsidP="008B2595">
            <w:pPr>
              <w:jc w:val="left"/>
              <w:rPr>
                <w:sz w:val="22"/>
                <w:szCs w:val="22"/>
              </w:rPr>
            </w:pPr>
            <w:r w:rsidRPr="008B2595">
              <w:rPr>
                <w:sz w:val="22"/>
                <w:szCs w:val="22"/>
              </w:rPr>
              <w:t>Feedback provided to team</w:t>
            </w:r>
          </w:p>
        </w:tc>
        <w:tc>
          <w:tcPr>
            <w:tcW w:w="3005" w:type="dxa"/>
          </w:tcPr>
          <w:p w14:paraId="0A5DE1B5" w14:textId="77777777" w:rsidR="008B2595" w:rsidRPr="008B2595" w:rsidRDefault="008B2595" w:rsidP="008B2595">
            <w:pPr>
              <w:jc w:val="left"/>
              <w:rPr>
                <w:sz w:val="22"/>
                <w:szCs w:val="22"/>
              </w:rPr>
            </w:pPr>
            <w:r w:rsidRPr="008B2595">
              <w:rPr>
                <w:sz w:val="22"/>
                <w:szCs w:val="22"/>
              </w:rPr>
              <w:t>DFAT</w:t>
            </w:r>
          </w:p>
        </w:tc>
        <w:tc>
          <w:tcPr>
            <w:tcW w:w="3005" w:type="dxa"/>
          </w:tcPr>
          <w:p w14:paraId="4EA88537" w14:textId="77777777" w:rsidR="008B2595" w:rsidRPr="008B2595" w:rsidRDefault="008B2595" w:rsidP="008B2595">
            <w:pPr>
              <w:jc w:val="left"/>
              <w:rPr>
                <w:sz w:val="22"/>
                <w:szCs w:val="22"/>
              </w:rPr>
            </w:pPr>
            <w:r w:rsidRPr="008B2595">
              <w:rPr>
                <w:sz w:val="22"/>
                <w:szCs w:val="22"/>
              </w:rPr>
              <w:t>26 February 2025</w:t>
            </w:r>
          </w:p>
        </w:tc>
      </w:tr>
      <w:tr w:rsidR="008B2595" w:rsidRPr="008B2595" w14:paraId="037C2132" w14:textId="77777777" w:rsidTr="008B2595">
        <w:trPr>
          <w:trHeight w:val="300"/>
        </w:trPr>
        <w:tc>
          <w:tcPr>
            <w:tcW w:w="3005" w:type="dxa"/>
          </w:tcPr>
          <w:p w14:paraId="7B3F8C44" w14:textId="77777777" w:rsidR="008B2595" w:rsidRPr="008B2595" w:rsidRDefault="008B2595" w:rsidP="008B2595">
            <w:pPr>
              <w:jc w:val="left"/>
              <w:rPr>
                <w:sz w:val="22"/>
                <w:szCs w:val="22"/>
              </w:rPr>
            </w:pPr>
            <w:r w:rsidRPr="008B2595">
              <w:rPr>
                <w:sz w:val="22"/>
                <w:szCs w:val="22"/>
              </w:rPr>
              <w:t>Submission of final evaluation plan</w:t>
            </w:r>
          </w:p>
        </w:tc>
        <w:tc>
          <w:tcPr>
            <w:tcW w:w="3005" w:type="dxa"/>
          </w:tcPr>
          <w:p w14:paraId="4FF516F2" w14:textId="77777777" w:rsidR="008B2595" w:rsidRPr="008B2595" w:rsidRDefault="008B2595" w:rsidP="008B2595">
            <w:pPr>
              <w:jc w:val="left"/>
              <w:rPr>
                <w:sz w:val="22"/>
                <w:szCs w:val="22"/>
              </w:rPr>
            </w:pPr>
            <w:r w:rsidRPr="008B2595">
              <w:rPr>
                <w:sz w:val="22"/>
                <w:szCs w:val="22"/>
              </w:rPr>
              <w:t>Strategic Adviser – 2 days</w:t>
            </w:r>
          </w:p>
          <w:p w14:paraId="087E20B4" w14:textId="77777777" w:rsidR="008B2595" w:rsidRPr="008B2595" w:rsidRDefault="008B2595" w:rsidP="008B2595">
            <w:pPr>
              <w:jc w:val="left"/>
              <w:rPr>
                <w:sz w:val="22"/>
                <w:szCs w:val="22"/>
              </w:rPr>
            </w:pPr>
            <w:r w:rsidRPr="008B2595">
              <w:rPr>
                <w:sz w:val="22"/>
                <w:szCs w:val="22"/>
              </w:rPr>
              <w:t>GEDSI Adviser – 1 day</w:t>
            </w:r>
          </w:p>
        </w:tc>
        <w:tc>
          <w:tcPr>
            <w:tcW w:w="3005" w:type="dxa"/>
          </w:tcPr>
          <w:p w14:paraId="69B9443F" w14:textId="77777777" w:rsidR="008B2595" w:rsidRPr="008B2595" w:rsidRDefault="008B2595" w:rsidP="008B2595">
            <w:pPr>
              <w:jc w:val="left"/>
              <w:rPr>
                <w:sz w:val="22"/>
                <w:szCs w:val="22"/>
              </w:rPr>
            </w:pPr>
            <w:r w:rsidRPr="008B2595">
              <w:rPr>
                <w:sz w:val="22"/>
                <w:szCs w:val="22"/>
              </w:rPr>
              <w:t>28 February 2025</w:t>
            </w:r>
          </w:p>
        </w:tc>
      </w:tr>
      <w:tr w:rsidR="008B2595" w:rsidRPr="008B2595" w14:paraId="79D14F75" w14:textId="77777777" w:rsidTr="008B2595">
        <w:trPr>
          <w:trHeight w:val="300"/>
        </w:trPr>
        <w:tc>
          <w:tcPr>
            <w:tcW w:w="3005" w:type="dxa"/>
          </w:tcPr>
          <w:p w14:paraId="4C123BC0" w14:textId="77777777" w:rsidR="008B2595" w:rsidRPr="008B2595" w:rsidRDefault="008B2595" w:rsidP="008B2595">
            <w:pPr>
              <w:jc w:val="left"/>
              <w:rPr>
                <w:sz w:val="22"/>
                <w:szCs w:val="22"/>
              </w:rPr>
            </w:pPr>
            <w:r w:rsidRPr="008B2595">
              <w:rPr>
                <w:sz w:val="22"/>
                <w:szCs w:val="22"/>
              </w:rPr>
              <w:t>In-country mission – up to two Pacific Island Countries</w:t>
            </w:r>
          </w:p>
        </w:tc>
        <w:tc>
          <w:tcPr>
            <w:tcW w:w="3005" w:type="dxa"/>
          </w:tcPr>
          <w:p w14:paraId="728B249D" w14:textId="77777777" w:rsidR="008B2595" w:rsidRPr="008B2595" w:rsidRDefault="008B2595" w:rsidP="008B2595">
            <w:pPr>
              <w:jc w:val="left"/>
              <w:rPr>
                <w:sz w:val="22"/>
                <w:szCs w:val="22"/>
              </w:rPr>
            </w:pPr>
            <w:r w:rsidRPr="008B2595">
              <w:rPr>
                <w:sz w:val="22"/>
                <w:szCs w:val="22"/>
              </w:rPr>
              <w:t>Strategic Adviser – 13 days total (3-5 days per country, excluding travel)</w:t>
            </w:r>
          </w:p>
          <w:p w14:paraId="694F1849" w14:textId="3916F980" w:rsidR="008B2595" w:rsidRPr="008B2595" w:rsidRDefault="008B2595" w:rsidP="008B2595">
            <w:pPr>
              <w:jc w:val="left"/>
              <w:rPr>
                <w:sz w:val="22"/>
                <w:szCs w:val="22"/>
              </w:rPr>
            </w:pPr>
            <w:r w:rsidRPr="008B2595">
              <w:rPr>
                <w:sz w:val="22"/>
                <w:szCs w:val="22"/>
              </w:rPr>
              <w:t>GEDSI Adviser – 2 days (online)</w:t>
            </w:r>
          </w:p>
        </w:tc>
        <w:tc>
          <w:tcPr>
            <w:tcW w:w="3005" w:type="dxa"/>
          </w:tcPr>
          <w:p w14:paraId="1A63982A" w14:textId="77777777" w:rsidR="008B2595" w:rsidRPr="008B2595" w:rsidRDefault="008B2595" w:rsidP="008B2595">
            <w:pPr>
              <w:jc w:val="left"/>
              <w:rPr>
                <w:sz w:val="22"/>
                <w:szCs w:val="22"/>
              </w:rPr>
            </w:pPr>
            <w:r w:rsidRPr="008B2595">
              <w:rPr>
                <w:sz w:val="22"/>
                <w:szCs w:val="22"/>
              </w:rPr>
              <w:t>Week commencing 10 March – 28 March 2025</w:t>
            </w:r>
          </w:p>
        </w:tc>
      </w:tr>
      <w:tr w:rsidR="005D1CA6" w:rsidRPr="008B2595" w14:paraId="267014EE" w14:textId="77777777" w:rsidTr="008B2595">
        <w:trPr>
          <w:trHeight w:val="300"/>
        </w:trPr>
        <w:tc>
          <w:tcPr>
            <w:tcW w:w="3005" w:type="dxa"/>
          </w:tcPr>
          <w:p w14:paraId="51443CC2" w14:textId="3A154B82" w:rsidR="005D1CA6" w:rsidRPr="008B2595" w:rsidRDefault="005D1CA6" w:rsidP="005D1CA6">
            <w:pPr>
              <w:jc w:val="left"/>
              <w:rPr>
                <w:sz w:val="22"/>
                <w:szCs w:val="22"/>
              </w:rPr>
            </w:pPr>
            <w:r w:rsidRPr="005D1CA6">
              <w:rPr>
                <w:sz w:val="22"/>
                <w:szCs w:val="22"/>
              </w:rPr>
              <w:t>Interviews/mtgs with</w:t>
            </w:r>
            <w:r w:rsidR="00285561">
              <w:rPr>
                <w:sz w:val="22"/>
                <w:szCs w:val="22"/>
              </w:rPr>
              <w:t xml:space="preserve"> </w:t>
            </w:r>
            <w:r w:rsidRPr="005D1CA6">
              <w:rPr>
                <w:sz w:val="22"/>
                <w:szCs w:val="22"/>
              </w:rPr>
              <w:t>DFAT (Canberra/online</w:t>
            </w:r>
            <w:r w:rsidR="00285561">
              <w:rPr>
                <w:sz w:val="22"/>
                <w:szCs w:val="22"/>
              </w:rPr>
              <w:t xml:space="preserve"> </w:t>
            </w:r>
            <w:r w:rsidRPr="005D1CA6">
              <w:rPr>
                <w:sz w:val="22"/>
                <w:szCs w:val="22"/>
              </w:rPr>
              <w:t>with post), World Bank</w:t>
            </w:r>
            <w:r w:rsidR="00285561">
              <w:rPr>
                <w:sz w:val="22"/>
                <w:szCs w:val="22"/>
              </w:rPr>
              <w:t xml:space="preserve"> </w:t>
            </w:r>
            <w:r w:rsidRPr="005D1CA6">
              <w:rPr>
                <w:sz w:val="22"/>
                <w:szCs w:val="22"/>
              </w:rPr>
              <w:t>(Sydney), MFAT (online)</w:t>
            </w:r>
            <w:r w:rsidR="00285561">
              <w:rPr>
                <w:sz w:val="22"/>
                <w:szCs w:val="22"/>
              </w:rPr>
              <w:t xml:space="preserve"> </w:t>
            </w:r>
            <w:r w:rsidRPr="005D1CA6">
              <w:rPr>
                <w:sz w:val="22"/>
                <w:szCs w:val="22"/>
              </w:rPr>
              <w:t>and PIC stakeholders to</w:t>
            </w:r>
            <w:r w:rsidR="00285561">
              <w:rPr>
                <w:sz w:val="22"/>
                <w:szCs w:val="22"/>
              </w:rPr>
              <w:t xml:space="preserve"> </w:t>
            </w:r>
            <w:r w:rsidRPr="005D1CA6">
              <w:rPr>
                <w:sz w:val="22"/>
                <w:szCs w:val="22"/>
              </w:rPr>
              <w:t>complement in-country</w:t>
            </w:r>
            <w:r w:rsidR="00285561">
              <w:rPr>
                <w:sz w:val="22"/>
                <w:szCs w:val="22"/>
              </w:rPr>
              <w:t xml:space="preserve"> </w:t>
            </w:r>
            <w:r w:rsidRPr="005D1CA6">
              <w:rPr>
                <w:sz w:val="22"/>
                <w:szCs w:val="22"/>
              </w:rPr>
              <w:t>missions</w:t>
            </w:r>
          </w:p>
        </w:tc>
        <w:tc>
          <w:tcPr>
            <w:tcW w:w="3005" w:type="dxa"/>
          </w:tcPr>
          <w:p w14:paraId="41DBC248" w14:textId="28636E86" w:rsidR="005D1CA6" w:rsidRPr="008B2595" w:rsidRDefault="005D1CA6" w:rsidP="008B2595">
            <w:pPr>
              <w:jc w:val="left"/>
              <w:rPr>
                <w:sz w:val="22"/>
                <w:szCs w:val="22"/>
              </w:rPr>
            </w:pPr>
            <w:r>
              <w:rPr>
                <w:sz w:val="22"/>
                <w:szCs w:val="22"/>
              </w:rPr>
              <w:t>GEDSI Adviser – 2 days (online)</w:t>
            </w:r>
          </w:p>
        </w:tc>
        <w:tc>
          <w:tcPr>
            <w:tcW w:w="3005" w:type="dxa"/>
          </w:tcPr>
          <w:p w14:paraId="26B91BE6" w14:textId="04D6E066" w:rsidR="005D1CA6" w:rsidRPr="00814D7B" w:rsidRDefault="00814D7B" w:rsidP="00814D7B">
            <w:pPr>
              <w:jc w:val="left"/>
              <w:rPr>
                <w:sz w:val="22"/>
                <w:szCs w:val="22"/>
              </w:rPr>
            </w:pPr>
            <w:r>
              <w:rPr>
                <w:sz w:val="22"/>
                <w:szCs w:val="22"/>
              </w:rPr>
              <w:t>-</w:t>
            </w:r>
          </w:p>
        </w:tc>
      </w:tr>
      <w:tr w:rsidR="008B2595" w:rsidRPr="008B2595" w14:paraId="7A1E5A10" w14:textId="77777777" w:rsidTr="008B2595">
        <w:trPr>
          <w:trHeight w:val="300"/>
        </w:trPr>
        <w:tc>
          <w:tcPr>
            <w:tcW w:w="3005" w:type="dxa"/>
          </w:tcPr>
          <w:p w14:paraId="6DE2314A" w14:textId="77777777" w:rsidR="008B2595" w:rsidRPr="008B2595" w:rsidRDefault="008B2595" w:rsidP="008B2595">
            <w:pPr>
              <w:jc w:val="left"/>
              <w:rPr>
                <w:sz w:val="22"/>
                <w:szCs w:val="22"/>
              </w:rPr>
            </w:pPr>
            <w:r w:rsidRPr="008B2595">
              <w:rPr>
                <w:sz w:val="22"/>
                <w:szCs w:val="22"/>
              </w:rPr>
              <w:t>Evaluation report drafting and submission of draft evaluation report</w:t>
            </w:r>
          </w:p>
        </w:tc>
        <w:tc>
          <w:tcPr>
            <w:tcW w:w="3005" w:type="dxa"/>
          </w:tcPr>
          <w:p w14:paraId="1989D268" w14:textId="77777777" w:rsidR="008B2595" w:rsidRPr="008B2595" w:rsidRDefault="008B2595" w:rsidP="008B2595">
            <w:pPr>
              <w:jc w:val="left"/>
              <w:rPr>
                <w:sz w:val="22"/>
                <w:szCs w:val="22"/>
              </w:rPr>
            </w:pPr>
            <w:r w:rsidRPr="008B2595">
              <w:rPr>
                <w:sz w:val="22"/>
                <w:szCs w:val="22"/>
              </w:rPr>
              <w:t>Strategic Adviser – 10 days</w:t>
            </w:r>
          </w:p>
          <w:p w14:paraId="57599042" w14:textId="77777777" w:rsidR="008B2595" w:rsidRPr="008B2595" w:rsidRDefault="008B2595" w:rsidP="008B2595">
            <w:pPr>
              <w:jc w:val="left"/>
              <w:rPr>
                <w:sz w:val="22"/>
                <w:szCs w:val="22"/>
              </w:rPr>
            </w:pPr>
            <w:r w:rsidRPr="008B2595">
              <w:rPr>
                <w:sz w:val="22"/>
                <w:szCs w:val="22"/>
              </w:rPr>
              <w:t xml:space="preserve">GEDSI Adviser – 5 days </w:t>
            </w:r>
          </w:p>
        </w:tc>
        <w:tc>
          <w:tcPr>
            <w:tcW w:w="3005" w:type="dxa"/>
          </w:tcPr>
          <w:p w14:paraId="220021D3" w14:textId="77777777" w:rsidR="008B2595" w:rsidRPr="008B2595" w:rsidRDefault="008B2595" w:rsidP="008B2595">
            <w:pPr>
              <w:jc w:val="left"/>
              <w:rPr>
                <w:sz w:val="22"/>
                <w:szCs w:val="22"/>
              </w:rPr>
            </w:pPr>
            <w:r w:rsidRPr="008B2595">
              <w:rPr>
                <w:sz w:val="22"/>
                <w:szCs w:val="22"/>
              </w:rPr>
              <w:t>16 April 2025</w:t>
            </w:r>
          </w:p>
        </w:tc>
      </w:tr>
      <w:tr w:rsidR="008B2595" w:rsidRPr="008B2595" w14:paraId="565A7938" w14:textId="77777777" w:rsidTr="008B2595">
        <w:trPr>
          <w:trHeight w:val="300"/>
        </w:trPr>
        <w:tc>
          <w:tcPr>
            <w:tcW w:w="3005" w:type="dxa"/>
          </w:tcPr>
          <w:p w14:paraId="797223C6" w14:textId="77777777" w:rsidR="008B2595" w:rsidRPr="008B2595" w:rsidRDefault="008B2595" w:rsidP="008B2595">
            <w:pPr>
              <w:jc w:val="left"/>
              <w:rPr>
                <w:sz w:val="22"/>
                <w:szCs w:val="22"/>
              </w:rPr>
            </w:pPr>
            <w:r w:rsidRPr="008B2595">
              <w:rPr>
                <w:sz w:val="22"/>
                <w:szCs w:val="22"/>
              </w:rPr>
              <w:lastRenderedPageBreak/>
              <w:t>Socialisation of preliminary findings with DFAT</w:t>
            </w:r>
          </w:p>
        </w:tc>
        <w:tc>
          <w:tcPr>
            <w:tcW w:w="3005" w:type="dxa"/>
          </w:tcPr>
          <w:p w14:paraId="2AD36ED3" w14:textId="77777777" w:rsidR="008B2595" w:rsidRPr="008B2595" w:rsidRDefault="008B2595" w:rsidP="008B2595">
            <w:pPr>
              <w:jc w:val="left"/>
              <w:rPr>
                <w:sz w:val="22"/>
                <w:szCs w:val="22"/>
              </w:rPr>
            </w:pPr>
            <w:r w:rsidRPr="008B2595">
              <w:rPr>
                <w:sz w:val="22"/>
                <w:szCs w:val="22"/>
              </w:rPr>
              <w:t>Strategic Adviser – 0.5 days</w:t>
            </w:r>
          </w:p>
          <w:p w14:paraId="5946E362" w14:textId="6C0C9A1E" w:rsidR="008B2595" w:rsidRPr="008B2595" w:rsidRDefault="008B2595" w:rsidP="008B2595">
            <w:pPr>
              <w:jc w:val="left"/>
              <w:rPr>
                <w:sz w:val="22"/>
                <w:szCs w:val="22"/>
              </w:rPr>
            </w:pPr>
            <w:r w:rsidRPr="008B2595">
              <w:rPr>
                <w:sz w:val="22"/>
                <w:szCs w:val="22"/>
              </w:rPr>
              <w:t>GEDSI Adviser – 0.5 days</w:t>
            </w:r>
          </w:p>
        </w:tc>
        <w:tc>
          <w:tcPr>
            <w:tcW w:w="3005" w:type="dxa"/>
          </w:tcPr>
          <w:p w14:paraId="0F8E04CA" w14:textId="77777777" w:rsidR="008B2595" w:rsidRPr="008B2595" w:rsidRDefault="008B2595" w:rsidP="008B2595">
            <w:pPr>
              <w:jc w:val="left"/>
              <w:rPr>
                <w:sz w:val="22"/>
                <w:szCs w:val="22"/>
              </w:rPr>
            </w:pPr>
            <w:r w:rsidRPr="008B2595">
              <w:rPr>
                <w:sz w:val="22"/>
                <w:szCs w:val="22"/>
              </w:rPr>
              <w:t>18 April 2025</w:t>
            </w:r>
          </w:p>
        </w:tc>
      </w:tr>
      <w:tr w:rsidR="008B2595" w:rsidRPr="008B2595" w14:paraId="711E8244" w14:textId="77777777" w:rsidTr="008B2595">
        <w:trPr>
          <w:trHeight w:val="300"/>
        </w:trPr>
        <w:tc>
          <w:tcPr>
            <w:tcW w:w="3005" w:type="dxa"/>
          </w:tcPr>
          <w:p w14:paraId="67E95041" w14:textId="77777777" w:rsidR="008B2595" w:rsidRPr="008B2595" w:rsidRDefault="008B2595" w:rsidP="008B2595">
            <w:pPr>
              <w:jc w:val="left"/>
              <w:rPr>
                <w:sz w:val="22"/>
                <w:szCs w:val="22"/>
              </w:rPr>
            </w:pPr>
            <w:r w:rsidRPr="008B2595">
              <w:rPr>
                <w:sz w:val="22"/>
                <w:szCs w:val="22"/>
              </w:rPr>
              <w:t>Feedback provided to team</w:t>
            </w:r>
          </w:p>
        </w:tc>
        <w:tc>
          <w:tcPr>
            <w:tcW w:w="3005" w:type="dxa"/>
          </w:tcPr>
          <w:p w14:paraId="7CB8B190" w14:textId="77777777" w:rsidR="008B2595" w:rsidRPr="008B2595" w:rsidRDefault="008B2595" w:rsidP="008B2595">
            <w:pPr>
              <w:jc w:val="left"/>
              <w:rPr>
                <w:sz w:val="22"/>
                <w:szCs w:val="22"/>
              </w:rPr>
            </w:pPr>
            <w:r w:rsidRPr="008B2595">
              <w:rPr>
                <w:sz w:val="22"/>
                <w:szCs w:val="22"/>
              </w:rPr>
              <w:t>DFAT</w:t>
            </w:r>
          </w:p>
        </w:tc>
        <w:tc>
          <w:tcPr>
            <w:tcW w:w="3005" w:type="dxa"/>
          </w:tcPr>
          <w:p w14:paraId="5480ED5A" w14:textId="77777777" w:rsidR="008B2595" w:rsidRPr="008B2595" w:rsidRDefault="008B2595" w:rsidP="008B2595">
            <w:pPr>
              <w:jc w:val="left"/>
              <w:rPr>
                <w:sz w:val="22"/>
                <w:szCs w:val="22"/>
              </w:rPr>
            </w:pPr>
            <w:r w:rsidRPr="008B2595">
              <w:rPr>
                <w:sz w:val="22"/>
                <w:szCs w:val="22"/>
              </w:rPr>
              <w:t>28 April 2025</w:t>
            </w:r>
          </w:p>
        </w:tc>
      </w:tr>
      <w:tr w:rsidR="008B2595" w:rsidRPr="008B2595" w14:paraId="3C6D2973" w14:textId="77777777" w:rsidTr="008B2595">
        <w:trPr>
          <w:trHeight w:val="300"/>
        </w:trPr>
        <w:tc>
          <w:tcPr>
            <w:tcW w:w="3005" w:type="dxa"/>
          </w:tcPr>
          <w:p w14:paraId="3A784C1C" w14:textId="77777777" w:rsidR="008B2595" w:rsidRPr="008B2595" w:rsidRDefault="008B2595" w:rsidP="008B2595">
            <w:pPr>
              <w:jc w:val="left"/>
              <w:rPr>
                <w:sz w:val="22"/>
                <w:szCs w:val="22"/>
              </w:rPr>
            </w:pPr>
            <w:r w:rsidRPr="008B2595">
              <w:rPr>
                <w:sz w:val="22"/>
                <w:szCs w:val="22"/>
              </w:rPr>
              <w:t xml:space="preserve">Submission of final evaluation report </w:t>
            </w:r>
          </w:p>
        </w:tc>
        <w:tc>
          <w:tcPr>
            <w:tcW w:w="3005" w:type="dxa"/>
          </w:tcPr>
          <w:p w14:paraId="340CAD1B" w14:textId="77777777" w:rsidR="008B2595" w:rsidRPr="008B2595" w:rsidRDefault="008B2595" w:rsidP="008B2595">
            <w:pPr>
              <w:jc w:val="left"/>
              <w:rPr>
                <w:sz w:val="22"/>
                <w:szCs w:val="22"/>
              </w:rPr>
            </w:pPr>
            <w:r w:rsidRPr="008B2595">
              <w:rPr>
                <w:sz w:val="22"/>
                <w:szCs w:val="22"/>
              </w:rPr>
              <w:t>Strategic Adviser – 5 days</w:t>
            </w:r>
          </w:p>
          <w:p w14:paraId="6559C3F7" w14:textId="77777777" w:rsidR="008B2595" w:rsidRPr="008B2595" w:rsidRDefault="008B2595" w:rsidP="008B2595">
            <w:pPr>
              <w:jc w:val="left"/>
              <w:rPr>
                <w:sz w:val="22"/>
                <w:szCs w:val="22"/>
              </w:rPr>
            </w:pPr>
            <w:r w:rsidRPr="008B2595">
              <w:rPr>
                <w:sz w:val="22"/>
                <w:szCs w:val="22"/>
              </w:rPr>
              <w:t xml:space="preserve">GEDSI Adviser – 2 days </w:t>
            </w:r>
          </w:p>
        </w:tc>
        <w:tc>
          <w:tcPr>
            <w:tcW w:w="3005" w:type="dxa"/>
          </w:tcPr>
          <w:p w14:paraId="3FBFCECB" w14:textId="77777777" w:rsidR="008B2595" w:rsidRPr="008B2595" w:rsidRDefault="008B2595" w:rsidP="008B2595">
            <w:pPr>
              <w:jc w:val="left"/>
              <w:rPr>
                <w:sz w:val="22"/>
                <w:szCs w:val="22"/>
              </w:rPr>
            </w:pPr>
            <w:r w:rsidRPr="008B2595">
              <w:rPr>
                <w:sz w:val="22"/>
                <w:szCs w:val="22"/>
              </w:rPr>
              <w:t>9 May 2025</w:t>
            </w:r>
          </w:p>
        </w:tc>
      </w:tr>
    </w:tbl>
    <w:p w14:paraId="08A9796C" w14:textId="77777777" w:rsidR="008B2595" w:rsidRPr="008B2595" w:rsidRDefault="008B2595" w:rsidP="008B2595">
      <w:pPr>
        <w:rPr>
          <w:b/>
          <w:bCs/>
        </w:rPr>
      </w:pPr>
      <w:r w:rsidRPr="008B2595">
        <w:rPr>
          <w:b/>
          <w:bCs/>
        </w:rPr>
        <w:t>Roles and responsibilities</w:t>
      </w:r>
    </w:p>
    <w:p w14:paraId="737CD16C" w14:textId="30095057" w:rsidR="008B2595" w:rsidRPr="008B2595" w:rsidRDefault="008B2595" w:rsidP="008B2595">
      <w:r w:rsidRPr="008B2595">
        <w:t>The roles and responsibilities are based on the comparative agency, knowledge, skills, and capacities of DFAT, the evaluation team and the PRES team.</w:t>
      </w:r>
    </w:p>
    <w:p w14:paraId="167B0091" w14:textId="1C32FCF8" w:rsidR="008B2595" w:rsidRPr="008B2595" w:rsidRDefault="008B2595" w:rsidP="008B2595">
      <w:r w:rsidRPr="008B2595">
        <w:t xml:space="preserve">The </w:t>
      </w:r>
      <w:r w:rsidRPr="008B2595">
        <w:rPr>
          <w:b/>
          <w:bCs/>
        </w:rPr>
        <w:t>Strategic Adviser</w:t>
      </w:r>
      <w:r w:rsidRPr="008B2595">
        <w:t xml:space="preserve"> will be the key contact point for the evaluation and will be responsible for all interaction with DFAT, MFAT, the Bank and PIC stakeholders. The Strategic Adviser will be responsible for developing all deliverables listed above as well as collating GEDSI Adviser and DFAT, MFAT, WB and PIC counterpart/stakeholder input and feedback. The Strategic Adviser will take part in the in-country mission.</w:t>
      </w:r>
      <w:r w:rsidR="00A75871">
        <w:t xml:space="preserve"> </w:t>
      </w:r>
      <w:r w:rsidRPr="008B2595">
        <w:t>The Strategic Adviser will lead the process of drafting and finalising the evaluation documentation and maintaining effective communications with DFAT and with the PRES Deputy Team Leader who will ensure the quality and timely delivery of all evaluation deliverables and the efficient conduct of the independent evaluation</w:t>
      </w:r>
    </w:p>
    <w:p w14:paraId="07D1768C" w14:textId="3101E21D" w:rsidR="008B2595" w:rsidRPr="008B2595" w:rsidRDefault="008B2595" w:rsidP="008B2595">
      <w:r w:rsidRPr="008B2595">
        <w:t>The Strategic Adviser will also assess the extent to which appropriate climate change activities have been implemented, whether these activities are relevant and use lessons learned to inform future programming and activity management.</w:t>
      </w:r>
      <w:r w:rsidR="00A75871">
        <w:t xml:space="preserve"> </w:t>
      </w:r>
    </w:p>
    <w:p w14:paraId="09BD915C" w14:textId="77777777" w:rsidR="008B2595" w:rsidRPr="008B2595" w:rsidRDefault="008B2595" w:rsidP="008B2595">
      <w:r w:rsidRPr="008B2595">
        <w:t xml:space="preserve">The </w:t>
      </w:r>
      <w:r w:rsidRPr="008B2595">
        <w:rPr>
          <w:b/>
          <w:bCs/>
        </w:rPr>
        <w:t xml:space="preserve">GEDSI Adviser (desk-based) </w:t>
      </w:r>
      <w:r w:rsidRPr="008B2595">
        <w:t>will be responsible for answering the question about whether the PPIUF is adequately addressing Australian and PIC priority cross cutting issues including gender equality, disability, and social inclusion in its operations. The GEDSI Adviser will not participate in the in-country mission.</w:t>
      </w:r>
    </w:p>
    <w:p w14:paraId="487E2840" w14:textId="77777777" w:rsidR="008B2595" w:rsidRPr="008B2595" w:rsidRDefault="008B2595" w:rsidP="008B2595">
      <w:r w:rsidRPr="008B2595">
        <w:t xml:space="preserve">They will explore the linkages between the gaps and issues that women face in the Pacific and the indicators chosen to demonstrate progress in addressing these issues. They will also seek to understand and whether the current GEDSI activities are relevant. The GEDSI Adviser will provide input into all deliverables and attend all meetings with a GEDSI lens. </w:t>
      </w:r>
    </w:p>
    <w:p w14:paraId="2ADAF113" w14:textId="77777777" w:rsidR="008B2595" w:rsidRPr="008B2595" w:rsidRDefault="008B2595" w:rsidP="008B2595">
      <w:pPr>
        <w:rPr>
          <w:b/>
          <w:bCs/>
        </w:rPr>
      </w:pPr>
      <w:r w:rsidRPr="008B2595">
        <w:t>The</w:t>
      </w:r>
      <w:r w:rsidRPr="008B2595">
        <w:rPr>
          <w:b/>
          <w:bCs/>
        </w:rPr>
        <w:t xml:space="preserve"> DFAT Officer/s</w:t>
      </w:r>
      <w:r w:rsidRPr="008B2595">
        <w:t xml:space="preserve"> will accompany the Strategic Adviser and will be responsible for maintaining the Australian government policy and program perspective throughout the evaluation. This will require regular inputs around relevant aid policy and diplomatic priorities as well as identification of additional relevant DFAT and other stakeholders to be consulted. </w:t>
      </w:r>
    </w:p>
    <w:p w14:paraId="2C5F26DE" w14:textId="77777777" w:rsidR="008B2595" w:rsidRPr="008B2595" w:rsidRDefault="008B2595" w:rsidP="008B2595">
      <w:r w:rsidRPr="008B2595">
        <w:rPr>
          <w:b/>
          <w:bCs/>
        </w:rPr>
        <w:t>Collectively the team must have:</w:t>
      </w:r>
    </w:p>
    <w:p w14:paraId="5962D8A1" w14:textId="77777777" w:rsidR="008B2595" w:rsidRPr="008B2595" w:rsidRDefault="008B2595" w:rsidP="006578EE">
      <w:pPr>
        <w:numPr>
          <w:ilvl w:val="0"/>
          <w:numId w:val="5"/>
        </w:numPr>
      </w:pPr>
      <w:r w:rsidRPr="008B2595">
        <w:t xml:space="preserve">Experience in the evaluation of governance arrangements and management mechanisms of different partnership arrangements and aid modalities in various country programs, particularly trust funds. </w:t>
      </w:r>
    </w:p>
    <w:p w14:paraId="401D8B5B" w14:textId="77777777" w:rsidR="008B2595" w:rsidRPr="008B2595" w:rsidRDefault="008B2595" w:rsidP="006578EE">
      <w:pPr>
        <w:numPr>
          <w:ilvl w:val="0"/>
          <w:numId w:val="5"/>
        </w:numPr>
      </w:pPr>
      <w:r w:rsidRPr="008B2595">
        <w:lastRenderedPageBreak/>
        <w:t xml:space="preserve">Proficient in evaluation methods applicable in assessing the relevance, effectiveness, efficiency, sustainability, and impact of different partnership arrangements and aid modalities, particularly trust funds. </w:t>
      </w:r>
    </w:p>
    <w:p w14:paraId="4877E6FE" w14:textId="77777777" w:rsidR="008B2595" w:rsidRPr="008B2595" w:rsidRDefault="008B2595" w:rsidP="006578EE">
      <w:pPr>
        <w:numPr>
          <w:ilvl w:val="0"/>
          <w:numId w:val="5"/>
        </w:numPr>
      </w:pPr>
      <w:r w:rsidRPr="008B2595">
        <w:t xml:space="preserve">Familiarity with World Bank, DFAT, operations, and procedures. </w:t>
      </w:r>
    </w:p>
    <w:p w14:paraId="3AE57C4F" w14:textId="77777777" w:rsidR="008B2595" w:rsidRPr="008B2595" w:rsidRDefault="008B2595" w:rsidP="006578EE">
      <w:pPr>
        <w:numPr>
          <w:ilvl w:val="0"/>
          <w:numId w:val="5"/>
        </w:numPr>
      </w:pPr>
      <w:r w:rsidRPr="008B2595">
        <w:t xml:space="preserve">Solid information analysis and report writing skills. </w:t>
      </w:r>
    </w:p>
    <w:p w14:paraId="10DEBAF8" w14:textId="77777777" w:rsidR="008B2595" w:rsidRPr="008B2595" w:rsidRDefault="008B2595" w:rsidP="006578EE">
      <w:pPr>
        <w:numPr>
          <w:ilvl w:val="0"/>
          <w:numId w:val="5"/>
        </w:numPr>
      </w:pPr>
      <w:r w:rsidRPr="008B2595">
        <w:t xml:space="preserve">Experience in adhering to ethical standards for undertaking evaluations (e.g. informed consent, anonymity and confidentiality, data storage and security); and </w:t>
      </w:r>
    </w:p>
    <w:p w14:paraId="4BB76E85" w14:textId="77777777" w:rsidR="008B2595" w:rsidRPr="008B2595" w:rsidRDefault="008B2595" w:rsidP="006578EE">
      <w:pPr>
        <w:numPr>
          <w:ilvl w:val="0"/>
          <w:numId w:val="5"/>
        </w:numPr>
      </w:pPr>
      <w:r w:rsidRPr="008B2595">
        <w:t xml:space="preserve">Prior experience of working in a Pacific context. </w:t>
      </w:r>
    </w:p>
    <w:p w14:paraId="5717C785" w14:textId="77777777" w:rsidR="008B2595" w:rsidRPr="008B2595" w:rsidRDefault="008B2595" w:rsidP="008B2595">
      <w:pPr>
        <w:rPr>
          <w:b/>
          <w:bCs/>
        </w:rPr>
      </w:pPr>
      <w:r w:rsidRPr="008B2595">
        <w:rPr>
          <w:b/>
          <w:bCs/>
        </w:rPr>
        <w:t>Evaluation Governance</w:t>
      </w:r>
    </w:p>
    <w:p w14:paraId="464E260A" w14:textId="77777777" w:rsidR="008B2595" w:rsidRPr="008B2595" w:rsidRDefault="008B2595" w:rsidP="008B2595">
      <w:r w:rsidRPr="008B2595">
        <w:t>The Strategic Adviser will report to the Canberra based, DFAT</w:t>
      </w:r>
      <w:r w:rsidRPr="008B2595">
        <w:rPr>
          <w:b/>
          <w:bCs/>
        </w:rPr>
        <w:t xml:space="preserve"> </w:t>
      </w:r>
      <w:r w:rsidRPr="008B2595">
        <w:t xml:space="preserve">PPIUF Trust Fund Manager during the engagement and will consult DFAT regarding the evaluation methodology/plan and in-country mission meetings/plan. The Adviser will provide DFAT with updates as required and as agreed by both parties. The PRES Deputy Team Leader should be included in all email correspondence to be appraised of the team's progress but not necessarily have separate communication with the evaluation team to avoid overburdening the team. </w:t>
      </w:r>
    </w:p>
    <w:p w14:paraId="3F16169D" w14:textId="77777777" w:rsidR="008B2595" w:rsidRPr="008B2595" w:rsidRDefault="008B2595" w:rsidP="008B2595">
      <w:r w:rsidRPr="008B2595">
        <w:t xml:space="preserve">The DFAT/PPIUF trust fund manager should be cc'd in all email correspondence containing evaluation material, including before PRES' quality assurance for DFATs visibility. The Strategic Adviser will submit all deliverables to the PRES Deputy Team Leader for quality assurance prior to submitting them to DFAT for approval. Once the deliverable has been reviewed and approved for submission to DFAT, the Strategic Adviser will send it to DFAT (while cc’ing in the DTL). </w:t>
      </w:r>
    </w:p>
    <w:p w14:paraId="4D6E5BBA" w14:textId="77777777" w:rsidR="008B2595" w:rsidRPr="008B2595" w:rsidRDefault="008B2595" w:rsidP="008B2595">
      <w:r w:rsidRPr="008B2595">
        <w:t>The PRES MEL Adviser will provide an informal review of the draft evaluation plan and report and will work with the Strategic Adviser to ensure that the evaluation is conducted in a manner that meets DFAT’s evaluation standards.</w:t>
      </w:r>
    </w:p>
    <w:p w14:paraId="1DC1CE7B" w14:textId="77777777" w:rsidR="008B2595" w:rsidRPr="008B2595" w:rsidRDefault="008B2595" w:rsidP="008B2595">
      <w:r w:rsidRPr="008B2595">
        <w:rPr>
          <w:b/>
          <w:bCs/>
        </w:rPr>
        <w:t>Deliverables</w:t>
      </w:r>
    </w:p>
    <w:p w14:paraId="2F1B0B58" w14:textId="77777777" w:rsidR="008B2595" w:rsidRPr="008B2595" w:rsidRDefault="008B2595" w:rsidP="008B2595">
      <w:r w:rsidRPr="008B2595">
        <w:t xml:space="preserve">Drafts of all deliverables are to be submitted to the PRES Deputy Team Leader for quality assurance purposes and approval prior to being submitted to DFAT for approval, the DFAT PPIUF Trust Fund Manager should be cc’d into this correspondence for visibility. </w:t>
      </w:r>
    </w:p>
    <w:tbl>
      <w:tblPr>
        <w:tblW w:w="0" w:type="auto"/>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000" w:firstRow="0" w:lastRow="0" w:firstColumn="0" w:lastColumn="0" w:noHBand="0" w:noVBand="0"/>
      </w:tblPr>
      <w:tblGrid>
        <w:gridCol w:w="1650"/>
        <w:gridCol w:w="5790"/>
        <w:gridCol w:w="1575"/>
      </w:tblGrid>
      <w:tr w:rsidR="008B2595" w:rsidRPr="008B2595" w14:paraId="01A8C5A3" w14:textId="77777777" w:rsidTr="00927695">
        <w:trPr>
          <w:trHeight w:val="735"/>
          <w:tblHeader/>
        </w:trPr>
        <w:tc>
          <w:tcPr>
            <w:tcW w:w="1650" w:type="dxa"/>
            <w:shd w:val="clear" w:color="auto" w:fill="F2F2F2" w:themeFill="background1" w:themeFillShade="F2"/>
          </w:tcPr>
          <w:p w14:paraId="3B8EED76" w14:textId="77777777" w:rsidR="008B2595" w:rsidRPr="008B2595" w:rsidRDefault="008B2595" w:rsidP="008B2595">
            <w:pPr>
              <w:spacing w:before="60" w:after="60"/>
              <w:jc w:val="left"/>
              <w:rPr>
                <w:b/>
                <w:bCs/>
                <w:sz w:val="22"/>
                <w:szCs w:val="22"/>
              </w:rPr>
            </w:pPr>
            <w:r w:rsidRPr="008B2595">
              <w:rPr>
                <w:b/>
                <w:bCs/>
                <w:sz w:val="22"/>
                <w:szCs w:val="22"/>
              </w:rPr>
              <w:t>Deliverable</w:t>
            </w:r>
          </w:p>
        </w:tc>
        <w:tc>
          <w:tcPr>
            <w:tcW w:w="5790" w:type="dxa"/>
            <w:shd w:val="clear" w:color="auto" w:fill="F2F2F2" w:themeFill="background1" w:themeFillShade="F2"/>
          </w:tcPr>
          <w:p w14:paraId="75388E12" w14:textId="77777777" w:rsidR="008B2595" w:rsidRPr="008B2595" w:rsidRDefault="008B2595" w:rsidP="008B2595">
            <w:pPr>
              <w:spacing w:before="60" w:after="60"/>
              <w:jc w:val="left"/>
              <w:rPr>
                <w:b/>
                <w:bCs/>
                <w:sz w:val="22"/>
                <w:szCs w:val="22"/>
              </w:rPr>
            </w:pPr>
            <w:r w:rsidRPr="008B2595">
              <w:rPr>
                <w:b/>
                <w:bCs/>
                <w:sz w:val="22"/>
                <w:szCs w:val="22"/>
              </w:rPr>
              <w:t>Detail</w:t>
            </w:r>
          </w:p>
        </w:tc>
        <w:tc>
          <w:tcPr>
            <w:tcW w:w="1575" w:type="dxa"/>
            <w:shd w:val="clear" w:color="auto" w:fill="F2F2F2" w:themeFill="background1" w:themeFillShade="F2"/>
          </w:tcPr>
          <w:p w14:paraId="15AF5050" w14:textId="77777777" w:rsidR="008B2595" w:rsidRPr="008B2595" w:rsidRDefault="008B2595" w:rsidP="008B2595">
            <w:pPr>
              <w:spacing w:before="60" w:after="60"/>
              <w:jc w:val="left"/>
              <w:rPr>
                <w:b/>
                <w:bCs/>
                <w:sz w:val="22"/>
                <w:szCs w:val="22"/>
              </w:rPr>
            </w:pPr>
            <w:r w:rsidRPr="008B2595">
              <w:rPr>
                <w:b/>
                <w:bCs/>
                <w:sz w:val="22"/>
                <w:szCs w:val="22"/>
              </w:rPr>
              <w:t>Completion dates 2025 (indicative)</w:t>
            </w:r>
          </w:p>
        </w:tc>
      </w:tr>
      <w:tr w:rsidR="008B2595" w:rsidRPr="008B2595" w14:paraId="3059C039" w14:textId="77777777" w:rsidTr="008B2595">
        <w:trPr>
          <w:trHeight w:val="300"/>
        </w:trPr>
        <w:tc>
          <w:tcPr>
            <w:tcW w:w="1650" w:type="dxa"/>
            <w:shd w:val="clear" w:color="auto" w:fill="FFFFFF" w:themeFill="background1"/>
          </w:tcPr>
          <w:p w14:paraId="42B2B703" w14:textId="77777777" w:rsidR="008B2595" w:rsidRPr="008B2595" w:rsidRDefault="008B2595" w:rsidP="008B2595">
            <w:pPr>
              <w:spacing w:before="60" w:after="60"/>
              <w:jc w:val="left"/>
              <w:rPr>
                <w:b/>
                <w:bCs/>
                <w:sz w:val="22"/>
                <w:szCs w:val="22"/>
              </w:rPr>
            </w:pPr>
            <w:r w:rsidRPr="008B2595">
              <w:rPr>
                <w:b/>
                <w:bCs/>
                <w:sz w:val="22"/>
                <w:szCs w:val="22"/>
              </w:rPr>
              <w:t>Draft Evaluation Plan</w:t>
            </w:r>
          </w:p>
        </w:tc>
        <w:tc>
          <w:tcPr>
            <w:tcW w:w="5790" w:type="dxa"/>
            <w:shd w:val="clear" w:color="auto" w:fill="FFFFFF" w:themeFill="background1"/>
          </w:tcPr>
          <w:p w14:paraId="5D23BBCA" w14:textId="77777777" w:rsidR="008B2595" w:rsidRPr="008B2595" w:rsidRDefault="008B2595" w:rsidP="008B2595">
            <w:pPr>
              <w:spacing w:before="60" w:after="60"/>
              <w:jc w:val="left"/>
              <w:rPr>
                <w:sz w:val="22"/>
                <w:szCs w:val="22"/>
              </w:rPr>
            </w:pPr>
            <w:r w:rsidRPr="008B2595">
              <w:rPr>
                <w:sz w:val="22"/>
                <w:szCs w:val="22"/>
              </w:rPr>
              <w:t xml:space="preserve">A Draft Evaluation Plan of no more than 10 pages excluding annexes. The evaluation plan will be drafted prior to the commencement of the in-country missions. The evaluation plan should include: </w:t>
            </w:r>
          </w:p>
          <w:p w14:paraId="3EE8278C" w14:textId="77777777" w:rsidR="008B2595" w:rsidRPr="008B2595" w:rsidRDefault="008B2595" w:rsidP="006578EE">
            <w:pPr>
              <w:numPr>
                <w:ilvl w:val="0"/>
                <w:numId w:val="4"/>
              </w:numPr>
              <w:spacing w:before="60" w:after="60"/>
              <w:jc w:val="left"/>
              <w:rPr>
                <w:sz w:val="22"/>
                <w:szCs w:val="22"/>
              </w:rPr>
            </w:pPr>
            <w:r w:rsidRPr="008B2595">
              <w:rPr>
                <w:sz w:val="22"/>
                <w:szCs w:val="22"/>
              </w:rPr>
              <w:t>An evaluation design that describes a logical model for assessing the activity, including an evaluation matrix</w:t>
            </w:r>
          </w:p>
          <w:p w14:paraId="6B4206AA" w14:textId="77777777" w:rsidR="008B2595" w:rsidRPr="008B2595" w:rsidRDefault="008B2595" w:rsidP="006578EE">
            <w:pPr>
              <w:numPr>
                <w:ilvl w:val="0"/>
                <w:numId w:val="4"/>
              </w:numPr>
              <w:spacing w:before="60" w:after="60"/>
              <w:jc w:val="left"/>
              <w:rPr>
                <w:sz w:val="22"/>
                <w:szCs w:val="22"/>
              </w:rPr>
            </w:pPr>
            <w:r w:rsidRPr="008B2595">
              <w:rPr>
                <w:sz w:val="22"/>
                <w:szCs w:val="22"/>
              </w:rPr>
              <w:t xml:space="preserve">A process for information collection and analysis within the allocated timeline and resources </w:t>
            </w:r>
          </w:p>
          <w:p w14:paraId="5F069BAC" w14:textId="77777777" w:rsidR="008B2595" w:rsidRPr="008B2595" w:rsidRDefault="008B2595" w:rsidP="006578EE">
            <w:pPr>
              <w:numPr>
                <w:ilvl w:val="0"/>
                <w:numId w:val="4"/>
              </w:numPr>
              <w:spacing w:before="60" w:after="60"/>
              <w:jc w:val="left"/>
              <w:rPr>
                <w:sz w:val="22"/>
                <w:szCs w:val="22"/>
              </w:rPr>
            </w:pPr>
            <w:r w:rsidRPr="008B2595">
              <w:rPr>
                <w:sz w:val="22"/>
                <w:szCs w:val="22"/>
              </w:rPr>
              <w:lastRenderedPageBreak/>
              <w:t xml:space="preserve">A list of organisations, and individuals that will be consulted and a corresponding In-country Mission Plan. </w:t>
            </w:r>
          </w:p>
          <w:p w14:paraId="1B8EEF53" w14:textId="77777777" w:rsidR="008B2595" w:rsidRPr="008B2595" w:rsidRDefault="008B2595" w:rsidP="006578EE">
            <w:pPr>
              <w:numPr>
                <w:ilvl w:val="0"/>
                <w:numId w:val="4"/>
              </w:numPr>
              <w:spacing w:before="60" w:after="60"/>
              <w:jc w:val="left"/>
              <w:rPr>
                <w:sz w:val="22"/>
                <w:szCs w:val="22"/>
              </w:rPr>
            </w:pPr>
            <w:r w:rsidRPr="008B2595">
              <w:rPr>
                <w:sz w:val="22"/>
                <w:szCs w:val="22"/>
              </w:rPr>
              <w:t xml:space="preserve">Key interview questions for each stakeholder group. </w:t>
            </w:r>
          </w:p>
          <w:p w14:paraId="558014D3" w14:textId="77777777" w:rsidR="008B2595" w:rsidRPr="008B2595" w:rsidRDefault="008B2595" w:rsidP="006578EE">
            <w:pPr>
              <w:numPr>
                <w:ilvl w:val="0"/>
                <w:numId w:val="4"/>
              </w:numPr>
              <w:spacing w:before="60" w:after="60"/>
              <w:jc w:val="left"/>
              <w:rPr>
                <w:sz w:val="22"/>
                <w:szCs w:val="22"/>
              </w:rPr>
            </w:pPr>
            <w:r w:rsidRPr="008B2595">
              <w:rPr>
                <w:sz w:val="22"/>
                <w:szCs w:val="22"/>
              </w:rPr>
              <w:t>Identify any substantive challenges to achieving the evaluation objectives that will have to be addressed.</w:t>
            </w:r>
          </w:p>
        </w:tc>
        <w:tc>
          <w:tcPr>
            <w:tcW w:w="1575" w:type="dxa"/>
            <w:shd w:val="clear" w:color="auto" w:fill="FFFFFF" w:themeFill="background1"/>
          </w:tcPr>
          <w:p w14:paraId="2DABBC0B" w14:textId="77777777" w:rsidR="008B2595" w:rsidRPr="008B2595" w:rsidRDefault="008B2595" w:rsidP="008B2595">
            <w:pPr>
              <w:spacing w:before="60" w:after="60"/>
              <w:jc w:val="left"/>
              <w:rPr>
                <w:sz w:val="22"/>
                <w:szCs w:val="22"/>
              </w:rPr>
            </w:pPr>
            <w:r w:rsidRPr="008B2595">
              <w:rPr>
                <w:sz w:val="22"/>
                <w:szCs w:val="22"/>
              </w:rPr>
              <w:lastRenderedPageBreak/>
              <w:t>21 February 2025</w:t>
            </w:r>
          </w:p>
        </w:tc>
      </w:tr>
      <w:tr w:rsidR="008B2595" w:rsidRPr="008B2595" w14:paraId="2D046C37" w14:textId="77777777" w:rsidTr="008B2595">
        <w:trPr>
          <w:trHeight w:val="300"/>
        </w:trPr>
        <w:tc>
          <w:tcPr>
            <w:tcW w:w="1650" w:type="dxa"/>
            <w:shd w:val="clear" w:color="auto" w:fill="FFFFFF" w:themeFill="background1"/>
          </w:tcPr>
          <w:p w14:paraId="7E301675" w14:textId="77777777" w:rsidR="008B2595" w:rsidRPr="008B2595" w:rsidRDefault="008B2595" w:rsidP="008B2595">
            <w:pPr>
              <w:spacing w:before="60" w:after="60"/>
              <w:jc w:val="left"/>
              <w:rPr>
                <w:b/>
                <w:bCs/>
                <w:sz w:val="22"/>
                <w:szCs w:val="22"/>
              </w:rPr>
            </w:pPr>
            <w:r w:rsidRPr="008B2595">
              <w:rPr>
                <w:b/>
                <w:bCs/>
                <w:sz w:val="22"/>
                <w:szCs w:val="22"/>
              </w:rPr>
              <w:t>Final Evaluation Plan</w:t>
            </w:r>
          </w:p>
        </w:tc>
        <w:tc>
          <w:tcPr>
            <w:tcW w:w="5790" w:type="dxa"/>
            <w:shd w:val="clear" w:color="auto" w:fill="FFFFFF" w:themeFill="background1"/>
          </w:tcPr>
          <w:p w14:paraId="15DA78D9" w14:textId="77777777" w:rsidR="008B2595" w:rsidRPr="008B2595" w:rsidRDefault="008B2595" w:rsidP="008B2595">
            <w:pPr>
              <w:spacing w:before="60" w:after="60"/>
              <w:jc w:val="left"/>
              <w:rPr>
                <w:sz w:val="22"/>
                <w:szCs w:val="22"/>
              </w:rPr>
            </w:pPr>
            <w:r w:rsidRPr="008B2595">
              <w:rPr>
                <w:sz w:val="22"/>
                <w:szCs w:val="22"/>
              </w:rPr>
              <w:t>The Final Evaluation Plan should address all comments and questions on the draft</w:t>
            </w:r>
          </w:p>
        </w:tc>
        <w:tc>
          <w:tcPr>
            <w:tcW w:w="1575" w:type="dxa"/>
            <w:shd w:val="clear" w:color="auto" w:fill="FFFFFF" w:themeFill="background1"/>
          </w:tcPr>
          <w:p w14:paraId="795AD759" w14:textId="77777777" w:rsidR="008B2595" w:rsidRPr="008B2595" w:rsidRDefault="008B2595" w:rsidP="008B2595">
            <w:pPr>
              <w:spacing w:before="60" w:after="60"/>
              <w:jc w:val="left"/>
              <w:rPr>
                <w:sz w:val="22"/>
                <w:szCs w:val="22"/>
              </w:rPr>
            </w:pPr>
            <w:r w:rsidRPr="008B2595">
              <w:rPr>
                <w:sz w:val="22"/>
                <w:szCs w:val="22"/>
              </w:rPr>
              <w:t>28 February 2025</w:t>
            </w:r>
          </w:p>
        </w:tc>
      </w:tr>
      <w:tr w:rsidR="008B2595" w:rsidRPr="008B2595" w14:paraId="21A76359" w14:textId="77777777" w:rsidTr="008B2595">
        <w:trPr>
          <w:trHeight w:val="300"/>
        </w:trPr>
        <w:tc>
          <w:tcPr>
            <w:tcW w:w="1650" w:type="dxa"/>
            <w:shd w:val="clear" w:color="auto" w:fill="FFFFFF" w:themeFill="background1"/>
          </w:tcPr>
          <w:p w14:paraId="1DB84FA0" w14:textId="77777777" w:rsidR="008B2595" w:rsidRPr="008B2595" w:rsidRDefault="008B2595" w:rsidP="008B2595">
            <w:pPr>
              <w:spacing w:before="60" w:after="60"/>
              <w:jc w:val="left"/>
              <w:rPr>
                <w:b/>
                <w:bCs/>
                <w:sz w:val="22"/>
                <w:szCs w:val="22"/>
              </w:rPr>
            </w:pPr>
            <w:r w:rsidRPr="008B2595">
              <w:rPr>
                <w:b/>
                <w:bCs/>
                <w:sz w:val="22"/>
                <w:szCs w:val="22"/>
              </w:rPr>
              <w:t xml:space="preserve">In-country Mission Plan </w:t>
            </w:r>
          </w:p>
        </w:tc>
        <w:tc>
          <w:tcPr>
            <w:tcW w:w="5790" w:type="dxa"/>
            <w:shd w:val="clear" w:color="auto" w:fill="FFFFFF" w:themeFill="background1"/>
          </w:tcPr>
          <w:p w14:paraId="42D37834" w14:textId="77777777" w:rsidR="008B2595" w:rsidRPr="008B2595" w:rsidRDefault="008B2595" w:rsidP="008B2595">
            <w:pPr>
              <w:spacing w:before="60" w:after="60"/>
              <w:jc w:val="left"/>
              <w:rPr>
                <w:sz w:val="22"/>
                <w:szCs w:val="22"/>
              </w:rPr>
            </w:pPr>
            <w:r w:rsidRPr="008B2595">
              <w:rPr>
                <w:sz w:val="22"/>
                <w:szCs w:val="22"/>
              </w:rPr>
              <w:t>The in-country mission plan should specify the number of days required per country and key stakeholder meeting plan.</w:t>
            </w:r>
          </w:p>
        </w:tc>
        <w:tc>
          <w:tcPr>
            <w:tcW w:w="1575" w:type="dxa"/>
            <w:shd w:val="clear" w:color="auto" w:fill="FFFFFF" w:themeFill="background1"/>
          </w:tcPr>
          <w:p w14:paraId="45B73CE1" w14:textId="77777777" w:rsidR="008B2595" w:rsidRPr="008B2595" w:rsidRDefault="008B2595" w:rsidP="008B2595">
            <w:pPr>
              <w:spacing w:before="60" w:after="60"/>
              <w:jc w:val="left"/>
              <w:rPr>
                <w:sz w:val="22"/>
                <w:szCs w:val="22"/>
              </w:rPr>
            </w:pPr>
            <w:r w:rsidRPr="008B2595">
              <w:rPr>
                <w:sz w:val="22"/>
                <w:szCs w:val="22"/>
              </w:rPr>
              <w:t>28 February 2025</w:t>
            </w:r>
          </w:p>
        </w:tc>
      </w:tr>
      <w:tr w:rsidR="008B2595" w:rsidRPr="008B2595" w14:paraId="4B7F07F0" w14:textId="77777777" w:rsidTr="008B2595">
        <w:trPr>
          <w:trHeight w:val="300"/>
        </w:trPr>
        <w:tc>
          <w:tcPr>
            <w:tcW w:w="1650" w:type="dxa"/>
            <w:shd w:val="clear" w:color="auto" w:fill="FFFFFF" w:themeFill="background1"/>
          </w:tcPr>
          <w:p w14:paraId="2D9B1E7B" w14:textId="77777777" w:rsidR="008B2595" w:rsidRPr="008B2595" w:rsidRDefault="008B2595" w:rsidP="008B2595">
            <w:pPr>
              <w:spacing w:before="60" w:after="60"/>
              <w:jc w:val="left"/>
              <w:rPr>
                <w:b/>
                <w:bCs/>
                <w:sz w:val="22"/>
                <w:szCs w:val="22"/>
              </w:rPr>
            </w:pPr>
            <w:r w:rsidRPr="008B2595">
              <w:rPr>
                <w:b/>
                <w:bCs/>
                <w:sz w:val="22"/>
                <w:szCs w:val="22"/>
              </w:rPr>
              <w:t>Draft Evaluation Report</w:t>
            </w:r>
          </w:p>
        </w:tc>
        <w:tc>
          <w:tcPr>
            <w:tcW w:w="5790" w:type="dxa"/>
            <w:shd w:val="clear" w:color="auto" w:fill="FFFFFF" w:themeFill="background1"/>
          </w:tcPr>
          <w:p w14:paraId="32ED23A9" w14:textId="77777777" w:rsidR="008B2595" w:rsidRPr="008B2595" w:rsidRDefault="008B2595" w:rsidP="008B2595">
            <w:pPr>
              <w:spacing w:before="60" w:after="60"/>
              <w:jc w:val="left"/>
              <w:rPr>
                <w:sz w:val="22"/>
                <w:szCs w:val="22"/>
              </w:rPr>
            </w:pPr>
            <w:r w:rsidRPr="008B2595">
              <w:rPr>
                <w:sz w:val="22"/>
                <w:szCs w:val="22"/>
              </w:rPr>
              <w:t>The Draft Evaluation Report should address the evaluation questions and be targeted to the needs of the intended users. The report should have a succinct and clear executive summary; written in plain English that can be read as a stand-alone document. Key achievements and challenges should be clearly presented in the executive summary, throughout the report and should be evidence-based. The conclusions and recommendations should be practical and strategic; judgements should be clear and unambiguous, and reasoning for the judgements should be transparent. Case studies can be included. DFAT may also share the draft report with the Bank and MFAT for comments.</w:t>
            </w:r>
          </w:p>
        </w:tc>
        <w:tc>
          <w:tcPr>
            <w:tcW w:w="1575" w:type="dxa"/>
            <w:shd w:val="clear" w:color="auto" w:fill="FFFFFF" w:themeFill="background1"/>
          </w:tcPr>
          <w:p w14:paraId="4E7DCF1A" w14:textId="77777777" w:rsidR="008B2595" w:rsidRPr="008B2595" w:rsidRDefault="008B2595" w:rsidP="008B2595">
            <w:pPr>
              <w:spacing w:before="60" w:after="60"/>
              <w:jc w:val="left"/>
              <w:rPr>
                <w:sz w:val="22"/>
                <w:szCs w:val="22"/>
              </w:rPr>
            </w:pPr>
            <w:r w:rsidRPr="008B2595">
              <w:rPr>
                <w:sz w:val="22"/>
                <w:szCs w:val="22"/>
              </w:rPr>
              <w:t>16 April 2025</w:t>
            </w:r>
          </w:p>
        </w:tc>
      </w:tr>
      <w:tr w:rsidR="008B2595" w:rsidRPr="008B2595" w14:paraId="17A69CF0" w14:textId="77777777" w:rsidTr="008B2595">
        <w:trPr>
          <w:trHeight w:val="300"/>
        </w:trPr>
        <w:tc>
          <w:tcPr>
            <w:tcW w:w="1650" w:type="dxa"/>
          </w:tcPr>
          <w:p w14:paraId="636066D0" w14:textId="77777777" w:rsidR="008B2595" w:rsidRPr="008B2595" w:rsidRDefault="008B2595" w:rsidP="008B2595">
            <w:pPr>
              <w:spacing w:before="60" w:after="60"/>
              <w:jc w:val="left"/>
              <w:rPr>
                <w:b/>
                <w:bCs/>
                <w:sz w:val="22"/>
                <w:szCs w:val="22"/>
              </w:rPr>
            </w:pPr>
            <w:r w:rsidRPr="008B2595">
              <w:rPr>
                <w:b/>
                <w:bCs/>
                <w:sz w:val="22"/>
                <w:szCs w:val="22"/>
              </w:rPr>
              <w:t>Final Evaluation Report</w:t>
            </w:r>
          </w:p>
        </w:tc>
        <w:tc>
          <w:tcPr>
            <w:tcW w:w="5790" w:type="dxa"/>
          </w:tcPr>
          <w:p w14:paraId="04553799" w14:textId="77777777" w:rsidR="008B2595" w:rsidRPr="008B2595" w:rsidRDefault="008B2595" w:rsidP="008B2595">
            <w:pPr>
              <w:spacing w:before="60" w:after="60"/>
              <w:jc w:val="left"/>
              <w:rPr>
                <w:sz w:val="22"/>
                <w:szCs w:val="22"/>
              </w:rPr>
            </w:pPr>
            <w:r w:rsidRPr="008B2595">
              <w:rPr>
                <w:sz w:val="22"/>
                <w:szCs w:val="22"/>
              </w:rPr>
              <w:t>The Final Evaluation Report of no more than 25 pages (excluding annexes) must consider comments on the draft made by DFAT and peer reviewers. DFAT may also share the draft report with MFAT and the Bank for comments.</w:t>
            </w:r>
          </w:p>
        </w:tc>
        <w:tc>
          <w:tcPr>
            <w:tcW w:w="1575" w:type="dxa"/>
          </w:tcPr>
          <w:p w14:paraId="544289A0" w14:textId="77777777" w:rsidR="008B2595" w:rsidRPr="008B2595" w:rsidRDefault="008B2595" w:rsidP="008B2595">
            <w:pPr>
              <w:spacing w:before="60" w:after="60"/>
              <w:jc w:val="left"/>
              <w:rPr>
                <w:sz w:val="22"/>
                <w:szCs w:val="22"/>
              </w:rPr>
            </w:pPr>
            <w:r w:rsidRPr="008B2595">
              <w:rPr>
                <w:sz w:val="22"/>
                <w:szCs w:val="22"/>
              </w:rPr>
              <w:t>9 May 2025</w:t>
            </w:r>
          </w:p>
        </w:tc>
      </w:tr>
    </w:tbl>
    <w:p w14:paraId="06FD564D" w14:textId="77777777" w:rsidR="008B2595" w:rsidRPr="008B2595" w:rsidRDefault="008B2595" w:rsidP="008B2595"/>
    <w:p w14:paraId="7A0315CC" w14:textId="4C5103E9" w:rsidR="008B2595" w:rsidRDefault="008B2595">
      <w:pPr>
        <w:spacing w:before="0" w:after="0"/>
        <w:jc w:val="left"/>
        <w:rPr>
          <w:rFonts w:asciiTheme="majorHAnsi" w:eastAsiaTheme="majorEastAsia" w:hAnsiTheme="majorHAnsi" w:cstheme="majorBidi"/>
          <w:color w:val="0F4761" w:themeColor="accent1" w:themeShade="BF"/>
          <w:sz w:val="40"/>
          <w:szCs w:val="40"/>
        </w:rPr>
      </w:pPr>
      <w:r>
        <w:br w:type="page"/>
      </w:r>
    </w:p>
    <w:p w14:paraId="402A0984" w14:textId="61E52BBC" w:rsidR="00E4265E" w:rsidRDefault="00E4265E" w:rsidP="00E4265E">
      <w:pPr>
        <w:pStyle w:val="Heading1"/>
        <w:numPr>
          <w:ilvl w:val="0"/>
          <w:numId w:val="0"/>
        </w:numPr>
        <w:ind w:left="432" w:hanging="432"/>
      </w:pPr>
      <w:bookmarkStart w:id="41" w:name="_Toc199241018"/>
      <w:r w:rsidRPr="006D6F5D">
        <w:lastRenderedPageBreak/>
        <w:t>Annex 3:</w:t>
      </w:r>
      <w:r w:rsidR="00A75871">
        <w:t xml:space="preserve"> </w:t>
      </w:r>
      <w:r w:rsidRPr="006D6F5D">
        <w:t xml:space="preserve">List of </w:t>
      </w:r>
      <w:r>
        <w:t>d</w:t>
      </w:r>
      <w:r w:rsidRPr="006D6F5D">
        <w:t xml:space="preserve">ocuments </w:t>
      </w:r>
      <w:r>
        <w:t>r</w:t>
      </w:r>
      <w:r w:rsidRPr="006D6F5D">
        <w:t>eviewed</w:t>
      </w:r>
      <w:bookmarkEnd w:id="41"/>
    </w:p>
    <w:p w14:paraId="7B50C295" w14:textId="77777777" w:rsidR="008B2595" w:rsidRPr="00184E9B" w:rsidRDefault="008B2595" w:rsidP="004A14CD">
      <w:pPr>
        <w:ind w:left="592" w:hanging="567"/>
        <w:jc w:val="left"/>
        <w:rPr>
          <w:b/>
          <w:bCs/>
        </w:rPr>
      </w:pPr>
      <w:r w:rsidRPr="00184E9B">
        <w:rPr>
          <w:b/>
          <w:bCs/>
        </w:rPr>
        <w:t>Publications and reports</w:t>
      </w:r>
    </w:p>
    <w:p w14:paraId="21AA635E" w14:textId="77777777" w:rsidR="00CD631C" w:rsidRPr="00184E9B" w:rsidRDefault="00CD631C" w:rsidP="004A14CD">
      <w:pPr>
        <w:ind w:left="709" w:hanging="709"/>
        <w:jc w:val="left"/>
        <w:rPr>
          <w:lang w:val="en-GB"/>
        </w:rPr>
      </w:pPr>
      <w:r w:rsidRPr="00184E9B">
        <w:t xml:space="preserve">Australian Government (2021) </w:t>
      </w:r>
      <w:r w:rsidRPr="00184E9B">
        <w:rPr>
          <w:i/>
          <w:iCs/>
          <w:lang w:val="en-GB"/>
        </w:rPr>
        <w:t>World Bank Pacific and Papua New Guinea Umbrella Facility (PPIUF); Partner-Led Design – Investment Design Summary</w:t>
      </w:r>
      <w:r w:rsidRPr="00184E9B">
        <w:rPr>
          <w:lang w:val="en-GB"/>
        </w:rPr>
        <w:t>, DFAT, Canberra.</w:t>
      </w:r>
    </w:p>
    <w:p w14:paraId="6445D8D2" w14:textId="23B99589" w:rsidR="008B2595" w:rsidRDefault="008B2595" w:rsidP="004A14CD">
      <w:pPr>
        <w:ind w:left="709" w:hanging="709"/>
        <w:jc w:val="left"/>
      </w:pPr>
      <w:r w:rsidRPr="00184E9B">
        <w:t xml:space="preserve">DFAT (2025) “Australia’s Climate Action In partnership with the Pacific,” </w:t>
      </w:r>
      <w:r w:rsidRPr="00184E9B">
        <w:rPr>
          <w:i/>
          <w:iCs/>
        </w:rPr>
        <w:t>Factsheet</w:t>
      </w:r>
      <w:r w:rsidRPr="00184E9B">
        <w:t xml:space="preserve">, February, DFAT, Canberra </w:t>
      </w:r>
    </w:p>
    <w:p w14:paraId="669BD285" w14:textId="6BCFDB98" w:rsidR="008B2595" w:rsidRPr="00184E9B" w:rsidRDefault="00184E9B" w:rsidP="004A14CD">
      <w:pPr>
        <w:ind w:left="709" w:hanging="709"/>
        <w:jc w:val="left"/>
      </w:pPr>
      <w:r>
        <w:t xml:space="preserve">–– </w:t>
      </w:r>
      <w:r w:rsidR="008B2595" w:rsidRPr="00184E9B">
        <w:t xml:space="preserve">(2025) “Supporting Sustainable Oceans in the Pacific,” </w:t>
      </w:r>
      <w:r w:rsidR="008B2595" w:rsidRPr="00184E9B">
        <w:rPr>
          <w:i/>
          <w:iCs/>
        </w:rPr>
        <w:t>Factsheet</w:t>
      </w:r>
      <w:r w:rsidR="008B2595" w:rsidRPr="00184E9B">
        <w:t xml:space="preserve">, February, DFAT, Canberra </w:t>
      </w:r>
    </w:p>
    <w:p w14:paraId="02E8172E" w14:textId="7AC0E2CB" w:rsidR="008B2595" w:rsidRPr="00184E9B" w:rsidRDefault="00184E9B" w:rsidP="004A14CD">
      <w:pPr>
        <w:ind w:left="709" w:hanging="709"/>
        <w:jc w:val="left"/>
      </w:pPr>
      <w:r>
        <w:t xml:space="preserve">–– </w:t>
      </w:r>
      <w:r w:rsidR="008B2595" w:rsidRPr="00184E9B">
        <w:t xml:space="preserve">(2025) </w:t>
      </w:r>
      <w:r w:rsidR="008B2595" w:rsidRPr="00184E9B">
        <w:rPr>
          <w:i/>
          <w:iCs/>
        </w:rPr>
        <w:t>Australia’s International Gender Equality Strategy for a Safer, More Prosperous Indo-Pacific and World</w:t>
      </w:r>
      <w:r w:rsidR="008B2595" w:rsidRPr="00184E9B">
        <w:t>, DFAT, Canberra</w:t>
      </w:r>
    </w:p>
    <w:p w14:paraId="1CCDF18A" w14:textId="5CE85FCD" w:rsidR="008B2595" w:rsidRPr="00184E9B" w:rsidRDefault="00184E9B" w:rsidP="004A14CD">
      <w:pPr>
        <w:ind w:left="709" w:hanging="709"/>
        <w:jc w:val="left"/>
      </w:pPr>
      <w:r>
        <w:t>––</w:t>
      </w:r>
      <w:r w:rsidR="009A6113">
        <w:t xml:space="preserve"> </w:t>
      </w:r>
      <w:r w:rsidR="008B2595" w:rsidRPr="00184E9B">
        <w:t xml:space="preserve">(2024) </w:t>
      </w:r>
      <w:r w:rsidR="008B2595" w:rsidRPr="00184E9B">
        <w:rPr>
          <w:i/>
          <w:iCs/>
        </w:rPr>
        <w:t>Australia’s International Disability and Equity and Rights Strategy; Advancing Equity to Transform Lives</w:t>
      </w:r>
      <w:r w:rsidR="008B2595" w:rsidRPr="00184E9B">
        <w:t>, DFAT, Canberra</w:t>
      </w:r>
    </w:p>
    <w:p w14:paraId="5F214D57" w14:textId="77777777" w:rsidR="00E602C3" w:rsidRPr="00184E9B" w:rsidRDefault="00E602C3" w:rsidP="00E602C3">
      <w:pPr>
        <w:ind w:left="709" w:hanging="709"/>
        <w:jc w:val="left"/>
      </w:pPr>
      <w:r>
        <w:t>––</w:t>
      </w:r>
      <w:r w:rsidRPr="009A17B9">
        <w:t xml:space="preserve"> (2023) </w:t>
      </w:r>
      <w:hyperlink r:id="rId20" w:history="1">
        <w:r w:rsidRPr="009A17B9">
          <w:rPr>
            <w:rStyle w:val="Hyperlink"/>
            <w:i/>
            <w:iCs/>
          </w:rPr>
          <w:t>Australia’s international development policy</w:t>
        </w:r>
      </w:hyperlink>
      <w:r w:rsidRPr="009A17B9">
        <w:t xml:space="preserve">, DFAT, Canberra. </w:t>
      </w:r>
    </w:p>
    <w:p w14:paraId="66D5EAF8" w14:textId="41012A63" w:rsidR="008B2595" w:rsidRPr="00184E9B" w:rsidRDefault="00184E9B" w:rsidP="004A14CD">
      <w:pPr>
        <w:ind w:left="709" w:hanging="709"/>
        <w:jc w:val="left"/>
      </w:pPr>
      <w:r>
        <w:t>––</w:t>
      </w:r>
      <w:r w:rsidR="009A6113">
        <w:t xml:space="preserve"> </w:t>
      </w:r>
      <w:r w:rsidR="008B2595" w:rsidRPr="00184E9B">
        <w:t xml:space="preserve">(2021) </w:t>
      </w:r>
      <w:r w:rsidR="008B2595" w:rsidRPr="00184E9B">
        <w:rPr>
          <w:i/>
          <w:iCs/>
        </w:rPr>
        <w:t>Ethical Research and Evaluation</w:t>
      </w:r>
      <w:r w:rsidR="008B2595" w:rsidRPr="00184E9B">
        <w:t xml:space="preserve"> Guidance Note.</w:t>
      </w:r>
    </w:p>
    <w:p w14:paraId="37A40F60" w14:textId="1EA64F5A" w:rsidR="008B2595" w:rsidRPr="00184E9B" w:rsidRDefault="00184E9B" w:rsidP="004A14CD">
      <w:pPr>
        <w:ind w:left="709" w:hanging="709"/>
        <w:jc w:val="left"/>
      </w:pPr>
      <w:r>
        <w:t>––</w:t>
      </w:r>
      <w:r w:rsidR="009A6113">
        <w:t xml:space="preserve"> </w:t>
      </w:r>
      <w:r w:rsidR="008B2595" w:rsidRPr="00184E9B">
        <w:t>(</w:t>
      </w:r>
      <w:proofErr w:type="spellStart"/>
      <w:r w:rsidR="008B2595" w:rsidRPr="00184E9B">
        <w:t>nd</w:t>
      </w:r>
      <w:proofErr w:type="spellEnd"/>
      <w:r w:rsidR="008B2595" w:rsidRPr="00184E9B">
        <w:t xml:space="preserve">) “Integrating climate change into Australia’s development assistance,” </w:t>
      </w:r>
      <w:r w:rsidR="008B2595" w:rsidRPr="00184E9B">
        <w:rPr>
          <w:i/>
          <w:iCs/>
        </w:rPr>
        <w:t>Good Practice Note</w:t>
      </w:r>
      <w:r w:rsidR="008B2595" w:rsidRPr="00184E9B">
        <w:t>, DFAT, Canberra</w:t>
      </w:r>
    </w:p>
    <w:p w14:paraId="2BEEA334" w14:textId="77777777" w:rsidR="008B2595" w:rsidRPr="00184E9B" w:rsidRDefault="008B2595" w:rsidP="004A14CD">
      <w:pPr>
        <w:ind w:left="709" w:hanging="709"/>
        <w:jc w:val="left"/>
      </w:pPr>
      <w:r w:rsidRPr="00184E9B">
        <w:t xml:space="preserve">DFAT online resource “Ethics, Integrity and Professional Standards Policy Manual” available at: </w:t>
      </w:r>
      <w:hyperlink r:id="rId21" w:anchor="archive" w:history="1">
        <w:r w:rsidRPr="00184E9B">
          <w:rPr>
            <w:rStyle w:val="Hyperlink"/>
          </w:rPr>
          <w:t>https://www.dfat.gov.au/about-us/publications/corporate/ethics-integrity-and-professional-standards-policy-manual#archive</w:t>
        </w:r>
      </w:hyperlink>
      <w:r w:rsidRPr="00184E9B">
        <w:t xml:space="preserve"> </w:t>
      </w:r>
    </w:p>
    <w:p w14:paraId="48908AD1" w14:textId="77777777" w:rsidR="008B2595" w:rsidRDefault="008B2595" w:rsidP="004A14CD">
      <w:pPr>
        <w:ind w:left="709" w:hanging="709"/>
        <w:jc w:val="left"/>
      </w:pPr>
      <w:r w:rsidRPr="00184E9B">
        <w:t xml:space="preserve">Pacific Islands Forum (2023) Revitalised Pacific Leaders Gender Equality Declaration, Pacific Islands Forum Secretariat, Suva, Fiji. </w:t>
      </w:r>
    </w:p>
    <w:p w14:paraId="2ADC776B" w14:textId="6C5AF935" w:rsidR="009A6113" w:rsidRPr="00184E9B" w:rsidRDefault="009A6113" w:rsidP="004A14CD">
      <w:pPr>
        <w:ind w:left="709" w:hanging="709"/>
        <w:jc w:val="left"/>
      </w:pPr>
      <w:r>
        <w:t>––</w:t>
      </w:r>
      <w:r w:rsidRPr="00184E9B">
        <w:t xml:space="preserve"> (2022) </w:t>
      </w:r>
      <w:r w:rsidRPr="00184E9B">
        <w:rPr>
          <w:i/>
          <w:iCs/>
        </w:rPr>
        <w:t>2050 Strategy for the Blue Pacific Continent</w:t>
      </w:r>
      <w:r w:rsidRPr="00184E9B">
        <w:t>; Pacific Islands Forum Secretariat. Suva, Fiji</w:t>
      </w:r>
    </w:p>
    <w:p w14:paraId="6C2A504F" w14:textId="70D2F271" w:rsidR="008B2595" w:rsidRDefault="008B2595" w:rsidP="004A14CD">
      <w:pPr>
        <w:ind w:left="709" w:hanging="709"/>
        <w:jc w:val="left"/>
      </w:pPr>
      <w:r w:rsidRPr="00184E9B">
        <w:t xml:space="preserve">Tobin, R.J. (2024) </w:t>
      </w:r>
      <w:r w:rsidRPr="00184E9B">
        <w:rPr>
          <w:i/>
          <w:iCs/>
        </w:rPr>
        <w:t xml:space="preserve">Evaluation of the World Bank’s Pacific </w:t>
      </w:r>
      <w:r w:rsidR="009B0FD1">
        <w:rPr>
          <w:i/>
          <w:iCs/>
        </w:rPr>
        <w:t>F</w:t>
      </w:r>
      <w:r w:rsidRPr="00184E9B">
        <w:rPr>
          <w:i/>
          <w:iCs/>
        </w:rPr>
        <w:t>acility 4 Multi Donor Trust Fund and the Papua New Guinea and Pacific Islands Umbrella Facility Multi Donor Trust Fund</w:t>
      </w:r>
      <w:r w:rsidRPr="00184E9B">
        <w:t xml:space="preserve">, October. </w:t>
      </w:r>
    </w:p>
    <w:p w14:paraId="33BA6363" w14:textId="6657844D" w:rsidR="002A1568" w:rsidRPr="002A1568" w:rsidRDefault="002A1568" w:rsidP="002A1568">
      <w:pPr>
        <w:ind w:left="709" w:hanging="709"/>
        <w:jc w:val="left"/>
        <w:rPr>
          <w:lang w:val="en-GB"/>
        </w:rPr>
      </w:pPr>
      <w:r w:rsidRPr="002A1568">
        <w:rPr>
          <w:lang w:val="en-GB"/>
        </w:rPr>
        <w:t>Winckler Andersen, O., Hansen, H. and Rand, J.</w:t>
      </w:r>
      <w:r w:rsidR="000742E2">
        <w:rPr>
          <w:lang w:val="en-GB"/>
        </w:rPr>
        <w:t xml:space="preserve"> (2021)</w:t>
      </w:r>
      <w:r w:rsidRPr="002A1568">
        <w:rPr>
          <w:lang w:val="en-GB"/>
        </w:rPr>
        <w:t xml:space="preserve"> “Evaluating financial and development additionality in blended finance operations”, OECD Development Co-operation Working Papers, No 91 OECD Publishing, Paris.</w:t>
      </w:r>
    </w:p>
    <w:p w14:paraId="4DB7412E" w14:textId="266ECA97" w:rsidR="009A6113" w:rsidRDefault="009A6113" w:rsidP="004A14CD">
      <w:pPr>
        <w:ind w:left="709" w:hanging="709"/>
        <w:jc w:val="left"/>
      </w:pPr>
      <w:r w:rsidRPr="00184E9B">
        <w:t xml:space="preserve">World Bank (2025) </w:t>
      </w:r>
      <w:r w:rsidRPr="00184E9B">
        <w:rPr>
          <w:i/>
          <w:iCs/>
        </w:rPr>
        <w:t>PNG and Pacific Islands Umbrella Facility 2024 Annual Progress Report</w:t>
      </w:r>
      <w:r w:rsidRPr="00184E9B">
        <w:t>. March. Data as of December 2024, World Bank Group, East Asia Pacific, Sydney.</w:t>
      </w:r>
    </w:p>
    <w:p w14:paraId="513C5CC1" w14:textId="640D798C" w:rsidR="00960456" w:rsidRPr="00184E9B" w:rsidRDefault="00960456" w:rsidP="00960456">
      <w:pPr>
        <w:ind w:left="709" w:hanging="709"/>
        <w:jc w:val="left"/>
      </w:pPr>
      <w:r>
        <w:t>––</w:t>
      </w:r>
      <w:r w:rsidRPr="00960456">
        <w:t xml:space="preserve"> (2024) </w:t>
      </w:r>
      <w:r w:rsidRPr="00960456">
        <w:rPr>
          <w:i/>
          <w:iCs/>
        </w:rPr>
        <w:t>Gender Equality Program PASA, Progress Review</w:t>
      </w:r>
      <w:r w:rsidRPr="00960456">
        <w:t>, December.</w:t>
      </w:r>
    </w:p>
    <w:p w14:paraId="2E57E57B" w14:textId="072D15C9" w:rsidR="008B2595" w:rsidRPr="00184E9B" w:rsidRDefault="009A6113" w:rsidP="004A14CD">
      <w:pPr>
        <w:ind w:left="709" w:hanging="709"/>
        <w:jc w:val="left"/>
      </w:pPr>
      <w:r>
        <w:t>––</w:t>
      </w:r>
      <w:r w:rsidR="008B2595" w:rsidRPr="00184E9B">
        <w:t xml:space="preserve"> (2024) </w:t>
      </w:r>
      <w:r w:rsidR="008B2595" w:rsidRPr="00184E9B">
        <w:rPr>
          <w:i/>
          <w:iCs/>
        </w:rPr>
        <w:t>World Bank Group Gender Strategy 2024-2030; Accelerate Gender Equality to End Poverty on a Liveable Planet</w:t>
      </w:r>
      <w:r w:rsidR="008B2595" w:rsidRPr="00184E9B">
        <w:t xml:space="preserve">, World Bank Group, Washington DC. </w:t>
      </w:r>
    </w:p>
    <w:p w14:paraId="13402FD1" w14:textId="77777777" w:rsidR="00F0794C" w:rsidRDefault="009A6113" w:rsidP="004A14CD">
      <w:pPr>
        <w:ind w:left="709" w:hanging="709"/>
        <w:jc w:val="left"/>
      </w:pPr>
      <w:r>
        <w:t>––</w:t>
      </w:r>
      <w:r w:rsidR="00773BC8" w:rsidRPr="00184E9B">
        <w:t xml:space="preserve"> (2024) </w:t>
      </w:r>
      <w:r w:rsidR="00773BC8" w:rsidRPr="00184E9B">
        <w:rPr>
          <w:i/>
          <w:iCs/>
        </w:rPr>
        <w:t>An Evaluation of World Bank and International Finance Corporation Engagement for Gender Equality over the Past 10 Years</w:t>
      </w:r>
      <w:r w:rsidR="00773BC8" w:rsidRPr="00184E9B">
        <w:t>. Independent Evaluation Group. Washington, DC: World Bank.</w:t>
      </w:r>
    </w:p>
    <w:p w14:paraId="668A030F" w14:textId="72A26DDB" w:rsidR="00F0794C" w:rsidRDefault="00F0794C" w:rsidP="004A14CD">
      <w:pPr>
        <w:ind w:left="709" w:hanging="709"/>
        <w:jc w:val="left"/>
      </w:pPr>
      <w:r>
        <w:lastRenderedPageBreak/>
        <w:t>––</w:t>
      </w:r>
      <w:r w:rsidRPr="00E45299">
        <w:t xml:space="preserve"> (2024) </w:t>
      </w:r>
      <w:hyperlink r:id="rId22" w:history="1">
        <w:r w:rsidRPr="00E45299">
          <w:rPr>
            <w:rStyle w:val="Hyperlink"/>
            <w:i/>
            <w:iCs/>
          </w:rPr>
          <w:t>Back on Track? The Imperative of Investing in Education</w:t>
        </w:r>
      </w:hyperlink>
      <w:r w:rsidRPr="00E45299">
        <w:t>. March. World Bank, Washington, DC</w:t>
      </w:r>
      <w:r w:rsidRPr="00184E9B">
        <w:t>.</w:t>
      </w:r>
    </w:p>
    <w:p w14:paraId="12159961" w14:textId="4AA13319" w:rsidR="009A6113" w:rsidRPr="00184E9B" w:rsidRDefault="00F0794C" w:rsidP="004A14CD">
      <w:pPr>
        <w:ind w:left="709" w:hanging="709"/>
        <w:jc w:val="left"/>
      </w:pPr>
      <w:r>
        <w:t>––</w:t>
      </w:r>
      <w:r w:rsidR="009A6113" w:rsidRPr="00E45299">
        <w:t xml:space="preserve"> (2024) </w:t>
      </w:r>
      <w:hyperlink r:id="rId23" w:history="1">
        <w:r w:rsidR="009A6113" w:rsidRPr="00E45299">
          <w:rPr>
            <w:rStyle w:val="Hyperlink"/>
            <w:i/>
            <w:iCs/>
          </w:rPr>
          <w:t>Diminishing Growth amid Global Uncertainty: Ramping up Investment</w:t>
        </w:r>
        <w:r w:rsidR="009A6113" w:rsidRPr="00184E9B">
          <w:rPr>
            <w:rStyle w:val="Hyperlink"/>
            <w:i/>
            <w:iCs/>
          </w:rPr>
          <w:t xml:space="preserve"> </w:t>
        </w:r>
        <w:r w:rsidR="009A6113" w:rsidRPr="00E45299">
          <w:rPr>
            <w:rStyle w:val="Hyperlink"/>
            <w:i/>
            <w:iCs/>
          </w:rPr>
          <w:t>in the Pacific</w:t>
        </w:r>
        <w:r w:rsidR="009A6113" w:rsidRPr="00E45299">
          <w:rPr>
            <w:rStyle w:val="Hyperlink"/>
          </w:rPr>
          <w:t>.</w:t>
        </w:r>
      </w:hyperlink>
      <w:r w:rsidR="009A6113" w:rsidRPr="00E45299">
        <w:t xml:space="preserve"> October. World Bank, Washington, DC. </w:t>
      </w:r>
    </w:p>
    <w:p w14:paraId="7AE58F25" w14:textId="54E57993" w:rsidR="00773BC8" w:rsidRPr="00184E9B" w:rsidRDefault="009A6113" w:rsidP="004A14CD">
      <w:pPr>
        <w:ind w:left="709" w:hanging="709"/>
        <w:jc w:val="left"/>
      </w:pPr>
      <w:r>
        <w:t>––</w:t>
      </w:r>
      <w:r w:rsidR="00773BC8" w:rsidRPr="00184E9B">
        <w:t xml:space="preserve"> (2024) Navigating Turbulent Waves Toward Sustained Poverty Reduction: Tonga Poverty and Equity Assessment 2024. World Bank</w:t>
      </w:r>
    </w:p>
    <w:p w14:paraId="6938C25B" w14:textId="423E1E0B" w:rsidR="00434065" w:rsidRDefault="00F0794C" w:rsidP="004A14CD">
      <w:pPr>
        <w:ind w:left="709" w:hanging="709"/>
        <w:jc w:val="left"/>
      </w:pPr>
      <w:r>
        <w:t>––</w:t>
      </w:r>
      <w:r w:rsidR="00773BC8" w:rsidRPr="00184E9B">
        <w:t xml:space="preserve"> (2024) Pacific Facility 4 and </w:t>
      </w:r>
      <w:r w:rsidR="00773BC8" w:rsidRPr="00184E9B">
        <w:rPr>
          <w:i/>
          <w:iCs/>
        </w:rPr>
        <w:t>PNG and Pacific Islands Umbrella Facility 2023 Annual Progress Report</w:t>
      </w:r>
      <w:r w:rsidR="00773BC8" w:rsidRPr="00184E9B">
        <w:t>. February. Data as of December 2023, World Bank Group, East Asia Pacific, Sydney.</w:t>
      </w:r>
    </w:p>
    <w:p w14:paraId="641EF7DC" w14:textId="15314757" w:rsidR="00960456" w:rsidRDefault="00960456" w:rsidP="00960456">
      <w:pPr>
        <w:ind w:left="709" w:hanging="709"/>
        <w:jc w:val="left"/>
      </w:pPr>
      <w:r>
        <w:t>––</w:t>
      </w:r>
      <w:r w:rsidRPr="00960456">
        <w:t xml:space="preserve"> (2023) </w:t>
      </w:r>
      <w:r w:rsidRPr="00960456">
        <w:rPr>
          <w:i/>
          <w:iCs/>
        </w:rPr>
        <w:t>Gender Equality Program PASA, Progress Review</w:t>
      </w:r>
      <w:r w:rsidRPr="00960456">
        <w:t>, October.</w:t>
      </w:r>
    </w:p>
    <w:p w14:paraId="3FA631B0" w14:textId="31D0DE8C" w:rsidR="00184E9B" w:rsidRDefault="00F0794C" w:rsidP="004A14CD">
      <w:pPr>
        <w:ind w:left="709" w:hanging="709"/>
        <w:jc w:val="left"/>
      </w:pPr>
      <w:r>
        <w:t>––</w:t>
      </w:r>
      <w:r w:rsidR="00434065" w:rsidRPr="00E45299">
        <w:t xml:space="preserve"> (2023) </w:t>
      </w:r>
      <w:hyperlink r:id="rId24" w:history="1">
        <w:r w:rsidR="00434065" w:rsidRPr="00E45299">
          <w:rPr>
            <w:rStyle w:val="Hyperlink"/>
            <w:i/>
            <w:iCs/>
          </w:rPr>
          <w:t xml:space="preserve">Recovering </w:t>
        </w:r>
        <w:proofErr w:type="gramStart"/>
        <w:r w:rsidR="00434065" w:rsidRPr="00E45299">
          <w:rPr>
            <w:rStyle w:val="Hyperlink"/>
            <w:i/>
            <w:iCs/>
          </w:rPr>
          <w:t>in the Midst of</w:t>
        </w:r>
        <w:proofErr w:type="gramEnd"/>
        <w:r w:rsidR="00434065" w:rsidRPr="00E45299">
          <w:rPr>
            <w:rStyle w:val="Hyperlink"/>
            <w:i/>
            <w:iCs/>
          </w:rPr>
          <w:t xml:space="preserve"> Uncertainty</w:t>
        </w:r>
        <w:r w:rsidR="00434065" w:rsidRPr="00E45299">
          <w:rPr>
            <w:rStyle w:val="Hyperlink"/>
          </w:rPr>
          <w:t>.</w:t>
        </w:r>
      </w:hyperlink>
      <w:r w:rsidR="00434065" w:rsidRPr="00E45299">
        <w:t xml:space="preserve"> August. World Bank, Washington, DC.</w:t>
      </w:r>
    </w:p>
    <w:p w14:paraId="03DDDCAC" w14:textId="054A210A" w:rsidR="00C37089" w:rsidRPr="00184E9B" w:rsidRDefault="00C37089" w:rsidP="00C37089">
      <w:pPr>
        <w:ind w:left="709" w:hanging="709"/>
        <w:jc w:val="left"/>
      </w:pPr>
      <w:r>
        <w:t>––</w:t>
      </w:r>
      <w:r w:rsidRPr="00C37089">
        <w:t xml:space="preserve"> (2023) </w:t>
      </w:r>
      <w:hyperlink r:id="rId25" w:history="1">
        <w:r w:rsidRPr="00C37089">
          <w:rPr>
            <w:rStyle w:val="Hyperlink"/>
            <w:i/>
            <w:iCs/>
          </w:rPr>
          <w:t>Results Briefs, Building a Resilient Future in the Pacific</w:t>
        </w:r>
      </w:hyperlink>
      <w:r w:rsidRPr="00C37089">
        <w:t>, website, December.</w:t>
      </w:r>
    </w:p>
    <w:p w14:paraId="0DAB7367" w14:textId="418869E1" w:rsidR="00184E9B" w:rsidRDefault="00F0794C" w:rsidP="004A14CD">
      <w:pPr>
        <w:ind w:left="709" w:hanging="709"/>
        <w:jc w:val="left"/>
      </w:pPr>
      <w:r>
        <w:t>––</w:t>
      </w:r>
      <w:r w:rsidR="00434065" w:rsidRPr="00E45299">
        <w:t xml:space="preserve"> (2023) </w:t>
      </w:r>
      <w:hyperlink r:id="rId26" w:history="1">
        <w:r w:rsidR="00434065" w:rsidRPr="00E45299">
          <w:rPr>
            <w:rStyle w:val="Hyperlink"/>
            <w:i/>
            <w:iCs/>
          </w:rPr>
          <w:t>Pacific Economic Update,</w:t>
        </w:r>
      </w:hyperlink>
      <w:r w:rsidR="00434065" w:rsidRPr="00E45299">
        <w:rPr>
          <w:i/>
          <w:iCs/>
        </w:rPr>
        <w:t xml:space="preserve"> February 2023</w:t>
      </w:r>
      <w:r w:rsidR="00434065" w:rsidRPr="00E45299">
        <w:t xml:space="preserve">. World Bank, Washington, DC. </w:t>
      </w:r>
    </w:p>
    <w:p w14:paraId="0547CE52" w14:textId="29311AAD" w:rsidR="00960456" w:rsidRDefault="00960456" w:rsidP="00960456">
      <w:pPr>
        <w:ind w:left="709" w:hanging="709"/>
        <w:jc w:val="left"/>
      </w:pPr>
      <w:r>
        <w:t>––</w:t>
      </w:r>
      <w:r w:rsidRPr="00184E9B">
        <w:t xml:space="preserve"> (2023) </w:t>
      </w:r>
      <w:r w:rsidRPr="00960456">
        <w:rPr>
          <w:i/>
          <w:iCs/>
        </w:rPr>
        <w:t>Papua New Guinea Economic Update. Unlocking the Economic Benefits of Gender Equality</w:t>
      </w:r>
      <w:r w:rsidRPr="00184E9B">
        <w:t>.</w:t>
      </w:r>
      <w:r>
        <w:t xml:space="preserve"> March.</w:t>
      </w:r>
    </w:p>
    <w:p w14:paraId="742024E3" w14:textId="7211557A" w:rsidR="00E94F7A" w:rsidRPr="00184E9B" w:rsidRDefault="00E94F7A" w:rsidP="00566278">
      <w:pPr>
        <w:ind w:left="709" w:hanging="709"/>
        <w:jc w:val="left"/>
      </w:pPr>
      <w:r>
        <w:t>––</w:t>
      </w:r>
      <w:r w:rsidRPr="00E94F7A">
        <w:t xml:space="preserve"> (2023) </w:t>
      </w:r>
      <w:r w:rsidRPr="00E94F7A">
        <w:rPr>
          <w:i/>
          <w:iCs/>
        </w:rPr>
        <w:t>Our work in the Pacific Islands and Papua New Guinea</w:t>
      </w:r>
      <w:r w:rsidR="00566278">
        <w:t>, World Bank Group, East Asia and the Pacific.</w:t>
      </w:r>
    </w:p>
    <w:p w14:paraId="50044242" w14:textId="577CE543" w:rsidR="008B2595" w:rsidRDefault="00F0794C" w:rsidP="004A14CD">
      <w:pPr>
        <w:ind w:left="709" w:hanging="709"/>
        <w:jc w:val="left"/>
      </w:pPr>
      <w:r>
        <w:t>––</w:t>
      </w:r>
      <w:r w:rsidR="008B2595" w:rsidRPr="00184E9B">
        <w:t xml:space="preserve"> (2022) </w:t>
      </w:r>
      <w:r w:rsidR="008B2595" w:rsidRPr="00184E9B">
        <w:rPr>
          <w:i/>
          <w:iCs/>
        </w:rPr>
        <w:t>Disability Inclusion and Accountability Framework</w:t>
      </w:r>
      <w:r w:rsidR="008B2595" w:rsidRPr="00184E9B">
        <w:t>, World Bank, Washington DC</w:t>
      </w:r>
    </w:p>
    <w:p w14:paraId="205A8D92" w14:textId="40F4AB08" w:rsidR="00960456" w:rsidRDefault="00960456" w:rsidP="00960456">
      <w:pPr>
        <w:ind w:left="709" w:hanging="709"/>
        <w:jc w:val="left"/>
      </w:pPr>
      <w:r>
        <w:t xml:space="preserve">–– </w:t>
      </w:r>
      <w:r w:rsidRPr="00960456">
        <w:t xml:space="preserve">(2021) </w:t>
      </w:r>
      <w:r w:rsidRPr="00960456">
        <w:rPr>
          <w:i/>
          <w:iCs/>
        </w:rPr>
        <w:t>Concept Note Gender Equality Program PASA</w:t>
      </w:r>
      <w:r w:rsidRPr="00960456">
        <w:t>, June.</w:t>
      </w:r>
    </w:p>
    <w:p w14:paraId="54CF171E" w14:textId="136E6239" w:rsidR="009F10E8" w:rsidRPr="00184E9B" w:rsidRDefault="009F10E8" w:rsidP="009F10E8">
      <w:pPr>
        <w:ind w:left="709" w:hanging="709"/>
        <w:jc w:val="left"/>
      </w:pPr>
      <w:r>
        <w:t>––</w:t>
      </w:r>
      <w:r w:rsidRPr="00184E9B">
        <w:t xml:space="preserve"> (2021) </w:t>
      </w:r>
      <w:r w:rsidRPr="00184E9B">
        <w:rPr>
          <w:i/>
          <w:iCs/>
        </w:rPr>
        <w:t>Reference Guide on Adaptation Co-Benefits; A Comprehensive Guide to Capturing Climate Change Adaptation Co-Benefits Generated by World Bank Projects</w:t>
      </w:r>
      <w:r w:rsidRPr="00184E9B">
        <w:t>, Climate Change Group, World Bank Group, Washington DC</w:t>
      </w:r>
    </w:p>
    <w:p w14:paraId="4E6EC647" w14:textId="79EBE2C5" w:rsidR="008B2595" w:rsidRDefault="00F0794C" w:rsidP="00421449">
      <w:pPr>
        <w:ind w:left="709" w:hanging="709"/>
        <w:jc w:val="left"/>
      </w:pPr>
      <w:r>
        <w:t>––</w:t>
      </w:r>
      <w:r w:rsidR="009A6113" w:rsidRPr="00184E9B">
        <w:t xml:space="preserve"> (</w:t>
      </w:r>
      <w:proofErr w:type="spellStart"/>
      <w:r w:rsidR="009A6113" w:rsidRPr="00184E9B">
        <w:t>nd</w:t>
      </w:r>
      <w:proofErr w:type="spellEnd"/>
      <w:r w:rsidR="009A6113" w:rsidRPr="00184E9B">
        <w:t xml:space="preserve">) </w:t>
      </w:r>
      <w:r w:rsidR="009A6113" w:rsidRPr="00184E9B">
        <w:rPr>
          <w:i/>
          <w:iCs/>
        </w:rPr>
        <w:t>Our Work in the Pacific Islands and Papua New Guinea</w:t>
      </w:r>
      <w:r w:rsidR="009A6113" w:rsidRPr="00184E9B">
        <w:t>, World Bank Group, East Asia and Pacific</w:t>
      </w:r>
    </w:p>
    <w:p w14:paraId="0AB965A4" w14:textId="77777777" w:rsidR="008B2595" w:rsidRPr="00184E9B" w:rsidRDefault="008B2595" w:rsidP="004A14CD">
      <w:pPr>
        <w:ind w:left="592" w:hanging="567"/>
        <w:jc w:val="left"/>
        <w:rPr>
          <w:b/>
          <w:bCs/>
        </w:rPr>
      </w:pPr>
      <w:r w:rsidRPr="00184E9B">
        <w:rPr>
          <w:b/>
          <w:bCs/>
        </w:rPr>
        <w:t>Other</w:t>
      </w:r>
    </w:p>
    <w:p w14:paraId="057D01E0" w14:textId="77777777" w:rsidR="008B2595" w:rsidRPr="00184E9B" w:rsidRDefault="008B2595" w:rsidP="004A14CD">
      <w:pPr>
        <w:ind w:left="592" w:hanging="567"/>
        <w:jc w:val="left"/>
      </w:pPr>
      <w:r w:rsidRPr="00184E9B">
        <w:t xml:space="preserve">PPIUF Annual Investment Monitoring Reports </w:t>
      </w:r>
    </w:p>
    <w:p w14:paraId="2E8FD58B" w14:textId="2084D921" w:rsidR="008B2595" w:rsidRPr="00184E9B" w:rsidRDefault="008B2595" w:rsidP="004A14CD">
      <w:pPr>
        <w:jc w:val="left"/>
      </w:pPr>
      <w:r w:rsidRPr="00184E9B">
        <w:t>DFAT (2021) PPIUF Concept Note, 29 January 2021</w:t>
      </w:r>
    </w:p>
    <w:p w14:paraId="5F000E6F" w14:textId="77777777" w:rsidR="008B2595" w:rsidRPr="00184E9B" w:rsidRDefault="008B2595" w:rsidP="004A14CD">
      <w:pPr>
        <w:ind w:left="592" w:hanging="567"/>
        <w:jc w:val="left"/>
      </w:pPr>
      <w:r w:rsidRPr="00184E9B">
        <w:t>Administration Agreements and Supplemental Arrangements</w:t>
      </w:r>
    </w:p>
    <w:p w14:paraId="2036A978" w14:textId="77777777" w:rsidR="008B2595" w:rsidRPr="00184E9B" w:rsidRDefault="008B2595" w:rsidP="004A14CD">
      <w:pPr>
        <w:ind w:left="592" w:hanging="567"/>
        <w:jc w:val="left"/>
      </w:pPr>
      <w:r w:rsidRPr="00184E9B">
        <w:t>List of all active, pending and closed grants funded during the evaluation period</w:t>
      </w:r>
    </w:p>
    <w:p w14:paraId="6C101EB5" w14:textId="77777777" w:rsidR="008B2595" w:rsidRPr="00184E9B" w:rsidRDefault="008B2595" w:rsidP="004A14CD">
      <w:pPr>
        <w:ind w:left="592" w:hanging="567"/>
        <w:jc w:val="left"/>
      </w:pPr>
      <w:r w:rsidRPr="00184E9B">
        <w:t>Progress reports covering the review period (i.e., June 2021 to present)</w:t>
      </w:r>
    </w:p>
    <w:p w14:paraId="4176F5D9" w14:textId="77777777" w:rsidR="008B2595" w:rsidRPr="00184E9B" w:rsidRDefault="008B2595" w:rsidP="004A14CD">
      <w:pPr>
        <w:ind w:left="592" w:hanging="567"/>
        <w:jc w:val="left"/>
      </w:pPr>
      <w:r w:rsidRPr="00184E9B">
        <w:t>Pacific Possible: Long-term Economic Opportunities and Challenges for Pacific Island Countries</w:t>
      </w:r>
    </w:p>
    <w:p w14:paraId="0BC2557C" w14:textId="77777777" w:rsidR="008B2595" w:rsidRPr="00184E9B" w:rsidRDefault="008B2595" w:rsidP="004A14CD">
      <w:pPr>
        <w:ind w:left="592" w:hanging="567"/>
        <w:jc w:val="left"/>
      </w:pPr>
      <w:r w:rsidRPr="00184E9B">
        <w:t>Systematic Country Diagnostic for the Eight Small Pacific Island Countries</w:t>
      </w:r>
    </w:p>
    <w:p w14:paraId="39562CBF" w14:textId="77777777" w:rsidR="008B2595" w:rsidRPr="00184E9B" w:rsidRDefault="008B2595" w:rsidP="004A14CD">
      <w:pPr>
        <w:ind w:left="592" w:hanging="567"/>
        <w:jc w:val="left"/>
      </w:pPr>
      <w:r w:rsidRPr="00184E9B">
        <w:t>PNG Systematic Country Diagnostic</w:t>
      </w:r>
    </w:p>
    <w:p w14:paraId="39FF65CB" w14:textId="77777777" w:rsidR="008B2595" w:rsidRPr="00184E9B" w:rsidRDefault="008B2595" w:rsidP="004A14CD">
      <w:pPr>
        <w:ind w:left="592" w:hanging="567"/>
        <w:jc w:val="left"/>
      </w:pPr>
      <w:r w:rsidRPr="00184E9B">
        <w:t>PNG Country Partnership Framework</w:t>
      </w:r>
    </w:p>
    <w:p w14:paraId="15F0DE63" w14:textId="0B192CFE" w:rsidR="008B2595" w:rsidRPr="00184E9B" w:rsidRDefault="008B2595" w:rsidP="004A14CD">
      <w:pPr>
        <w:ind w:left="592" w:hanging="567"/>
        <w:jc w:val="left"/>
      </w:pPr>
      <w:hyperlink r:id="rId27" w:history="1">
        <w:r w:rsidRPr="00184E9B">
          <w:rPr>
            <w:rStyle w:val="Hyperlink"/>
          </w:rPr>
          <w:t>Fiji Country Partnership Framework</w:t>
        </w:r>
      </w:hyperlink>
      <w:r w:rsidR="00F327AB" w:rsidRPr="00184E9B">
        <w:rPr>
          <w:rStyle w:val="Hyperlink"/>
        </w:rPr>
        <w:t xml:space="preserve"> 2021-2024</w:t>
      </w:r>
    </w:p>
    <w:p w14:paraId="549033EF" w14:textId="77777777" w:rsidR="008B2595" w:rsidRPr="00184E9B" w:rsidRDefault="008B2595" w:rsidP="004A14CD">
      <w:pPr>
        <w:ind w:left="592" w:hanging="567"/>
        <w:jc w:val="left"/>
      </w:pPr>
      <w:hyperlink r:id="rId28" w:history="1">
        <w:r w:rsidRPr="00184E9B">
          <w:rPr>
            <w:rStyle w:val="Hyperlink"/>
          </w:rPr>
          <w:t>Solomon Islands Country Partnership Framework</w:t>
        </w:r>
      </w:hyperlink>
    </w:p>
    <w:p w14:paraId="3B254BF7" w14:textId="77777777" w:rsidR="008B2595" w:rsidRPr="00184E9B" w:rsidRDefault="008B2595" w:rsidP="004A14CD">
      <w:pPr>
        <w:ind w:left="592" w:hanging="567"/>
        <w:jc w:val="left"/>
      </w:pPr>
      <w:hyperlink r:id="rId29" w:history="1">
        <w:r w:rsidRPr="00184E9B">
          <w:rPr>
            <w:rStyle w:val="Hyperlink"/>
          </w:rPr>
          <w:t>Regional partnership framework for 9 PICs</w:t>
        </w:r>
      </w:hyperlink>
    </w:p>
    <w:p w14:paraId="20E00B0A" w14:textId="77777777" w:rsidR="008B2595" w:rsidRPr="00184E9B" w:rsidRDefault="008B2595" w:rsidP="004A14CD">
      <w:pPr>
        <w:ind w:left="592" w:hanging="567"/>
        <w:jc w:val="left"/>
      </w:pPr>
      <w:r w:rsidRPr="00184E9B">
        <w:t>Pacific Islands Monthly Dashboards (as relevant)</w:t>
      </w:r>
    </w:p>
    <w:p w14:paraId="4E143CF9" w14:textId="77777777" w:rsidR="008B2595" w:rsidRPr="00184E9B" w:rsidRDefault="008B2595" w:rsidP="004A14CD">
      <w:pPr>
        <w:ind w:left="592" w:hanging="567"/>
        <w:jc w:val="left"/>
      </w:pPr>
      <w:r w:rsidRPr="00184E9B">
        <w:t>Communications Summary for PF4</w:t>
      </w:r>
    </w:p>
    <w:p w14:paraId="7973FB17" w14:textId="77777777" w:rsidR="008B2595" w:rsidRPr="00184E9B" w:rsidRDefault="008B2595" w:rsidP="004A14CD">
      <w:pPr>
        <w:ind w:left="592" w:hanging="567"/>
        <w:jc w:val="left"/>
      </w:pPr>
      <w:r w:rsidRPr="00184E9B">
        <w:t>Relevant MFAT strategies</w:t>
      </w:r>
    </w:p>
    <w:p w14:paraId="71748B00" w14:textId="77777777" w:rsidR="008B2595" w:rsidRPr="00184E9B" w:rsidRDefault="008B2595" w:rsidP="004A14CD">
      <w:pPr>
        <w:ind w:left="592" w:hanging="567"/>
        <w:jc w:val="left"/>
      </w:pPr>
      <w:r w:rsidRPr="00184E9B">
        <w:t>Partnership reviews</w:t>
      </w:r>
    </w:p>
    <w:p w14:paraId="1F05838D" w14:textId="77777777" w:rsidR="008B2595" w:rsidRPr="00184E9B" w:rsidRDefault="008B2595" w:rsidP="004A14CD">
      <w:pPr>
        <w:ind w:left="592" w:hanging="567"/>
        <w:jc w:val="left"/>
      </w:pPr>
      <w:r w:rsidRPr="00184E9B">
        <w:t>WB, DFAT and MFAT’s Monitoring and Evaluation Standard</w:t>
      </w:r>
    </w:p>
    <w:p w14:paraId="7194FA3C" w14:textId="31947823" w:rsidR="008B2595" w:rsidRPr="00184E9B" w:rsidRDefault="008B2595" w:rsidP="004A14CD">
      <w:pPr>
        <w:jc w:val="left"/>
      </w:pPr>
      <w:r w:rsidRPr="00184E9B">
        <w:t>Mid-Point Evaluation of PF4</w:t>
      </w:r>
    </w:p>
    <w:p w14:paraId="34646E9A" w14:textId="0ADD3D57" w:rsidR="00C60061" w:rsidRPr="00184E9B" w:rsidRDefault="001B5983" w:rsidP="004A14CD">
      <w:pPr>
        <w:jc w:val="left"/>
      </w:pPr>
      <w:r w:rsidRPr="00184E9B">
        <w:t>World Bank Response to the Recommendations of the PF4 and PPIUF Evaluation</w:t>
      </w:r>
    </w:p>
    <w:p w14:paraId="43D255A9" w14:textId="6486DA17" w:rsidR="00C60061" w:rsidRPr="00184E9B" w:rsidRDefault="00C60061" w:rsidP="004A14CD">
      <w:pPr>
        <w:jc w:val="left"/>
      </w:pPr>
      <w:r w:rsidRPr="00184E9B">
        <w:t>CAUSE and CAUSE 2 documents</w:t>
      </w:r>
      <w:r w:rsidR="002C390C">
        <w:t>:</w:t>
      </w:r>
    </w:p>
    <w:p w14:paraId="6A231030" w14:textId="0E844A6C" w:rsidR="004147E3" w:rsidRPr="00184E9B" w:rsidRDefault="004147E3" w:rsidP="006578EE">
      <w:pPr>
        <w:pStyle w:val="ListParagraph"/>
        <w:numPr>
          <w:ilvl w:val="0"/>
          <w:numId w:val="26"/>
        </w:numPr>
        <w:jc w:val="left"/>
      </w:pPr>
      <w:r w:rsidRPr="00184E9B">
        <w:t>World Bank, Enhancing the Economic Participation of Vulnerable Young Women in Solomon Islands, CAUSE Project, 2019.</w:t>
      </w:r>
    </w:p>
    <w:p w14:paraId="5D616B18" w14:textId="59A9C024" w:rsidR="00C60061" w:rsidRPr="00184E9B" w:rsidRDefault="00C60061" w:rsidP="006578EE">
      <w:pPr>
        <w:pStyle w:val="ListParagraph"/>
        <w:numPr>
          <w:ilvl w:val="0"/>
          <w:numId w:val="26"/>
        </w:numPr>
        <w:jc w:val="left"/>
      </w:pPr>
      <w:r w:rsidRPr="00184E9B">
        <w:t>World Bank. IDA Project Appraisal Document. Solomon Islands Community Access and Urban Services Enhancement Project. September 19, 2024.</w:t>
      </w:r>
      <w:r w:rsidR="00A75871">
        <w:t xml:space="preserve"> </w:t>
      </w:r>
    </w:p>
    <w:p w14:paraId="6603C632" w14:textId="01A6860F" w:rsidR="00C60061" w:rsidRPr="00184E9B" w:rsidRDefault="00C60061" w:rsidP="006578EE">
      <w:pPr>
        <w:pStyle w:val="ListParagraph"/>
        <w:numPr>
          <w:ilvl w:val="0"/>
          <w:numId w:val="26"/>
        </w:numPr>
        <w:jc w:val="left"/>
      </w:pPr>
      <w:r w:rsidRPr="00184E9B">
        <w:t>DFAT, Concept Investment Note for CAUSE 2, April 2025.</w:t>
      </w:r>
    </w:p>
    <w:p w14:paraId="5988B01C" w14:textId="7CB84677" w:rsidR="00C60061" w:rsidRPr="00184E9B" w:rsidRDefault="00C60061" w:rsidP="006578EE">
      <w:pPr>
        <w:pStyle w:val="ListParagraph"/>
        <w:numPr>
          <w:ilvl w:val="0"/>
          <w:numId w:val="26"/>
        </w:numPr>
        <w:jc w:val="left"/>
      </w:pPr>
      <w:r w:rsidRPr="00184E9B">
        <w:t>World Bank, CAUSE 2 Gender Equality, Disability and Social Inclusion (GEDSI) Analysis, August 2024.</w:t>
      </w:r>
    </w:p>
    <w:p w14:paraId="1ACA640B" w14:textId="77777777" w:rsidR="00285561" w:rsidRPr="00184E9B" w:rsidRDefault="00285561" w:rsidP="004A14CD">
      <w:pPr>
        <w:jc w:val="left"/>
        <w:rPr>
          <w:rFonts w:eastAsiaTheme="majorEastAsia" w:cstheme="majorBidi"/>
          <w:color w:val="0F4761" w:themeColor="accent1" w:themeShade="BF"/>
        </w:rPr>
      </w:pPr>
      <w:r w:rsidRPr="00184E9B">
        <w:br w:type="page"/>
      </w:r>
    </w:p>
    <w:p w14:paraId="2C1C5221" w14:textId="69679188" w:rsidR="00B713E1" w:rsidRPr="00521493" w:rsidRDefault="00285561" w:rsidP="00421449">
      <w:pPr>
        <w:pStyle w:val="Heading1"/>
        <w:numPr>
          <w:ilvl w:val="0"/>
          <w:numId w:val="0"/>
        </w:numPr>
        <w:ind w:left="432" w:hanging="432"/>
      </w:pPr>
      <w:bookmarkStart w:id="42" w:name="_Toc199241019"/>
      <w:r w:rsidRPr="006D6F5D">
        <w:lastRenderedPageBreak/>
        <w:t>Annex 2:</w:t>
      </w:r>
      <w:r w:rsidR="00A75871">
        <w:t xml:space="preserve"> </w:t>
      </w:r>
      <w:r w:rsidRPr="006D6F5D">
        <w:t xml:space="preserve">List of </w:t>
      </w:r>
      <w:r>
        <w:t>p</w:t>
      </w:r>
      <w:r w:rsidRPr="006D6F5D">
        <w:t xml:space="preserve">eople </w:t>
      </w:r>
      <w:r>
        <w:t>i</w:t>
      </w:r>
      <w:r w:rsidRPr="006D6F5D">
        <w:t>nterviewed</w:t>
      </w:r>
      <w:bookmarkEnd w:id="42"/>
    </w:p>
    <w:p w14:paraId="1461A8F3" w14:textId="019B27B5" w:rsidR="007D50A3" w:rsidRPr="00521493" w:rsidRDefault="007D50A3" w:rsidP="001D5DFB">
      <w:pPr>
        <w:ind w:left="709" w:hanging="709"/>
        <w:rPr>
          <w:b/>
          <w:bCs/>
        </w:rPr>
      </w:pPr>
      <w:r w:rsidRPr="00521493">
        <w:rPr>
          <w:b/>
          <w:bCs/>
        </w:rPr>
        <w:t>Department of Foreign Affairs and Trade</w:t>
      </w:r>
    </w:p>
    <w:p w14:paraId="46AA6F91" w14:textId="3F917145" w:rsidR="007D50A3" w:rsidRPr="00521493" w:rsidRDefault="00FF13E8" w:rsidP="001D5DFB">
      <w:pPr>
        <w:ind w:left="1418" w:hanging="709"/>
      </w:pPr>
      <w:r w:rsidRPr="00521493">
        <w:t>Andrew Cumpston</w:t>
      </w:r>
      <w:r w:rsidR="004947CB" w:rsidRPr="00521493">
        <w:t>, Assistant Secretary</w:t>
      </w:r>
      <w:r w:rsidR="0023196A">
        <w:t>,</w:t>
      </w:r>
      <w:r w:rsidR="004947CB" w:rsidRPr="00521493">
        <w:t xml:space="preserve"> Trade and Economics Branch</w:t>
      </w:r>
    </w:p>
    <w:p w14:paraId="689B21DE" w14:textId="49B32C39" w:rsidR="0065552E" w:rsidRPr="00521493" w:rsidRDefault="0065552E" w:rsidP="001D5DFB">
      <w:pPr>
        <w:ind w:left="1418" w:hanging="709"/>
      </w:pPr>
      <w:r w:rsidRPr="00521493">
        <w:t>Robert Christie</w:t>
      </w:r>
      <w:r w:rsidR="00EB07AB" w:rsidRPr="00521493">
        <w:t xml:space="preserve">, </w:t>
      </w:r>
      <w:r w:rsidRPr="00521493">
        <w:t>Assistant Secretary</w:t>
      </w:r>
      <w:r w:rsidR="00EB07AB" w:rsidRPr="00521493">
        <w:t xml:space="preserve">, </w:t>
      </w:r>
      <w:r w:rsidR="00977D07" w:rsidRPr="00977D07">
        <w:t>Development Finance and Economics Branch</w:t>
      </w:r>
    </w:p>
    <w:p w14:paraId="506B0726" w14:textId="3C4BA70C" w:rsidR="0023196A" w:rsidRDefault="0023196A" w:rsidP="001D5DFB">
      <w:pPr>
        <w:ind w:left="1418" w:hanging="709"/>
      </w:pPr>
      <w:r>
        <w:t>Jonathan Pryke, Lead Economist, Office of the Pacific</w:t>
      </w:r>
    </w:p>
    <w:p w14:paraId="7BA8EA15" w14:textId="79B45D79" w:rsidR="00B77473" w:rsidRPr="00521493" w:rsidRDefault="0065552E" w:rsidP="001D5DFB">
      <w:pPr>
        <w:ind w:left="1418" w:hanging="709"/>
      </w:pPr>
      <w:r w:rsidRPr="00521493">
        <w:t>Nick Cumpston</w:t>
      </w:r>
      <w:r w:rsidR="00EB07AB" w:rsidRPr="00521493">
        <w:t xml:space="preserve">, </w:t>
      </w:r>
      <w:r w:rsidRPr="00521493">
        <w:t>Director</w:t>
      </w:r>
      <w:r w:rsidR="00EB07AB" w:rsidRPr="00521493">
        <w:t>, Multilateral Banks Section</w:t>
      </w:r>
    </w:p>
    <w:p w14:paraId="4C626D74" w14:textId="1772D1D6" w:rsidR="00471F53" w:rsidRPr="00521493" w:rsidRDefault="00471F53" w:rsidP="001D5DFB">
      <w:pPr>
        <w:ind w:left="1418" w:hanging="709"/>
      </w:pPr>
      <w:r w:rsidRPr="00521493">
        <w:t>Jo</w:t>
      </w:r>
      <w:r w:rsidR="0023196A">
        <w:t>anna</w:t>
      </w:r>
      <w:r w:rsidRPr="00521493">
        <w:t xml:space="preserve"> Pickles, Economic Policy and Partnerships</w:t>
      </w:r>
      <w:r w:rsidR="0023196A">
        <w:t xml:space="preserve"> Section</w:t>
      </w:r>
    </w:p>
    <w:p w14:paraId="770DDB32" w14:textId="4F2B3751" w:rsidR="00471F53" w:rsidRPr="00521493" w:rsidRDefault="00471F53" w:rsidP="001D5DFB">
      <w:pPr>
        <w:ind w:left="1418" w:hanging="709"/>
      </w:pPr>
      <w:r w:rsidRPr="00521493">
        <w:t>Tamika Underwood, Economic Policy and Partnerships</w:t>
      </w:r>
      <w:r w:rsidR="0023196A">
        <w:t xml:space="preserve"> Section</w:t>
      </w:r>
    </w:p>
    <w:p w14:paraId="699F081F" w14:textId="38B7CC2B" w:rsidR="00471F53" w:rsidRPr="00521493" w:rsidRDefault="00471F53" w:rsidP="001D5DFB">
      <w:pPr>
        <w:ind w:left="1418" w:hanging="709"/>
      </w:pPr>
      <w:r w:rsidRPr="00521493">
        <w:t>Jonathan Perotti, Economic Policy and Partnerships</w:t>
      </w:r>
      <w:r w:rsidR="0023196A" w:rsidRPr="0023196A">
        <w:t xml:space="preserve"> </w:t>
      </w:r>
      <w:r w:rsidR="0023196A">
        <w:t>Section</w:t>
      </w:r>
    </w:p>
    <w:p w14:paraId="453AFCCB" w14:textId="19BECE26" w:rsidR="00E9179F" w:rsidRDefault="00E9179F" w:rsidP="001D5DFB">
      <w:pPr>
        <w:ind w:left="1418" w:hanging="709"/>
      </w:pPr>
      <w:r>
        <w:t>Rosie Mc</w:t>
      </w:r>
      <w:r w:rsidR="00AE6759">
        <w:t>Crossin, Office of the Pacific</w:t>
      </w:r>
      <w:r w:rsidR="00AE6759" w:rsidRPr="00AE6759">
        <w:t xml:space="preserve"> Economic Section</w:t>
      </w:r>
    </w:p>
    <w:p w14:paraId="150769F3" w14:textId="4E30E7D7" w:rsidR="00471F53" w:rsidRPr="00521493" w:rsidRDefault="00471F53" w:rsidP="001D5DFB">
      <w:pPr>
        <w:ind w:left="1418" w:hanging="709"/>
      </w:pPr>
      <w:r w:rsidRPr="00521493">
        <w:t>Anisha Gupta, Economic Policy and Partnerships</w:t>
      </w:r>
      <w:r w:rsidR="0023196A">
        <w:t xml:space="preserve"> Section</w:t>
      </w:r>
    </w:p>
    <w:p w14:paraId="5CB5ED29" w14:textId="574A9E80" w:rsidR="00874076" w:rsidRDefault="00874076" w:rsidP="001D5DFB">
      <w:pPr>
        <w:ind w:left="1418" w:hanging="709"/>
        <w:rPr>
          <w:lang w:val="en-US"/>
        </w:rPr>
      </w:pPr>
      <w:r>
        <w:rPr>
          <w:lang w:val="en-US"/>
        </w:rPr>
        <w:t xml:space="preserve">Ben Power, Director, </w:t>
      </w:r>
      <w:r w:rsidR="00F840DD" w:rsidRPr="00F840DD">
        <w:rPr>
          <w:lang w:val="en-US"/>
        </w:rPr>
        <w:t>Regional Trade and Private Sector Section</w:t>
      </w:r>
    </w:p>
    <w:p w14:paraId="6FBC991F" w14:textId="3FD154FB" w:rsidR="00105DF8" w:rsidRDefault="00105DF8" w:rsidP="001D5DFB">
      <w:pPr>
        <w:ind w:left="1418" w:hanging="709"/>
        <w:rPr>
          <w:lang w:val="en-US"/>
        </w:rPr>
      </w:pPr>
      <w:r w:rsidRPr="000742E2">
        <w:rPr>
          <w:lang w:val="en-US"/>
        </w:rPr>
        <w:t>James Sweeting,</w:t>
      </w:r>
      <w:r>
        <w:rPr>
          <w:lang w:val="en-US"/>
        </w:rPr>
        <w:t xml:space="preserve"> Director, Fiji Section</w:t>
      </w:r>
    </w:p>
    <w:p w14:paraId="117C3245" w14:textId="5427A52F" w:rsidR="00105DF8" w:rsidRDefault="00C34914" w:rsidP="001D5DFB">
      <w:pPr>
        <w:ind w:left="1418" w:hanging="709"/>
        <w:rPr>
          <w:lang w:val="en-US"/>
        </w:rPr>
      </w:pPr>
      <w:r>
        <w:rPr>
          <w:lang w:val="en-US"/>
        </w:rPr>
        <w:t>Nathan Barker, Fiji Section</w:t>
      </w:r>
    </w:p>
    <w:p w14:paraId="1FADB68E" w14:textId="03FBF3FF" w:rsidR="00C34914" w:rsidRDefault="00C34914" w:rsidP="001D5DFB">
      <w:pPr>
        <w:ind w:left="1418" w:hanging="709"/>
        <w:rPr>
          <w:lang w:val="en-US"/>
        </w:rPr>
      </w:pPr>
      <w:r>
        <w:rPr>
          <w:lang w:val="en-US"/>
        </w:rPr>
        <w:t>Nicholas Costello, Fiji Section</w:t>
      </w:r>
    </w:p>
    <w:p w14:paraId="184DDB13" w14:textId="77777777" w:rsidR="00B003DA" w:rsidRDefault="0079721A" w:rsidP="001D5DFB">
      <w:pPr>
        <w:ind w:left="1418" w:hanging="709"/>
        <w:rPr>
          <w:lang w:val="en-US"/>
        </w:rPr>
      </w:pPr>
      <w:r>
        <w:rPr>
          <w:lang w:val="en-US"/>
        </w:rPr>
        <w:t xml:space="preserve">Darrell Hawkins, A/g Director, </w:t>
      </w:r>
      <w:r w:rsidR="00B003DA">
        <w:rPr>
          <w:lang w:val="en-US"/>
        </w:rPr>
        <w:t xml:space="preserve">Solomon Islands </w:t>
      </w:r>
      <w:r w:rsidR="00B003DA" w:rsidRPr="00B003DA">
        <w:rPr>
          <w:lang w:val="en-US"/>
        </w:rPr>
        <w:t>Economic &amp; Development Section</w:t>
      </w:r>
    </w:p>
    <w:p w14:paraId="0C17C069" w14:textId="45706B70" w:rsidR="00C34914" w:rsidRDefault="00B003DA" w:rsidP="001D5DFB">
      <w:pPr>
        <w:ind w:left="1418" w:hanging="709"/>
        <w:rPr>
          <w:lang w:val="en-US"/>
        </w:rPr>
      </w:pPr>
      <w:r>
        <w:rPr>
          <w:lang w:val="en-US"/>
        </w:rPr>
        <w:t xml:space="preserve">Matthew </w:t>
      </w:r>
      <w:r w:rsidR="00CE76BA">
        <w:rPr>
          <w:lang w:val="en-US"/>
        </w:rPr>
        <w:t xml:space="preserve">Boyce, </w:t>
      </w:r>
      <w:r w:rsidR="00CE76BA" w:rsidRPr="00CE76BA">
        <w:rPr>
          <w:lang w:val="en-US"/>
        </w:rPr>
        <w:t>Solomon Islands Economic &amp; Development Section</w:t>
      </w:r>
    </w:p>
    <w:p w14:paraId="39C3678D" w14:textId="328A10AA" w:rsidR="00CE76BA" w:rsidRPr="000742E2" w:rsidRDefault="00CE76BA" w:rsidP="001D5DFB">
      <w:pPr>
        <w:ind w:left="1418" w:hanging="709"/>
        <w:rPr>
          <w:lang w:val="en-US"/>
        </w:rPr>
      </w:pPr>
      <w:r>
        <w:rPr>
          <w:lang w:val="en-US"/>
        </w:rPr>
        <w:t xml:space="preserve">Paul Kaletsis, Solomon Islands </w:t>
      </w:r>
      <w:r w:rsidRPr="00B003DA">
        <w:rPr>
          <w:lang w:val="en-US"/>
        </w:rPr>
        <w:t>Economic &amp; Development Section</w:t>
      </w:r>
      <w:r>
        <w:rPr>
          <w:lang w:val="en-US"/>
        </w:rPr>
        <w:t xml:space="preserve"> </w:t>
      </w:r>
    </w:p>
    <w:p w14:paraId="3478451B" w14:textId="3FEFDB4B" w:rsidR="00AE6759" w:rsidRPr="000742E2" w:rsidRDefault="00AE6759" w:rsidP="001D5DFB">
      <w:pPr>
        <w:ind w:left="1418" w:hanging="709"/>
        <w:rPr>
          <w:lang w:val="en-US"/>
        </w:rPr>
      </w:pPr>
      <w:r w:rsidRPr="000742E2">
        <w:rPr>
          <w:lang w:val="en-US"/>
        </w:rPr>
        <w:t>Claire Chivel</w:t>
      </w:r>
      <w:r w:rsidR="008C702A" w:rsidRPr="000742E2">
        <w:rPr>
          <w:lang w:val="en-US"/>
        </w:rPr>
        <w:t>l, Director, Climate Section</w:t>
      </w:r>
    </w:p>
    <w:p w14:paraId="575E1EF5" w14:textId="69D6F8E3" w:rsidR="00563099" w:rsidRPr="000742E2" w:rsidRDefault="00563099" w:rsidP="001D5DFB">
      <w:pPr>
        <w:ind w:left="1418" w:hanging="709"/>
        <w:rPr>
          <w:lang w:val="fr-CH"/>
        </w:rPr>
      </w:pPr>
      <w:r w:rsidRPr="000742E2">
        <w:rPr>
          <w:lang w:val="fr-CH"/>
        </w:rPr>
        <w:t>Sandra l’Anson, Climate Section</w:t>
      </w:r>
    </w:p>
    <w:p w14:paraId="37A076D0" w14:textId="43314C1F" w:rsidR="00471F53" w:rsidRPr="00521493" w:rsidRDefault="00471F53" w:rsidP="001D5DFB">
      <w:pPr>
        <w:ind w:left="1418" w:hanging="709"/>
      </w:pPr>
      <w:r w:rsidRPr="00521493">
        <w:t xml:space="preserve">Krishni Goonesena, </w:t>
      </w:r>
      <w:r w:rsidR="009C377E" w:rsidRPr="009C377E">
        <w:t>Gender and Culture Section</w:t>
      </w:r>
    </w:p>
    <w:p w14:paraId="21FAE8F3" w14:textId="4654775E" w:rsidR="00471F53" w:rsidRPr="00521493" w:rsidRDefault="00471F53" w:rsidP="001D5DFB">
      <w:pPr>
        <w:ind w:left="1418" w:hanging="709"/>
      </w:pPr>
      <w:r w:rsidRPr="00521493">
        <w:t xml:space="preserve">Geraldine Tyson, </w:t>
      </w:r>
      <w:r w:rsidR="009C377E" w:rsidRPr="00DE7D8F">
        <w:rPr>
          <w:bCs/>
          <w:lang w:val="en-US"/>
        </w:rPr>
        <w:t>Gender and Culture Section</w:t>
      </w:r>
    </w:p>
    <w:p w14:paraId="64B13C67" w14:textId="77777777" w:rsidR="009C377E" w:rsidRPr="00521493" w:rsidRDefault="009C377E" w:rsidP="009C377E">
      <w:pPr>
        <w:ind w:left="1418" w:hanging="709"/>
      </w:pPr>
      <w:r w:rsidRPr="00521493">
        <w:t xml:space="preserve">Holly Berry, Gender </w:t>
      </w:r>
      <w:r>
        <w:t xml:space="preserve">Equality, Disability </w:t>
      </w:r>
      <w:r w:rsidRPr="00521493">
        <w:t>and Social Inclusion</w:t>
      </w:r>
      <w:r>
        <w:t xml:space="preserve"> Branch</w:t>
      </w:r>
    </w:p>
    <w:p w14:paraId="03BF2A57" w14:textId="6CE0FA4F" w:rsidR="008E68B3" w:rsidRPr="00521493" w:rsidRDefault="008E68B3" w:rsidP="008D0DEF">
      <w:pPr>
        <w:ind w:left="1418" w:hanging="709"/>
      </w:pPr>
      <w:r w:rsidRPr="00521493">
        <w:t>Elizabeth Cowen</w:t>
      </w:r>
      <w:r>
        <w:t>, Gender Equality, Disability and Social Inclusion</w:t>
      </w:r>
      <w:r w:rsidR="009C377E">
        <w:t xml:space="preserve"> Branch</w:t>
      </w:r>
    </w:p>
    <w:p w14:paraId="37B0539E" w14:textId="25C7C703" w:rsidR="00471F53" w:rsidRPr="00521493" w:rsidRDefault="00521493" w:rsidP="00421449">
      <w:pPr>
        <w:rPr>
          <w:b/>
          <w:bCs/>
        </w:rPr>
      </w:pPr>
      <w:r>
        <w:rPr>
          <w:b/>
          <w:bCs/>
        </w:rPr>
        <w:t xml:space="preserve">Australian </w:t>
      </w:r>
      <w:r w:rsidR="00471F53" w:rsidRPr="00521493">
        <w:rPr>
          <w:b/>
          <w:bCs/>
        </w:rPr>
        <w:t>Treasury</w:t>
      </w:r>
    </w:p>
    <w:p w14:paraId="0284A819" w14:textId="5C58CC43" w:rsidR="00471F53" w:rsidRPr="00521493" w:rsidRDefault="00471F53" w:rsidP="001D5DFB">
      <w:pPr>
        <w:ind w:left="1418" w:hanging="709"/>
      </w:pPr>
      <w:r w:rsidRPr="00521493">
        <w:t>Shaanti Sekhon</w:t>
      </w:r>
      <w:r w:rsidR="006B526E">
        <w:t xml:space="preserve">, Director, </w:t>
      </w:r>
      <w:r w:rsidR="006B526E" w:rsidRPr="006B526E">
        <w:t>Multilateral Development Banks Unit</w:t>
      </w:r>
    </w:p>
    <w:p w14:paraId="36317670" w14:textId="39F4593F" w:rsidR="00471F53" w:rsidRPr="00521493" w:rsidRDefault="00471F53" w:rsidP="001D5DFB">
      <w:pPr>
        <w:ind w:left="1418" w:hanging="709"/>
      </w:pPr>
      <w:r w:rsidRPr="00521493">
        <w:t>Leigh Soding</w:t>
      </w:r>
      <w:r w:rsidR="006B526E">
        <w:t>,</w:t>
      </w:r>
      <w:r w:rsidR="006B526E" w:rsidRPr="006B526E">
        <w:t xml:space="preserve"> Multilateral Development Banks Unit</w:t>
      </w:r>
    </w:p>
    <w:p w14:paraId="66A6D030" w14:textId="420FB88C" w:rsidR="00D5241B" w:rsidRPr="00421449" w:rsidRDefault="008938D7" w:rsidP="00421449">
      <w:pPr>
        <w:ind w:left="1418" w:hanging="709"/>
      </w:pPr>
      <w:r w:rsidRPr="008938D7">
        <w:t>Annabelle Jarrett</w:t>
      </w:r>
      <w:r w:rsidR="006B526E">
        <w:t xml:space="preserve">, </w:t>
      </w:r>
      <w:r w:rsidR="006B526E" w:rsidRPr="006B526E">
        <w:t>Multilateral Development Banks Unit</w:t>
      </w:r>
    </w:p>
    <w:p w14:paraId="168EF589" w14:textId="01E696A3" w:rsidR="00366A76" w:rsidRPr="00521493" w:rsidRDefault="00366A76" w:rsidP="00366A76">
      <w:pPr>
        <w:ind w:left="709" w:hanging="709"/>
        <w:rPr>
          <w:b/>
          <w:bCs/>
        </w:rPr>
      </w:pPr>
      <w:r w:rsidRPr="00521493">
        <w:rPr>
          <w:b/>
          <w:bCs/>
        </w:rPr>
        <w:t>Australian High Commission, Fiji</w:t>
      </w:r>
    </w:p>
    <w:p w14:paraId="0035B7F7" w14:textId="78132B20" w:rsidR="00D53F6F" w:rsidRDefault="00D53F6F" w:rsidP="00366A76">
      <w:pPr>
        <w:ind w:left="1418" w:hanging="709"/>
      </w:pPr>
      <w:r>
        <w:t>Clair McNamara, Deputy High Commissioner</w:t>
      </w:r>
    </w:p>
    <w:p w14:paraId="054A9690" w14:textId="0BBAEB61" w:rsidR="00D562A6" w:rsidRDefault="00D562A6" w:rsidP="00D562A6">
      <w:r>
        <w:tab/>
      </w:r>
      <w:r w:rsidR="000C1D86">
        <w:t xml:space="preserve">Andrew Shepherd, Counsellor, </w:t>
      </w:r>
      <w:r w:rsidR="00946FCC" w:rsidRPr="00946FCC">
        <w:t>Economic Growth, Trade and Governance</w:t>
      </w:r>
    </w:p>
    <w:p w14:paraId="7251BFD0" w14:textId="502A63FC" w:rsidR="00366A76" w:rsidRPr="00521493" w:rsidRDefault="00366A76" w:rsidP="00366A76">
      <w:pPr>
        <w:ind w:left="1418" w:hanging="709"/>
      </w:pPr>
      <w:r>
        <w:t>Sophie Temby, Counsellor, Human Development</w:t>
      </w:r>
    </w:p>
    <w:p w14:paraId="5F0C5002" w14:textId="5F76328B" w:rsidR="00591CEB" w:rsidRDefault="00591CEB" w:rsidP="00366A76">
      <w:pPr>
        <w:ind w:left="1418" w:hanging="709"/>
      </w:pPr>
      <w:r>
        <w:lastRenderedPageBreak/>
        <w:t>Erin M</w:t>
      </w:r>
      <w:r w:rsidR="00BA429F">
        <w:t>ag</w:t>
      </w:r>
      <w:r>
        <w:t>ee,</w:t>
      </w:r>
      <w:r w:rsidR="00872888">
        <w:t xml:space="preserve"> </w:t>
      </w:r>
      <w:r w:rsidR="00DF2246">
        <w:t xml:space="preserve">First Secretary, </w:t>
      </w:r>
      <w:r w:rsidR="00DF2246" w:rsidRPr="00DF2246">
        <w:t>Infrastructure and Humanitarian</w:t>
      </w:r>
    </w:p>
    <w:p w14:paraId="6C939F11" w14:textId="77777777" w:rsidR="00366A76" w:rsidRDefault="00366A76" w:rsidP="00366A76">
      <w:pPr>
        <w:ind w:left="1418" w:hanging="709"/>
      </w:pPr>
      <w:r w:rsidRPr="00521493">
        <w:t>Keshwa Reddy, Senior Program Manager</w:t>
      </w:r>
      <w:r>
        <w:t>, Governance and Budget Support</w:t>
      </w:r>
    </w:p>
    <w:p w14:paraId="197A040E" w14:textId="7027BC81" w:rsidR="00B77473" w:rsidRPr="00521493" w:rsidRDefault="00167595" w:rsidP="00421449">
      <w:pPr>
        <w:ind w:left="1418" w:hanging="709"/>
      </w:pPr>
      <w:proofErr w:type="spellStart"/>
      <w:r>
        <w:t>Iliesa</w:t>
      </w:r>
      <w:proofErr w:type="spellEnd"/>
      <w:r>
        <w:t xml:space="preserve"> Lutu, </w:t>
      </w:r>
      <w:r w:rsidRPr="00167595">
        <w:t>Senior Program Manager</w:t>
      </w:r>
      <w:r>
        <w:t xml:space="preserve">, </w:t>
      </w:r>
      <w:r w:rsidRPr="00167595">
        <w:t>Regional Governance, Social Inclusion and</w:t>
      </w:r>
      <w:r>
        <w:t xml:space="preserve"> </w:t>
      </w:r>
      <w:r w:rsidRPr="00167595">
        <w:t>UN Partnerships</w:t>
      </w:r>
      <w:r w:rsidR="00A75871">
        <w:t xml:space="preserve"> </w:t>
      </w:r>
    </w:p>
    <w:p w14:paraId="70386463" w14:textId="77777777" w:rsidR="007A1B85" w:rsidRPr="00521493" w:rsidRDefault="007A1B85" w:rsidP="007A1B85">
      <w:pPr>
        <w:ind w:left="709" w:hanging="709"/>
        <w:rPr>
          <w:b/>
          <w:bCs/>
        </w:rPr>
      </w:pPr>
      <w:r w:rsidRPr="00521493">
        <w:rPr>
          <w:b/>
          <w:bCs/>
        </w:rPr>
        <w:t>Australian High Commission, Solomon Islands</w:t>
      </w:r>
    </w:p>
    <w:p w14:paraId="3E7022F9" w14:textId="03A92DA3" w:rsidR="007A1B85" w:rsidRPr="00521493" w:rsidRDefault="007A1B85" w:rsidP="007A1B85">
      <w:pPr>
        <w:ind w:left="1418" w:hanging="709"/>
      </w:pPr>
      <w:r w:rsidRPr="00521493">
        <w:t xml:space="preserve">Andrew Schloeffel, </w:t>
      </w:r>
      <w:r w:rsidR="00A9645D">
        <w:t>Deputy High Commissioner</w:t>
      </w:r>
    </w:p>
    <w:p w14:paraId="2668FD04" w14:textId="476E94A2" w:rsidR="007A1B85" w:rsidRPr="00521493" w:rsidRDefault="007A1B85" w:rsidP="007A1B85">
      <w:pPr>
        <w:ind w:left="1418" w:hanging="709"/>
      </w:pPr>
      <w:r w:rsidRPr="00521493">
        <w:t>Craig Gillies, Counsellor</w:t>
      </w:r>
      <w:r w:rsidR="00E9179F">
        <w:t>,</w:t>
      </w:r>
      <w:r w:rsidRPr="00521493">
        <w:t xml:space="preserve"> </w:t>
      </w:r>
      <w:r w:rsidR="00E9179F">
        <w:t xml:space="preserve">Infrastructure </w:t>
      </w:r>
    </w:p>
    <w:p w14:paraId="5B3926F2" w14:textId="5ADDF979" w:rsidR="007A1B85" w:rsidRDefault="007A1B85" w:rsidP="007A1B85">
      <w:pPr>
        <w:ind w:left="1418" w:hanging="709"/>
      </w:pPr>
      <w:r w:rsidRPr="00521493">
        <w:t>Nicholas Saundersson, First Secretary</w:t>
      </w:r>
      <w:r w:rsidR="00E9179F">
        <w:t>, Economic</w:t>
      </w:r>
    </w:p>
    <w:p w14:paraId="2B22D84B" w14:textId="1F055429" w:rsidR="00A9645D" w:rsidRPr="00521493" w:rsidRDefault="00A9645D" w:rsidP="00A9645D">
      <w:pPr>
        <w:ind w:left="1418" w:hanging="709"/>
      </w:pPr>
      <w:r w:rsidRPr="00521493">
        <w:t>Samantha Bell, First Secretary</w:t>
      </w:r>
      <w:r w:rsidR="00E9179F">
        <w:t>, Infrastructure</w:t>
      </w:r>
    </w:p>
    <w:p w14:paraId="7AA2C617" w14:textId="3F77A569" w:rsidR="007A1B85" w:rsidRPr="00421449" w:rsidRDefault="00A9645D" w:rsidP="00421449">
      <w:pPr>
        <w:ind w:left="1418" w:hanging="709"/>
      </w:pPr>
      <w:r w:rsidRPr="00521493">
        <w:t>Kate Chapman, Second Secretary</w:t>
      </w:r>
      <w:r w:rsidR="00E9179F">
        <w:t>, Infrastructure</w:t>
      </w:r>
      <w:r w:rsidRPr="00521493">
        <w:t xml:space="preserve"> </w:t>
      </w:r>
    </w:p>
    <w:p w14:paraId="36884396" w14:textId="715F934C" w:rsidR="00B77473" w:rsidRPr="00521493" w:rsidRDefault="00B77473" w:rsidP="001D5DFB">
      <w:pPr>
        <w:ind w:left="709" w:hanging="709"/>
        <w:rPr>
          <w:b/>
          <w:bCs/>
        </w:rPr>
      </w:pPr>
      <w:r w:rsidRPr="00521493">
        <w:rPr>
          <w:b/>
          <w:bCs/>
        </w:rPr>
        <w:t>Australian Embassy, Washington DC</w:t>
      </w:r>
    </w:p>
    <w:p w14:paraId="743584D3" w14:textId="6C11936B" w:rsidR="007D50A3" w:rsidRPr="00521493" w:rsidRDefault="00B77473" w:rsidP="00421449">
      <w:pPr>
        <w:ind w:left="1418" w:hanging="709"/>
      </w:pPr>
      <w:r w:rsidRPr="00521493">
        <w:t xml:space="preserve">Ben David, Minister Counsellor on Pacific affairs and International Development </w:t>
      </w:r>
    </w:p>
    <w:p w14:paraId="38D23562" w14:textId="527941ED" w:rsidR="00521493" w:rsidRPr="00521493" w:rsidRDefault="00521493" w:rsidP="001D5DFB">
      <w:pPr>
        <w:ind w:left="709" w:hanging="709"/>
        <w:rPr>
          <w:b/>
          <w:bCs/>
        </w:rPr>
      </w:pPr>
      <w:r>
        <w:rPr>
          <w:b/>
          <w:bCs/>
        </w:rPr>
        <w:t>New Zealand Minis</w:t>
      </w:r>
      <w:r w:rsidR="006844CE">
        <w:rPr>
          <w:b/>
          <w:bCs/>
        </w:rPr>
        <w:t>t</w:t>
      </w:r>
      <w:r>
        <w:rPr>
          <w:b/>
          <w:bCs/>
        </w:rPr>
        <w:t>ry</w:t>
      </w:r>
      <w:r w:rsidRPr="00521493">
        <w:rPr>
          <w:b/>
          <w:bCs/>
        </w:rPr>
        <w:t xml:space="preserve"> of Foreign Affairs and Trade</w:t>
      </w:r>
    </w:p>
    <w:p w14:paraId="61C9BC90" w14:textId="37D541B1" w:rsidR="00FC5FCA" w:rsidRPr="00521493" w:rsidRDefault="00FC5FCA" w:rsidP="001D5DFB">
      <w:pPr>
        <w:ind w:left="1418" w:hanging="709"/>
      </w:pPr>
      <w:r w:rsidRPr="00521493">
        <w:t>Adele Plummer</w:t>
      </w:r>
      <w:r w:rsidR="00436D3E">
        <w:t xml:space="preserve">, </w:t>
      </w:r>
      <w:r w:rsidR="00436D3E" w:rsidRPr="00436D3E">
        <w:t>Unit Manager</w:t>
      </w:r>
      <w:r w:rsidR="003537A3">
        <w:t xml:space="preserve">, </w:t>
      </w:r>
      <w:r w:rsidR="003537A3" w:rsidRPr="003537A3">
        <w:t>Multilateral</w:t>
      </w:r>
    </w:p>
    <w:p w14:paraId="1353C026" w14:textId="79F38D3B" w:rsidR="00FC5FCA" w:rsidRPr="00521493" w:rsidRDefault="00FC5FCA" w:rsidP="001D5DFB">
      <w:pPr>
        <w:ind w:left="1418" w:hanging="709"/>
      </w:pPr>
      <w:r w:rsidRPr="00521493">
        <w:t>Norman Larocque</w:t>
      </w:r>
      <w:r w:rsidR="00DA2453">
        <w:t xml:space="preserve">, </w:t>
      </w:r>
      <w:r w:rsidR="00DA2453" w:rsidRPr="00DA2453">
        <w:rPr>
          <w:lang w:val="en-GB"/>
        </w:rPr>
        <w:t>Lead Adviser</w:t>
      </w:r>
      <w:r w:rsidR="003537A3">
        <w:rPr>
          <w:lang w:val="en-GB"/>
        </w:rPr>
        <w:t>,</w:t>
      </w:r>
      <w:r w:rsidR="00285DD5">
        <w:rPr>
          <w:lang w:val="en-GB"/>
        </w:rPr>
        <w:t xml:space="preserve"> </w:t>
      </w:r>
      <w:r w:rsidR="00DA2453" w:rsidRPr="00DA2453">
        <w:rPr>
          <w:lang w:val="en-GB"/>
        </w:rPr>
        <w:t>Development Banks</w:t>
      </w:r>
    </w:p>
    <w:p w14:paraId="0EFF317F" w14:textId="66D9AAFB" w:rsidR="00FC5FCA" w:rsidRDefault="00FC5FCA" w:rsidP="001D5DFB">
      <w:pPr>
        <w:ind w:left="1418" w:hanging="709"/>
      </w:pPr>
      <w:r w:rsidRPr="00521493">
        <w:t>Emma Hartland</w:t>
      </w:r>
      <w:r w:rsidR="00B27629">
        <w:t xml:space="preserve">, </w:t>
      </w:r>
      <w:r w:rsidR="00B27629" w:rsidRPr="003537A3">
        <w:t>Multilateral</w:t>
      </w:r>
    </w:p>
    <w:p w14:paraId="4C582586" w14:textId="79516DBF" w:rsidR="00B713E1" w:rsidRPr="00521493" w:rsidRDefault="000A35B4" w:rsidP="00421449">
      <w:pPr>
        <w:ind w:left="1418" w:hanging="709"/>
      </w:pPr>
      <w:r>
        <w:t>Phoebe Hardefeldt</w:t>
      </w:r>
    </w:p>
    <w:p w14:paraId="7BB7430B" w14:textId="1B3F9E2E" w:rsidR="00B713E1" w:rsidRPr="00521493" w:rsidRDefault="00F06E69" w:rsidP="001D5DFB">
      <w:pPr>
        <w:ind w:left="709" w:hanging="709"/>
        <w:rPr>
          <w:b/>
          <w:bCs/>
        </w:rPr>
      </w:pPr>
      <w:r>
        <w:rPr>
          <w:b/>
          <w:bCs/>
        </w:rPr>
        <w:t>World Bank</w:t>
      </w:r>
      <w:r w:rsidR="00B27629">
        <w:rPr>
          <w:b/>
          <w:bCs/>
        </w:rPr>
        <w:t>,</w:t>
      </w:r>
      <w:r>
        <w:rPr>
          <w:b/>
          <w:bCs/>
        </w:rPr>
        <w:t xml:space="preserve"> Sydney </w:t>
      </w:r>
    </w:p>
    <w:p w14:paraId="09DEB000" w14:textId="4B1AC5DF" w:rsidR="00BE6A27" w:rsidRDefault="00BE6A27" w:rsidP="00BE6A27">
      <w:pPr>
        <w:ind w:left="1418" w:hanging="709"/>
        <w:rPr>
          <w:lang w:eastAsia="en-GB"/>
        </w:rPr>
      </w:pPr>
      <w:r w:rsidRPr="005F0F2E">
        <w:rPr>
          <w:lang w:eastAsia="en-GB"/>
        </w:rPr>
        <w:t>Stephen N. Ndegwa</w:t>
      </w:r>
      <w:r w:rsidRPr="00521493">
        <w:t xml:space="preserve">, </w:t>
      </w:r>
      <w:r w:rsidR="00886961">
        <w:rPr>
          <w:lang w:eastAsia="en-GB"/>
        </w:rPr>
        <w:t>Division</w:t>
      </w:r>
      <w:r w:rsidRPr="005F0F2E">
        <w:rPr>
          <w:lang w:eastAsia="en-GB"/>
        </w:rPr>
        <w:t xml:space="preserve"> Director</w:t>
      </w:r>
      <w:r w:rsidR="00DB014A">
        <w:rPr>
          <w:lang w:eastAsia="en-GB"/>
        </w:rPr>
        <w:t xml:space="preserve">, </w:t>
      </w:r>
      <w:r w:rsidR="00892196">
        <w:rPr>
          <w:lang w:eastAsia="en-GB"/>
        </w:rPr>
        <w:t>PNG and the Pacific Islands</w:t>
      </w:r>
    </w:p>
    <w:p w14:paraId="1DEE9547" w14:textId="683D032B" w:rsidR="005F0F2E" w:rsidRPr="00521493" w:rsidRDefault="005F0F2E" w:rsidP="001D5DFB">
      <w:pPr>
        <w:ind w:left="1418" w:hanging="709"/>
      </w:pPr>
      <w:r w:rsidRPr="005F0F2E">
        <w:rPr>
          <w:lang w:eastAsia="en-GB"/>
        </w:rPr>
        <w:t>Naveed</w:t>
      </w:r>
      <w:r w:rsidR="004947CB" w:rsidRPr="00521493">
        <w:t xml:space="preserve"> Hassan Naqvi</w:t>
      </w:r>
      <w:r w:rsidR="00892196">
        <w:t xml:space="preserve">, Head of Operations, </w:t>
      </w:r>
      <w:r w:rsidR="00892196">
        <w:rPr>
          <w:lang w:eastAsia="en-GB"/>
        </w:rPr>
        <w:t>PNG and the Pacific Islands</w:t>
      </w:r>
      <w:r w:rsidR="004947CB" w:rsidRPr="00521493">
        <w:t xml:space="preserve"> </w:t>
      </w:r>
    </w:p>
    <w:p w14:paraId="1AD0F133" w14:textId="143ABD97" w:rsidR="005F0F2E" w:rsidRPr="00521493" w:rsidRDefault="00B713E1" w:rsidP="00A15B3E">
      <w:pPr>
        <w:ind w:firstLine="709"/>
      </w:pPr>
      <w:r w:rsidRPr="00521493">
        <w:t>Kara Mouyis</w:t>
      </w:r>
      <w:r w:rsidR="00892196">
        <w:t xml:space="preserve">, PPIUF </w:t>
      </w:r>
      <w:r w:rsidR="00E74DA9">
        <w:t>Trust Fund Manager</w:t>
      </w:r>
    </w:p>
    <w:p w14:paraId="6F082396" w14:textId="0FB7DBCD" w:rsidR="005F0F2E" w:rsidRPr="00521493" w:rsidRDefault="005F0F2E" w:rsidP="001D5DFB">
      <w:pPr>
        <w:ind w:left="1418" w:hanging="709"/>
      </w:pPr>
      <w:r w:rsidRPr="005F0F2E">
        <w:rPr>
          <w:lang w:eastAsia="en-GB"/>
        </w:rPr>
        <w:t>Hamish</w:t>
      </w:r>
      <w:r w:rsidR="00E2516E">
        <w:rPr>
          <w:lang w:eastAsia="en-GB"/>
        </w:rPr>
        <w:t xml:space="preserve"> Wyatt, External Affairs</w:t>
      </w:r>
      <w:r w:rsidR="00FB7FC3">
        <w:t xml:space="preserve">, </w:t>
      </w:r>
      <w:r w:rsidR="00FB7FC3">
        <w:rPr>
          <w:lang w:eastAsia="en-GB"/>
        </w:rPr>
        <w:t>PNG and the Pacific Islands</w:t>
      </w:r>
    </w:p>
    <w:p w14:paraId="450DB6C0" w14:textId="3303CD0F" w:rsidR="00E105A3" w:rsidRPr="00521493" w:rsidRDefault="00FB7FC3" w:rsidP="00E105A3">
      <w:pPr>
        <w:ind w:left="1418" w:hanging="709"/>
      </w:pPr>
      <w:r w:rsidRPr="00FB7FC3">
        <w:rPr>
          <w:lang w:eastAsia="en-GB"/>
        </w:rPr>
        <w:t>Gitanjali Ponnambalam</w:t>
      </w:r>
      <w:r>
        <w:rPr>
          <w:lang w:eastAsia="en-GB"/>
        </w:rPr>
        <w:t xml:space="preserve">, </w:t>
      </w:r>
      <w:r w:rsidR="00E105A3">
        <w:rPr>
          <w:lang w:eastAsia="en-GB"/>
        </w:rPr>
        <w:t>Operations Analyst, PNG and the Pacific Islands</w:t>
      </w:r>
      <w:r w:rsidRPr="00FB7FC3" w:rsidDel="00FB7FC3">
        <w:rPr>
          <w:lang w:eastAsia="en-GB"/>
        </w:rPr>
        <w:t xml:space="preserve"> </w:t>
      </w:r>
      <w:r w:rsidR="00E105A3">
        <w:rPr>
          <w:lang w:eastAsia="en-GB"/>
        </w:rPr>
        <w:t>J</w:t>
      </w:r>
      <w:r w:rsidR="00E105A3">
        <w:t xml:space="preserve">asmina </w:t>
      </w:r>
      <w:r w:rsidR="00E105A3">
        <w:rPr>
          <w:lang w:eastAsia="en-GB"/>
        </w:rPr>
        <w:t>K</w:t>
      </w:r>
      <w:r w:rsidR="00E105A3" w:rsidRPr="00BD6130">
        <w:rPr>
          <w:lang w:eastAsia="en-GB"/>
        </w:rPr>
        <w:t>ijevcani</w:t>
      </w:r>
      <w:r w:rsidR="00E105A3">
        <w:rPr>
          <w:lang w:eastAsia="en-GB"/>
        </w:rPr>
        <w:t>n, M&amp;E Specialist</w:t>
      </w:r>
    </w:p>
    <w:p w14:paraId="21B3E336" w14:textId="77777777" w:rsidR="00AB4FD6" w:rsidRPr="00521493" w:rsidRDefault="00AB4FD6" w:rsidP="00AB4FD6">
      <w:pPr>
        <w:ind w:left="1418" w:hanging="709"/>
      </w:pPr>
      <w:r w:rsidRPr="00521493">
        <w:rPr>
          <w:lang w:eastAsia="en-GB"/>
        </w:rPr>
        <w:t>Rajesh Rohatgi</w:t>
      </w:r>
      <w:r w:rsidRPr="00521493">
        <w:t xml:space="preserve">, </w:t>
      </w:r>
      <w:r w:rsidRPr="00521493">
        <w:rPr>
          <w:lang w:eastAsia="en-GB"/>
        </w:rPr>
        <w:t>Program Leader, Infrastructur</w:t>
      </w:r>
      <w:r w:rsidRPr="00521493">
        <w:t>e</w:t>
      </w:r>
    </w:p>
    <w:p w14:paraId="1889A7CC" w14:textId="34D21ADB" w:rsidR="005F0F2E" w:rsidRPr="00521493" w:rsidRDefault="005F0F2E" w:rsidP="001D5DFB">
      <w:pPr>
        <w:ind w:left="1418" w:hanging="709"/>
      </w:pPr>
      <w:r w:rsidRPr="005F0F2E">
        <w:rPr>
          <w:lang w:eastAsia="en-GB"/>
        </w:rPr>
        <w:t>Thomas Walker</w:t>
      </w:r>
      <w:r w:rsidRPr="00521493">
        <w:t xml:space="preserve">, </w:t>
      </w:r>
      <w:r w:rsidRPr="005F0F2E">
        <w:rPr>
          <w:lang w:eastAsia="en-GB"/>
        </w:rPr>
        <w:t xml:space="preserve">Program Leader, </w:t>
      </w:r>
      <w:r w:rsidR="00952A3A" w:rsidRPr="00952A3A">
        <w:rPr>
          <w:lang w:eastAsia="en-GB"/>
        </w:rPr>
        <w:t>Human Development</w:t>
      </w:r>
    </w:p>
    <w:p w14:paraId="1D4B8FA8" w14:textId="72816CA2" w:rsidR="00BB1792" w:rsidRPr="00521493" w:rsidRDefault="00BB1792" w:rsidP="00BB1792">
      <w:pPr>
        <w:ind w:left="1418" w:hanging="709"/>
      </w:pPr>
      <w:r w:rsidRPr="00521493">
        <w:t>Sonya Woo, Program Lead</w:t>
      </w:r>
      <w:r w:rsidR="00C65FD5">
        <w:t>,</w:t>
      </w:r>
      <w:r w:rsidR="00C65FD5" w:rsidRPr="00C65FD5">
        <w:t xml:space="preserve"> Sustainable Development</w:t>
      </w:r>
      <w:r w:rsidRPr="00521493">
        <w:t xml:space="preserve"> </w:t>
      </w:r>
    </w:p>
    <w:p w14:paraId="5D0D1AC3" w14:textId="1C78C613" w:rsidR="00116975" w:rsidRDefault="00116975" w:rsidP="00BB1792">
      <w:pPr>
        <w:ind w:firstLine="709"/>
        <w:rPr>
          <w:lang w:eastAsia="en-GB"/>
        </w:rPr>
      </w:pPr>
      <w:r w:rsidRPr="00521493">
        <w:t>Ifeta Smajic, Senior Social Development Specialist</w:t>
      </w:r>
    </w:p>
    <w:p w14:paraId="3013420A" w14:textId="6C44E54B" w:rsidR="005F0F2E" w:rsidRPr="00521493" w:rsidRDefault="005F0F2E" w:rsidP="00A15B3E">
      <w:pPr>
        <w:ind w:firstLine="709"/>
      </w:pPr>
      <w:r w:rsidRPr="005F0F2E">
        <w:rPr>
          <w:lang w:eastAsia="en-GB"/>
        </w:rPr>
        <w:t>Shawn Powers</w:t>
      </w:r>
      <w:r w:rsidR="003269DC">
        <w:rPr>
          <w:lang w:eastAsia="en-GB"/>
        </w:rPr>
        <w:t>,</w:t>
      </w:r>
      <w:r w:rsidRPr="005F0F2E">
        <w:rPr>
          <w:lang w:eastAsia="en-GB"/>
        </w:rPr>
        <w:t xml:space="preserve"> </w:t>
      </w:r>
      <w:r w:rsidR="003269DC" w:rsidRPr="003269DC">
        <w:rPr>
          <w:lang w:eastAsia="en-GB"/>
        </w:rPr>
        <w:t>Senior Education Specialist</w:t>
      </w:r>
    </w:p>
    <w:p w14:paraId="01D03A05" w14:textId="425A4F2F" w:rsidR="005F0F2E" w:rsidRPr="00521493" w:rsidRDefault="005F0F2E" w:rsidP="001D5DFB">
      <w:pPr>
        <w:ind w:left="1418" w:hanging="709"/>
      </w:pPr>
      <w:r w:rsidRPr="005F0F2E">
        <w:rPr>
          <w:lang w:eastAsia="en-GB"/>
        </w:rPr>
        <w:t>Kari Hurt</w:t>
      </w:r>
      <w:r w:rsidR="00FA5187">
        <w:rPr>
          <w:lang w:eastAsia="en-GB"/>
        </w:rPr>
        <w:t>,</w:t>
      </w:r>
      <w:r w:rsidRPr="00521493">
        <w:t xml:space="preserve"> </w:t>
      </w:r>
      <w:r w:rsidR="00FA5187" w:rsidRPr="00FA5187">
        <w:t>Senior Operations Officer</w:t>
      </w:r>
      <w:r w:rsidR="00FA5187">
        <w:t xml:space="preserve">, </w:t>
      </w:r>
      <w:r w:rsidRPr="00521493">
        <w:t>Health</w:t>
      </w:r>
    </w:p>
    <w:p w14:paraId="4CD0F03A" w14:textId="18EA7B4C" w:rsidR="005F0F2E" w:rsidRDefault="005F0F2E" w:rsidP="001D5DFB">
      <w:pPr>
        <w:ind w:left="1418" w:hanging="709"/>
        <w:rPr>
          <w:lang w:eastAsia="en-GB"/>
        </w:rPr>
      </w:pPr>
      <w:r w:rsidRPr="005F0F2E">
        <w:rPr>
          <w:lang w:eastAsia="en-GB"/>
        </w:rPr>
        <w:t>Mo Kham Nang</w:t>
      </w:r>
      <w:r w:rsidR="00C24350">
        <w:rPr>
          <w:lang w:eastAsia="en-GB"/>
        </w:rPr>
        <w:t>, Senior Economist,</w:t>
      </w:r>
      <w:r w:rsidRPr="005F0F2E">
        <w:rPr>
          <w:lang w:eastAsia="en-GB"/>
        </w:rPr>
        <w:t xml:space="preserve"> Health</w:t>
      </w:r>
    </w:p>
    <w:p w14:paraId="7FD3FD79" w14:textId="77777777" w:rsidR="00C24350" w:rsidRPr="005F0F2E" w:rsidRDefault="00C24350" w:rsidP="00C24350">
      <w:pPr>
        <w:ind w:left="1418" w:hanging="709"/>
        <w:rPr>
          <w:lang w:eastAsia="en-GB"/>
        </w:rPr>
      </w:pPr>
      <w:r w:rsidRPr="005F0F2E">
        <w:rPr>
          <w:lang w:eastAsia="en-GB"/>
        </w:rPr>
        <w:t>Simone Esler</w:t>
      </w:r>
      <w:r w:rsidRPr="00521493">
        <w:t xml:space="preserve">, </w:t>
      </w:r>
      <w:r w:rsidRPr="005F0F2E">
        <w:rPr>
          <w:lang w:eastAsia="en-GB"/>
        </w:rPr>
        <w:t>Senior Climate Change Specialist</w:t>
      </w:r>
    </w:p>
    <w:p w14:paraId="6CB7BE10" w14:textId="77777777" w:rsidR="00AB4FD6" w:rsidRDefault="00AB4FD6" w:rsidP="00AB4FD6">
      <w:pPr>
        <w:ind w:left="1418" w:hanging="709"/>
      </w:pPr>
      <w:r w:rsidRPr="00521493">
        <w:rPr>
          <w:lang w:eastAsia="en-GB"/>
        </w:rPr>
        <w:t>Caroline</w:t>
      </w:r>
      <w:r w:rsidRPr="00521493">
        <w:t xml:space="preserve"> Sage</w:t>
      </w:r>
      <w:r>
        <w:t>, Social Development consultant</w:t>
      </w:r>
    </w:p>
    <w:p w14:paraId="78EA2303" w14:textId="1837412B" w:rsidR="005F0F2E" w:rsidRPr="00521493" w:rsidRDefault="005F0F2E" w:rsidP="001D5DFB">
      <w:pPr>
        <w:ind w:left="1418" w:hanging="709"/>
      </w:pPr>
      <w:r w:rsidRPr="005F0F2E">
        <w:rPr>
          <w:lang w:eastAsia="en-GB"/>
        </w:rPr>
        <w:t>Vishesh Agarwal</w:t>
      </w:r>
      <w:r w:rsidRPr="00521493">
        <w:t xml:space="preserve">, </w:t>
      </w:r>
      <w:r w:rsidRPr="005F0F2E">
        <w:rPr>
          <w:lang w:eastAsia="en-GB"/>
        </w:rPr>
        <w:t>Economist</w:t>
      </w:r>
    </w:p>
    <w:p w14:paraId="34D151EE" w14:textId="43EC3E95" w:rsidR="00EA3680" w:rsidRPr="00521493" w:rsidRDefault="005F0F2E" w:rsidP="00421449">
      <w:pPr>
        <w:ind w:left="1418" w:hanging="709"/>
        <w:rPr>
          <w:lang w:eastAsia="en-GB"/>
        </w:rPr>
      </w:pPr>
      <w:r w:rsidRPr="005F0F2E">
        <w:rPr>
          <w:lang w:eastAsia="en-GB"/>
        </w:rPr>
        <w:lastRenderedPageBreak/>
        <w:t xml:space="preserve">Taufik </w:t>
      </w:r>
      <w:proofErr w:type="spellStart"/>
      <w:r w:rsidRPr="005F0F2E">
        <w:rPr>
          <w:lang w:eastAsia="en-GB"/>
        </w:rPr>
        <w:t>Indrakesuma</w:t>
      </w:r>
      <w:proofErr w:type="spellEnd"/>
      <w:r w:rsidRPr="00521493">
        <w:t xml:space="preserve">, </w:t>
      </w:r>
      <w:r w:rsidRPr="005F0F2E">
        <w:rPr>
          <w:lang w:eastAsia="en-GB"/>
        </w:rPr>
        <w:t>Economist</w:t>
      </w:r>
    </w:p>
    <w:p w14:paraId="66E1B09A" w14:textId="6CB22FEB" w:rsidR="00EA3680" w:rsidRPr="00521493" w:rsidRDefault="00EA3680" w:rsidP="001D5DFB">
      <w:pPr>
        <w:ind w:left="709" w:hanging="709"/>
        <w:rPr>
          <w:b/>
          <w:bCs/>
        </w:rPr>
      </w:pPr>
      <w:r w:rsidRPr="00521493">
        <w:rPr>
          <w:b/>
          <w:bCs/>
        </w:rPr>
        <w:t>World Bank, Fiji</w:t>
      </w:r>
    </w:p>
    <w:p w14:paraId="32C7015A" w14:textId="77777777" w:rsidR="00B91300" w:rsidRDefault="00B91300" w:rsidP="00B91300">
      <w:pPr>
        <w:ind w:left="1418" w:hanging="709"/>
      </w:pPr>
      <w:r>
        <w:t xml:space="preserve">Stefano Mocci, </w:t>
      </w:r>
      <w:r w:rsidRPr="009D33F2">
        <w:t xml:space="preserve">Country Manager </w:t>
      </w:r>
      <w:r>
        <w:t xml:space="preserve">(based in </w:t>
      </w:r>
      <w:r w:rsidRPr="009D33F2">
        <w:t>Fiji,</w:t>
      </w:r>
      <w:r>
        <w:t xml:space="preserve"> looking after 9 PICs)</w:t>
      </w:r>
      <w:r w:rsidRPr="009D33F2">
        <w:t xml:space="preserve"> </w:t>
      </w:r>
    </w:p>
    <w:p w14:paraId="64BD88F0" w14:textId="145CE45F" w:rsidR="000844A9" w:rsidRDefault="000844A9" w:rsidP="001D5DFB">
      <w:pPr>
        <w:ind w:left="1418" w:hanging="709"/>
        <w:rPr>
          <w:lang w:eastAsia="en-GB"/>
        </w:rPr>
      </w:pPr>
      <w:r w:rsidRPr="000844A9">
        <w:rPr>
          <w:lang w:eastAsia="en-GB"/>
        </w:rPr>
        <w:t>Margareta Norris Harrit</w:t>
      </w:r>
      <w:r>
        <w:rPr>
          <w:lang w:eastAsia="en-GB"/>
        </w:rPr>
        <w:t xml:space="preserve">, </w:t>
      </w:r>
      <w:r w:rsidR="00AB4FD6" w:rsidRPr="00AB4FD6">
        <w:rPr>
          <w:lang w:eastAsia="en-GB"/>
        </w:rPr>
        <w:t>Senior Health, Nutrition &amp; Population Operations Specialist</w:t>
      </w:r>
    </w:p>
    <w:p w14:paraId="36134598" w14:textId="792C9219" w:rsidR="00AB4FD6" w:rsidRPr="00521493" w:rsidRDefault="00AB4FD6" w:rsidP="00AB4FD6">
      <w:pPr>
        <w:ind w:left="1418" w:hanging="709"/>
      </w:pPr>
      <w:r w:rsidRPr="00521493">
        <w:rPr>
          <w:lang w:eastAsia="en-GB"/>
        </w:rPr>
        <w:t>Lilika Fusimalohi</w:t>
      </w:r>
      <w:r w:rsidRPr="00521493">
        <w:t xml:space="preserve">, </w:t>
      </w:r>
      <w:r w:rsidRPr="00521493">
        <w:rPr>
          <w:lang w:eastAsia="en-GB"/>
        </w:rPr>
        <w:t>Gender</w:t>
      </w:r>
      <w:r>
        <w:rPr>
          <w:lang w:eastAsia="en-GB"/>
        </w:rPr>
        <w:t xml:space="preserve"> and Social Development</w:t>
      </w:r>
    </w:p>
    <w:p w14:paraId="7680331A" w14:textId="5929C041" w:rsidR="00B91300" w:rsidRPr="00421449" w:rsidRDefault="004D422E" w:rsidP="00421449">
      <w:pPr>
        <w:ind w:left="1418" w:hanging="709"/>
      </w:pPr>
      <w:r w:rsidRPr="00521493">
        <w:rPr>
          <w:lang w:eastAsia="en-GB"/>
        </w:rPr>
        <w:t>Mehwish Ashraf</w:t>
      </w:r>
      <w:r w:rsidRPr="00521493">
        <w:t xml:space="preserve">, </w:t>
      </w:r>
      <w:r w:rsidR="00827951" w:rsidRPr="00521493">
        <w:rPr>
          <w:lang w:eastAsia="en-GB"/>
        </w:rPr>
        <w:t>Senior Economist</w:t>
      </w:r>
    </w:p>
    <w:p w14:paraId="3F3C5F7C" w14:textId="5F3F275F" w:rsidR="00B91300" w:rsidRPr="00521493" w:rsidRDefault="00B91300" w:rsidP="00B91300">
      <w:pPr>
        <w:ind w:left="709" w:hanging="709"/>
        <w:rPr>
          <w:b/>
          <w:bCs/>
        </w:rPr>
      </w:pPr>
      <w:r w:rsidRPr="00521493">
        <w:rPr>
          <w:b/>
          <w:bCs/>
        </w:rPr>
        <w:t xml:space="preserve">World Bank, </w:t>
      </w:r>
      <w:r>
        <w:rPr>
          <w:b/>
          <w:bCs/>
        </w:rPr>
        <w:t xml:space="preserve">Pohnpei </w:t>
      </w:r>
    </w:p>
    <w:p w14:paraId="4B9CF40C" w14:textId="31C16D8F" w:rsidR="001368CE" w:rsidRDefault="001368CE" w:rsidP="00421449">
      <w:pPr>
        <w:ind w:left="709"/>
      </w:pPr>
      <w:r w:rsidRPr="001368CE">
        <w:t>Omar Lyasse</w:t>
      </w:r>
      <w:r>
        <w:t>,</w:t>
      </w:r>
      <w:r w:rsidRPr="001368CE">
        <w:t xml:space="preserve"> Resident Rep</w:t>
      </w:r>
      <w:r>
        <w:t>resentative,</w:t>
      </w:r>
      <w:r w:rsidRPr="001368CE">
        <w:t xml:space="preserve"> RMI &amp; FSM</w:t>
      </w:r>
    </w:p>
    <w:p w14:paraId="52B5BB42" w14:textId="34A247F1" w:rsidR="001368CE" w:rsidRPr="00521493" w:rsidRDefault="001368CE" w:rsidP="001368CE">
      <w:pPr>
        <w:ind w:left="709" w:hanging="709"/>
        <w:rPr>
          <w:b/>
          <w:bCs/>
        </w:rPr>
      </w:pPr>
      <w:r w:rsidRPr="00521493">
        <w:rPr>
          <w:b/>
          <w:bCs/>
        </w:rPr>
        <w:t xml:space="preserve">World Bank, </w:t>
      </w:r>
      <w:r>
        <w:rPr>
          <w:b/>
          <w:bCs/>
        </w:rPr>
        <w:t xml:space="preserve">Port Moresby </w:t>
      </w:r>
    </w:p>
    <w:p w14:paraId="4E6FB330" w14:textId="472DC513" w:rsidR="0068395F" w:rsidRPr="00421449" w:rsidRDefault="0068395F" w:rsidP="00421449">
      <w:pPr>
        <w:ind w:left="709"/>
      </w:pPr>
      <w:proofErr w:type="spellStart"/>
      <w:r w:rsidRPr="0068395F">
        <w:t>Khwima</w:t>
      </w:r>
      <w:proofErr w:type="spellEnd"/>
      <w:r w:rsidRPr="0068395F">
        <w:t xml:space="preserve"> Nthara</w:t>
      </w:r>
      <w:r w:rsidR="001368CE">
        <w:t>,</w:t>
      </w:r>
      <w:r w:rsidR="001368CE" w:rsidRPr="001368CE">
        <w:t xml:space="preserve"> </w:t>
      </w:r>
      <w:r w:rsidRPr="0068395F">
        <w:t>Country Manager</w:t>
      </w:r>
      <w:r>
        <w:t>, PNG</w:t>
      </w:r>
    </w:p>
    <w:p w14:paraId="6F387E88" w14:textId="7E2E8A1D" w:rsidR="00FE2E2D" w:rsidRPr="00521493" w:rsidRDefault="00FE2E2D" w:rsidP="001D5DFB">
      <w:pPr>
        <w:ind w:left="709" w:hanging="709"/>
        <w:rPr>
          <w:b/>
          <w:bCs/>
        </w:rPr>
      </w:pPr>
      <w:r w:rsidRPr="00521493">
        <w:rPr>
          <w:b/>
          <w:bCs/>
        </w:rPr>
        <w:t>World Bank, Solomon Islands</w:t>
      </w:r>
    </w:p>
    <w:p w14:paraId="7B2A5D9E" w14:textId="41EE4D7B" w:rsidR="00CE4C4B" w:rsidRDefault="00FE2E2D" w:rsidP="00421449">
      <w:pPr>
        <w:ind w:left="1418" w:hanging="709"/>
      </w:pPr>
      <w:r w:rsidRPr="00521493">
        <w:t>Annette Leith, Country Representative for Solomon Islands and Vanuatu</w:t>
      </w:r>
    </w:p>
    <w:p w14:paraId="296F25BF" w14:textId="39756410" w:rsidR="00B27629" w:rsidRDefault="00B27629" w:rsidP="000602F4">
      <w:pPr>
        <w:ind w:left="709" w:hanging="709"/>
      </w:pPr>
      <w:r w:rsidRPr="00521493">
        <w:rPr>
          <w:b/>
          <w:bCs/>
        </w:rPr>
        <w:t xml:space="preserve">World Bank, </w:t>
      </w:r>
      <w:r>
        <w:rPr>
          <w:b/>
          <w:bCs/>
        </w:rPr>
        <w:t>Washington</w:t>
      </w:r>
    </w:p>
    <w:p w14:paraId="3CF1EAAE" w14:textId="79F4470D" w:rsidR="00B27629" w:rsidRDefault="00B27629" w:rsidP="00B27629">
      <w:pPr>
        <w:ind w:left="709"/>
      </w:pPr>
      <w:r w:rsidRPr="00B27629">
        <w:t>Katrina Harrigan, Advisor to Executive Director EDS09, World Bank Board</w:t>
      </w:r>
    </w:p>
    <w:p w14:paraId="36F70420" w14:textId="77777777" w:rsidR="00475A2F" w:rsidRDefault="00475A2F" w:rsidP="00475A2F">
      <w:pPr>
        <w:ind w:left="1418" w:hanging="709"/>
        <w:rPr>
          <w:lang w:eastAsia="en-GB"/>
        </w:rPr>
      </w:pPr>
      <w:r>
        <w:rPr>
          <w:lang w:eastAsia="en-GB"/>
        </w:rPr>
        <w:t>Sarah Haddock, Gender Focal Point for Pacific</w:t>
      </w:r>
    </w:p>
    <w:p w14:paraId="6E6A195F" w14:textId="6E1F50E1" w:rsidR="00B27629" w:rsidRPr="00521493" w:rsidRDefault="00475A2F" w:rsidP="00421449">
      <w:pPr>
        <w:ind w:left="1418" w:hanging="709"/>
        <w:rPr>
          <w:lang w:eastAsia="en-GB"/>
        </w:rPr>
      </w:pPr>
      <w:r>
        <w:rPr>
          <w:lang w:eastAsia="en-GB"/>
        </w:rPr>
        <w:t>Sama Khan, Gender Specialist</w:t>
      </w:r>
    </w:p>
    <w:p w14:paraId="0E6E10B5" w14:textId="298A89E7" w:rsidR="00CE4C4B" w:rsidRPr="00521493" w:rsidRDefault="00CE4C4B" w:rsidP="001D5DFB">
      <w:pPr>
        <w:ind w:left="709" w:hanging="709"/>
        <w:rPr>
          <w:b/>
          <w:bCs/>
        </w:rPr>
      </w:pPr>
      <w:r w:rsidRPr="00521493">
        <w:rPr>
          <w:b/>
          <w:bCs/>
        </w:rPr>
        <w:t>New Zealand High Commission, Fiji</w:t>
      </w:r>
    </w:p>
    <w:p w14:paraId="482D56F7" w14:textId="426EC8D7" w:rsidR="00CE4C4B" w:rsidRPr="00521493" w:rsidRDefault="005C3909" w:rsidP="00421449">
      <w:pPr>
        <w:ind w:left="1418" w:hanging="709"/>
      </w:pPr>
      <w:r w:rsidRPr="00521493">
        <w:t xml:space="preserve">Alex Shahryar-Davies, </w:t>
      </w:r>
      <w:r w:rsidR="0008649F">
        <w:t>Deputy High Commissioner</w:t>
      </w:r>
    </w:p>
    <w:p w14:paraId="08259F43" w14:textId="39EA1415" w:rsidR="003060A4" w:rsidRPr="00521493" w:rsidRDefault="003060A4" w:rsidP="001D5DFB">
      <w:pPr>
        <w:ind w:left="709" w:hanging="709"/>
        <w:rPr>
          <w:b/>
          <w:bCs/>
        </w:rPr>
      </w:pPr>
      <w:r w:rsidRPr="00521493">
        <w:rPr>
          <w:b/>
          <w:bCs/>
        </w:rPr>
        <w:t>New Zealand High Commission, Solomon Islands</w:t>
      </w:r>
    </w:p>
    <w:p w14:paraId="7754189C" w14:textId="2F1BB8BF" w:rsidR="003060A4" w:rsidRPr="00521493" w:rsidRDefault="003060A4" w:rsidP="00421449">
      <w:pPr>
        <w:ind w:left="1418" w:hanging="709"/>
      </w:pPr>
      <w:r w:rsidRPr="00521493">
        <w:t>Marni Gilbert, First Secretary</w:t>
      </w:r>
    </w:p>
    <w:p w14:paraId="52AA2778" w14:textId="1DBF7732" w:rsidR="00F17C07" w:rsidRPr="001D5DFB" w:rsidRDefault="00F17C07" w:rsidP="001D5DFB">
      <w:pPr>
        <w:ind w:left="709" w:hanging="709"/>
        <w:rPr>
          <w:b/>
          <w:bCs/>
        </w:rPr>
      </w:pPr>
      <w:r w:rsidRPr="001D5DFB">
        <w:rPr>
          <w:b/>
          <w:bCs/>
        </w:rPr>
        <w:t>Government of Fiji</w:t>
      </w:r>
    </w:p>
    <w:p w14:paraId="2877D251" w14:textId="5FC67E30" w:rsidR="00F17C07" w:rsidRDefault="00F17C07" w:rsidP="001D5DFB">
      <w:pPr>
        <w:ind w:left="1418" w:hanging="709"/>
      </w:pPr>
      <w:r w:rsidRPr="00521493">
        <w:t>Nemia Dawai,</w:t>
      </w:r>
      <w:r w:rsidR="004D422E" w:rsidRPr="00521493">
        <w:t xml:space="preserve"> </w:t>
      </w:r>
      <w:r w:rsidR="0C7372B7">
        <w:t xml:space="preserve">Acting Permanent Secretary, </w:t>
      </w:r>
      <w:r w:rsidR="004D422E" w:rsidRPr="00521493">
        <w:t>Ministry of Finance</w:t>
      </w:r>
    </w:p>
    <w:p w14:paraId="10C6C7E6" w14:textId="5888F12F" w:rsidR="17A44C93" w:rsidRDefault="17A44C93" w:rsidP="79F40540">
      <w:pPr>
        <w:ind w:left="1418" w:hanging="709"/>
      </w:pPr>
      <w:r>
        <w:t>Poonam Singh, Acting Head, Strategic Planning Office</w:t>
      </w:r>
    </w:p>
    <w:p w14:paraId="76B226DA" w14:textId="7636EFC8" w:rsidR="00501EA0" w:rsidRDefault="00501EA0" w:rsidP="001D5DFB">
      <w:pPr>
        <w:ind w:left="1418" w:hanging="709"/>
      </w:pPr>
      <w:r>
        <w:t>Ro</w:t>
      </w:r>
      <w:r w:rsidR="0047767E">
        <w:t>z</w:t>
      </w:r>
      <w:r>
        <w:t>i</w:t>
      </w:r>
      <w:r w:rsidR="0047767E">
        <w:t>a Bi</w:t>
      </w:r>
      <w:r>
        <w:t xml:space="preserve">, Ministry of </w:t>
      </w:r>
      <w:r w:rsidR="0047767E">
        <w:t xml:space="preserve">Women, Children and </w:t>
      </w:r>
      <w:r>
        <w:t xml:space="preserve">Social Protection </w:t>
      </w:r>
    </w:p>
    <w:p w14:paraId="6D411A95" w14:textId="77777777" w:rsidR="00425CB3" w:rsidRPr="001D5DFB" w:rsidRDefault="00425CB3" w:rsidP="00425CB3">
      <w:pPr>
        <w:ind w:left="709" w:hanging="709"/>
        <w:rPr>
          <w:b/>
          <w:bCs/>
        </w:rPr>
      </w:pPr>
      <w:r w:rsidRPr="001D5DFB">
        <w:rPr>
          <w:b/>
          <w:bCs/>
        </w:rPr>
        <w:t>Fiji Council of Social Services</w:t>
      </w:r>
    </w:p>
    <w:p w14:paraId="75A5C787" w14:textId="77777777" w:rsidR="00425CB3" w:rsidRDefault="00425CB3" w:rsidP="00425CB3">
      <w:pPr>
        <w:ind w:left="709"/>
      </w:pPr>
      <w:r w:rsidRPr="00521493">
        <w:t>Vani Catanasiga</w:t>
      </w:r>
      <w:r>
        <w:t>, Director</w:t>
      </w:r>
    </w:p>
    <w:p w14:paraId="73E47A8E" w14:textId="77777777" w:rsidR="00425CB3" w:rsidRDefault="00425CB3" w:rsidP="00425CB3">
      <w:pPr>
        <w:ind w:left="709"/>
      </w:pPr>
      <w:r w:rsidRPr="00425CB3">
        <w:t>Josaia Tokoni, Programme Manager</w:t>
      </w:r>
    </w:p>
    <w:p w14:paraId="11CAE955" w14:textId="300F8704" w:rsidR="00B713E1" w:rsidRPr="001D5DFB" w:rsidRDefault="00270CE0" w:rsidP="001D5DFB">
      <w:pPr>
        <w:ind w:left="709" w:hanging="709"/>
        <w:rPr>
          <w:b/>
          <w:bCs/>
        </w:rPr>
      </w:pPr>
      <w:r w:rsidRPr="001D5DFB">
        <w:rPr>
          <w:b/>
          <w:bCs/>
        </w:rPr>
        <w:t>Government of Solomon Islands</w:t>
      </w:r>
    </w:p>
    <w:p w14:paraId="768BC3AC" w14:textId="3E2D3B1C" w:rsidR="00C81583" w:rsidRPr="00521493" w:rsidRDefault="00C81583" w:rsidP="001D5DFB">
      <w:pPr>
        <w:ind w:left="1418" w:hanging="709"/>
      </w:pPr>
      <w:r w:rsidRPr="00521493">
        <w:t>Allan Lilia, Permanent Secretary, Ministry of Infrastructure Development</w:t>
      </w:r>
    </w:p>
    <w:p w14:paraId="6ADE9DE9" w14:textId="6D0670F1" w:rsidR="00C81583" w:rsidRPr="00521493" w:rsidRDefault="00C81583" w:rsidP="001D5DFB">
      <w:pPr>
        <w:ind w:left="1418" w:hanging="709"/>
      </w:pPr>
      <w:r w:rsidRPr="00521493">
        <w:t xml:space="preserve">Mike Qaqara, Deputy Secretary, Ministry of Infrastructure Development </w:t>
      </w:r>
    </w:p>
    <w:p w14:paraId="795CDA5E" w14:textId="66568C4E" w:rsidR="00C81583" w:rsidRPr="00521493" w:rsidRDefault="00C81583" w:rsidP="001D5DFB">
      <w:pPr>
        <w:ind w:left="1418" w:hanging="709"/>
      </w:pPr>
      <w:r w:rsidRPr="00521493">
        <w:t>Andrew Houlia, Deputy Secretary, Ministry of Infrastructure Development</w:t>
      </w:r>
    </w:p>
    <w:p w14:paraId="7A32498C" w14:textId="42CA1668" w:rsidR="00C81583" w:rsidRPr="00521493" w:rsidRDefault="00C81583" w:rsidP="001D5DFB">
      <w:pPr>
        <w:ind w:left="1418" w:hanging="709"/>
      </w:pPr>
      <w:r w:rsidRPr="00521493">
        <w:t>Agnes Takutile, NTF Secretariat, Ministry of Infrastructure Development</w:t>
      </w:r>
    </w:p>
    <w:p w14:paraId="7CC01581" w14:textId="77777777" w:rsidR="00C81583" w:rsidRPr="00521493" w:rsidRDefault="00C81583" w:rsidP="001D5DFB">
      <w:pPr>
        <w:ind w:left="1418" w:hanging="709"/>
      </w:pPr>
      <w:r w:rsidRPr="00521493">
        <w:t>Patrick Reoka, Chief Planning Officer, Ministry of Infrastructure Development</w:t>
      </w:r>
    </w:p>
    <w:p w14:paraId="7792F88B" w14:textId="7AB213DF" w:rsidR="00610665" w:rsidRDefault="008373EC" w:rsidP="00445A61">
      <w:pPr>
        <w:ind w:left="709"/>
      </w:pPr>
      <w:r w:rsidRPr="00521493">
        <w:lastRenderedPageBreak/>
        <w:t>Thaddeus Siota, Director</w:t>
      </w:r>
      <w:r w:rsidR="001A6ECD" w:rsidRPr="00521493">
        <w:t>, Ministry of National Planning and Development Coordination</w:t>
      </w:r>
    </w:p>
    <w:p w14:paraId="3B9CA085" w14:textId="558B4CA7" w:rsidR="00E02432" w:rsidRPr="00521493" w:rsidRDefault="00262560" w:rsidP="00421449">
      <w:pPr>
        <w:ind w:left="709"/>
      </w:pPr>
      <w:r w:rsidRPr="00262560">
        <w:t>Sylvia Aratara</w:t>
      </w:r>
      <w:r>
        <w:t xml:space="preserve">, </w:t>
      </w:r>
      <w:r w:rsidR="009536A4">
        <w:t xml:space="preserve">Director, </w:t>
      </w:r>
      <w:r w:rsidR="009536A4" w:rsidRPr="009536A4">
        <w:t>Ministry of Finance and Treasury</w:t>
      </w:r>
    </w:p>
    <w:p w14:paraId="74BC817D" w14:textId="7EC07D7C" w:rsidR="00735200" w:rsidRPr="001D5DFB" w:rsidRDefault="00735200" w:rsidP="001D5DFB">
      <w:pPr>
        <w:ind w:left="709" w:hanging="709"/>
        <w:rPr>
          <w:b/>
          <w:bCs/>
        </w:rPr>
      </w:pPr>
      <w:r w:rsidRPr="001D5DFB">
        <w:rPr>
          <w:b/>
          <w:bCs/>
        </w:rPr>
        <w:t>Disabled Peoples’ Association Solomon Islands</w:t>
      </w:r>
    </w:p>
    <w:p w14:paraId="763C745F" w14:textId="5C0897A1" w:rsidR="00C81583" w:rsidRPr="00521493" w:rsidRDefault="00B33D0F" w:rsidP="00421449">
      <w:pPr>
        <w:ind w:left="709"/>
      </w:pPr>
      <w:r w:rsidRPr="00521493">
        <w:t xml:space="preserve">Caspar </w:t>
      </w:r>
      <w:proofErr w:type="spellStart"/>
      <w:r w:rsidRPr="00521493">
        <w:t>Faasala</w:t>
      </w:r>
      <w:proofErr w:type="spellEnd"/>
    </w:p>
    <w:p w14:paraId="3226412D" w14:textId="54198FDC" w:rsidR="00667FD6" w:rsidRPr="001D5DFB" w:rsidRDefault="00667FD6" w:rsidP="001D5DFB">
      <w:pPr>
        <w:ind w:left="709" w:hanging="709"/>
        <w:rPr>
          <w:b/>
          <w:bCs/>
        </w:rPr>
      </w:pPr>
      <w:r w:rsidRPr="001D5DFB">
        <w:rPr>
          <w:b/>
          <w:bCs/>
        </w:rPr>
        <w:t>Solomon Islands National Council of Women</w:t>
      </w:r>
    </w:p>
    <w:p w14:paraId="4D44387C" w14:textId="77777777" w:rsidR="00F97365" w:rsidRPr="00521493" w:rsidRDefault="00F97365" w:rsidP="00445A61">
      <w:pPr>
        <w:ind w:left="1418" w:hanging="709"/>
      </w:pPr>
      <w:r w:rsidRPr="00521493">
        <w:t>Afu Billy, NCW President</w:t>
      </w:r>
    </w:p>
    <w:p w14:paraId="4D37C2FD" w14:textId="77777777" w:rsidR="00F97365" w:rsidRPr="00521493" w:rsidRDefault="00F97365" w:rsidP="00445A61">
      <w:pPr>
        <w:ind w:left="1418" w:hanging="709"/>
      </w:pPr>
      <w:r w:rsidRPr="00521493">
        <w:t>Kristina Sogavare, Vice President</w:t>
      </w:r>
    </w:p>
    <w:p w14:paraId="6F404ADC" w14:textId="77777777" w:rsidR="00F97365" w:rsidRPr="00521493" w:rsidRDefault="00F97365" w:rsidP="00445A61">
      <w:pPr>
        <w:ind w:left="1418" w:hanging="709"/>
      </w:pPr>
      <w:r w:rsidRPr="00521493">
        <w:t>Anne Butafa, President Honiara Council of Women</w:t>
      </w:r>
    </w:p>
    <w:p w14:paraId="1084C9CB" w14:textId="77777777" w:rsidR="00F97365" w:rsidRPr="00521493" w:rsidRDefault="00F97365" w:rsidP="00445A61">
      <w:pPr>
        <w:ind w:left="1418" w:hanging="709"/>
      </w:pPr>
      <w:r w:rsidRPr="00521493">
        <w:t>Janet Tuhaika, NCW General Secretary</w:t>
      </w:r>
    </w:p>
    <w:p w14:paraId="69C2F05B" w14:textId="50ADEA15" w:rsidR="00C81583" w:rsidRPr="00521493" w:rsidRDefault="00F97365" w:rsidP="00421449">
      <w:pPr>
        <w:ind w:left="1418" w:hanging="709"/>
      </w:pPr>
      <w:r w:rsidRPr="00521493">
        <w:t>Alice Hou, President Guadalcanal Provincial Council of Women</w:t>
      </w:r>
    </w:p>
    <w:p w14:paraId="5A7011A6" w14:textId="62880687" w:rsidR="00B713E1" w:rsidRPr="001D5DFB" w:rsidRDefault="00E705CB" w:rsidP="00445A61">
      <w:pPr>
        <w:rPr>
          <w:b/>
          <w:bCs/>
        </w:rPr>
      </w:pPr>
      <w:r w:rsidRPr="001D5DFB">
        <w:rPr>
          <w:b/>
          <w:bCs/>
        </w:rPr>
        <w:t xml:space="preserve">Pacific Disability Forum and National Council </w:t>
      </w:r>
      <w:r w:rsidR="00827951" w:rsidRPr="001D5DFB">
        <w:rPr>
          <w:b/>
          <w:bCs/>
        </w:rPr>
        <w:t>for Persons</w:t>
      </w:r>
      <w:r w:rsidRPr="001D5DFB">
        <w:rPr>
          <w:b/>
          <w:bCs/>
        </w:rPr>
        <w:t xml:space="preserve"> with Disabilities</w:t>
      </w:r>
    </w:p>
    <w:p w14:paraId="1558FC89" w14:textId="5768C02B" w:rsidR="00B27B40" w:rsidRDefault="00B27B40" w:rsidP="00445A61">
      <w:pPr>
        <w:ind w:left="1418" w:hanging="709"/>
        <w:rPr>
          <w:lang w:val="es-MX"/>
        </w:rPr>
      </w:pPr>
      <w:proofErr w:type="spellStart"/>
      <w:r w:rsidRPr="00B27B40">
        <w:rPr>
          <w:lang w:val="es-MX"/>
        </w:rPr>
        <w:t>Sanimili</w:t>
      </w:r>
      <w:proofErr w:type="spellEnd"/>
      <w:r w:rsidRPr="00B27B40">
        <w:rPr>
          <w:lang w:val="es-MX"/>
        </w:rPr>
        <w:t xml:space="preserve"> Tawake</w:t>
      </w:r>
      <w:r>
        <w:rPr>
          <w:lang w:val="es-MX"/>
        </w:rPr>
        <w:t xml:space="preserve">, </w:t>
      </w:r>
      <w:r w:rsidRPr="007B3BDB">
        <w:rPr>
          <w:lang w:val="es-MX"/>
        </w:rPr>
        <w:t>CEO</w:t>
      </w:r>
    </w:p>
    <w:p w14:paraId="3271169B" w14:textId="312BAC4A" w:rsidR="00E705CB" w:rsidRPr="000602F4" w:rsidRDefault="00E705CB" w:rsidP="00445A61">
      <w:pPr>
        <w:ind w:left="1418" w:hanging="709"/>
        <w:rPr>
          <w:lang w:val="es-MX"/>
        </w:rPr>
      </w:pPr>
      <w:r w:rsidRPr="00CE118A">
        <w:t xml:space="preserve">Laisa Vereti, </w:t>
      </w:r>
      <w:r w:rsidR="008E3878" w:rsidRPr="008E3878">
        <w:rPr>
          <w:lang w:val="es-MX"/>
        </w:rPr>
        <w:t>Director Operations</w:t>
      </w:r>
    </w:p>
    <w:p w14:paraId="52B89034" w14:textId="6084ECB6" w:rsidR="00DB705D" w:rsidRPr="00CE118A" w:rsidRDefault="00E705CB" w:rsidP="00D5241B">
      <w:pPr>
        <w:ind w:left="1418" w:hanging="709"/>
      </w:pPr>
      <w:proofErr w:type="spellStart"/>
      <w:r w:rsidRPr="000602F4">
        <w:rPr>
          <w:lang w:val="es-MX"/>
        </w:rPr>
        <w:t>Aporosa</w:t>
      </w:r>
      <w:proofErr w:type="spellEnd"/>
      <w:r w:rsidRPr="000602F4">
        <w:rPr>
          <w:lang w:val="es-MX"/>
        </w:rPr>
        <w:t xml:space="preserve"> Ranuka</w:t>
      </w:r>
      <w:r w:rsidR="008E3878">
        <w:rPr>
          <w:lang w:val="es-MX"/>
        </w:rPr>
        <w:t>,</w:t>
      </w:r>
      <w:r w:rsidRPr="00CE118A">
        <w:t xml:space="preserve"> NCPD</w:t>
      </w:r>
    </w:p>
    <w:sectPr w:rsidR="00DB705D" w:rsidRPr="00CE118A" w:rsidSect="00EF2758">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42475" w14:textId="77777777" w:rsidR="00582073" w:rsidRDefault="00582073" w:rsidP="00F16838">
      <w:pPr>
        <w:spacing w:before="0" w:after="0"/>
      </w:pPr>
      <w:r>
        <w:separator/>
      </w:r>
    </w:p>
  </w:endnote>
  <w:endnote w:type="continuationSeparator" w:id="0">
    <w:p w14:paraId="12BC8382" w14:textId="77777777" w:rsidR="00582073" w:rsidRDefault="00582073" w:rsidP="00F16838">
      <w:pPr>
        <w:spacing w:before="0" w:after="0"/>
      </w:pPr>
      <w:r>
        <w:continuationSeparator/>
      </w:r>
    </w:p>
  </w:endnote>
  <w:endnote w:type="continuationNotice" w:id="1">
    <w:p w14:paraId="5C9D109B" w14:textId="77777777" w:rsidR="00582073" w:rsidRDefault="0058207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6597884"/>
      <w:docPartObj>
        <w:docPartGallery w:val="Page Numbers (Bottom of Page)"/>
        <w:docPartUnique/>
      </w:docPartObj>
    </w:sdtPr>
    <w:sdtEndPr>
      <w:rPr>
        <w:rStyle w:val="PageNumber"/>
      </w:rPr>
    </w:sdtEndPr>
    <w:sdtContent>
      <w:p w14:paraId="787980DD" w14:textId="1FE36005" w:rsidR="00695DA0" w:rsidRDefault="00695D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801A0A" w14:textId="77777777" w:rsidR="00695DA0" w:rsidRDefault="00695DA0" w:rsidP="00695D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sz w:val="22"/>
        <w:szCs w:val="22"/>
      </w:rPr>
      <w:id w:val="1535384703"/>
      <w:docPartObj>
        <w:docPartGallery w:val="Page Numbers (Bottom of Page)"/>
        <w:docPartUnique/>
      </w:docPartObj>
    </w:sdtPr>
    <w:sdtEndPr>
      <w:rPr>
        <w:rStyle w:val="PageNumber"/>
      </w:rPr>
    </w:sdtEndPr>
    <w:sdtContent>
      <w:p w14:paraId="4023D0A3" w14:textId="1412A172" w:rsidR="00695DA0" w:rsidRPr="00695DA0" w:rsidRDefault="00695DA0">
        <w:pPr>
          <w:pStyle w:val="Footer"/>
          <w:framePr w:wrap="none" w:vAnchor="text" w:hAnchor="margin" w:xAlign="right" w:y="1"/>
          <w:rPr>
            <w:rStyle w:val="PageNumber"/>
            <w:b/>
            <w:bCs/>
            <w:sz w:val="22"/>
            <w:szCs w:val="22"/>
          </w:rPr>
        </w:pPr>
        <w:r w:rsidRPr="00695DA0">
          <w:rPr>
            <w:rStyle w:val="PageNumber"/>
            <w:b/>
            <w:bCs/>
            <w:sz w:val="22"/>
            <w:szCs w:val="22"/>
          </w:rPr>
          <w:fldChar w:fldCharType="begin"/>
        </w:r>
        <w:r w:rsidRPr="00695DA0">
          <w:rPr>
            <w:rStyle w:val="PageNumber"/>
            <w:b/>
            <w:bCs/>
            <w:sz w:val="22"/>
            <w:szCs w:val="22"/>
          </w:rPr>
          <w:instrText xml:space="preserve"> PAGE </w:instrText>
        </w:r>
        <w:r w:rsidRPr="00695DA0">
          <w:rPr>
            <w:rStyle w:val="PageNumber"/>
            <w:b/>
            <w:bCs/>
            <w:sz w:val="22"/>
            <w:szCs w:val="22"/>
          </w:rPr>
          <w:fldChar w:fldCharType="separate"/>
        </w:r>
        <w:r w:rsidRPr="00695DA0">
          <w:rPr>
            <w:rStyle w:val="PageNumber"/>
            <w:b/>
            <w:bCs/>
            <w:noProof/>
            <w:sz w:val="22"/>
            <w:szCs w:val="22"/>
          </w:rPr>
          <w:t>14</w:t>
        </w:r>
        <w:r w:rsidRPr="00695DA0">
          <w:rPr>
            <w:rStyle w:val="PageNumber"/>
            <w:b/>
            <w:bCs/>
            <w:sz w:val="22"/>
            <w:szCs w:val="22"/>
          </w:rPr>
          <w:fldChar w:fldCharType="end"/>
        </w:r>
      </w:p>
    </w:sdtContent>
  </w:sdt>
  <w:p w14:paraId="1CAE5C88" w14:textId="2939F484" w:rsidR="00695DA0" w:rsidRPr="00695DA0" w:rsidRDefault="00695DA0" w:rsidP="00695DA0">
    <w:pPr>
      <w:pStyle w:val="Footer"/>
      <w:ind w:right="360"/>
      <w:rPr>
        <w:sz w:val="22"/>
        <w:szCs w:val="22"/>
      </w:rPr>
    </w:pPr>
    <w:r w:rsidRPr="00695DA0">
      <w:rPr>
        <w:sz w:val="22"/>
        <w:szCs w:val="22"/>
      </w:rPr>
      <w:t>PPIUF Strategic Review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04F61" w14:textId="77777777" w:rsidR="00582073" w:rsidRDefault="00582073" w:rsidP="00F16838">
      <w:pPr>
        <w:spacing w:before="0" w:after="0"/>
      </w:pPr>
      <w:r>
        <w:separator/>
      </w:r>
    </w:p>
  </w:footnote>
  <w:footnote w:type="continuationSeparator" w:id="0">
    <w:p w14:paraId="1CD98236" w14:textId="77777777" w:rsidR="00582073" w:rsidRDefault="00582073" w:rsidP="00F16838">
      <w:pPr>
        <w:spacing w:before="0" w:after="0"/>
      </w:pPr>
      <w:r>
        <w:continuationSeparator/>
      </w:r>
    </w:p>
  </w:footnote>
  <w:footnote w:type="continuationNotice" w:id="1">
    <w:p w14:paraId="41789BC7" w14:textId="77777777" w:rsidR="00582073" w:rsidRDefault="00582073">
      <w:pPr>
        <w:spacing w:before="0" w:after="0"/>
      </w:pPr>
    </w:p>
  </w:footnote>
  <w:footnote w:id="2">
    <w:p w14:paraId="06A22EC8" w14:textId="219A5324" w:rsidR="00707640" w:rsidRPr="00B9771E" w:rsidRDefault="00707640"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Other Australian-World Bank legacy trust funds (separate from the PPIUF) supporting work in the Pacific remain in place until their completion, and Australia will continue to support broader World Bank efforts (beyond the Pacific) through its IDA contributions and global/thematic trust funds.</w:t>
      </w:r>
      <w:r w:rsidR="00A75871">
        <w:rPr>
          <w:sz w:val="22"/>
          <w:szCs w:val="22"/>
        </w:rPr>
        <w:t xml:space="preserve"> </w:t>
      </w:r>
    </w:p>
  </w:footnote>
  <w:footnote w:id="3">
    <w:p w14:paraId="737DB598" w14:textId="5BA9F150" w:rsidR="00E65E2A" w:rsidRPr="00B9771E" w:rsidRDefault="00E65E2A" w:rsidP="00B9771E">
      <w:pPr>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 xml:space="preserve">Australian Government (2021) </w:t>
      </w:r>
      <w:r w:rsidRPr="00B9771E">
        <w:rPr>
          <w:i/>
          <w:iCs/>
          <w:sz w:val="22"/>
          <w:szCs w:val="22"/>
          <w:lang w:val="en-GB"/>
        </w:rPr>
        <w:t>World Bank Pacific and Papua New Guinea Umbrella Facility (PPIUF); Partner-Led Design – Investment Design Summary</w:t>
      </w:r>
      <w:r w:rsidRPr="00B9771E">
        <w:rPr>
          <w:sz w:val="22"/>
          <w:szCs w:val="22"/>
          <w:lang w:val="en-GB"/>
        </w:rPr>
        <w:t>, DFAT, Canberra.</w:t>
      </w:r>
    </w:p>
  </w:footnote>
  <w:footnote w:id="4">
    <w:p w14:paraId="06F8882B" w14:textId="0B620C7A" w:rsidR="00AE53B3" w:rsidRPr="00B9771E" w:rsidRDefault="00AE53B3"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00344096" w:rsidRPr="00B9771E">
        <w:rPr>
          <w:sz w:val="22"/>
          <w:szCs w:val="22"/>
        </w:rPr>
        <w:tab/>
      </w:r>
      <w:r w:rsidRPr="00B9771E">
        <w:rPr>
          <w:sz w:val="22"/>
          <w:szCs w:val="22"/>
        </w:rPr>
        <w:t>Including but not limited to technical assistance, preparation support, implementation support, and grant financing or co-financing of investment projects.</w:t>
      </w:r>
    </w:p>
  </w:footnote>
  <w:footnote w:id="5">
    <w:p w14:paraId="42254D5B" w14:textId="77777777" w:rsidR="00B20731" w:rsidRPr="00B9771E" w:rsidRDefault="00B20731"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 xml:space="preserve">World Bank (2025) </w:t>
      </w:r>
      <w:r w:rsidRPr="00B9771E">
        <w:rPr>
          <w:i/>
          <w:iCs/>
          <w:sz w:val="22"/>
          <w:szCs w:val="22"/>
        </w:rPr>
        <w:t>PNG and Pacific Islands Umbrella Facility 2024 Annual Progress Report</w:t>
      </w:r>
      <w:r w:rsidRPr="00B9771E">
        <w:rPr>
          <w:sz w:val="22"/>
          <w:szCs w:val="22"/>
        </w:rPr>
        <w:t>. March. Data as of December 2024, World Bank Group, East Asia Pacific, Sydney.</w:t>
      </w:r>
    </w:p>
  </w:footnote>
  <w:footnote w:id="6">
    <w:p w14:paraId="010ADC0F" w14:textId="77777777" w:rsidR="00EC4059" w:rsidRPr="00B9771E" w:rsidRDefault="00EC4059" w:rsidP="00B9771E">
      <w:pPr>
        <w:spacing w:before="60" w:after="60"/>
        <w:ind w:left="567" w:hanging="567"/>
        <w:rPr>
          <w:sz w:val="22"/>
          <w:szCs w:val="22"/>
          <w:lang w:val="en-GB"/>
        </w:rPr>
      </w:pPr>
      <w:r w:rsidRPr="00B9771E">
        <w:rPr>
          <w:rStyle w:val="FootnoteReference"/>
          <w:sz w:val="22"/>
          <w:szCs w:val="22"/>
        </w:rPr>
        <w:footnoteRef/>
      </w:r>
      <w:r w:rsidRPr="00B9771E">
        <w:rPr>
          <w:sz w:val="22"/>
          <w:szCs w:val="22"/>
        </w:rPr>
        <w:t xml:space="preserve"> </w:t>
      </w:r>
      <w:r w:rsidRPr="00B9771E">
        <w:rPr>
          <w:sz w:val="22"/>
          <w:szCs w:val="22"/>
        </w:rPr>
        <w:tab/>
        <w:t xml:space="preserve">Australian Government (2021) </w:t>
      </w:r>
      <w:r w:rsidRPr="00B9771E">
        <w:rPr>
          <w:i/>
          <w:iCs/>
          <w:sz w:val="22"/>
          <w:szCs w:val="22"/>
          <w:lang w:val="en-GB"/>
        </w:rPr>
        <w:t>World Bank Pacific and Papua New Guinea Umbrella Facility (PPIUF); Partner-Led Design – Investment Design Summary</w:t>
      </w:r>
      <w:r w:rsidRPr="00B9771E">
        <w:rPr>
          <w:sz w:val="22"/>
          <w:szCs w:val="22"/>
          <w:lang w:val="en-GB"/>
        </w:rPr>
        <w:t>, DFAT, Canberra.</w:t>
      </w:r>
    </w:p>
  </w:footnote>
  <w:footnote w:id="7">
    <w:p w14:paraId="100FD1C9" w14:textId="73FC3025" w:rsidR="001D323F" w:rsidRPr="00B9771E" w:rsidRDefault="001D323F"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 xml:space="preserve">Tobin, R.J. (2024) </w:t>
      </w:r>
      <w:r w:rsidRPr="00B9771E">
        <w:rPr>
          <w:i/>
          <w:iCs/>
          <w:sz w:val="22"/>
          <w:szCs w:val="22"/>
        </w:rPr>
        <w:t>Evaluation of the World Bank’s Pacific Facility 4 Multi-Donor Trust Fund and the Papua New Guinea and Pacific Islands Umbrella Facility Multi-Donor Trust Fund</w:t>
      </w:r>
      <w:r w:rsidRPr="00B9771E">
        <w:rPr>
          <w:sz w:val="22"/>
          <w:szCs w:val="22"/>
        </w:rPr>
        <w:t>, October.</w:t>
      </w:r>
    </w:p>
  </w:footnote>
  <w:footnote w:id="8">
    <w:p w14:paraId="2BA1B0CA" w14:textId="77777777" w:rsidR="00C73574" w:rsidRPr="00B9771E" w:rsidRDefault="00C73574" w:rsidP="00B9771E">
      <w:pPr>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The Investment Design Summary also indicated that DFAT would have the opportunity, through the Partnership Council, to ensure the evaluation meets DFAT’s information and reporting needs. The evaluation was to inform a second five-year phase of DFAT’s support to the PPIUF. There may be separate evaluations of specific projects undertaken by the World Bank or DFAT.</w:t>
      </w:r>
    </w:p>
  </w:footnote>
  <w:footnote w:id="9">
    <w:p w14:paraId="51B23B6F" w14:textId="3636035C" w:rsidR="00B17BD1" w:rsidRPr="00B9771E" w:rsidRDefault="00B17BD1" w:rsidP="00B9771E">
      <w:pPr>
        <w:pStyle w:val="FootnoteText"/>
        <w:spacing w:before="60" w:after="60"/>
        <w:ind w:left="567" w:hanging="567"/>
        <w:rPr>
          <w:sz w:val="22"/>
          <w:szCs w:val="22"/>
          <w:lang w:val="en-GB"/>
        </w:rPr>
      </w:pPr>
      <w:r w:rsidRPr="00B9771E">
        <w:rPr>
          <w:rStyle w:val="FootnoteReference"/>
          <w:sz w:val="22"/>
          <w:szCs w:val="22"/>
        </w:rPr>
        <w:footnoteRef/>
      </w:r>
      <w:r w:rsidRPr="00B9771E">
        <w:rPr>
          <w:sz w:val="22"/>
          <w:szCs w:val="22"/>
        </w:rPr>
        <w:t xml:space="preserve"> </w:t>
      </w:r>
      <w:r w:rsidRPr="00B9771E">
        <w:rPr>
          <w:sz w:val="22"/>
          <w:szCs w:val="22"/>
        </w:rPr>
        <w:tab/>
        <w:t xml:space="preserve">DFAT had intended to use the findings of the 2024 World Bank commissioned independent evaluation of the PPIUF and its predecessor program, Pacific Facility 4 (PF4), to inform this decision. However, the evaluative evidence </w:t>
      </w:r>
      <w:r w:rsidR="004F432B" w:rsidRPr="00B9771E">
        <w:rPr>
          <w:sz w:val="22"/>
          <w:szCs w:val="22"/>
        </w:rPr>
        <w:t xml:space="preserve">(Tobin 2024) </w:t>
      </w:r>
      <w:r w:rsidRPr="00B9771E">
        <w:rPr>
          <w:sz w:val="22"/>
          <w:szCs w:val="22"/>
        </w:rPr>
        <w:t xml:space="preserve">was considered insufficient for DFAT’s purposes. </w:t>
      </w:r>
      <w:r w:rsidR="006C047D" w:rsidRPr="00B9771E">
        <w:rPr>
          <w:sz w:val="22"/>
          <w:szCs w:val="22"/>
          <w:lang w:val="en-GB"/>
        </w:rPr>
        <w:t>Note that the term</w:t>
      </w:r>
      <w:r w:rsidR="006A7565" w:rsidRPr="00B9771E">
        <w:rPr>
          <w:sz w:val="22"/>
          <w:szCs w:val="22"/>
          <w:lang w:val="en-GB"/>
        </w:rPr>
        <w:t xml:space="preserve"> “additionality” means that an intervention will lead, or has led, to effects which would not have occurred without the intervention. This implies that additionality requires establishing a causal relationship between the intervention and the additional effects (</w:t>
      </w:r>
      <w:r w:rsidR="006772DC" w:rsidRPr="00B9771E">
        <w:rPr>
          <w:sz w:val="22"/>
          <w:szCs w:val="22"/>
          <w:lang w:val="en-GB"/>
        </w:rPr>
        <w:t xml:space="preserve">i.e., </w:t>
      </w:r>
      <w:r w:rsidR="006A7565" w:rsidRPr="00B9771E">
        <w:rPr>
          <w:sz w:val="22"/>
          <w:szCs w:val="22"/>
          <w:lang w:val="en-GB"/>
        </w:rPr>
        <w:t>financial, developmental or otherwise)</w:t>
      </w:r>
      <w:r w:rsidR="006772DC" w:rsidRPr="00B9771E">
        <w:rPr>
          <w:sz w:val="22"/>
          <w:szCs w:val="22"/>
          <w:lang w:val="en-GB"/>
        </w:rPr>
        <w:t xml:space="preserve"> See Winckler Andersen, et al. (2021)</w:t>
      </w:r>
      <w:r w:rsidR="006A7565" w:rsidRPr="00B9771E">
        <w:rPr>
          <w:sz w:val="22"/>
          <w:szCs w:val="22"/>
          <w:lang w:val="en-GB"/>
        </w:rPr>
        <w:t>.</w:t>
      </w:r>
    </w:p>
    <w:p w14:paraId="212A0E54" w14:textId="3D9EE04D" w:rsidR="00B17BD1" w:rsidRPr="00B9771E" w:rsidRDefault="00B17BD1" w:rsidP="00B9771E">
      <w:pPr>
        <w:pStyle w:val="FootnoteText"/>
        <w:spacing w:before="60" w:after="60"/>
        <w:ind w:left="567" w:hanging="567"/>
        <w:rPr>
          <w:sz w:val="22"/>
          <w:szCs w:val="22"/>
        </w:rPr>
      </w:pPr>
    </w:p>
  </w:footnote>
  <w:footnote w:id="10">
    <w:p w14:paraId="4ABD4BC1" w14:textId="683E8810" w:rsidR="003E6143" w:rsidRPr="00B9771E" w:rsidRDefault="003E6143" w:rsidP="00B9771E">
      <w:pPr>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 xml:space="preserve">World Bank (2025) </w:t>
      </w:r>
      <w:r w:rsidRPr="00B9771E">
        <w:rPr>
          <w:i/>
          <w:iCs/>
          <w:sz w:val="22"/>
          <w:szCs w:val="22"/>
        </w:rPr>
        <w:t>PNG and Pacific Islands Umbrella Facility 2024 Annual Progress Report</w:t>
      </w:r>
      <w:r w:rsidRPr="00B9771E">
        <w:rPr>
          <w:sz w:val="22"/>
          <w:szCs w:val="22"/>
        </w:rPr>
        <w:t>. March. Data as of December 2024, World Bank Group, East Asia Pacific, Sydney</w:t>
      </w:r>
      <w:r w:rsidR="0082607C" w:rsidRPr="00B9771E">
        <w:rPr>
          <w:sz w:val="22"/>
          <w:szCs w:val="22"/>
        </w:rPr>
        <w:t>.</w:t>
      </w:r>
    </w:p>
  </w:footnote>
  <w:footnote w:id="11">
    <w:p w14:paraId="3FA2F6FC" w14:textId="549A8622" w:rsidR="00EE7838" w:rsidRPr="00B9771E" w:rsidRDefault="00EE7838"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r>
      <w:r w:rsidR="009F10E8" w:rsidRPr="00B9771E">
        <w:rPr>
          <w:sz w:val="22"/>
          <w:szCs w:val="22"/>
        </w:rPr>
        <w:t xml:space="preserve">World Bank (2025) </w:t>
      </w:r>
      <w:r w:rsidR="009F10E8" w:rsidRPr="00B9771E">
        <w:rPr>
          <w:i/>
          <w:iCs/>
          <w:sz w:val="22"/>
          <w:szCs w:val="22"/>
        </w:rPr>
        <w:t>PNG and Pacific Islands Umbrella Facility 2024 Annual Progress Report</w:t>
      </w:r>
      <w:r w:rsidR="009F10E8" w:rsidRPr="00B9771E">
        <w:rPr>
          <w:sz w:val="22"/>
          <w:szCs w:val="22"/>
        </w:rPr>
        <w:t>. March. Data as of December 2024, World Bank Group, East Asia Pacific, Sydney.</w:t>
      </w:r>
    </w:p>
  </w:footnote>
  <w:footnote w:id="12">
    <w:p w14:paraId="60E10C45" w14:textId="77777777" w:rsidR="0064353C" w:rsidRPr="00B9771E" w:rsidRDefault="0064353C"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Pacific Islands Forum Secretariat (2022) </w:t>
      </w:r>
      <w:hyperlink r:id="rId1" w:history="1">
        <w:r w:rsidRPr="00B9771E">
          <w:rPr>
            <w:rStyle w:val="Hyperlink"/>
            <w:i/>
            <w:iCs/>
            <w:sz w:val="22"/>
            <w:szCs w:val="22"/>
          </w:rPr>
          <w:t>2050 Strategy for the Blue Pacific Continent</w:t>
        </w:r>
      </w:hyperlink>
      <w:r w:rsidRPr="00B9771E">
        <w:rPr>
          <w:sz w:val="22"/>
          <w:szCs w:val="22"/>
        </w:rPr>
        <w:t>. Pacific Islands Forum Secretariat.</w:t>
      </w:r>
    </w:p>
  </w:footnote>
  <w:footnote w:id="13">
    <w:p w14:paraId="457D58F9" w14:textId="26BCEFF3" w:rsidR="001D323F" w:rsidRPr="00B9771E" w:rsidRDefault="001D323F"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 xml:space="preserve">Tobin, R.J. (2024) </w:t>
      </w:r>
      <w:r w:rsidRPr="00B9771E">
        <w:rPr>
          <w:i/>
          <w:iCs/>
          <w:sz w:val="22"/>
          <w:szCs w:val="22"/>
        </w:rPr>
        <w:t>Evaluation of the World Bank’s Pacific Facility 4 Multi-Donor Trust Fund and the Papua New Guinea and Pacific Islands Umbrella Facility Multi-Donor Trust Fund</w:t>
      </w:r>
      <w:r w:rsidRPr="00B9771E">
        <w:rPr>
          <w:sz w:val="22"/>
          <w:szCs w:val="22"/>
        </w:rPr>
        <w:t>, October.</w:t>
      </w:r>
    </w:p>
  </w:footnote>
  <w:footnote w:id="14">
    <w:p w14:paraId="705C4F04" w14:textId="1A25D611" w:rsidR="00524B07" w:rsidRPr="00B9771E" w:rsidRDefault="00524B07"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r>
      <w:r w:rsidR="009F10E8" w:rsidRPr="00B9771E">
        <w:rPr>
          <w:sz w:val="22"/>
          <w:szCs w:val="22"/>
        </w:rPr>
        <w:t xml:space="preserve">World Bank (2025) </w:t>
      </w:r>
      <w:r w:rsidR="009F10E8" w:rsidRPr="00B9771E">
        <w:rPr>
          <w:i/>
          <w:iCs/>
          <w:sz w:val="22"/>
          <w:szCs w:val="22"/>
        </w:rPr>
        <w:t>PNG and Pacific Islands Umbrella Facility 2024 Annual Progress Report</w:t>
      </w:r>
      <w:r w:rsidR="009F10E8" w:rsidRPr="00B9771E">
        <w:rPr>
          <w:sz w:val="22"/>
          <w:szCs w:val="22"/>
        </w:rPr>
        <w:t>. March. Data as of December 2024, World Bank Group, East Asia Pacific, Sydney.</w:t>
      </w:r>
    </w:p>
  </w:footnote>
  <w:footnote w:id="15">
    <w:p w14:paraId="37D3E24D" w14:textId="481A5294" w:rsidR="004C2AC1" w:rsidRPr="00B9771E" w:rsidRDefault="004C2AC1"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r>
      <w:r w:rsidR="009F10E8" w:rsidRPr="00B9771E">
        <w:rPr>
          <w:sz w:val="22"/>
          <w:szCs w:val="22"/>
        </w:rPr>
        <w:t xml:space="preserve">World Bank (2025) </w:t>
      </w:r>
      <w:r w:rsidR="009F10E8" w:rsidRPr="00B9771E">
        <w:rPr>
          <w:i/>
          <w:iCs/>
          <w:sz w:val="22"/>
          <w:szCs w:val="22"/>
        </w:rPr>
        <w:t>PNG and Pacific Islands Umbrella Facility 2024 Annual Progress Report</w:t>
      </w:r>
      <w:r w:rsidR="009F10E8" w:rsidRPr="00B9771E">
        <w:rPr>
          <w:sz w:val="22"/>
          <w:szCs w:val="22"/>
        </w:rPr>
        <w:t>. March. Data as of December 2024, World Bank Group, East Asia Pacific, Sydney.</w:t>
      </w:r>
    </w:p>
  </w:footnote>
  <w:footnote w:id="16">
    <w:p w14:paraId="63C50D1C" w14:textId="4A85A1A1" w:rsidR="008C7F34" w:rsidRPr="00B9771E" w:rsidRDefault="008C7F34" w:rsidP="00B9771E">
      <w:pPr>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 xml:space="preserve">For further information on the World Bank reports associated with Pacific labour mobility, see the World Bank website: </w:t>
      </w:r>
      <w:hyperlink r:id="rId2" w:history="1">
        <w:r w:rsidRPr="00B9771E">
          <w:rPr>
            <w:rStyle w:val="Hyperlink"/>
            <w:sz w:val="22"/>
            <w:szCs w:val="22"/>
          </w:rPr>
          <w:t>Pacific Labour Mobility: The Benefits, Concerns, and Opportunities</w:t>
        </w:r>
      </w:hyperlink>
      <w:r w:rsidRPr="00B9771E">
        <w:rPr>
          <w:sz w:val="22"/>
          <w:szCs w:val="22"/>
        </w:rPr>
        <w:t>.</w:t>
      </w:r>
    </w:p>
  </w:footnote>
  <w:footnote w:id="17">
    <w:p w14:paraId="33378B84" w14:textId="6081E0BC" w:rsidR="00FA744C" w:rsidRPr="00B9771E" w:rsidRDefault="00FA744C"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 xml:space="preserve">Tobin, R.J. (2024) </w:t>
      </w:r>
      <w:r w:rsidRPr="00B9771E">
        <w:rPr>
          <w:i/>
          <w:iCs/>
          <w:sz w:val="22"/>
          <w:szCs w:val="22"/>
        </w:rPr>
        <w:t>Evaluation of the World Bank’s Pacific Facility 4 Multi-Donor Trust Fund and the Papua New Guinea and Pacific Islands Umbrella Facility Multi-Donor Trust Fund</w:t>
      </w:r>
      <w:r w:rsidRPr="00B9771E">
        <w:rPr>
          <w:sz w:val="22"/>
          <w:szCs w:val="22"/>
        </w:rPr>
        <w:t xml:space="preserve">, October, p. 20. </w:t>
      </w:r>
    </w:p>
  </w:footnote>
  <w:footnote w:id="18">
    <w:p w14:paraId="5DE1BC9E" w14:textId="149C8835" w:rsidR="00493DC3" w:rsidRPr="00B9771E" w:rsidRDefault="00493DC3" w:rsidP="00B9771E">
      <w:pPr>
        <w:pStyle w:val="Default"/>
        <w:spacing w:before="60" w:after="60"/>
        <w:ind w:left="567" w:hanging="567"/>
        <w:jc w:val="both"/>
        <w:rPr>
          <w:rFonts w:asciiTheme="minorHAnsi" w:hAnsiTheme="minorHAnsi"/>
          <w:sz w:val="22"/>
          <w:szCs w:val="22"/>
        </w:rPr>
      </w:pPr>
      <w:r w:rsidRPr="00B9771E">
        <w:rPr>
          <w:rStyle w:val="FootnoteReference"/>
          <w:rFonts w:asciiTheme="minorHAnsi" w:hAnsiTheme="minorHAnsi"/>
          <w:sz w:val="22"/>
          <w:szCs w:val="22"/>
        </w:rPr>
        <w:footnoteRef/>
      </w:r>
      <w:r w:rsidRPr="00B9771E">
        <w:rPr>
          <w:rFonts w:asciiTheme="minorHAnsi" w:hAnsiTheme="minorHAnsi"/>
          <w:sz w:val="22"/>
          <w:szCs w:val="22"/>
        </w:rPr>
        <w:t xml:space="preserve"> </w:t>
      </w:r>
      <w:r w:rsidR="00976779" w:rsidRPr="00B9771E">
        <w:rPr>
          <w:rFonts w:asciiTheme="minorHAnsi" w:hAnsiTheme="minorHAnsi"/>
          <w:sz w:val="22"/>
          <w:szCs w:val="22"/>
        </w:rPr>
        <w:tab/>
      </w:r>
      <w:r w:rsidR="004C21D7" w:rsidRPr="00B9771E">
        <w:rPr>
          <w:rFonts w:asciiTheme="minorHAnsi" w:hAnsiTheme="minorHAnsi" w:cstheme="minorBidi"/>
          <w:color w:val="auto"/>
          <w:sz w:val="22"/>
          <w:szCs w:val="22"/>
          <w:lang w:val="en-AU"/>
        </w:rPr>
        <w:t xml:space="preserve">International Evaluation Group </w:t>
      </w:r>
      <w:r w:rsidR="00976779" w:rsidRPr="00B9771E">
        <w:rPr>
          <w:rStyle w:val="A0"/>
          <w:rFonts w:asciiTheme="minorHAnsi" w:hAnsiTheme="minorHAnsi" w:cstheme="minorBidi"/>
          <w:color w:val="auto"/>
          <w:sz w:val="22"/>
          <w:szCs w:val="22"/>
        </w:rPr>
        <w:t>(</w:t>
      </w:r>
      <w:r w:rsidRPr="00B9771E">
        <w:rPr>
          <w:rStyle w:val="A0"/>
          <w:rFonts w:asciiTheme="minorHAnsi" w:hAnsiTheme="minorHAnsi" w:cstheme="minorBidi"/>
          <w:color w:val="auto"/>
          <w:sz w:val="22"/>
          <w:szCs w:val="22"/>
        </w:rPr>
        <w:t>2024</w:t>
      </w:r>
      <w:r w:rsidR="00976779" w:rsidRPr="00B9771E">
        <w:rPr>
          <w:rStyle w:val="A0"/>
          <w:rFonts w:asciiTheme="minorHAnsi" w:hAnsiTheme="minorHAnsi" w:cstheme="minorBidi"/>
          <w:color w:val="auto"/>
          <w:sz w:val="22"/>
          <w:szCs w:val="22"/>
        </w:rPr>
        <w:t>)</w:t>
      </w:r>
      <w:r w:rsidRPr="00B9771E">
        <w:rPr>
          <w:rStyle w:val="A0"/>
          <w:rFonts w:asciiTheme="minorHAnsi" w:hAnsiTheme="minorHAnsi" w:cstheme="minorBidi"/>
          <w:color w:val="auto"/>
          <w:sz w:val="22"/>
          <w:szCs w:val="22"/>
        </w:rPr>
        <w:t xml:space="preserve"> </w:t>
      </w:r>
      <w:r w:rsidRPr="00B9771E">
        <w:rPr>
          <w:rStyle w:val="A0"/>
          <w:rFonts w:asciiTheme="minorHAnsi" w:hAnsiTheme="minorHAnsi"/>
          <w:i/>
          <w:iCs/>
          <w:color w:val="auto"/>
          <w:sz w:val="22"/>
          <w:szCs w:val="22"/>
        </w:rPr>
        <w:t>An Evaluation of World Bank and International Finance Corporation Engagement for Gender Equality over the Past 10 Years</w:t>
      </w:r>
      <w:r w:rsidRPr="00B9771E">
        <w:rPr>
          <w:rStyle w:val="A0"/>
          <w:rFonts w:asciiTheme="minorHAnsi" w:hAnsiTheme="minorHAnsi"/>
          <w:color w:val="auto"/>
          <w:sz w:val="22"/>
          <w:szCs w:val="22"/>
        </w:rPr>
        <w:t xml:space="preserve">. </w:t>
      </w:r>
      <w:r w:rsidR="004C21D7" w:rsidRPr="00B9771E">
        <w:rPr>
          <w:rStyle w:val="A0"/>
          <w:rFonts w:asciiTheme="minorHAnsi" w:hAnsiTheme="minorHAnsi"/>
          <w:color w:val="auto"/>
          <w:sz w:val="22"/>
          <w:szCs w:val="22"/>
        </w:rPr>
        <w:t>World Bank</w:t>
      </w:r>
      <w:r w:rsidRPr="00B9771E">
        <w:rPr>
          <w:rStyle w:val="A0"/>
          <w:rFonts w:asciiTheme="minorHAnsi" w:hAnsiTheme="minorHAnsi"/>
          <w:color w:val="auto"/>
          <w:sz w:val="22"/>
          <w:szCs w:val="22"/>
        </w:rPr>
        <w:t xml:space="preserve"> Group. Washington, DC: World Bank.</w:t>
      </w:r>
    </w:p>
  </w:footnote>
  <w:footnote w:id="19">
    <w:p w14:paraId="06FE480F" w14:textId="3CD9545D" w:rsidR="00595D7D" w:rsidRPr="00B9771E" w:rsidRDefault="00595D7D"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r>
      <w:r w:rsidR="009F10E8" w:rsidRPr="00B9771E">
        <w:rPr>
          <w:sz w:val="22"/>
          <w:szCs w:val="22"/>
        </w:rPr>
        <w:t xml:space="preserve">World Bank (2025) </w:t>
      </w:r>
      <w:r w:rsidR="009F10E8" w:rsidRPr="00B9771E">
        <w:rPr>
          <w:i/>
          <w:iCs/>
          <w:sz w:val="22"/>
          <w:szCs w:val="22"/>
        </w:rPr>
        <w:t>PNG and Pacific Islands Umbrella Facility 2024 Annual Progress Report</w:t>
      </w:r>
      <w:r w:rsidR="009F10E8" w:rsidRPr="00B9771E">
        <w:rPr>
          <w:sz w:val="22"/>
          <w:szCs w:val="22"/>
        </w:rPr>
        <w:t>. March. Data as of December 2024, World Bank Group, East Asia Pacific, Sydney.</w:t>
      </w:r>
    </w:p>
  </w:footnote>
  <w:footnote w:id="20">
    <w:p w14:paraId="619D0B6D" w14:textId="0BC396B2" w:rsidR="00566278" w:rsidRPr="00B9771E" w:rsidRDefault="00566278"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World Bank (2023) </w:t>
      </w:r>
      <w:r w:rsidRPr="00B9771E">
        <w:rPr>
          <w:i/>
          <w:iCs/>
          <w:sz w:val="22"/>
          <w:szCs w:val="22"/>
        </w:rPr>
        <w:t>Our work in the Pacific Islands and Papua New Guinea</w:t>
      </w:r>
      <w:r w:rsidRPr="00B9771E">
        <w:rPr>
          <w:sz w:val="22"/>
          <w:szCs w:val="22"/>
        </w:rPr>
        <w:t>, World Bank Group, East Asia and the Pacific.</w:t>
      </w:r>
    </w:p>
  </w:footnote>
  <w:footnote w:id="21">
    <w:p w14:paraId="72B9D3A4" w14:textId="722422B1" w:rsidR="00C37089" w:rsidRPr="00B9771E" w:rsidRDefault="00C37089"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 xml:space="preserve">See World Bank (2023) </w:t>
      </w:r>
      <w:hyperlink r:id="rId3" w:history="1">
        <w:r w:rsidRPr="00B9771E">
          <w:rPr>
            <w:rStyle w:val="Hyperlink"/>
            <w:i/>
            <w:iCs/>
            <w:sz w:val="22"/>
            <w:szCs w:val="22"/>
          </w:rPr>
          <w:t>Results Briefs, Building a Resilient Future in the Pacific</w:t>
        </w:r>
      </w:hyperlink>
      <w:r w:rsidRPr="00B9771E">
        <w:rPr>
          <w:sz w:val="22"/>
          <w:szCs w:val="22"/>
        </w:rPr>
        <w:t xml:space="preserve">, website, December. </w:t>
      </w:r>
    </w:p>
  </w:footnote>
  <w:footnote w:id="22">
    <w:p w14:paraId="1419E6E0" w14:textId="04B1CA91" w:rsidR="009A17B9" w:rsidRPr="00B9771E" w:rsidRDefault="009A17B9" w:rsidP="00B9771E">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Department of Foreign Affairs and Trade (2023) </w:t>
      </w:r>
      <w:hyperlink r:id="rId4" w:history="1">
        <w:r w:rsidRPr="00B9771E">
          <w:rPr>
            <w:rStyle w:val="Hyperlink"/>
            <w:i/>
            <w:iCs/>
            <w:sz w:val="22"/>
            <w:szCs w:val="22"/>
          </w:rPr>
          <w:t>Australia’s international development policy</w:t>
        </w:r>
      </w:hyperlink>
      <w:r w:rsidRPr="00B9771E">
        <w:rPr>
          <w:sz w:val="22"/>
          <w:szCs w:val="22"/>
        </w:rPr>
        <w:t xml:space="preserve">, DFAT, Canberra. </w:t>
      </w:r>
    </w:p>
  </w:footnote>
  <w:footnote w:id="23">
    <w:p w14:paraId="77E88FB2" w14:textId="77777777" w:rsidR="002B3A6C" w:rsidRPr="00B9771E" w:rsidRDefault="002B3A6C" w:rsidP="002B3A6C">
      <w:pPr>
        <w:pStyle w:val="FootnoteText"/>
        <w:spacing w:before="60" w:after="60"/>
        <w:ind w:left="567" w:hanging="567"/>
        <w:rPr>
          <w:sz w:val="22"/>
          <w:szCs w:val="22"/>
        </w:rPr>
      </w:pPr>
      <w:r w:rsidRPr="00B9771E">
        <w:rPr>
          <w:rStyle w:val="FootnoteReference"/>
          <w:sz w:val="22"/>
          <w:szCs w:val="22"/>
        </w:rPr>
        <w:footnoteRef/>
      </w:r>
      <w:r w:rsidRPr="00B9771E">
        <w:rPr>
          <w:sz w:val="22"/>
          <w:szCs w:val="22"/>
        </w:rPr>
        <w:t xml:space="preserve"> </w:t>
      </w:r>
      <w:r w:rsidRPr="00B9771E">
        <w:rPr>
          <w:sz w:val="22"/>
          <w:szCs w:val="22"/>
        </w:rPr>
        <w:tab/>
        <w:t>Pacific Islands Forum Secretariat (2022) </w:t>
      </w:r>
      <w:hyperlink r:id="rId5" w:history="1">
        <w:r w:rsidRPr="00B9771E">
          <w:rPr>
            <w:rStyle w:val="Hyperlink"/>
            <w:i/>
            <w:iCs/>
            <w:sz w:val="22"/>
            <w:szCs w:val="22"/>
          </w:rPr>
          <w:t>2050 Strategy for the Blue Pacific Continent</w:t>
        </w:r>
      </w:hyperlink>
      <w:r w:rsidRPr="00B9771E">
        <w:rPr>
          <w:sz w:val="22"/>
          <w:szCs w:val="22"/>
        </w:rPr>
        <w:t>. Pacific Islands Forum Secretariat.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A659F" w14:textId="778E8566" w:rsidR="00695DA0" w:rsidRPr="00695DA0" w:rsidRDefault="00695DA0">
    <w:pPr>
      <w:pStyle w:val="Header"/>
    </w:pPr>
    <w:r w:rsidRPr="00695DA0">
      <w:rPr>
        <w:sz w:val="21"/>
        <w:szCs w:val="21"/>
      </w:rPr>
      <w:t>Papua New Guinea and Pacific Island Umbrella Facility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32D"/>
    <w:multiLevelType w:val="hybridMultilevel"/>
    <w:tmpl w:val="0450C8B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FA357D"/>
    <w:multiLevelType w:val="hybridMultilevel"/>
    <w:tmpl w:val="921E2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A62BD"/>
    <w:multiLevelType w:val="hybridMultilevel"/>
    <w:tmpl w:val="8976F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70CD3"/>
    <w:multiLevelType w:val="hybridMultilevel"/>
    <w:tmpl w:val="6302D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85086"/>
    <w:multiLevelType w:val="hybridMultilevel"/>
    <w:tmpl w:val="D730F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51534"/>
    <w:multiLevelType w:val="hybridMultilevel"/>
    <w:tmpl w:val="31921F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150A08"/>
    <w:multiLevelType w:val="multilevel"/>
    <w:tmpl w:val="0190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76512"/>
    <w:multiLevelType w:val="multilevel"/>
    <w:tmpl w:val="DEDA0562"/>
    <w:lvl w:ilvl="0">
      <w:start w:val="1"/>
      <w:numFmt w:val="decimal"/>
      <w:lvlText w:val="%1."/>
      <w:lvlJc w:val="left"/>
      <w:pPr>
        <w:tabs>
          <w:tab w:val="num" w:pos="720"/>
        </w:tabs>
        <w:ind w:left="720" w:hanging="360"/>
      </w:pPr>
    </w:lvl>
    <w:lvl w:ilvl="1">
      <w:start w:val="72"/>
      <w:numFmt w:val="bullet"/>
      <w:lvlText w:val="-"/>
      <w:lvlJc w:val="left"/>
      <w:pPr>
        <w:ind w:left="1440" w:hanging="360"/>
      </w:pPr>
      <w:rPr>
        <w:rFonts w:ascii="Aptos" w:eastAsiaTheme="minorHAnsi" w:hAnsi="Apto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C21523"/>
    <w:multiLevelType w:val="hybridMultilevel"/>
    <w:tmpl w:val="D13CA908"/>
    <w:lvl w:ilvl="0" w:tplc="11B48296">
      <w:start w:val="1"/>
      <w:numFmt w:val="bullet"/>
      <w:lvlText w:val=""/>
      <w:lvlJc w:val="left"/>
      <w:pPr>
        <w:ind w:left="720" w:hanging="360"/>
      </w:pPr>
      <w:rPr>
        <w:rFonts w:ascii="Symbol" w:hAnsi="Symbol" w:hint="default"/>
      </w:rPr>
    </w:lvl>
    <w:lvl w:ilvl="1" w:tplc="37CE39F6">
      <w:start w:val="1"/>
      <w:numFmt w:val="bullet"/>
      <w:lvlText w:val="o"/>
      <w:lvlJc w:val="left"/>
      <w:pPr>
        <w:ind w:left="1440" w:hanging="360"/>
      </w:pPr>
      <w:rPr>
        <w:rFonts w:ascii="Courier New" w:hAnsi="Courier New" w:hint="default"/>
      </w:rPr>
    </w:lvl>
    <w:lvl w:ilvl="2" w:tplc="E7984138">
      <w:start w:val="1"/>
      <w:numFmt w:val="bullet"/>
      <w:lvlText w:val=""/>
      <w:lvlJc w:val="left"/>
      <w:pPr>
        <w:ind w:left="2160" w:hanging="360"/>
      </w:pPr>
      <w:rPr>
        <w:rFonts w:ascii="Wingdings" w:hAnsi="Wingdings" w:hint="default"/>
      </w:rPr>
    </w:lvl>
    <w:lvl w:ilvl="3" w:tplc="70CCDF94">
      <w:start w:val="1"/>
      <w:numFmt w:val="bullet"/>
      <w:lvlText w:val=""/>
      <w:lvlJc w:val="left"/>
      <w:pPr>
        <w:ind w:left="2880" w:hanging="360"/>
      </w:pPr>
      <w:rPr>
        <w:rFonts w:ascii="Symbol" w:hAnsi="Symbol" w:hint="default"/>
      </w:rPr>
    </w:lvl>
    <w:lvl w:ilvl="4" w:tplc="ED905B60">
      <w:start w:val="1"/>
      <w:numFmt w:val="bullet"/>
      <w:lvlText w:val="o"/>
      <w:lvlJc w:val="left"/>
      <w:pPr>
        <w:ind w:left="3600" w:hanging="360"/>
      </w:pPr>
      <w:rPr>
        <w:rFonts w:ascii="Courier New" w:hAnsi="Courier New" w:hint="default"/>
      </w:rPr>
    </w:lvl>
    <w:lvl w:ilvl="5" w:tplc="E3C00192">
      <w:start w:val="1"/>
      <w:numFmt w:val="bullet"/>
      <w:lvlText w:val=""/>
      <w:lvlJc w:val="left"/>
      <w:pPr>
        <w:ind w:left="4320" w:hanging="360"/>
      </w:pPr>
      <w:rPr>
        <w:rFonts w:ascii="Wingdings" w:hAnsi="Wingdings" w:hint="default"/>
      </w:rPr>
    </w:lvl>
    <w:lvl w:ilvl="6" w:tplc="9F4252DE">
      <w:start w:val="1"/>
      <w:numFmt w:val="bullet"/>
      <w:lvlText w:val=""/>
      <w:lvlJc w:val="left"/>
      <w:pPr>
        <w:ind w:left="5040" w:hanging="360"/>
      </w:pPr>
      <w:rPr>
        <w:rFonts w:ascii="Symbol" w:hAnsi="Symbol" w:hint="default"/>
      </w:rPr>
    </w:lvl>
    <w:lvl w:ilvl="7" w:tplc="7A10279A">
      <w:start w:val="1"/>
      <w:numFmt w:val="bullet"/>
      <w:lvlText w:val="o"/>
      <w:lvlJc w:val="left"/>
      <w:pPr>
        <w:ind w:left="5760" w:hanging="360"/>
      </w:pPr>
      <w:rPr>
        <w:rFonts w:ascii="Courier New" w:hAnsi="Courier New" w:hint="default"/>
      </w:rPr>
    </w:lvl>
    <w:lvl w:ilvl="8" w:tplc="8814D1EE">
      <w:start w:val="1"/>
      <w:numFmt w:val="bullet"/>
      <w:lvlText w:val=""/>
      <w:lvlJc w:val="left"/>
      <w:pPr>
        <w:ind w:left="6480" w:hanging="360"/>
      </w:pPr>
      <w:rPr>
        <w:rFonts w:ascii="Wingdings" w:hAnsi="Wingdings" w:hint="default"/>
      </w:rPr>
    </w:lvl>
  </w:abstractNum>
  <w:abstractNum w:abstractNumId="9" w15:restartNumberingAfterBreak="0">
    <w:nsid w:val="2DAE2D85"/>
    <w:multiLevelType w:val="multilevel"/>
    <w:tmpl w:val="0B60D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1E5948"/>
    <w:multiLevelType w:val="hybridMultilevel"/>
    <w:tmpl w:val="BCAEE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9A5D5D"/>
    <w:multiLevelType w:val="hybridMultilevel"/>
    <w:tmpl w:val="E3FE3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A1DE0"/>
    <w:multiLevelType w:val="hybridMultilevel"/>
    <w:tmpl w:val="B00EA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753284"/>
    <w:multiLevelType w:val="hybridMultilevel"/>
    <w:tmpl w:val="3F86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D968EF"/>
    <w:multiLevelType w:val="hybridMultilevel"/>
    <w:tmpl w:val="EA986B7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E9E0417"/>
    <w:multiLevelType w:val="hybridMultilevel"/>
    <w:tmpl w:val="1CE6E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CD10AA"/>
    <w:multiLevelType w:val="hybridMultilevel"/>
    <w:tmpl w:val="0BF4F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2523C7"/>
    <w:multiLevelType w:val="hybridMultilevel"/>
    <w:tmpl w:val="8B38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191A3F"/>
    <w:multiLevelType w:val="hybridMultilevel"/>
    <w:tmpl w:val="396C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252726"/>
    <w:multiLevelType w:val="hybridMultilevel"/>
    <w:tmpl w:val="4D040D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CC7516"/>
    <w:multiLevelType w:val="hybridMultilevel"/>
    <w:tmpl w:val="3FF61946"/>
    <w:lvl w:ilvl="0" w:tplc="EBFCAF6C">
      <w:start w:val="1"/>
      <w:numFmt w:val="bullet"/>
      <w:lvlText w:val=""/>
      <w:lvlJc w:val="left"/>
      <w:pPr>
        <w:ind w:left="720" w:hanging="360"/>
      </w:pPr>
      <w:rPr>
        <w:rFonts w:ascii="Symbol" w:hAnsi="Symbol" w:hint="default"/>
      </w:rPr>
    </w:lvl>
    <w:lvl w:ilvl="1" w:tplc="39167C3C">
      <w:start w:val="1"/>
      <w:numFmt w:val="bullet"/>
      <w:lvlText w:val="o"/>
      <w:lvlJc w:val="left"/>
      <w:pPr>
        <w:ind w:left="1440" w:hanging="360"/>
      </w:pPr>
      <w:rPr>
        <w:rFonts w:ascii="Courier New" w:hAnsi="Courier New" w:hint="default"/>
      </w:rPr>
    </w:lvl>
    <w:lvl w:ilvl="2" w:tplc="66E4AC76">
      <w:start w:val="1"/>
      <w:numFmt w:val="bullet"/>
      <w:lvlText w:val=""/>
      <w:lvlJc w:val="left"/>
      <w:pPr>
        <w:ind w:left="2160" w:hanging="360"/>
      </w:pPr>
      <w:rPr>
        <w:rFonts w:ascii="Wingdings" w:hAnsi="Wingdings" w:hint="default"/>
      </w:rPr>
    </w:lvl>
    <w:lvl w:ilvl="3" w:tplc="B07275E2">
      <w:start w:val="1"/>
      <w:numFmt w:val="bullet"/>
      <w:lvlText w:val=""/>
      <w:lvlJc w:val="left"/>
      <w:pPr>
        <w:ind w:left="2880" w:hanging="360"/>
      </w:pPr>
      <w:rPr>
        <w:rFonts w:ascii="Symbol" w:hAnsi="Symbol" w:hint="default"/>
      </w:rPr>
    </w:lvl>
    <w:lvl w:ilvl="4" w:tplc="CEB2080C">
      <w:start w:val="1"/>
      <w:numFmt w:val="bullet"/>
      <w:lvlText w:val="o"/>
      <w:lvlJc w:val="left"/>
      <w:pPr>
        <w:ind w:left="3600" w:hanging="360"/>
      </w:pPr>
      <w:rPr>
        <w:rFonts w:ascii="Courier New" w:hAnsi="Courier New" w:hint="default"/>
      </w:rPr>
    </w:lvl>
    <w:lvl w:ilvl="5" w:tplc="35A0B600">
      <w:start w:val="1"/>
      <w:numFmt w:val="bullet"/>
      <w:lvlText w:val=""/>
      <w:lvlJc w:val="left"/>
      <w:pPr>
        <w:ind w:left="4320" w:hanging="360"/>
      </w:pPr>
      <w:rPr>
        <w:rFonts w:ascii="Wingdings" w:hAnsi="Wingdings" w:hint="default"/>
      </w:rPr>
    </w:lvl>
    <w:lvl w:ilvl="6" w:tplc="8EC49CF2">
      <w:start w:val="1"/>
      <w:numFmt w:val="bullet"/>
      <w:lvlText w:val=""/>
      <w:lvlJc w:val="left"/>
      <w:pPr>
        <w:ind w:left="5040" w:hanging="360"/>
      </w:pPr>
      <w:rPr>
        <w:rFonts w:ascii="Symbol" w:hAnsi="Symbol" w:hint="default"/>
      </w:rPr>
    </w:lvl>
    <w:lvl w:ilvl="7" w:tplc="63F891FA">
      <w:start w:val="1"/>
      <w:numFmt w:val="bullet"/>
      <w:lvlText w:val="o"/>
      <w:lvlJc w:val="left"/>
      <w:pPr>
        <w:ind w:left="5760" w:hanging="360"/>
      </w:pPr>
      <w:rPr>
        <w:rFonts w:ascii="Courier New" w:hAnsi="Courier New" w:hint="default"/>
      </w:rPr>
    </w:lvl>
    <w:lvl w:ilvl="8" w:tplc="B1F6A318">
      <w:start w:val="1"/>
      <w:numFmt w:val="bullet"/>
      <w:lvlText w:val=""/>
      <w:lvlJc w:val="left"/>
      <w:pPr>
        <w:ind w:left="6480" w:hanging="360"/>
      </w:pPr>
      <w:rPr>
        <w:rFonts w:ascii="Wingdings" w:hAnsi="Wingdings" w:hint="default"/>
      </w:rPr>
    </w:lvl>
  </w:abstractNum>
  <w:abstractNum w:abstractNumId="21" w15:restartNumberingAfterBreak="0">
    <w:nsid w:val="4BCE521C"/>
    <w:multiLevelType w:val="hybridMultilevel"/>
    <w:tmpl w:val="A5FE8F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EE3391"/>
    <w:multiLevelType w:val="hybridMultilevel"/>
    <w:tmpl w:val="E098E33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5B70E30"/>
    <w:multiLevelType w:val="hybridMultilevel"/>
    <w:tmpl w:val="038C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E026EF"/>
    <w:multiLevelType w:val="multilevel"/>
    <w:tmpl w:val="C03C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BF2E95"/>
    <w:multiLevelType w:val="hybridMultilevel"/>
    <w:tmpl w:val="66765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56722F"/>
    <w:multiLevelType w:val="multilevel"/>
    <w:tmpl w:val="D4DEC7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2937132"/>
    <w:multiLevelType w:val="hybridMultilevel"/>
    <w:tmpl w:val="D2303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7715A9"/>
    <w:multiLevelType w:val="hybridMultilevel"/>
    <w:tmpl w:val="2DFCA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B12389"/>
    <w:multiLevelType w:val="hybridMultilevel"/>
    <w:tmpl w:val="D16A7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3B4873"/>
    <w:multiLevelType w:val="hybridMultilevel"/>
    <w:tmpl w:val="67441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352EC2"/>
    <w:multiLevelType w:val="hybridMultilevel"/>
    <w:tmpl w:val="A5FE8F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8963F7"/>
    <w:multiLevelType w:val="hybridMultilevel"/>
    <w:tmpl w:val="A2366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BB61B0"/>
    <w:multiLevelType w:val="hybridMultilevel"/>
    <w:tmpl w:val="C5C0EBC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4154893">
    <w:abstractNumId w:val="26"/>
  </w:num>
  <w:num w:numId="2" w16cid:durableId="1624461029">
    <w:abstractNumId w:val="33"/>
  </w:num>
  <w:num w:numId="3" w16cid:durableId="1667903171">
    <w:abstractNumId w:val="31"/>
  </w:num>
  <w:num w:numId="4" w16cid:durableId="492570961">
    <w:abstractNumId w:val="20"/>
  </w:num>
  <w:num w:numId="5" w16cid:durableId="536552940">
    <w:abstractNumId w:val="8"/>
  </w:num>
  <w:num w:numId="6" w16cid:durableId="1653942330">
    <w:abstractNumId w:val="14"/>
  </w:num>
  <w:num w:numId="7" w16cid:durableId="1873758882">
    <w:abstractNumId w:val="22"/>
  </w:num>
  <w:num w:numId="8" w16cid:durableId="263920251">
    <w:abstractNumId w:val="6"/>
  </w:num>
  <w:num w:numId="9" w16cid:durableId="1248731895">
    <w:abstractNumId w:val="7"/>
  </w:num>
  <w:num w:numId="10" w16cid:durableId="1425688829">
    <w:abstractNumId w:val="21"/>
  </w:num>
  <w:num w:numId="11" w16cid:durableId="62486209">
    <w:abstractNumId w:val="2"/>
  </w:num>
  <w:num w:numId="12" w16cid:durableId="1737047140">
    <w:abstractNumId w:val="0"/>
  </w:num>
  <w:num w:numId="13" w16cid:durableId="1000349363">
    <w:abstractNumId w:val="29"/>
  </w:num>
  <w:num w:numId="14" w16cid:durableId="338392466">
    <w:abstractNumId w:val="11"/>
  </w:num>
  <w:num w:numId="15" w16cid:durableId="1867403090">
    <w:abstractNumId w:val="12"/>
  </w:num>
  <w:num w:numId="16" w16cid:durableId="300425449">
    <w:abstractNumId w:val="13"/>
  </w:num>
  <w:num w:numId="17" w16cid:durableId="858813009">
    <w:abstractNumId w:val="30"/>
  </w:num>
  <w:num w:numId="18" w16cid:durableId="2031295928">
    <w:abstractNumId w:val="23"/>
  </w:num>
  <w:num w:numId="19" w16cid:durableId="1093010713">
    <w:abstractNumId w:val="18"/>
  </w:num>
  <w:num w:numId="20" w16cid:durableId="482042553">
    <w:abstractNumId w:val="10"/>
  </w:num>
  <w:num w:numId="21" w16cid:durableId="941424886">
    <w:abstractNumId w:val="1"/>
  </w:num>
  <w:num w:numId="22" w16cid:durableId="707223357">
    <w:abstractNumId w:val="27"/>
  </w:num>
  <w:num w:numId="23" w16cid:durableId="65494050">
    <w:abstractNumId w:val="17"/>
  </w:num>
  <w:num w:numId="24" w16cid:durableId="1641111973">
    <w:abstractNumId w:val="16"/>
  </w:num>
  <w:num w:numId="25" w16cid:durableId="549465933">
    <w:abstractNumId w:val="19"/>
  </w:num>
  <w:num w:numId="26" w16cid:durableId="652829399">
    <w:abstractNumId w:val="4"/>
  </w:num>
  <w:num w:numId="27" w16cid:durableId="1962882958">
    <w:abstractNumId w:val="32"/>
  </w:num>
  <w:num w:numId="28" w16cid:durableId="1614359318">
    <w:abstractNumId w:val="9"/>
  </w:num>
  <w:num w:numId="29" w16cid:durableId="1496536326">
    <w:abstractNumId w:val="3"/>
  </w:num>
  <w:num w:numId="30" w16cid:durableId="1543518647">
    <w:abstractNumId w:val="28"/>
  </w:num>
  <w:num w:numId="31" w16cid:durableId="916284186">
    <w:abstractNumId w:val="24"/>
  </w:num>
  <w:num w:numId="32" w16cid:durableId="1544632952">
    <w:abstractNumId w:val="25"/>
  </w:num>
  <w:num w:numId="33" w16cid:durableId="787820470">
    <w:abstractNumId w:val="5"/>
  </w:num>
  <w:num w:numId="34" w16cid:durableId="2118862540">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65E"/>
    <w:rsid w:val="000005A0"/>
    <w:rsid w:val="00000DC9"/>
    <w:rsid w:val="0000119F"/>
    <w:rsid w:val="000015E5"/>
    <w:rsid w:val="000022BE"/>
    <w:rsid w:val="000026AD"/>
    <w:rsid w:val="00002CFE"/>
    <w:rsid w:val="00003E09"/>
    <w:rsid w:val="00004837"/>
    <w:rsid w:val="000048EA"/>
    <w:rsid w:val="00004E61"/>
    <w:rsid w:val="000052C4"/>
    <w:rsid w:val="000059CE"/>
    <w:rsid w:val="000068E1"/>
    <w:rsid w:val="0000793B"/>
    <w:rsid w:val="0001028F"/>
    <w:rsid w:val="0001032E"/>
    <w:rsid w:val="0001081C"/>
    <w:rsid w:val="000126BD"/>
    <w:rsid w:val="00012700"/>
    <w:rsid w:val="000127E4"/>
    <w:rsid w:val="00015AF8"/>
    <w:rsid w:val="00015B1B"/>
    <w:rsid w:val="00015C92"/>
    <w:rsid w:val="00016124"/>
    <w:rsid w:val="0001689A"/>
    <w:rsid w:val="00016EA2"/>
    <w:rsid w:val="00017680"/>
    <w:rsid w:val="000176AA"/>
    <w:rsid w:val="00020B22"/>
    <w:rsid w:val="00021B3F"/>
    <w:rsid w:val="000222A6"/>
    <w:rsid w:val="00023CB8"/>
    <w:rsid w:val="00024DB2"/>
    <w:rsid w:val="000259FD"/>
    <w:rsid w:val="00025A17"/>
    <w:rsid w:val="00025F51"/>
    <w:rsid w:val="0002607B"/>
    <w:rsid w:val="00027CE6"/>
    <w:rsid w:val="000307CD"/>
    <w:rsid w:val="00031155"/>
    <w:rsid w:val="000327A4"/>
    <w:rsid w:val="00032935"/>
    <w:rsid w:val="00032CEB"/>
    <w:rsid w:val="0003438E"/>
    <w:rsid w:val="00034611"/>
    <w:rsid w:val="0003563E"/>
    <w:rsid w:val="00035D4B"/>
    <w:rsid w:val="000363E0"/>
    <w:rsid w:val="0004006D"/>
    <w:rsid w:val="00040182"/>
    <w:rsid w:val="000402A0"/>
    <w:rsid w:val="00042208"/>
    <w:rsid w:val="00042835"/>
    <w:rsid w:val="00043A5F"/>
    <w:rsid w:val="00044572"/>
    <w:rsid w:val="00044794"/>
    <w:rsid w:val="00044C62"/>
    <w:rsid w:val="00044E51"/>
    <w:rsid w:val="000456B6"/>
    <w:rsid w:val="00045ACD"/>
    <w:rsid w:val="00045C56"/>
    <w:rsid w:val="00046EF0"/>
    <w:rsid w:val="000476C2"/>
    <w:rsid w:val="00047F3C"/>
    <w:rsid w:val="0005036F"/>
    <w:rsid w:val="0005104A"/>
    <w:rsid w:val="000517CE"/>
    <w:rsid w:val="000520FB"/>
    <w:rsid w:val="000537E9"/>
    <w:rsid w:val="000544CF"/>
    <w:rsid w:val="0005685E"/>
    <w:rsid w:val="00056B67"/>
    <w:rsid w:val="00057006"/>
    <w:rsid w:val="000602F4"/>
    <w:rsid w:val="00060FA5"/>
    <w:rsid w:val="000614E0"/>
    <w:rsid w:val="0006256B"/>
    <w:rsid w:val="00062DCB"/>
    <w:rsid w:val="000641E4"/>
    <w:rsid w:val="0006430C"/>
    <w:rsid w:val="0006541C"/>
    <w:rsid w:val="00065DD8"/>
    <w:rsid w:val="000667BA"/>
    <w:rsid w:val="0007113C"/>
    <w:rsid w:val="00071C91"/>
    <w:rsid w:val="000730C7"/>
    <w:rsid w:val="000742E2"/>
    <w:rsid w:val="0007472A"/>
    <w:rsid w:val="00074EC0"/>
    <w:rsid w:val="00075DF5"/>
    <w:rsid w:val="00076245"/>
    <w:rsid w:val="000765BF"/>
    <w:rsid w:val="00076709"/>
    <w:rsid w:val="0007673D"/>
    <w:rsid w:val="000768F3"/>
    <w:rsid w:val="00077626"/>
    <w:rsid w:val="00077972"/>
    <w:rsid w:val="00080177"/>
    <w:rsid w:val="0008039E"/>
    <w:rsid w:val="00080811"/>
    <w:rsid w:val="00080E0D"/>
    <w:rsid w:val="00080E30"/>
    <w:rsid w:val="00081690"/>
    <w:rsid w:val="00081FA7"/>
    <w:rsid w:val="000844A9"/>
    <w:rsid w:val="000863B5"/>
    <w:rsid w:val="0008649F"/>
    <w:rsid w:val="00086604"/>
    <w:rsid w:val="00087B3B"/>
    <w:rsid w:val="00087CB8"/>
    <w:rsid w:val="0009139A"/>
    <w:rsid w:val="000914C0"/>
    <w:rsid w:val="00092C40"/>
    <w:rsid w:val="000941C6"/>
    <w:rsid w:val="00095853"/>
    <w:rsid w:val="000960B0"/>
    <w:rsid w:val="00096538"/>
    <w:rsid w:val="00097E0A"/>
    <w:rsid w:val="00097ED9"/>
    <w:rsid w:val="000A00B3"/>
    <w:rsid w:val="000A145E"/>
    <w:rsid w:val="000A1D53"/>
    <w:rsid w:val="000A1E4C"/>
    <w:rsid w:val="000A2FE6"/>
    <w:rsid w:val="000A3160"/>
    <w:rsid w:val="000A35B4"/>
    <w:rsid w:val="000A491B"/>
    <w:rsid w:val="000A530D"/>
    <w:rsid w:val="000A5763"/>
    <w:rsid w:val="000A7668"/>
    <w:rsid w:val="000A7A5A"/>
    <w:rsid w:val="000B0051"/>
    <w:rsid w:val="000B0BD1"/>
    <w:rsid w:val="000B138B"/>
    <w:rsid w:val="000B27B1"/>
    <w:rsid w:val="000B2B19"/>
    <w:rsid w:val="000B3749"/>
    <w:rsid w:val="000B3D82"/>
    <w:rsid w:val="000B4764"/>
    <w:rsid w:val="000B4B42"/>
    <w:rsid w:val="000B6F0C"/>
    <w:rsid w:val="000B7526"/>
    <w:rsid w:val="000C043E"/>
    <w:rsid w:val="000C1709"/>
    <w:rsid w:val="000C1D18"/>
    <w:rsid w:val="000C1D86"/>
    <w:rsid w:val="000C1E93"/>
    <w:rsid w:val="000C3AB8"/>
    <w:rsid w:val="000C607F"/>
    <w:rsid w:val="000D19D2"/>
    <w:rsid w:val="000D2C69"/>
    <w:rsid w:val="000D56F7"/>
    <w:rsid w:val="000D5D61"/>
    <w:rsid w:val="000D77D3"/>
    <w:rsid w:val="000D7AAE"/>
    <w:rsid w:val="000E08EF"/>
    <w:rsid w:val="000E2D4F"/>
    <w:rsid w:val="000E3ED8"/>
    <w:rsid w:val="000E528E"/>
    <w:rsid w:val="000E7525"/>
    <w:rsid w:val="000F0513"/>
    <w:rsid w:val="000F2918"/>
    <w:rsid w:val="000F5001"/>
    <w:rsid w:val="000F555F"/>
    <w:rsid w:val="000F677B"/>
    <w:rsid w:val="000F6DA4"/>
    <w:rsid w:val="001000E5"/>
    <w:rsid w:val="00100891"/>
    <w:rsid w:val="00100B3D"/>
    <w:rsid w:val="00101B05"/>
    <w:rsid w:val="00101D82"/>
    <w:rsid w:val="00103325"/>
    <w:rsid w:val="001037DF"/>
    <w:rsid w:val="00103B69"/>
    <w:rsid w:val="00103FB1"/>
    <w:rsid w:val="0010431D"/>
    <w:rsid w:val="00104E9B"/>
    <w:rsid w:val="001050CA"/>
    <w:rsid w:val="00105275"/>
    <w:rsid w:val="00105DE1"/>
    <w:rsid w:val="00105DF8"/>
    <w:rsid w:val="00110C93"/>
    <w:rsid w:val="001110A6"/>
    <w:rsid w:val="00112D61"/>
    <w:rsid w:val="001133C6"/>
    <w:rsid w:val="001146CB"/>
    <w:rsid w:val="00114957"/>
    <w:rsid w:val="00115407"/>
    <w:rsid w:val="00115672"/>
    <w:rsid w:val="001167D9"/>
    <w:rsid w:val="00116975"/>
    <w:rsid w:val="00116F03"/>
    <w:rsid w:val="001178F1"/>
    <w:rsid w:val="00117EA1"/>
    <w:rsid w:val="00120022"/>
    <w:rsid w:val="001211CD"/>
    <w:rsid w:val="00121E25"/>
    <w:rsid w:val="00123B6E"/>
    <w:rsid w:val="00124B68"/>
    <w:rsid w:val="001264FE"/>
    <w:rsid w:val="001268BC"/>
    <w:rsid w:val="00126A30"/>
    <w:rsid w:val="001274E7"/>
    <w:rsid w:val="00127563"/>
    <w:rsid w:val="00130F29"/>
    <w:rsid w:val="001345C9"/>
    <w:rsid w:val="00135708"/>
    <w:rsid w:val="0013641F"/>
    <w:rsid w:val="001368CE"/>
    <w:rsid w:val="0013723A"/>
    <w:rsid w:val="00140026"/>
    <w:rsid w:val="0014050A"/>
    <w:rsid w:val="0014099B"/>
    <w:rsid w:val="001409E8"/>
    <w:rsid w:val="0014146C"/>
    <w:rsid w:val="001416F0"/>
    <w:rsid w:val="0014196F"/>
    <w:rsid w:val="00142346"/>
    <w:rsid w:val="0014283D"/>
    <w:rsid w:val="001453E3"/>
    <w:rsid w:val="00145642"/>
    <w:rsid w:val="001456B2"/>
    <w:rsid w:val="00145CC4"/>
    <w:rsid w:val="00146BC0"/>
    <w:rsid w:val="00150292"/>
    <w:rsid w:val="0015097F"/>
    <w:rsid w:val="00152A15"/>
    <w:rsid w:val="00152E9D"/>
    <w:rsid w:val="00153D02"/>
    <w:rsid w:val="00154845"/>
    <w:rsid w:val="00155278"/>
    <w:rsid w:val="00155C5F"/>
    <w:rsid w:val="00155FB2"/>
    <w:rsid w:val="0015666E"/>
    <w:rsid w:val="00160721"/>
    <w:rsid w:val="00161033"/>
    <w:rsid w:val="0016151C"/>
    <w:rsid w:val="001616A7"/>
    <w:rsid w:val="001632A2"/>
    <w:rsid w:val="0016425F"/>
    <w:rsid w:val="0016492E"/>
    <w:rsid w:val="00164A3F"/>
    <w:rsid w:val="00166542"/>
    <w:rsid w:val="00166B53"/>
    <w:rsid w:val="00167261"/>
    <w:rsid w:val="00167595"/>
    <w:rsid w:val="00170B4A"/>
    <w:rsid w:val="00170D17"/>
    <w:rsid w:val="00171960"/>
    <w:rsid w:val="001720EF"/>
    <w:rsid w:val="00172176"/>
    <w:rsid w:val="00173483"/>
    <w:rsid w:val="0017375F"/>
    <w:rsid w:val="00175F31"/>
    <w:rsid w:val="00177C9A"/>
    <w:rsid w:val="00180480"/>
    <w:rsid w:val="00180733"/>
    <w:rsid w:val="001816A8"/>
    <w:rsid w:val="0018319F"/>
    <w:rsid w:val="0018326D"/>
    <w:rsid w:val="0018432C"/>
    <w:rsid w:val="0018497C"/>
    <w:rsid w:val="00184E9B"/>
    <w:rsid w:val="00185ADE"/>
    <w:rsid w:val="00186CF2"/>
    <w:rsid w:val="00187533"/>
    <w:rsid w:val="0019132D"/>
    <w:rsid w:val="00192544"/>
    <w:rsid w:val="00193412"/>
    <w:rsid w:val="00194750"/>
    <w:rsid w:val="00194ACF"/>
    <w:rsid w:val="00195E67"/>
    <w:rsid w:val="001964F8"/>
    <w:rsid w:val="00196A89"/>
    <w:rsid w:val="001A07D9"/>
    <w:rsid w:val="001A108F"/>
    <w:rsid w:val="001A22EC"/>
    <w:rsid w:val="001A2621"/>
    <w:rsid w:val="001A3FC4"/>
    <w:rsid w:val="001A5E70"/>
    <w:rsid w:val="001A6006"/>
    <w:rsid w:val="001A685D"/>
    <w:rsid w:val="001A6B7A"/>
    <w:rsid w:val="001A6ECD"/>
    <w:rsid w:val="001B02BE"/>
    <w:rsid w:val="001B1D72"/>
    <w:rsid w:val="001B3A41"/>
    <w:rsid w:val="001B5983"/>
    <w:rsid w:val="001B6900"/>
    <w:rsid w:val="001B6D9F"/>
    <w:rsid w:val="001B7E7B"/>
    <w:rsid w:val="001C0A97"/>
    <w:rsid w:val="001C259A"/>
    <w:rsid w:val="001C2A13"/>
    <w:rsid w:val="001C36A8"/>
    <w:rsid w:val="001C659F"/>
    <w:rsid w:val="001C69ED"/>
    <w:rsid w:val="001D03C6"/>
    <w:rsid w:val="001D1C72"/>
    <w:rsid w:val="001D323F"/>
    <w:rsid w:val="001D334C"/>
    <w:rsid w:val="001D347C"/>
    <w:rsid w:val="001D4443"/>
    <w:rsid w:val="001D4C8F"/>
    <w:rsid w:val="001D5877"/>
    <w:rsid w:val="001D5DFB"/>
    <w:rsid w:val="001D5E57"/>
    <w:rsid w:val="001E1024"/>
    <w:rsid w:val="001E11CD"/>
    <w:rsid w:val="001E1928"/>
    <w:rsid w:val="001E2B83"/>
    <w:rsid w:val="001E334E"/>
    <w:rsid w:val="001E5D0B"/>
    <w:rsid w:val="001E5EBB"/>
    <w:rsid w:val="001E7684"/>
    <w:rsid w:val="001E78FB"/>
    <w:rsid w:val="001F1CFC"/>
    <w:rsid w:val="001F66AB"/>
    <w:rsid w:val="001F6AEA"/>
    <w:rsid w:val="001F6DAE"/>
    <w:rsid w:val="001F7D82"/>
    <w:rsid w:val="00200062"/>
    <w:rsid w:val="00200497"/>
    <w:rsid w:val="002007FD"/>
    <w:rsid w:val="002008C5"/>
    <w:rsid w:val="00200BD6"/>
    <w:rsid w:val="00202A3C"/>
    <w:rsid w:val="00204A6A"/>
    <w:rsid w:val="00204B4F"/>
    <w:rsid w:val="002050A8"/>
    <w:rsid w:val="00205208"/>
    <w:rsid w:val="002058BE"/>
    <w:rsid w:val="002059BB"/>
    <w:rsid w:val="002067C8"/>
    <w:rsid w:val="0020742E"/>
    <w:rsid w:val="00210149"/>
    <w:rsid w:val="0021159A"/>
    <w:rsid w:val="0021251B"/>
    <w:rsid w:val="0021313E"/>
    <w:rsid w:val="00215A54"/>
    <w:rsid w:val="00215BE2"/>
    <w:rsid w:val="002176C1"/>
    <w:rsid w:val="00217E24"/>
    <w:rsid w:val="00222A9B"/>
    <w:rsid w:val="00223328"/>
    <w:rsid w:val="00223767"/>
    <w:rsid w:val="00223F03"/>
    <w:rsid w:val="00224F76"/>
    <w:rsid w:val="002306D0"/>
    <w:rsid w:val="0023196A"/>
    <w:rsid w:val="00232073"/>
    <w:rsid w:val="002351E7"/>
    <w:rsid w:val="002354D8"/>
    <w:rsid w:val="0023691F"/>
    <w:rsid w:val="00236936"/>
    <w:rsid w:val="00237AB0"/>
    <w:rsid w:val="002410BC"/>
    <w:rsid w:val="00241487"/>
    <w:rsid w:val="00241675"/>
    <w:rsid w:val="00241A75"/>
    <w:rsid w:val="00241B66"/>
    <w:rsid w:val="0024245A"/>
    <w:rsid w:val="002425E2"/>
    <w:rsid w:val="00242FFC"/>
    <w:rsid w:val="002433D8"/>
    <w:rsid w:val="0024436A"/>
    <w:rsid w:val="0024554F"/>
    <w:rsid w:val="0024689F"/>
    <w:rsid w:val="00247D1F"/>
    <w:rsid w:val="00251A1B"/>
    <w:rsid w:val="00251DF4"/>
    <w:rsid w:val="0025258F"/>
    <w:rsid w:val="00252863"/>
    <w:rsid w:val="00255C2E"/>
    <w:rsid w:val="00255EA2"/>
    <w:rsid w:val="00260602"/>
    <w:rsid w:val="00261EC6"/>
    <w:rsid w:val="00262560"/>
    <w:rsid w:val="00262584"/>
    <w:rsid w:val="00263339"/>
    <w:rsid w:val="002638D6"/>
    <w:rsid w:val="00264FDB"/>
    <w:rsid w:val="00265BEB"/>
    <w:rsid w:val="002676EE"/>
    <w:rsid w:val="00267AD4"/>
    <w:rsid w:val="00270CE0"/>
    <w:rsid w:val="00270D4D"/>
    <w:rsid w:val="002726C2"/>
    <w:rsid w:val="0027359F"/>
    <w:rsid w:val="002737B1"/>
    <w:rsid w:val="00273CDF"/>
    <w:rsid w:val="00273D76"/>
    <w:rsid w:val="002746DD"/>
    <w:rsid w:val="0027517A"/>
    <w:rsid w:val="0027752B"/>
    <w:rsid w:val="00281112"/>
    <w:rsid w:val="002836F7"/>
    <w:rsid w:val="0028465B"/>
    <w:rsid w:val="002850A6"/>
    <w:rsid w:val="002850CA"/>
    <w:rsid w:val="002853E7"/>
    <w:rsid w:val="0028554D"/>
    <w:rsid w:val="00285561"/>
    <w:rsid w:val="00285DD5"/>
    <w:rsid w:val="00287DD6"/>
    <w:rsid w:val="00290EEE"/>
    <w:rsid w:val="0029168C"/>
    <w:rsid w:val="002921F6"/>
    <w:rsid w:val="002934D6"/>
    <w:rsid w:val="002950D2"/>
    <w:rsid w:val="0029592B"/>
    <w:rsid w:val="00295B05"/>
    <w:rsid w:val="002961F7"/>
    <w:rsid w:val="00296A48"/>
    <w:rsid w:val="00297007"/>
    <w:rsid w:val="0029769F"/>
    <w:rsid w:val="002A14F5"/>
    <w:rsid w:val="002A1568"/>
    <w:rsid w:val="002A199B"/>
    <w:rsid w:val="002A1D35"/>
    <w:rsid w:val="002A254C"/>
    <w:rsid w:val="002A2957"/>
    <w:rsid w:val="002A3A86"/>
    <w:rsid w:val="002A4D74"/>
    <w:rsid w:val="002A5857"/>
    <w:rsid w:val="002A611E"/>
    <w:rsid w:val="002A629B"/>
    <w:rsid w:val="002A63C2"/>
    <w:rsid w:val="002B0A80"/>
    <w:rsid w:val="002B1336"/>
    <w:rsid w:val="002B238A"/>
    <w:rsid w:val="002B2898"/>
    <w:rsid w:val="002B3029"/>
    <w:rsid w:val="002B3302"/>
    <w:rsid w:val="002B38D7"/>
    <w:rsid w:val="002B3A6C"/>
    <w:rsid w:val="002B44F8"/>
    <w:rsid w:val="002B5356"/>
    <w:rsid w:val="002B6562"/>
    <w:rsid w:val="002B71E3"/>
    <w:rsid w:val="002C0A3F"/>
    <w:rsid w:val="002C2510"/>
    <w:rsid w:val="002C390C"/>
    <w:rsid w:val="002C39F6"/>
    <w:rsid w:val="002C5B94"/>
    <w:rsid w:val="002C5E51"/>
    <w:rsid w:val="002C62BE"/>
    <w:rsid w:val="002C63F8"/>
    <w:rsid w:val="002C6497"/>
    <w:rsid w:val="002D0CE7"/>
    <w:rsid w:val="002D188C"/>
    <w:rsid w:val="002D2A07"/>
    <w:rsid w:val="002D3CF8"/>
    <w:rsid w:val="002D4408"/>
    <w:rsid w:val="002D4B32"/>
    <w:rsid w:val="002D6917"/>
    <w:rsid w:val="002E0AB2"/>
    <w:rsid w:val="002E15C6"/>
    <w:rsid w:val="002E2F97"/>
    <w:rsid w:val="002E3F4E"/>
    <w:rsid w:val="002E3F7E"/>
    <w:rsid w:val="002E46F9"/>
    <w:rsid w:val="002E499D"/>
    <w:rsid w:val="002E52A9"/>
    <w:rsid w:val="002E692E"/>
    <w:rsid w:val="002E6A73"/>
    <w:rsid w:val="002E7C08"/>
    <w:rsid w:val="002F25FD"/>
    <w:rsid w:val="002F2A69"/>
    <w:rsid w:val="002F3503"/>
    <w:rsid w:val="002F3EAB"/>
    <w:rsid w:val="002F6C40"/>
    <w:rsid w:val="00300236"/>
    <w:rsid w:val="00300759"/>
    <w:rsid w:val="00301B7B"/>
    <w:rsid w:val="00302565"/>
    <w:rsid w:val="00303539"/>
    <w:rsid w:val="00303DC4"/>
    <w:rsid w:val="00305F0D"/>
    <w:rsid w:val="003060A4"/>
    <w:rsid w:val="003076B7"/>
    <w:rsid w:val="00307927"/>
    <w:rsid w:val="003079D7"/>
    <w:rsid w:val="00307B13"/>
    <w:rsid w:val="00311319"/>
    <w:rsid w:val="00312772"/>
    <w:rsid w:val="00312C4F"/>
    <w:rsid w:val="00316CB4"/>
    <w:rsid w:val="0031736D"/>
    <w:rsid w:val="00320171"/>
    <w:rsid w:val="003208E6"/>
    <w:rsid w:val="003255B3"/>
    <w:rsid w:val="00326026"/>
    <w:rsid w:val="003269DC"/>
    <w:rsid w:val="00326DAE"/>
    <w:rsid w:val="003303CE"/>
    <w:rsid w:val="00330A80"/>
    <w:rsid w:val="00330D56"/>
    <w:rsid w:val="00332054"/>
    <w:rsid w:val="00332332"/>
    <w:rsid w:val="00333143"/>
    <w:rsid w:val="0033521B"/>
    <w:rsid w:val="003355A1"/>
    <w:rsid w:val="00335B18"/>
    <w:rsid w:val="003366B0"/>
    <w:rsid w:val="003417F0"/>
    <w:rsid w:val="00341C22"/>
    <w:rsid w:val="00344096"/>
    <w:rsid w:val="00346645"/>
    <w:rsid w:val="00351129"/>
    <w:rsid w:val="003537A3"/>
    <w:rsid w:val="00355027"/>
    <w:rsid w:val="0035543C"/>
    <w:rsid w:val="00355FAA"/>
    <w:rsid w:val="003571A3"/>
    <w:rsid w:val="00357F0B"/>
    <w:rsid w:val="0036093D"/>
    <w:rsid w:val="00361FD8"/>
    <w:rsid w:val="003647DE"/>
    <w:rsid w:val="00364AF6"/>
    <w:rsid w:val="00365088"/>
    <w:rsid w:val="00366A76"/>
    <w:rsid w:val="003674C6"/>
    <w:rsid w:val="0037340E"/>
    <w:rsid w:val="00376141"/>
    <w:rsid w:val="00381260"/>
    <w:rsid w:val="00381AB5"/>
    <w:rsid w:val="003826D2"/>
    <w:rsid w:val="00385AD0"/>
    <w:rsid w:val="00385FE5"/>
    <w:rsid w:val="00386421"/>
    <w:rsid w:val="00386C8F"/>
    <w:rsid w:val="00392FE8"/>
    <w:rsid w:val="0039661E"/>
    <w:rsid w:val="00396879"/>
    <w:rsid w:val="00397588"/>
    <w:rsid w:val="003A00CC"/>
    <w:rsid w:val="003A16AD"/>
    <w:rsid w:val="003A1BF5"/>
    <w:rsid w:val="003A2094"/>
    <w:rsid w:val="003A2218"/>
    <w:rsid w:val="003A35D4"/>
    <w:rsid w:val="003A4637"/>
    <w:rsid w:val="003A4F2C"/>
    <w:rsid w:val="003A571C"/>
    <w:rsid w:val="003A5A8B"/>
    <w:rsid w:val="003A5B01"/>
    <w:rsid w:val="003A71E5"/>
    <w:rsid w:val="003B34D8"/>
    <w:rsid w:val="003B4CCA"/>
    <w:rsid w:val="003B5101"/>
    <w:rsid w:val="003B5347"/>
    <w:rsid w:val="003B7A36"/>
    <w:rsid w:val="003C063C"/>
    <w:rsid w:val="003C1086"/>
    <w:rsid w:val="003C1CDC"/>
    <w:rsid w:val="003C1E26"/>
    <w:rsid w:val="003C2825"/>
    <w:rsid w:val="003C49DF"/>
    <w:rsid w:val="003C5465"/>
    <w:rsid w:val="003C5BDE"/>
    <w:rsid w:val="003C66EB"/>
    <w:rsid w:val="003C79ED"/>
    <w:rsid w:val="003D126F"/>
    <w:rsid w:val="003D1E0E"/>
    <w:rsid w:val="003D3BE2"/>
    <w:rsid w:val="003D5127"/>
    <w:rsid w:val="003D5863"/>
    <w:rsid w:val="003D6BAA"/>
    <w:rsid w:val="003D7CF6"/>
    <w:rsid w:val="003E1415"/>
    <w:rsid w:val="003E1D09"/>
    <w:rsid w:val="003E1F44"/>
    <w:rsid w:val="003E24EF"/>
    <w:rsid w:val="003E31FE"/>
    <w:rsid w:val="003E395F"/>
    <w:rsid w:val="003E4666"/>
    <w:rsid w:val="003E6143"/>
    <w:rsid w:val="003E6F54"/>
    <w:rsid w:val="003E7E46"/>
    <w:rsid w:val="003F00FB"/>
    <w:rsid w:val="003F1874"/>
    <w:rsid w:val="003F1952"/>
    <w:rsid w:val="003F24F3"/>
    <w:rsid w:val="003F6A3B"/>
    <w:rsid w:val="003F71F4"/>
    <w:rsid w:val="004009EC"/>
    <w:rsid w:val="00400AC8"/>
    <w:rsid w:val="00402857"/>
    <w:rsid w:val="00406320"/>
    <w:rsid w:val="004065AC"/>
    <w:rsid w:val="00406924"/>
    <w:rsid w:val="0041086F"/>
    <w:rsid w:val="00410F0E"/>
    <w:rsid w:val="00411E30"/>
    <w:rsid w:val="004121CA"/>
    <w:rsid w:val="00412B44"/>
    <w:rsid w:val="00412B5C"/>
    <w:rsid w:val="00413F5E"/>
    <w:rsid w:val="004147E3"/>
    <w:rsid w:val="00414823"/>
    <w:rsid w:val="00415010"/>
    <w:rsid w:val="00416829"/>
    <w:rsid w:val="00417F80"/>
    <w:rsid w:val="00421449"/>
    <w:rsid w:val="00421B48"/>
    <w:rsid w:val="004223F9"/>
    <w:rsid w:val="0042462F"/>
    <w:rsid w:val="00424848"/>
    <w:rsid w:val="00424913"/>
    <w:rsid w:val="00424A44"/>
    <w:rsid w:val="00424BC2"/>
    <w:rsid w:val="00424EB6"/>
    <w:rsid w:val="00425707"/>
    <w:rsid w:val="00425CB3"/>
    <w:rsid w:val="00426E9B"/>
    <w:rsid w:val="00427914"/>
    <w:rsid w:val="00430685"/>
    <w:rsid w:val="0043073E"/>
    <w:rsid w:val="00430807"/>
    <w:rsid w:val="004318CA"/>
    <w:rsid w:val="00431F7D"/>
    <w:rsid w:val="0043284D"/>
    <w:rsid w:val="00432BE9"/>
    <w:rsid w:val="00432D92"/>
    <w:rsid w:val="004338E8"/>
    <w:rsid w:val="00433B71"/>
    <w:rsid w:val="00433CA5"/>
    <w:rsid w:val="00433EF4"/>
    <w:rsid w:val="00434065"/>
    <w:rsid w:val="0043555D"/>
    <w:rsid w:val="00436D3E"/>
    <w:rsid w:val="004400B9"/>
    <w:rsid w:val="00441422"/>
    <w:rsid w:val="004419C4"/>
    <w:rsid w:val="00441EC0"/>
    <w:rsid w:val="004422E8"/>
    <w:rsid w:val="00444902"/>
    <w:rsid w:val="00445A61"/>
    <w:rsid w:val="00446012"/>
    <w:rsid w:val="004475B6"/>
    <w:rsid w:val="0044782B"/>
    <w:rsid w:val="00450018"/>
    <w:rsid w:val="004500A6"/>
    <w:rsid w:val="00450224"/>
    <w:rsid w:val="00452FED"/>
    <w:rsid w:val="00455DF0"/>
    <w:rsid w:val="00456BCD"/>
    <w:rsid w:val="0046091C"/>
    <w:rsid w:val="004614AD"/>
    <w:rsid w:val="004620B6"/>
    <w:rsid w:val="004624B4"/>
    <w:rsid w:val="004644FA"/>
    <w:rsid w:val="00465F2A"/>
    <w:rsid w:val="00466F23"/>
    <w:rsid w:val="00467C5F"/>
    <w:rsid w:val="00471E4C"/>
    <w:rsid w:val="00471F53"/>
    <w:rsid w:val="00472792"/>
    <w:rsid w:val="00473109"/>
    <w:rsid w:val="00474004"/>
    <w:rsid w:val="00474D42"/>
    <w:rsid w:val="00475420"/>
    <w:rsid w:val="004754EC"/>
    <w:rsid w:val="00475A2F"/>
    <w:rsid w:val="00475C36"/>
    <w:rsid w:val="0047767E"/>
    <w:rsid w:val="00477D8F"/>
    <w:rsid w:val="00482017"/>
    <w:rsid w:val="00482AAA"/>
    <w:rsid w:val="00483BD7"/>
    <w:rsid w:val="00484982"/>
    <w:rsid w:val="00485BCC"/>
    <w:rsid w:val="00485C4E"/>
    <w:rsid w:val="004863BD"/>
    <w:rsid w:val="00486789"/>
    <w:rsid w:val="00490262"/>
    <w:rsid w:val="00493620"/>
    <w:rsid w:val="00493651"/>
    <w:rsid w:val="00493DC3"/>
    <w:rsid w:val="004947CB"/>
    <w:rsid w:val="00494E8F"/>
    <w:rsid w:val="00496418"/>
    <w:rsid w:val="004964D4"/>
    <w:rsid w:val="004970A3"/>
    <w:rsid w:val="0049753F"/>
    <w:rsid w:val="00497950"/>
    <w:rsid w:val="004A019B"/>
    <w:rsid w:val="004A14CD"/>
    <w:rsid w:val="004A1961"/>
    <w:rsid w:val="004A3C1A"/>
    <w:rsid w:val="004A5C9D"/>
    <w:rsid w:val="004A7A73"/>
    <w:rsid w:val="004B1551"/>
    <w:rsid w:val="004B60B8"/>
    <w:rsid w:val="004B6143"/>
    <w:rsid w:val="004B63A2"/>
    <w:rsid w:val="004B656B"/>
    <w:rsid w:val="004B7634"/>
    <w:rsid w:val="004C21D7"/>
    <w:rsid w:val="004C2AC1"/>
    <w:rsid w:val="004C2F53"/>
    <w:rsid w:val="004C39DA"/>
    <w:rsid w:val="004C5217"/>
    <w:rsid w:val="004C6B2B"/>
    <w:rsid w:val="004C7761"/>
    <w:rsid w:val="004C77AC"/>
    <w:rsid w:val="004D0674"/>
    <w:rsid w:val="004D082C"/>
    <w:rsid w:val="004D116C"/>
    <w:rsid w:val="004D3389"/>
    <w:rsid w:val="004D3AFA"/>
    <w:rsid w:val="004D422E"/>
    <w:rsid w:val="004D6170"/>
    <w:rsid w:val="004D653A"/>
    <w:rsid w:val="004D7A1E"/>
    <w:rsid w:val="004E1D7D"/>
    <w:rsid w:val="004E2835"/>
    <w:rsid w:val="004E28A4"/>
    <w:rsid w:val="004E2EB6"/>
    <w:rsid w:val="004E3485"/>
    <w:rsid w:val="004E3CCC"/>
    <w:rsid w:val="004E3FD5"/>
    <w:rsid w:val="004E5FDE"/>
    <w:rsid w:val="004E67AA"/>
    <w:rsid w:val="004E75A2"/>
    <w:rsid w:val="004F0D16"/>
    <w:rsid w:val="004F0EB2"/>
    <w:rsid w:val="004F1A3C"/>
    <w:rsid w:val="004F206B"/>
    <w:rsid w:val="004F3BFA"/>
    <w:rsid w:val="004F4229"/>
    <w:rsid w:val="004F432B"/>
    <w:rsid w:val="004F5B2D"/>
    <w:rsid w:val="004F5F81"/>
    <w:rsid w:val="004F6308"/>
    <w:rsid w:val="004F6374"/>
    <w:rsid w:val="004F7369"/>
    <w:rsid w:val="00500430"/>
    <w:rsid w:val="005006A2"/>
    <w:rsid w:val="00501EA0"/>
    <w:rsid w:val="00504645"/>
    <w:rsid w:val="00504710"/>
    <w:rsid w:val="00504F3E"/>
    <w:rsid w:val="0050578F"/>
    <w:rsid w:val="00505EC4"/>
    <w:rsid w:val="00506BCF"/>
    <w:rsid w:val="00511A22"/>
    <w:rsid w:val="00511EC3"/>
    <w:rsid w:val="00515708"/>
    <w:rsid w:val="005169D4"/>
    <w:rsid w:val="00521493"/>
    <w:rsid w:val="00521F7B"/>
    <w:rsid w:val="00521F81"/>
    <w:rsid w:val="00522350"/>
    <w:rsid w:val="00522BD1"/>
    <w:rsid w:val="0052308A"/>
    <w:rsid w:val="00523091"/>
    <w:rsid w:val="00523843"/>
    <w:rsid w:val="00523C5F"/>
    <w:rsid w:val="0052433C"/>
    <w:rsid w:val="00524B07"/>
    <w:rsid w:val="005277E3"/>
    <w:rsid w:val="00531B24"/>
    <w:rsid w:val="00532496"/>
    <w:rsid w:val="00532851"/>
    <w:rsid w:val="00533C92"/>
    <w:rsid w:val="00536AA6"/>
    <w:rsid w:val="005374DE"/>
    <w:rsid w:val="00537B73"/>
    <w:rsid w:val="00540657"/>
    <w:rsid w:val="00541A69"/>
    <w:rsid w:val="0054242B"/>
    <w:rsid w:val="00542723"/>
    <w:rsid w:val="00543590"/>
    <w:rsid w:val="005436E3"/>
    <w:rsid w:val="0054646C"/>
    <w:rsid w:val="00547E05"/>
    <w:rsid w:val="00550208"/>
    <w:rsid w:val="005507ED"/>
    <w:rsid w:val="00552361"/>
    <w:rsid w:val="005526FD"/>
    <w:rsid w:val="0055334B"/>
    <w:rsid w:val="005534E3"/>
    <w:rsid w:val="005538D1"/>
    <w:rsid w:val="00553F52"/>
    <w:rsid w:val="00554529"/>
    <w:rsid w:val="00555A6F"/>
    <w:rsid w:val="00556399"/>
    <w:rsid w:val="0056077F"/>
    <w:rsid w:val="00560843"/>
    <w:rsid w:val="00560B12"/>
    <w:rsid w:val="00562A6D"/>
    <w:rsid w:val="00563099"/>
    <w:rsid w:val="0056528E"/>
    <w:rsid w:val="00566278"/>
    <w:rsid w:val="00566891"/>
    <w:rsid w:val="00567797"/>
    <w:rsid w:val="00570E58"/>
    <w:rsid w:val="0057256B"/>
    <w:rsid w:val="00575724"/>
    <w:rsid w:val="00575D78"/>
    <w:rsid w:val="0057788A"/>
    <w:rsid w:val="00577FD8"/>
    <w:rsid w:val="005812F8"/>
    <w:rsid w:val="00582073"/>
    <w:rsid w:val="00583D42"/>
    <w:rsid w:val="005843D8"/>
    <w:rsid w:val="005846FD"/>
    <w:rsid w:val="00584B09"/>
    <w:rsid w:val="00584B7F"/>
    <w:rsid w:val="0058797D"/>
    <w:rsid w:val="00587A9F"/>
    <w:rsid w:val="0059093B"/>
    <w:rsid w:val="00590F6B"/>
    <w:rsid w:val="00591957"/>
    <w:rsid w:val="00591C33"/>
    <w:rsid w:val="00591CEB"/>
    <w:rsid w:val="00592691"/>
    <w:rsid w:val="00592C64"/>
    <w:rsid w:val="0059497B"/>
    <w:rsid w:val="00594F44"/>
    <w:rsid w:val="00595D7D"/>
    <w:rsid w:val="00596CA4"/>
    <w:rsid w:val="00597CEC"/>
    <w:rsid w:val="005A03B4"/>
    <w:rsid w:val="005A050C"/>
    <w:rsid w:val="005A1523"/>
    <w:rsid w:val="005A167A"/>
    <w:rsid w:val="005A1687"/>
    <w:rsid w:val="005A217A"/>
    <w:rsid w:val="005A2F8D"/>
    <w:rsid w:val="005A3EA0"/>
    <w:rsid w:val="005A4798"/>
    <w:rsid w:val="005A5581"/>
    <w:rsid w:val="005A55DB"/>
    <w:rsid w:val="005A6290"/>
    <w:rsid w:val="005A67EE"/>
    <w:rsid w:val="005A6E53"/>
    <w:rsid w:val="005B27E9"/>
    <w:rsid w:val="005C1925"/>
    <w:rsid w:val="005C22E9"/>
    <w:rsid w:val="005C2949"/>
    <w:rsid w:val="005C3182"/>
    <w:rsid w:val="005C3909"/>
    <w:rsid w:val="005C4F95"/>
    <w:rsid w:val="005C5B39"/>
    <w:rsid w:val="005C6DEA"/>
    <w:rsid w:val="005C754B"/>
    <w:rsid w:val="005D09BA"/>
    <w:rsid w:val="005D1CA6"/>
    <w:rsid w:val="005D21C4"/>
    <w:rsid w:val="005D3A7E"/>
    <w:rsid w:val="005D4489"/>
    <w:rsid w:val="005D46E0"/>
    <w:rsid w:val="005D6173"/>
    <w:rsid w:val="005D680E"/>
    <w:rsid w:val="005D6853"/>
    <w:rsid w:val="005E197D"/>
    <w:rsid w:val="005E5986"/>
    <w:rsid w:val="005E630D"/>
    <w:rsid w:val="005E70A6"/>
    <w:rsid w:val="005E7122"/>
    <w:rsid w:val="005E7AAB"/>
    <w:rsid w:val="005F0D5C"/>
    <w:rsid w:val="005F0F2E"/>
    <w:rsid w:val="005F35F4"/>
    <w:rsid w:val="005F473A"/>
    <w:rsid w:val="005F490F"/>
    <w:rsid w:val="005F4C3F"/>
    <w:rsid w:val="005F5FB3"/>
    <w:rsid w:val="005F6336"/>
    <w:rsid w:val="005F77E6"/>
    <w:rsid w:val="005F7D2B"/>
    <w:rsid w:val="005F7FF4"/>
    <w:rsid w:val="006005AC"/>
    <w:rsid w:val="006006C6"/>
    <w:rsid w:val="0060085F"/>
    <w:rsid w:val="006010F1"/>
    <w:rsid w:val="0060257F"/>
    <w:rsid w:val="006043F7"/>
    <w:rsid w:val="006058B1"/>
    <w:rsid w:val="00606284"/>
    <w:rsid w:val="00610665"/>
    <w:rsid w:val="0061616B"/>
    <w:rsid w:val="00616344"/>
    <w:rsid w:val="00620EF4"/>
    <w:rsid w:val="006221EE"/>
    <w:rsid w:val="00622242"/>
    <w:rsid w:val="006223F6"/>
    <w:rsid w:val="00623CC6"/>
    <w:rsid w:val="00624C3A"/>
    <w:rsid w:val="00625191"/>
    <w:rsid w:val="00630584"/>
    <w:rsid w:val="006309E9"/>
    <w:rsid w:val="00630B4B"/>
    <w:rsid w:val="00630DDC"/>
    <w:rsid w:val="00630E42"/>
    <w:rsid w:val="0063344D"/>
    <w:rsid w:val="00633833"/>
    <w:rsid w:val="00633931"/>
    <w:rsid w:val="006344B8"/>
    <w:rsid w:val="0063482A"/>
    <w:rsid w:val="006359F3"/>
    <w:rsid w:val="00637390"/>
    <w:rsid w:val="00637B5B"/>
    <w:rsid w:val="00641FDD"/>
    <w:rsid w:val="0064353C"/>
    <w:rsid w:val="006444F7"/>
    <w:rsid w:val="00646BF2"/>
    <w:rsid w:val="00651B98"/>
    <w:rsid w:val="00651D2A"/>
    <w:rsid w:val="00652A59"/>
    <w:rsid w:val="006537E9"/>
    <w:rsid w:val="006539AE"/>
    <w:rsid w:val="006543A4"/>
    <w:rsid w:val="00655016"/>
    <w:rsid w:val="0065552E"/>
    <w:rsid w:val="00655D58"/>
    <w:rsid w:val="006568FD"/>
    <w:rsid w:val="006578EE"/>
    <w:rsid w:val="00657CB5"/>
    <w:rsid w:val="00660526"/>
    <w:rsid w:val="0066215C"/>
    <w:rsid w:val="00665B6A"/>
    <w:rsid w:val="00665CF6"/>
    <w:rsid w:val="00665F9A"/>
    <w:rsid w:val="0066691F"/>
    <w:rsid w:val="00666D77"/>
    <w:rsid w:val="006678A1"/>
    <w:rsid w:val="00667FD6"/>
    <w:rsid w:val="00670BDF"/>
    <w:rsid w:val="00671BEC"/>
    <w:rsid w:val="0067263C"/>
    <w:rsid w:val="006728A7"/>
    <w:rsid w:val="00673405"/>
    <w:rsid w:val="006734AB"/>
    <w:rsid w:val="00673D1A"/>
    <w:rsid w:val="00674476"/>
    <w:rsid w:val="006751B6"/>
    <w:rsid w:val="0067648F"/>
    <w:rsid w:val="006772DC"/>
    <w:rsid w:val="0067766F"/>
    <w:rsid w:val="00677903"/>
    <w:rsid w:val="00680157"/>
    <w:rsid w:val="0068114D"/>
    <w:rsid w:val="006814D6"/>
    <w:rsid w:val="0068395F"/>
    <w:rsid w:val="006844CE"/>
    <w:rsid w:val="006918B1"/>
    <w:rsid w:val="00692E36"/>
    <w:rsid w:val="00693E1F"/>
    <w:rsid w:val="00695293"/>
    <w:rsid w:val="00695C69"/>
    <w:rsid w:val="00695DA0"/>
    <w:rsid w:val="006A1169"/>
    <w:rsid w:val="006A24E9"/>
    <w:rsid w:val="006A2ACF"/>
    <w:rsid w:val="006A2DAD"/>
    <w:rsid w:val="006A42FB"/>
    <w:rsid w:val="006A486C"/>
    <w:rsid w:val="006A4FA8"/>
    <w:rsid w:val="006A6CD8"/>
    <w:rsid w:val="006A7565"/>
    <w:rsid w:val="006B03F5"/>
    <w:rsid w:val="006B162F"/>
    <w:rsid w:val="006B25E6"/>
    <w:rsid w:val="006B34F9"/>
    <w:rsid w:val="006B38F5"/>
    <w:rsid w:val="006B4268"/>
    <w:rsid w:val="006B526E"/>
    <w:rsid w:val="006B57AB"/>
    <w:rsid w:val="006B5875"/>
    <w:rsid w:val="006B5918"/>
    <w:rsid w:val="006B5CAB"/>
    <w:rsid w:val="006B62D3"/>
    <w:rsid w:val="006B6833"/>
    <w:rsid w:val="006B70D0"/>
    <w:rsid w:val="006B7B99"/>
    <w:rsid w:val="006C047D"/>
    <w:rsid w:val="006C12C0"/>
    <w:rsid w:val="006C1FD4"/>
    <w:rsid w:val="006C2E35"/>
    <w:rsid w:val="006C3277"/>
    <w:rsid w:val="006C672B"/>
    <w:rsid w:val="006C6E3B"/>
    <w:rsid w:val="006D30A1"/>
    <w:rsid w:val="006D396C"/>
    <w:rsid w:val="006D765E"/>
    <w:rsid w:val="006E1B6A"/>
    <w:rsid w:val="006E1BFB"/>
    <w:rsid w:val="006E5020"/>
    <w:rsid w:val="006E5325"/>
    <w:rsid w:val="006F0302"/>
    <w:rsid w:val="006F2D14"/>
    <w:rsid w:val="006F3D39"/>
    <w:rsid w:val="006F4DEC"/>
    <w:rsid w:val="006F4F03"/>
    <w:rsid w:val="006F4F49"/>
    <w:rsid w:val="006F56C3"/>
    <w:rsid w:val="006F70F3"/>
    <w:rsid w:val="007006C5"/>
    <w:rsid w:val="00700AFA"/>
    <w:rsid w:val="0070112D"/>
    <w:rsid w:val="0070163B"/>
    <w:rsid w:val="00701AA2"/>
    <w:rsid w:val="0070358A"/>
    <w:rsid w:val="007036E7"/>
    <w:rsid w:val="0070384A"/>
    <w:rsid w:val="007049ED"/>
    <w:rsid w:val="00705479"/>
    <w:rsid w:val="00705802"/>
    <w:rsid w:val="00707640"/>
    <w:rsid w:val="0070788A"/>
    <w:rsid w:val="00707C9B"/>
    <w:rsid w:val="00710E19"/>
    <w:rsid w:val="00711BE1"/>
    <w:rsid w:val="00713B32"/>
    <w:rsid w:val="00713C61"/>
    <w:rsid w:val="00714E0F"/>
    <w:rsid w:val="00714E60"/>
    <w:rsid w:val="007152AE"/>
    <w:rsid w:val="00716497"/>
    <w:rsid w:val="00720323"/>
    <w:rsid w:val="007203BE"/>
    <w:rsid w:val="00720466"/>
    <w:rsid w:val="00720664"/>
    <w:rsid w:val="0072320C"/>
    <w:rsid w:val="00724788"/>
    <w:rsid w:val="0072584F"/>
    <w:rsid w:val="00725E81"/>
    <w:rsid w:val="00726EA8"/>
    <w:rsid w:val="00726F3D"/>
    <w:rsid w:val="0072711D"/>
    <w:rsid w:val="00727AFF"/>
    <w:rsid w:val="0073008A"/>
    <w:rsid w:val="00730A62"/>
    <w:rsid w:val="007319BF"/>
    <w:rsid w:val="00732878"/>
    <w:rsid w:val="007336D2"/>
    <w:rsid w:val="00733F49"/>
    <w:rsid w:val="00735200"/>
    <w:rsid w:val="00736EA7"/>
    <w:rsid w:val="00737903"/>
    <w:rsid w:val="00737F63"/>
    <w:rsid w:val="00740030"/>
    <w:rsid w:val="007400CF"/>
    <w:rsid w:val="00741C45"/>
    <w:rsid w:val="00742C63"/>
    <w:rsid w:val="007433FD"/>
    <w:rsid w:val="007439A0"/>
    <w:rsid w:val="00744783"/>
    <w:rsid w:val="00745A28"/>
    <w:rsid w:val="00746A76"/>
    <w:rsid w:val="00747387"/>
    <w:rsid w:val="00750715"/>
    <w:rsid w:val="007507F3"/>
    <w:rsid w:val="00750FE3"/>
    <w:rsid w:val="0075208A"/>
    <w:rsid w:val="00752F59"/>
    <w:rsid w:val="00753528"/>
    <w:rsid w:val="00753E4B"/>
    <w:rsid w:val="00754205"/>
    <w:rsid w:val="00754B54"/>
    <w:rsid w:val="00754D35"/>
    <w:rsid w:val="0075507B"/>
    <w:rsid w:val="0075663E"/>
    <w:rsid w:val="00756712"/>
    <w:rsid w:val="007575B0"/>
    <w:rsid w:val="007603D5"/>
    <w:rsid w:val="00760943"/>
    <w:rsid w:val="0076124C"/>
    <w:rsid w:val="00762804"/>
    <w:rsid w:val="00763B6C"/>
    <w:rsid w:val="007642A3"/>
    <w:rsid w:val="00764AD8"/>
    <w:rsid w:val="0076540C"/>
    <w:rsid w:val="0076595F"/>
    <w:rsid w:val="00765E7A"/>
    <w:rsid w:val="00770EF1"/>
    <w:rsid w:val="00771BC4"/>
    <w:rsid w:val="00772261"/>
    <w:rsid w:val="00773BC8"/>
    <w:rsid w:val="0077430D"/>
    <w:rsid w:val="0077455B"/>
    <w:rsid w:val="00774F9C"/>
    <w:rsid w:val="00775350"/>
    <w:rsid w:val="007756A3"/>
    <w:rsid w:val="00775BD7"/>
    <w:rsid w:val="007779F7"/>
    <w:rsid w:val="00777B36"/>
    <w:rsid w:val="007801ED"/>
    <w:rsid w:val="00781241"/>
    <w:rsid w:val="007818A3"/>
    <w:rsid w:val="00781EB5"/>
    <w:rsid w:val="00782435"/>
    <w:rsid w:val="007826CB"/>
    <w:rsid w:val="007827D1"/>
    <w:rsid w:val="007834AC"/>
    <w:rsid w:val="007839F4"/>
    <w:rsid w:val="00783ED4"/>
    <w:rsid w:val="007848E7"/>
    <w:rsid w:val="007867A5"/>
    <w:rsid w:val="00791C6C"/>
    <w:rsid w:val="007935D1"/>
    <w:rsid w:val="00794930"/>
    <w:rsid w:val="00795178"/>
    <w:rsid w:val="007971AF"/>
    <w:rsid w:val="0079721A"/>
    <w:rsid w:val="00797699"/>
    <w:rsid w:val="007A01DC"/>
    <w:rsid w:val="007A0494"/>
    <w:rsid w:val="007A1B85"/>
    <w:rsid w:val="007A4175"/>
    <w:rsid w:val="007A4927"/>
    <w:rsid w:val="007A4FD4"/>
    <w:rsid w:val="007A7AFA"/>
    <w:rsid w:val="007A7BA9"/>
    <w:rsid w:val="007A7FCB"/>
    <w:rsid w:val="007B0A37"/>
    <w:rsid w:val="007B0ECD"/>
    <w:rsid w:val="007B2C13"/>
    <w:rsid w:val="007B35D1"/>
    <w:rsid w:val="007C0955"/>
    <w:rsid w:val="007C1A70"/>
    <w:rsid w:val="007C28B9"/>
    <w:rsid w:val="007C4837"/>
    <w:rsid w:val="007C58DC"/>
    <w:rsid w:val="007C63E9"/>
    <w:rsid w:val="007C6752"/>
    <w:rsid w:val="007C7EF2"/>
    <w:rsid w:val="007D085A"/>
    <w:rsid w:val="007D109F"/>
    <w:rsid w:val="007D19F2"/>
    <w:rsid w:val="007D23EE"/>
    <w:rsid w:val="007D3E51"/>
    <w:rsid w:val="007D50A3"/>
    <w:rsid w:val="007D5598"/>
    <w:rsid w:val="007D584F"/>
    <w:rsid w:val="007D65D3"/>
    <w:rsid w:val="007D76EB"/>
    <w:rsid w:val="007E2472"/>
    <w:rsid w:val="007E2A2D"/>
    <w:rsid w:val="007E5347"/>
    <w:rsid w:val="007E6A19"/>
    <w:rsid w:val="007E6B69"/>
    <w:rsid w:val="007E6D52"/>
    <w:rsid w:val="007E72CA"/>
    <w:rsid w:val="007F079B"/>
    <w:rsid w:val="007F0A24"/>
    <w:rsid w:val="007F15FE"/>
    <w:rsid w:val="007F33A9"/>
    <w:rsid w:val="007F3C11"/>
    <w:rsid w:val="007F464E"/>
    <w:rsid w:val="007F4C01"/>
    <w:rsid w:val="007F7A53"/>
    <w:rsid w:val="007F7ACB"/>
    <w:rsid w:val="007F7C89"/>
    <w:rsid w:val="008011F2"/>
    <w:rsid w:val="00801D42"/>
    <w:rsid w:val="008030BF"/>
    <w:rsid w:val="00803CBE"/>
    <w:rsid w:val="008043A1"/>
    <w:rsid w:val="008046CA"/>
    <w:rsid w:val="008059CA"/>
    <w:rsid w:val="0080739A"/>
    <w:rsid w:val="00810E8F"/>
    <w:rsid w:val="00811921"/>
    <w:rsid w:val="008127D3"/>
    <w:rsid w:val="00813416"/>
    <w:rsid w:val="00814D7B"/>
    <w:rsid w:val="00815419"/>
    <w:rsid w:val="008155B1"/>
    <w:rsid w:val="00815975"/>
    <w:rsid w:val="0081597A"/>
    <w:rsid w:val="0081613D"/>
    <w:rsid w:val="008206A1"/>
    <w:rsid w:val="008214CD"/>
    <w:rsid w:val="00822221"/>
    <w:rsid w:val="00822F50"/>
    <w:rsid w:val="0082512E"/>
    <w:rsid w:val="008255DD"/>
    <w:rsid w:val="00825894"/>
    <w:rsid w:val="00825A7F"/>
    <w:rsid w:val="00825F84"/>
    <w:rsid w:val="0082607C"/>
    <w:rsid w:val="0082642E"/>
    <w:rsid w:val="00826D0F"/>
    <w:rsid w:val="00827951"/>
    <w:rsid w:val="00827E50"/>
    <w:rsid w:val="008313DE"/>
    <w:rsid w:val="00832217"/>
    <w:rsid w:val="008331BB"/>
    <w:rsid w:val="008366EB"/>
    <w:rsid w:val="0083674E"/>
    <w:rsid w:val="00836E8A"/>
    <w:rsid w:val="008373EC"/>
    <w:rsid w:val="008374C7"/>
    <w:rsid w:val="008403DC"/>
    <w:rsid w:val="00841C28"/>
    <w:rsid w:val="00842A72"/>
    <w:rsid w:val="008431C9"/>
    <w:rsid w:val="008437D9"/>
    <w:rsid w:val="0084702A"/>
    <w:rsid w:val="00847556"/>
    <w:rsid w:val="00850611"/>
    <w:rsid w:val="00851BB4"/>
    <w:rsid w:val="0085212E"/>
    <w:rsid w:val="00852766"/>
    <w:rsid w:val="0085748D"/>
    <w:rsid w:val="008579D5"/>
    <w:rsid w:val="008606E9"/>
    <w:rsid w:val="00861591"/>
    <w:rsid w:val="008625F3"/>
    <w:rsid w:val="008629C4"/>
    <w:rsid w:val="0086348F"/>
    <w:rsid w:val="008641D6"/>
    <w:rsid w:val="00865422"/>
    <w:rsid w:val="00865F4D"/>
    <w:rsid w:val="0086666B"/>
    <w:rsid w:val="00866690"/>
    <w:rsid w:val="0086694D"/>
    <w:rsid w:val="00867CAD"/>
    <w:rsid w:val="00870071"/>
    <w:rsid w:val="00871FD3"/>
    <w:rsid w:val="00872888"/>
    <w:rsid w:val="008730AA"/>
    <w:rsid w:val="008735BF"/>
    <w:rsid w:val="00874076"/>
    <w:rsid w:val="00874120"/>
    <w:rsid w:val="00875416"/>
    <w:rsid w:val="00880B5E"/>
    <w:rsid w:val="00881004"/>
    <w:rsid w:val="00881F6C"/>
    <w:rsid w:val="00882E09"/>
    <w:rsid w:val="0088438F"/>
    <w:rsid w:val="008843F6"/>
    <w:rsid w:val="0088663B"/>
    <w:rsid w:val="00886961"/>
    <w:rsid w:val="00886A3C"/>
    <w:rsid w:val="00886A4A"/>
    <w:rsid w:val="008877F0"/>
    <w:rsid w:val="00890986"/>
    <w:rsid w:val="00890DAE"/>
    <w:rsid w:val="008916C3"/>
    <w:rsid w:val="00891840"/>
    <w:rsid w:val="00892196"/>
    <w:rsid w:val="0089270E"/>
    <w:rsid w:val="008938D7"/>
    <w:rsid w:val="00893C8D"/>
    <w:rsid w:val="00897238"/>
    <w:rsid w:val="008A43BA"/>
    <w:rsid w:val="008A5935"/>
    <w:rsid w:val="008A5A10"/>
    <w:rsid w:val="008A6BDC"/>
    <w:rsid w:val="008B0355"/>
    <w:rsid w:val="008B148E"/>
    <w:rsid w:val="008B2595"/>
    <w:rsid w:val="008B41BD"/>
    <w:rsid w:val="008B59A1"/>
    <w:rsid w:val="008B62E2"/>
    <w:rsid w:val="008C221C"/>
    <w:rsid w:val="008C2BA7"/>
    <w:rsid w:val="008C4172"/>
    <w:rsid w:val="008C6AE5"/>
    <w:rsid w:val="008C702A"/>
    <w:rsid w:val="008C73DD"/>
    <w:rsid w:val="008C7A59"/>
    <w:rsid w:val="008C7A95"/>
    <w:rsid w:val="008C7F34"/>
    <w:rsid w:val="008D0DEF"/>
    <w:rsid w:val="008D17C1"/>
    <w:rsid w:val="008D213E"/>
    <w:rsid w:val="008D21D8"/>
    <w:rsid w:val="008D3078"/>
    <w:rsid w:val="008D5CAC"/>
    <w:rsid w:val="008D6749"/>
    <w:rsid w:val="008D7A94"/>
    <w:rsid w:val="008E2175"/>
    <w:rsid w:val="008E2386"/>
    <w:rsid w:val="008E3878"/>
    <w:rsid w:val="008E49A4"/>
    <w:rsid w:val="008E4B6A"/>
    <w:rsid w:val="008E50C7"/>
    <w:rsid w:val="008E57B6"/>
    <w:rsid w:val="008E68B3"/>
    <w:rsid w:val="008E6CEB"/>
    <w:rsid w:val="008E7B8B"/>
    <w:rsid w:val="008F289C"/>
    <w:rsid w:val="008F2A46"/>
    <w:rsid w:val="008F7245"/>
    <w:rsid w:val="0090038F"/>
    <w:rsid w:val="0090057C"/>
    <w:rsid w:val="00902CD9"/>
    <w:rsid w:val="00902EB3"/>
    <w:rsid w:val="00903DCA"/>
    <w:rsid w:val="00904A09"/>
    <w:rsid w:val="00905D07"/>
    <w:rsid w:val="00906E28"/>
    <w:rsid w:val="00911395"/>
    <w:rsid w:val="00911482"/>
    <w:rsid w:val="00911EC3"/>
    <w:rsid w:val="00912A78"/>
    <w:rsid w:val="00912E33"/>
    <w:rsid w:val="00912E91"/>
    <w:rsid w:val="00913C34"/>
    <w:rsid w:val="009152BE"/>
    <w:rsid w:val="00917C80"/>
    <w:rsid w:val="00917D1F"/>
    <w:rsid w:val="00917F0D"/>
    <w:rsid w:val="00920637"/>
    <w:rsid w:val="00920BB4"/>
    <w:rsid w:val="00921F37"/>
    <w:rsid w:val="009222D9"/>
    <w:rsid w:val="00923DAD"/>
    <w:rsid w:val="00925493"/>
    <w:rsid w:val="0092572E"/>
    <w:rsid w:val="009268F0"/>
    <w:rsid w:val="009269AE"/>
    <w:rsid w:val="00926C79"/>
    <w:rsid w:val="00927695"/>
    <w:rsid w:val="0092770A"/>
    <w:rsid w:val="009309B4"/>
    <w:rsid w:val="00931DDC"/>
    <w:rsid w:val="0093326B"/>
    <w:rsid w:val="00934884"/>
    <w:rsid w:val="009374FC"/>
    <w:rsid w:val="0093760D"/>
    <w:rsid w:val="009405EC"/>
    <w:rsid w:val="00941F88"/>
    <w:rsid w:val="009436DE"/>
    <w:rsid w:val="00944EDF"/>
    <w:rsid w:val="00946FCC"/>
    <w:rsid w:val="00947D71"/>
    <w:rsid w:val="00950B97"/>
    <w:rsid w:val="00951242"/>
    <w:rsid w:val="00952A3A"/>
    <w:rsid w:val="009536A4"/>
    <w:rsid w:val="009538E8"/>
    <w:rsid w:val="00953A15"/>
    <w:rsid w:val="00953F5D"/>
    <w:rsid w:val="009548ED"/>
    <w:rsid w:val="00955B1C"/>
    <w:rsid w:val="00955CC8"/>
    <w:rsid w:val="00956EC7"/>
    <w:rsid w:val="00956EF1"/>
    <w:rsid w:val="00957083"/>
    <w:rsid w:val="009576E7"/>
    <w:rsid w:val="00960439"/>
    <w:rsid w:val="00960456"/>
    <w:rsid w:val="0096084E"/>
    <w:rsid w:val="00960D80"/>
    <w:rsid w:val="00962A9F"/>
    <w:rsid w:val="00962EF1"/>
    <w:rsid w:val="00963DBF"/>
    <w:rsid w:val="00964CAE"/>
    <w:rsid w:val="009651D0"/>
    <w:rsid w:val="0096573F"/>
    <w:rsid w:val="00965C30"/>
    <w:rsid w:val="00967802"/>
    <w:rsid w:val="00970DDD"/>
    <w:rsid w:val="00970E58"/>
    <w:rsid w:val="00970FC0"/>
    <w:rsid w:val="00971600"/>
    <w:rsid w:val="00973784"/>
    <w:rsid w:val="00973BE6"/>
    <w:rsid w:val="00975FFC"/>
    <w:rsid w:val="00976779"/>
    <w:rsid w:val="00977D07"/>
    <w:rsid w:val="00980472"/>
    <w:rsid w:val="00980DCD"/>
    <w:rsid w:val="009810D1"/>
    <w:rsid w:val="00982B42"/>
    <w:rsid w:val="00983725"/>
    <w:rsid w:val="00983A4D"/>
    <w:rsid w:val="00983F7C"/>
    <w:rsid w:val="009863ED"/>
    <w:rsid w:val="00987038"/>
    <w:rsid w:val="0098721B"/>
    <w:rsid w:val="0098759E"/>
    <w:rsid w:val="00987722"/>
    <w:rsid w:val="00987F13"/>
    <w:rsid w:val="009906F3"/>
    <w:rsid w:val="00990F11"/>
    <w:rsid w:val="00991D24"/>
    <w:rsid w:val="009921CF"/>
    <w:rsid w:val="00994BCB"/>
    <w:rsid w:val="009A085B"/>
    <w:rsid w:val="009A09C9"/>
    <w:rsid w:val="009A0AD6"/>
    <w:rsid w:val="009A17B9"/>
    <w:rsid w:val="009A29E7"/>
    <w:rsid w:val="009A2C3D"/>
    <w:rsid w:val="009A4D05"/>
    <w:rsid w:val="009A515A"/>
    <w:rsid w:val="009A6113"/>
    <w:rsid w:val="009A6376"/>
    <w:rsid w:val="009A66B3"/>
    <w:rsid w:val="009A6A0F"/>
    <w:rsid w:val="009A6AFA"/>
    <w:rsid w:val="009A7C96"/>
    <w:rsid w:val="009B0FD1"/>
    <w:rsid w:val="009B174F"/>
    <w:rsid w:val="009B555C"/>
    <w:rsid w:val="009B6F8D"/>
    <w:rsid w:val="009B7277"/>
    <w:rsid w:val="009C060C"/>
    <w:rsid w:val="009C13AE"/>
    <w:rsid w:val="009C377E"/>
    <w:rsid w:val="009C37AD"/>
    <w:rsid w:val="009C4EDD"/>
    <w:rsid w:val="009C5A70"/>
    <w:rsid w:val="009C64D9"/>
    <w:rsid w:val="009C6AD9"/>
    <w:rsid w:val="009C7EDC"/>
    <w:rsid w:val="009C7F4B"/>
    <w:rsid w:val="009D01B7"/>
    <w:rsid w:val="009D0BB7"/>
    <w:rsid w:val="009D2087"/>
    <w:rsid w:val="009D2A88"/>
    <w:rsid w:val="009D33F2"/>
    <w:rsid w:val="009D35BE"/>
    <w:rsid w:val="009D5FDE"/>
    <w:rsid w:val="009D6E52"/>
    <w:rsid w:val="009D7937"/>
    <w:rsid w:val="009D7F8B"/>
    <w:rsid w:val="009E0AC4"/>
    <w:rsid w:val="009E0B1B"/>
    <w:rsid w:val="009E137E"/>
    <w:rsid w:val="009E1644"/>
    <w:rsid w:val="009E18F9"/>
    <w:rsid w:val="009E3B3C"/>
    <w:rsid w:val="009E3E7C"/>
    <w:rsid w:val="009E4322"/>
    <w:rsid w:val="009E4C40"/>
    <w:rsid w:val="009E5076"/>
    <w:rsid w:val="009E5352"/>
    <w:rsid w:val="009E5751"/>
    <w:rsid w:val="009E784B"/>
    <w:rsid w:val="009E7F5D"/>
    <w:rsid w:val="009F10E8"/>
    <w:rsid w:val="009F2427"/>
    <w:rsid w:val="009F2870"/>
    <w:rsid w:val="009F50B9"/>
    <w:rsid w:val="009F51C2"/>
    <w:rsid w:val="00A000C3"/>
    <w:rsid w:val="00A003AC"/>
    <w:rsid w:val="00A019F5"/>
    <w:rsid w:val="00A0208D"/>
    <w:rsid w:val="00A02DA7"/>
    <w:rsid w:val="00A04F4C"/>
    <w:rsid w:val="00A058DB"/>
    <w:rsid w:val="00A0608D"/>
    <w:rsid w:val="00A06954"/>
    <w:rsid w:val="00A076E1"/>
    <w:rsid w:val="00A078B5"/>
    <w:rsid w:val="00A07DC5"/>
    <w:rsid w:val="00A104C2"/>
    <w:rsid w:val="00A10B6A"/>
    <w:rsid w:val="00A126BE"/>
    <w:rsid w:val="00A12DF5"/>
    <w:rsid w:val="00A15B3E"/>
    <w:rsid w:val="00A15C8F"/>
    <w:rsid w:val="00A16801"/>
    <w:rsid w:val="00A176A4"/>
    <w:rsid w:val="00A203B0"/>
    <w:rsid w:val="00A20459"/>
    <w:rsid w:val="00A20702"/>
    <w:rsid w:val="00A2143C"/>
    <w:rsid w:val="00A224A0"/>
    <w:rsid w:val="00A22B0A"/>
    <w:rsid w:val="00A23A20"/>
    <w:rsid w:val="00A23D47"/>
    <w:rsid w:val="00A23F71"/>
    <w:rsid w:val="00A244F9"/>
    <w:rsid w:val="00A24D90"/>
    <w:rsid w:val="00A26574"/>
    <w:rsid w:val="00A2727D"/>
    <w:rsid w:val="00A32F98"/>
    <w:rsid w:val="00A33807"/>
    <w:rsid w:val="00A33BD1"/>
    <w:rsid w:val="00A33D65"/>
    <w:rsid w:val="00A35C1B"/>
    <w:rsid w:val="00A35D8F"/>
    <w:rsid w:val="00A366C8"/>
    <w:rsid w:val="00A36DA1"/>
    <w:rsid w:val="00A37D9A"/>
    <w:rsid w:val="00A40CCF"/>
    <w:rsid w:val="00A414AA"/>
    <w:rsid w:val="00A437A4"/>
    <w:rsid w:val="00A4442A"/>
    <w:rsid w:val="00A44F3B"/>
    <w:rsid w:val="00A45D8C"/>
    <w:rsid w:val="00A4644C"/>
    <w:rsid w:val="00A4663F"/>
    <w:rsid w:val="00A46925"/>
    <w:rsid w:val="00A46DD2"/>
    <w:rsid w:val="00A4735E"/>
    <w:rsid w:val="00A508EF"/>
    <w:rsid w:val="00A50C68"/>
    <w:rsid w:val="00A50D70"/>
    <w:rsid w:val="00A51596"/>
    <w:rsid w:val="00A526F1"/>
    <w:rsid w:val="00A532CB"/>
    <w:rsid w:val="00A535C0"/>
    <w:rsid w:val="00A60B80"/>
    <w:rsid w:val="00A60DE0"/>
    <w:rsid w:val="00A61652"/>
    <w:rsid w:val="00A648F2"/>
    <w:rsid w:val="00A64BB0"/>
    <w:rsid w:val="00A66820"/>
    <w:rsid w:val="00A67492"/>
    <w:rsid w:val="00A67599"/>
    <w:rsid w:val="00A70B56"/>
    <w:rsid w:val="00A70D1A"/>
    <w:rsid w:val="00A72A93"/>
    <w:rsid w:val="00A75871"/>
    <w:rsid w:val="00A75977"/>
    <w:rsid w:val="00A7650D"/>
    <w:rsid w:val="00A76F61"/>
    <w:rsid w:val="00A77343"/>
    <w:rsid w:val="00A8040A"/>
    <w:rsid w:val="00A80C1E"/>
    <w:rsid w:val="00A8225C"/>
    <w:rsid w:val="00A83A0C"/>
    <w:rsid w:val="00A8420D"/>
    <w:rsid w:val="00A8455E"/>
    <w:rsid w:val="00A84918"/>
    <w:rsid w:val="00A90B0E"/>
    <w:rsid w:val="00A91F23"/>
    <w:rsid w:val="00A9451C"/>
    <w:rsid w:val="00A94A18"/>
    <w:rsid w:val="00A9645D"/>
    <w:rsid w:val="00A965C6"/>
    <w:rsid w:val="00AA0501"/>
    <w:rsid w:val="00AA0653"/>
    <w:rsid w:val="00AA08BC"/>
    <w:rsid w:val="00AA21A4"/>
    <w:rsid w:val="00AA34D5"/>
    <w:rsid w:val="00AA3B10"/>
    <w:rsid w:val="00AA50D8"/>
    <w:rsid w:val="00AB04FB"/>
    <w:rsid w:val="00AB0DC2"/>
    <w:rsid w:val="00AB273C"/>
    <w:rsid w:val="00AB3AA5"/>
    <w:rsid w:val="00AB4033"/>
    <w:rsid w:val="00AB47A1"/>
    <w:rsid w:val="00AB4DC1"/>
    <w:rsid w:val="00AB4FD6"/>
    <w:rsid w:val="00AB5393"/>
    <w:rsid w:val="00AB76A1"/>
    <w:rsid w:val="00AC0119"/>
    <w:rsid w:val="00AC111D"/>
    <w:rsid w:val="00AC369B"/>
    <w:rsid w:val="00AC40B4"/>
    <w:rsid w:val="00AC6133"/>
    <w:rsid w:val="00AC63CA"/>
    <w:rsid w:val="00AC7E43"/>
    <w:rsid w:val="00AC7FB0"/>
    <w:rsid w:val="00AD3156"/>
    <w:rsid w:val="00AD41E9"/>
    <w:rsid w:val="00AD46A9"/>
    <w:rsid w:val="00AD4CE7"/>
    <w:rsid w:val="00AD5530"/>
    <w:rsid w:val="00AD682E"/>
    <w:rsid w:val="00AD7210"/>
    <w:rsid w:val="00AD7E46"/>
    <w:rsid w:val="00AE0AC1"/>
    <w:rsid w:val="00AE41A8"/>
    <w:rsid w:val="00AE53B3"/>
    <w:rsid w:val="00AE57A6"/>
    <w:rsid w:val="00AE57BA"/>
    <w:rsid w:val="00AE5BC2"/>
    <w:rsid w:val="00AE60BA"/>
    <w:rsid w:val="00AE6413"/>
    <w:rsid w:val="00AE6759"/>
    <w:rsid w:val="00AF0AB6"/>
    <w:rsid w:val="00AF1FA7"/>
    <w:rsid w:val="00AF3A90"/>
    <w:rsid w:val="00AF3FC1"/>
    <w:rsid w:val="00AF42F7"/>
    <w:rsid w:val="00AF4E74"/>
    <w:rsid w:val="00AF58CE"/>
    <w:rsid w:val="00AF5D45"/>
    <w:rsid w:val="00AF6088"/>
    <w:rsid w:val="00AF7136"/>
    <w:rsid w:val="00AF7DC4"/>
    <w:rsid w:val="00B00260"/>
    <w:rsid w:val="00B002C1"/>
    <w:rsid w:val="00B003DA"/>
    <w:rsid w:val="00B00F44"/>
    <w:rsid w:val="00B03876"/>
    <w:rsid w:val="00B1020A"/>
    <w:rsid w:val="00B1125F"/>
    <w:rsid w:val="00B11E96"/>
    <w:rsid w:val="00B13382"/>
    <w:rsid w:val="00B13E5A"/>
    <w:rsid w:val="00B140A3"/>
    <w:rsid w:val="00B17BD1"/>
    <w:rsid w:val="00B20731"/>
    <w:rsid w:val="00B20E85"/>
    <w:rsid w:val="00B22221"/>
    <w:rsid w:val="00B236F8"/>
    <w:rsid w:val="00B23F5C"/>
    <w:rsid w:val="00B26933"/>
    <w:rsid w:val="00B27629"/>
    <w:rsid w:val="00B27A9C"/>
    <w:rsid w:val="00B27B40"/>
    <w:rsid w:val="00B315FD"/>
    <w:rsid w:val="00B31E84"/>
    <w:rsid w:val="00B337AD"/>
    <w:rsid w:val="00B33D0F"/>
    <w:rsid w:val="00B365F2"/>
    <w:rsid w:val="00B36E30"/>
    <w:rsid w:val="00B401BB"/>
    <w:rsid w:val="00B40372"/>
    <w:rsid w:val="00B413A7"/>
    <w:rsid w:val="00B42072"/>
    <w:rsid w:val="00B44210"/>
    <w:rsid w:val="00B453D2"/>
    <w:rsid w:val="00B45607"/>
    <w:rsid w:val="00B46651"/>
    <w:rsid w:val="00B46E75"/>
    <w:rsid w:val="00B47422"/>
    <w:rsid w:val="00B478E5"/>
    <w:rsid w:val="00B50910"/>
    <w:rsid w:val="00B52421"/>
    <w:rsid w:val="00B52B70"/>
    <w:rsid w:val="00B52DC3"/>
    <w:rsid w:val="00B531CC"/>
    <w:rsid w:val="00B547F2"/>
    <w:rsid w:val="00B548E7"/>
    <w:rsid w:val="00B5562D"/>
    <w:rsid w:val="00B5600B"/>
    <w:rsid w:val="00B56134"/>
    <w:rsid w:val="00B57BC2"/>
    <w:rsid w:val="00B57FD3"/>
    <w:rsid w:val="00B60F03"/>
    <w:rsid w:val="00B61C2E"/>
    <w:rsid w:val="00B61F57"/>
    <w:rsid w:val="00B62BEC"/>
    <w:rsid w:val="00B632F1"/>
    <w:rsid w:val="00B635A5"/>
    <w:rsid w:val="00B63BD4"/>
    <w:rsid w:val="00B640A6"/>
    <w:rsid w:val="00B64EA9"/>
    <w:rsid w:val="00B657E7"/>
    <w:rsid w:val="00B702BE"/>
    <w:rsid w:val="00B70888"/>
    <w:rsid w:val="00B713E1"/>
    <w:rsid w:val="00B73198"/>
    <w:rsid w:val="00B7498A"/>
    <w:rsid w:val="00B75FFE"/>
    <w:rsid w:val="00B77473"/>
    <w:rsid w:val="00B818AF"/>
    <w:rsid w:val="00B82566"/>
    <w:rsid w:val="00B86FE4"/>
    <w:rsid w:val="00B87D43"/>
    <w:rsid w:val="00B90F98"/>
    <w:rsid w:val="00B91300"/>
    <w:rsid w:val="00B91879"/>
    <w:rsid w:val="00B92918"/>
    <w:rsid w:val="00B9401E"/>
    <w:rsid w:val="00B95692"/>
    <w:rsid w:val="00B96AC8"/>
    <w:rsid w:val="00B9771E"/>
    <w:rsid w:val="00BA0823"/>
    <w:rsid w:val="00BA178C"/>
    <w:rsid w:val="00BA3F9A"/>
    <w:rsid w:val="00BA429F"/>
    <w:rsid w:val="00BA6515"/>
    <w:rsid w:val="00BA6FEA"/>
    <w:rsid w:val="00BA71E2"/>
    <w:rsid w:val="00BB0104"/>
    <w:rsid w:val="00BB0210"/>
    <w:rsid w:val="00BB1792"/>
    <w:rsid w:val="00BB28A4"/>
    <w:rsid w:val="00BB32BB"/>
    <w:rsid w:val="00BB36A5"/>
    <w:rsid w:val="00BB4937"/>
    <w:rsid w:val="00BB4B6B"/>
    <w:rsid w:val="00BB5FB5"/>
    <w:rsid w:val="00BB60DB"/>
    <w:rsid w:val="00BB610E"/>
    <w:rsid w:val="00BB6185"/>
    <w:rsid w:val="00BB650C"/>
    <w:rsid w:val="00BB704E"/>
    <w:rsid w:val="00BC3EA9"/>
    <w:rsid w:val="00BC3FA2"/>
    <w:rsid w:val="00BC445A"/>
    <w:rsid w:val="00BC6FD3"/>
    <w:rsid w:val="00BC79FA"/>
    <w:rsid w:val="00BD14B8"/>
    <w:rsid w:val="00BD3BAB"/>
    <w:rsid w:val="00BD6130"/>
    <w:rsid w:val="00BE04F5"/>
    <w:rsid w:val="00BE0D95"/>
    <w:rsid w:val="00BE193D"/>
    <w:rsid w:val="00BE1BAF"/>
    <w:rsid w:val="00BE31A5"/>
    <w:rsid w:val="00BE3A38"/>
    <w:rsid w:val="00BE4673"/>
    <w:rsid w:val="00BE4775"/>
    <w:rsid w:val="00BE4A62"/>
    <w:rsid w:val="00BE560A"/>
    <w:rsid w:val="00BE6A27"/>
    <w:rsid w:val="00BF0870"/>
    <w:rsid w:val="00BF0E9C"/>
    <w:rsid w:val="00BF17A4"/>
    <w:rsid w:val="00BF3644"/>
    <w:rsid w:val="00BF3CE0"/>
    <w:rsid w:val="00BF654D"/>
    <w:rsid w:val="00BF69FD"/>
    <w:rsid w:val="00BF758D"/>
    <w:rsid w:val="00BF7CF6"/>
    <w:rsid w:val="00C013B8"/>
    <w:rsid w:val="00C02C9B"/>
    <w:rsid w:val="00C05F6F"/>
    <w:rsid w:val="00C07D7D"/>
    <w:rsid w:val="00C10EE3"/>
    <w:rsid w:val="00C10F65"/>
    <w:rsid w:val="00C110CB"/>
    <w:rsid w:val="00C121C6"/>
    <w:rsid w:val="00C13A68"/>
    <w:rsid w:val="00C14E5F"/>
    <w:rsid w:val="00C15C9B"/>
    <w:rsid w:val="00C1625C"/>
    <w:rsid w:val="00C1675F"/>
    <w:rsid w:val="00C17CE6"/>
    <w:rsid w:val="00C2057F"/>
    <w:rsid w:val="00C21527"/>
    <w:rsid w:val="00C22970"/>
    <w:rsid w:val="00C22D90"/>
    <w:rsid w:val="00C23137"/>
    <w:rsid w:val="00C24350"/>
    <w:rsid w:val="00C24B12"/>
    <w:rsid w:val="00C25306"/>
    <w:rsid w:val="00C256CB"/>
    <w:rsid w:val="00C30DF0"/>
    <w:rsid w:val="00C32152"/>
    <w:rsid w:val="00C33483"/>
    <w:rsid w:val="00C3397C"/>
    <w:rsid w:val="00C33B67"/>
    <w:rsid w:val="00C3446D"/>
    <w:rsid w:val="00C34914"/>
    <w:rsid w:val="00C349F6"/>
    <w:rsid w:val="00C37089"/>
    <w:rsid w:val="00C37FFD"/>
    <w:rsid w:val="00C4017A"/>
    <w:rsid w:val="00C4071D"/>
    <w:rsid w:val="00C40F02"/>
    <w:rsid w:val="00C41B74"/>
    <w:rsid w:val="00C42459"/>
    <w:rsid w:val="00C424CB"/>
    <w:rsid w:val="00C42C1F"/>
    <w:rsid w:val="00C42D63"/>
    <w:rsid w:val="00C43141"/>
    <w:rsid w:val="00C4370F"/>
    <w:rsid w:val="00C460A6"/>
    <w:rsid w:val="00C47563"/>
    <w:rsid w:val="00C479BE"/>
    <w:rsid w:val="00C47E71"/>
    <w:rsid w:val="00C51657"/>
    <w:rsid w:val="00C5256F"/>
    <w:rsid w:val="00C52F26"/>
    <w:rsid w:val="00C53EFA"/>
    <w:rsid w:val="00C54307"/>
    <w:rsid w:val="00C54BAC"/>
    <w:rsid w:val="00C54DE7"/>
    <w:rsid w:val="00C5591D"/>
    <w:rsid w:val="00C55FBB"/>
    <w:rsid w:val="00C57384"/>
    <w:rsid w:val="00C57F02"/>
    <w:rsid w:val="00C60061"/>
    <w:rsid w:val="00C60DE8"/>
    <w:rsid w:val="00C62331"/>
    <w:rsid w:val="00C62A7C"/>
    <w:rsid w:val="00C63CFE"/>
    <w:rsid w:val="00C65A01"/>
    <w:rsid w:val="00C65C1D"/>
    <w:rsid w:val="00C65FD5"/>
    <w:rsid w:val="00C67413"/>
    <w:rsid w:val="00C70004"/>
    <w:rsid w:val="00C71367"/>
    <w:rsid w:val="00C730FC"/>
    <w:rsid w:val="00C7317C"/>
    <w:rsid w:val="00C73574"/>
    <w:rsid w:val="00C75158"/>
    <w:rsid w:val="00C75EF5"/>
    <w:rsid w:val="00C772D2"/>
    <w:rsid w:val="00C80523"/>
    <w:rsid w:val="00C807AA"/>
    <w:rsid w:val="00C80940"/>
    <w:rsid w:val="00C81583"/>
    <w:rsid w:val="00C825A8"/>
    <w:rsid w:val="00C84B7F"/>
    <w:rsid w:val="00C85B2A"/>
    <w:rsid w:val="00C864A9"/>
    <w:rsid w:val="00C8669C"/>
    <w:rsid w:val="00C86B2F"/>
    <w:rsid w:val="00C86E6B"/>
    <w:rsid w:val="00C87CF1"/>
    <w:rsid w:val="00C90889"/>
    <w:rsid w:val="00C90AA0"/>
    <w:rsid w:val="00C925E5"/>
    <w:rsid w:val="00C92FDD"/>
    <w:rsid w:val="00C94E2D"/>
    <w:rsid w:val="00C9599C"/>
    <w:rsid w:val="00C96D8A"/>
    <w:rsid w:val="00C97D16"/>
    <w:rsid w:val="00CA017D"/>
    <w:rsid w:val="00CA26B9"/>
    <w:rsid w:val="00CA3DD6"/>
    <w:rsid w:val="00CA3EE2"/>
    <w:rsid w:val="00CA4FBB"/>
    <w:rsid w:val="00CA5296"/>
    <w:rsid w:val="00CA58C8"/>
    <w:rsid w:val="00CA5A4F"/>
    <w:rsid w:val="00CA7E97"/>
    <w:rsid w:val="00CB0358"/>
    <w:rsid w:val="00CB1241"/>
    <w:rsid w:val="00CB1F04"/>
    <w:rsid w:val="00CB35CE"/>
    <w:rsid w:val="00CB3A3B"/>
    <w:rsid w:val="00CB6202"/>
    <w:rsid w:val="00CB668F"/>
    <w:rsid w:val="00CB68A5"/>
    <w:rsid w:val="00CB7618"/>
    <w:rsid w:val="00CC2229"/>
    <w:rsid w:val="00CC337F"/>
    <w:rsid w:val="00CC3599"/>
    <w:rsid w:val="00CC4329"/>
    <w:rsid w:val="00CC43A2"/>
    <w:rsid w:val="00CC56F8"/>
    <w:rsid w:val="00CC679B"/>
    <w:rsid w:val="00CC7A6A"/>
    <w:rsid w:val="00CC7F80"/>
    <w:rsid w:val="00CD0EC7"/>
    <w:rsid w:val="00CD0F45"/>
    <w:rsid w:val="00CD225F"/>
    <w:rsid w:val="00CD3603"/>
    <w:rsid w:val="00CD5C95"/>
    <w:rsid w:val="00CD631C"/>
    <w:rsid w:val="00CD710E"/>
    <w:rsid w:val="00CD75F9"/>
    <w:rsid w:val="00CE07E5"/>
    <w:rsid w:val="00CE118A"/>
    <w:rsid w:val="00CE1763"/>
    <w:rsid w:val="00CE29EC"/>
    <w:rsid w:val="00CE2C3F"/>
    <w:rsid w:val="00CE336D"/>
    <w:rsid w:val="00CE48CA"/>
    <w:rsid w:val="00CE49B4"/>
    <w:rsid w:val="00CE4C4B"/>
    <w:rsid w:val="00CE5C45"/>
    <w:rsid w:val="00CE64BD"/>
    <w:rsid w:val="00CE6EE1"/>
    <w:rsid w:val="00CE76BA"/>
    <w:rsid w:val="00CF0438"/>
    <w:rsid w:val="00CF177F"/>
    <w:rsid w:val="00CF20F3"/>
    <w:rsid w:val="00CF3370"/>
    <w:rsid w:val="00CF3382"/>
    <w:rsid w:val="00CF3543"/>
    <w:rsid w:val="00CF6936"/>
    <w:rsid w:val="00CF7554"/>
    <w:rsid w:val="00D00665"/>
    <w:rsid w:val="00D01B0D"/>
    <w:rsid w:val="00D01CE8"/>
    <w:rsid w:val="00D02613"/>
    <w:rsid w:val="00D032C8"/>
    <w:rsid w:val="00D04C21"/>
    <w:rsid w:val="00D052C8"/>
    <w:rsid w:val="00D05692"/>
    <w:rsid w:val="00D05F10"/>
    <w:rsid w:val="00D12619"/>
    <w:rsid w:val="00D12EE9"/>
    <w:rsid w:val="00D13A0B"/>
    <w:rsid w:val="00D15033"/>
    <w:rsid w:val="00D17F24"/>
    <w:rsid w:val="00D205AF"/>
    <w:rsid w:val="00D20CFC"/>
    <w:rsid w:val="00D20DAB"/>
    <w:rsid w:val="00D21563"/>
    <w:rsid w:val="00D216DC"/>
    <w:rsid w:val="00D21D8F"/>
    <w:rsid w:val="00D23BB6"/>
    <w:rsid w:val="00D30321"/>
    <w:rsid w:val="00D3359F"/>
    <w:rsid w:val="00D34A30"/>
    <w:rsid w:val="00D34A79"/>
    <w:rsid w:val="00D419D6"/>
    <w:rsid w:val="00D42001"/>
    <w:rsid w:val="00D42162"/>
    <w:rsid w:val="00D427A2"/>
    <w:rsid w:val="00D427C9"/>
    <w:rsid w:val="00D42C9D"/>
    <w:rsid w:val="00D437D8"/>
    <w:rsid w:val="00D43F75"/>
    <w:rsid w:val="00D44129"/>
    <w:rsid w:val="00D4556A"/>
    <w:rsid w:val="00D46A05"/>
    <w:rsid w:val="00D46C1A"/>
    <w:rsid w:val="00D46CF3"/>
    <w:rsid w:val="00D46EBB"/>
    <w:rsid w:val="00D473C5"/>
    <w:rsid w:val="00D47D64"/>
    <w:rsid w:val="00D50BED"/>
    <w:rsid w:val="00D51811"/>
    <w:rsid w:val="00D51897"/>
    <w:rsid w:val="00D5241B"/>
    <w:rsid w:val="00D532E8"/>
    <w:rsid w:val="00D53F6F"/>
    <w:rsid w:val="00D54EE6"/>
    <w:rsid w:val="00D562A6"/>
    <w:rsid w:val="00D60D92"/>
    <w:rsid w:val="00D62770"/>
    <w:rsid w:val="00D62810"/>
    <w:rsid w:val="00D62F96"/>
    <w:rsid w:val="00D645D6"/>
    <w:rsid w:val="00D653AE"/>
    <w:rsid w:val="00D65B7E"/>
    <w:rsid w:val="00D65BD7"/>
    <w:rsid w:val="00D67784"/>
    <w:rsid w:val="00D71CA2"/>
    <w:rsid w:val="00D728E5"/>
    <w:rsid w:val="00D72A11"/>
    <w:rsid w:val="00D73823"/>
    <w:rsid w:val="00D73EC9"/>
    <w:rsid w:val="00D75310"/>
    <w:rsid w:val="00D75DA0"/>
    <w:rsid w:val="00D76BA4"/>
    <w:rsid w:val="00D7739B"/>
    <w:rsid w:val="00D832A8"/>
    <w:rsid w:val="00D83658"/>
    <w:rsid w:val="00D839DB"/>
    <w:rsid w:val="00D8495D"/>
    <w:rsid w:val="00D85B01"/>
    <w:rsid w:val="00D85BCD"/>
    <w:rsid w:val="00D87118"/>
    <w:rsid w:val="00D879F7"/>
    <w:rsid w:val="00D90400"/>
    <w:rsid w:val="00D91457"/>
    <w:rsid w:val="00D9184E"/>
    <w:rsid w:val="00D91F25"/>
    <w:rsid w:val="00D93B51"/>
    <w:rsid w:val="00D941AD"/>
    <w:rsid w:val="00D950A8"/>
    <w:rsid w:val="00D9532E"/>
    <w:rsid w:val="00D96CCD"/>
    <w:rsid w:val="00D96EB1"/>
    <w:rsid w:val="00D97C1D"/>
    <w:rsid w:val="00DA044E"/>
    <w:rsid w:val="00DA2453"/>
    <w:rsid w:val="00DA2D8C"/>
    <w:rsid w:val="00DA300A"/>
    <w:rsid w:val="00DA43A8"/>
    <w:rsid w:val="00DA4953"/>
    <w:rsid w:val="00DA5418"/>
    <w:rsid w:val="00DA5870"/>
    <w:rsid w:val="00DA5AC5"/>
    <w:rsid w:val="00DA6166"/>
    <w:rsid w:val="00DA71AE"/>
    <w:rsid w:val="00DB014A"/>
    <w:rsid w:val="00DB15CE"/>
    <w:rsid w:val="00DB1C06"/>
    <w:rsid w:val="00DB2224"/>
    <w:rsid w:val="00DB3FF3"/>
    <w:rsid w:val="00DB46E7"/>
    <w:rsid w:val="00DB5066"/>
    <w:rsid w:val="00DB7007"/>
    <w:rsid w:val="00DB705D"/>
    <w:rsid w:val="00DB7333"/>
    <w:rsid w:val="00DB7BA4"/>
    <w:rsid w:val="00DC1065"/>
    <w:rsid w:val="00DC1393"/>
    <w:rsid w:val="00DC3913"/>
    <w:rsid w:val="00DC4396"/>
    <w:rsid w:val="00DC518A"/>
    <w:rsid w:val="00DC5A4C"/>
    <w:rsid w:val="00DC5EF5"/>
    <w:rsid w:val="00DC6641"/>
    <w:rsid w:val="00DC784F"/>
    <w:rsid w:val="00DD109C"/>
    <w:rsid w:val="00DD1C46"/>
    <w:rsid w:val="00DD238B"/>
    <w:rsid w:val="00DD249E"/>
    <w:rsid w:val="00DD28F0"/>
    <w:rsid w:val="00DD2AF3"/>
    <w:rsid w:val="00DD301F"/>
    <w:rsid w:val="00DD3E1C"/>
    <w:rsid w:val="00DD50BD"/>
    <w:rsid w:val="00DD574F"/>
    <w:rsid w:val="00DD603D"/>
    <w:rsid w:val="00DD7058"/>
    <w:rsid w:val="00DD7830"/>
    <w:rsid w:val="00DD7F28"/>
    <w:rsid w:val="00DE0051"/>
    <w:rsid w:val="00DE0083"/>
    <w:rsid w:val="00DE0731"/>
    <w:rsid w:val="00DE1A26"/>
    <w:rsid w:val="00DE275B"/>
    <w:rsid w:val="00DE2A33"/>
    <w:rsid w:val="00DE2D52"/>
    <w:rsid w:val="00DE44EC"/>
    <w:rsid w:val="00DE4DEF"/>
    <w:rsid w:val="00DE57F6"/>
    <w:rsid w:val="00DE59A3"/>
    <w:rsid w:val="00DE6337"/>
    <w:rsid w:val="00DE6A3B"/>
    <w:rsid w:val="00DE6BEE"/>
    <w:rsid w:val="00DE70AA"/>
    <w:rsid w:val="00DE76AD"/>
    <w:rsid w:val="00DE7D8F"/>
    <w:rsid w:val="00DF042E"/>
    <w:rsid w:val="00DF2246"/>
    <w:rsid w:val="00DF362D"/>
    <w:rsid w:val="00DF53CB"/>
    <w:rsid w:val="00DF60C4"/>
    <w:rsid w:val="00DF7119"/>
    <w:rsid w:val="00DF7283"/>
    <w:rsid w:val="00DF7947"/>
    <w:rsid w:val="00E007EA"/>
    <w:rsid w:val="00E00D18"/>
    <w:rsid w:val="00E01C34"/>
    <w:rsid w:val="00E01EE1"/>
    <w:rsid w:val="00E0204B"/>
    <w:rsid w:val="00E02137"/>
    <w:rsid w:val="00E02432"/>
    <w:rsid w:val="00E02969"/>
    <w:rsid w:val="00E035FE"/>
    <w:rsid w:val="00E04B93"/>
    <w:rsid w:val="00E05BBA"/>
    <w:rsid w:val="00E104A4"/>
    <w:rsid w:val="00E105A3"/>
    <w:rsid w:val="00E130A1"/>
    <w:rsid w:val="00E14820"/>
    <w:rsid w:val="00E15214"/>
    <w:rsid w:val="00E15DE7"/>
    <w:rsid w:val="00E163DF"/>
    <w:rsid w:val="00E209C3"/>
    <w:rsid w:val="00E230D7"/>
    <w:rsid w:val="00E23DFC"/>
    <w:rsid w:val="00E24B86"/>
    <w:rsid w:val="00E24F3D"/>
    <w:rsid w:val="00E2516E"/>
    <w:rsid w:val="00E25A43"/>
    <w:rsid w:val="00E30580"/>
    <w:rsid w:val="00E30AF5"/>
    <w:rsid w:val="00E31098"/>
    <w:rsid w:val="00E319B6"/>
    <w:rsid w:val="00E31C8E"/>
    <w:rsid w:val="00E32C61"/>
    <w:rsid w:val="00E35BA6"/>
    <w:rsid w:val="00E36B0F"/>
    <w:rsid w:val="00E36B4D"/>
    <w:rsid w:val="00E37289"/>
    <w:rsid w:val="00E376D7"/>
    <w:rsid w:val="00E40144"/>
    <w:rsid w:val="00E4037C"/>
    <w:rsid w:val="00E40B10"/>
    <w:rsid w:val="00E417B5"/>
    <w:rsid w:val="00E419B6"/>
    <w:rsid w:val="00E42483"/>
    <w:rsid w:val="00E4265E"/>
    <w:rsid w:val="00E436B2"/>
    <w:rsid w:val="00E45299"/>
    <w:rsid w:val="00E45BE5"/>
    <w:rsid w:val="00E46A58"/>
    <w:rsid w:val="00E53D39"/>
    <w:rsid w:val="00E56F31"/>
    <w:rsid w:val="00E57027"/>
    <w:rsid w:val="00E602C3"/>
    <w:rsid w:val="00E605B0"/>
    <w:rsid w:val="00E60B97"/>
    <w:rsid w:val="00E61016"/>
    <w:rsid w:val="00E636C2"/>
    <w:rsid w:val="00E63DE8"/>
    <w:rsid w:val="00E64B7C"/>
    <w:rsid w:val="00E65C91"/>
    <w:rsid w:val="00E65CE9"/>
    <w:rsid w:val="00E65E2A"/>
    <w:rsid w:val="00E65EA9"/>
    <w:rsid w:val="00E66D97"/>
    <w:rsid w:val="00E66DFC"/>
    <w:rsid w:val="00E675F5"/>
    <w:rsid w:val="00E705CB"/>
    <w:rsid w:val="00E7328F"/>
    <w:rsid w:val="00E73FB0"/>
    <w:rsid w:val="00E7459C"/>
    <w:rsid w:val="00E74604"/>
    <w:rsid w:val="00E747CB"/>
    <w:rsid w:val="00E74DA9"/>
    <w:rsid w:val="00E803EA"/>
    <w:rsid w:val="00E8306D"/>
    <w:rsid w:val="00E84587"/>
    <w:rsid w:val="00E84ACD"/>
    <w:rsid w:val="00E84BE9"/>
    <w:rsid w:val="00E85D66"/>
    <w:rsid w:val="00E8663C"/>
    <w:rsid w:val="00E87880"/>
    <w:rsid w:val="00E87EA2"/>
    <w:rsid w:val="00E90B34"/>
    <w:rsid w:val="00E9179F"/>
    <w:rsid w:val="00E91A1B"/>
    <w:rsid w:val="00E93028"/>
    <w:rsid w:val="00E94375"/>
    <w:rsid w:val="00E94A22"/>
    <w:rsid w:val="00E94F7A"/>
    <w:rsid w:val="00E96263"/>
    <w:rsid w:val="00E9691B"/>
    <w:rsid w:val="00E9737F"/>
    <w:rsid w:val="00EA071A"/>
    <w:rsid w:val="00EA148E"/>
    <w:rsid w:val="00EA1738"/>
    <w:rsid w:val="00EA1837"/>
    <w:rsid w:val="00EA3680"/>
    <w:rsid w:val="00EA3A2E"/>
    <w:rsid w:val="00EA3AFC"/>
    <w:rsid w:val="00EA65FB"/>
    <w:rsid w:val="00EA6999"/>
    <w:rsid w:val="00EA7A79"/>
    <w:rsid w:val="00EA7B6E"/>
    <w:rsid w:val="00EB07AB"/>
    <w:rsid w:val="00EB3299"/>
    <w:rsid w:val="00EB376D"/>
    <w:rsid w:val="00EB4428"/>
    <w:rsid w:val="00EB7ED4"/>
    <w:rsid w:val="00EB7FDD"/>
    <w:rsid w:val="00EC019D"/>
    <w:rsid w:val="00EC084E"/>
    <w:rsid w:val="00EC4059"/>
    <w:rsid w:val="00EC4BCA"/>
    <w:rsid w:val="00EC59CF"/>
    <w:rsid w:val="00EC5F1B"/>
    <w:rsid w:val="00EC6FE9"/>
    <w:rsid w:val="00EC7306"/>
    <w:rsid w:val="00EC7463"/>
    <w:rsid w:val="00EC75F9"/>
    <w:rsid w:val="00ED03FD"/>
    <w:rsid w:val="00ED0D95"/>
    <w:rsid w:val="00ED0FC0"/>
    <w:rsid w:val="00ED4172"/>
    <w:rsid w:val="00ED4CD6"/>
    <w:rsid w:val="00ED4F4E"/>
    <w:rsid w:val="00ED4FB6"/>
    <w:rsid w:val="00ED5640"/>
    <w:rsid w:val="00ED5BE4"/>
    <w:rsid w:val="00ED60EA"/>
    <w:rsid w:val="00EE2218"/>
    <w:rsid w:val="00EE23BB"/>
    <w:rsid w:val="00EE2AE9"/>
    <w:rsid w:val="00EE2C4E"/>
    <w:rsid w:val="00EE4947"/>
    <w:rsid w:val="00EE4C8C"/>
    <w:rsid w:val="00EE7465"/>
    <w:rsid w:val="00EE7838"/>
    <w:rsid w:val="00EE78B8"/>
    <w:rsid w:val="00EE7C8B"/>
    <w:rsid w:val="00EE7D72"/>
    <w:rsid w:val="00EE7F9D"/>
    <w:rsid w:val="00EF104C"/>
    <w:rsid w:val="00EF1ACE"/>
    <w:rsid w:val="00EF205B"/>
    <w:rsid w:val="00EF2758"/>
    <w:rsid w:val="00EF2DDE"/>
    <w:rsid w:val="00EF3B6C"/>
    <w:rsid w:val="00EF420C"/>
    <w:rsid w:val="00EF4335"/>
    <w:rsid w:val="00EF506C"/>
    <w:rsid w:val="00EF5502"/>
    <w:rsid w:val="00EF5504"/>
    <w:rsid w:val="00EF67D0"/>
    <w:rsid w:val="00EF7ADC"/>
    <w:rsid w:val="00F023F4"/>
    <w:rsid w:val="00F03737"/>
    <w:rsid w:val="00F05A81"/>
    <w:rsid w:val="00F062F1"/>
    <w:rsid w:val="00F0689E"/>
    <w:rsid w:val="00F06E69"/>
    <w:rsid w:val="00F0794C"/>
    <w:rsid w:val="00F07B7F"/>
    <w:rsid w:val="00F07CDA"/>
    <w:rsid w:val="00F07D56"/>
    <w:rsid w:val="00F10DBC"/>
    <w:rsid w:val="00F11FDC"/>
    <w:rsid w:val="00F1234E"/>
    <w:rsid w:val="00F124E1"/>
    <w:rsid w:val="00F124FC"/>
    <w:rsid w:val="00F13656"/>
    <w:rsid w:val="00F16838"/>
    <w:rsid w:val="00F16F5D"/>
    <w:rsid w:val="00F1708D"/>
    <w:rsid w:val="00F1728E"/>
    <w:rsid w:val="00F17C07"/>
    <w:rsid w:val="00F21627"/>
    <w:rsid w:val="00F220FE"/>
    <w:rsid w:val="00F2232D"/>
    <w:rsid w:val="00F22E08"/>
    <w:rsid w:val="00F253E0"/>
    <w:rsid w:val="00F25B7B"/>
    <w:rsid w:val="00F25DE0"/>
    <w:rsid w:val="00F26DA4"/>
    <w:rsid w:val="00F305FA"/>
    <w:rsid w:val="00F31006"/>
    <w:rsid w:val="00F3130A"/>
    <w:rsid w:val="00F316DB"/>
    <w:rsid w:val="00F31CB6"/>
    <w:rsid w:val="00F327AB"/>
    <w:rsid w:val="00F32B5A"/>
    <w:rsid w:val="00F3576E"/>
    <w:rsid w:val="00F3655D"/>
    <w:rsid w:val="00F36D4F"/>
    <w:rsid w:val="00F3742E"/>
    <w:rsid w:val="00F37A13"/>
    <w:rsid w:val="00F41CA4"/>
    <w:rsid w:val="00F448A7"/>
    <w:rsid w:val="00F449E7"/>
    <w:rsid w:val="00F45B1E"/>
    <w:rsid w:val="00F477D1"/>
    <w:rsid w:val="00F477F7"/>
    <w:rsid w:val="00F47ECE"/>
    <w:rsid w:val="00F50527"/>
    <w:rsid w:val="00F5172B"/>
    <w:rsid w:val="00F52B80"/>
    <w:rsid w:val="00F566DA"/>
    <w:rsid w:val="00F56A2F"/>
    <w:rsid w:val="00F5741C"/>
    <w:rsid w:val="00F6037B"/>
    <w:rsid w:val="00F61395"/>
    <w:rsid w:val="00F61561"/>
    <w:rsid w:val="00F63589"/>
    <w:rsid w:val="00F635F9"/>
    <w:rsid w:val="00F65671"/>
    <w:rsid w:val="00F678BE"/>
    <w:rsid w:val="00F67BB9"/>
    <w:rsid w:val="00F71716"/>
    <w:rsid w:val="00F7176A"/>
    <w:rsid w:val="00F73177"/>
    <w:rsid w:val="00F739BC"/>
    <w:rsid w:val="00F7428E"/>
    <w:rsid w:val="00F75D0F"/>
    <w:rsid w:val="00F77D16"/>
    <w:rsid w:val="00F77F07"/>
    <w:rsid w:val="00F811C3"/>
    <w:rsid w:val="00F82007"/>
    <w:rsid w:val="00F823C0"/>
    <w:rsid w:val="00F82A2E"/>
    <w:rsid w:val="00F8355D"/>
    <w:rsid w:val="00F83B86"/>
    <w:rsid w:val="00F83C2F"/>
    <w:rsid w:val="00F840DD"/>
    <w:rsid w:val="00F849C0"/>
    <w:rsid w:val="00F8578F"/>
    <w:rsid w:val="00F85CC2"/>
    <w:rsid w:val="00F902A7"/>
    <w:rsid w:val="00F905FF"/>
    <w:rsid w:val="00F91C81"/>
    <w:rsid w:val="00F93303"/>
    <w:rsid w:val="00F935A8"/>
    <w:rsid w:val="00F954BF"/>
    <w:rsid w:val="00F95ACC"/>
    <w:rsid w:val="00F966C7"/>
    <w:rsid w:val="00F968F8"/>
    <w:rsid w:val="00F97365"/>
    <w:rsid w:val="00F97D30"/>
    <w:rsid w:val="00FA069D"/>
    <w:rsid w:val="00FA07DA"/>
    <w:rsid w:val="00FA0B44"/>
    <w:rsid w:val="00FA0C03"/>
    <w:rsid w:val="00FA5159"/>
    <w:rsid w:val="00FA5187"/>
    <w:rsid w:val="00FA5A6A"/>
    <w:rsid w:val="00FA744C"/>
    <w:rsid w:val="00FB091C"/>
    <w:rsid w:val="00FB39F9"/>
    <w:rsid w:val="00FB491C"/>
    <w:rsid w:val="00FB4F8B"/>
    <w:rsid w:val="00FB50A8"/>
    <w:rsid w:val="00FB5324"/>
    <w:rsid w:val="00FB642D"/>
    <w:rsid w:val="00FB6600"/>
    <w:rsid w:val="00FB6C12"/>
    <w:rsid w:val="00FB6FF2"/>
    <w:rsid w:val="00FB7FC3"/>
    <w:rsid w:val="00FC04E4"/>
    <w:rsid w:val="00FC27C7"/>
    <w:rsid w:val="00FC29A4"/>
    <w:rsid w:val="00FC52EF"/>
    <w:rsid w:val="00FC576C"/>
    <w:rsid w:val="00FC5894"/>
    <w:rsid w:val="00FC5DA7"/>
    <w:rsid w:val="00FC5FCA"/>
    <w:rsid w:val="00FC6E2C"/>
    <w:rsid w:val="00FD0465"/>
    <w:rsid w:val="00FD19AE"/>
    <w:rsid w:val="00FD1E37"/>
    <w:rsid w:val="00FD26CE"/>
    <w:rsid w:val="00FD3810"/>
    <w:rsid w:val="00FD3CBE"/>
    <w:rsid w:val="00FD5410"/>
    <w:rsid w:val="00FD6D35"/>
    <w:rsid w:val="00FE08EB"/>
    <w:rsid w:val="00FE1CAA"/>
    <w:rsid w:val="00FE22DE"/>
    <w:rsid w:val="00FE2E2D"/>
    <w:rsid w:val="00FE405D"/>
    <w:rsid w:val="00FE428D"/>
    <w:rsid w:val="00FE52F9"/>
    <w:rsid w:val="00FE54CF"/>
    <w:rsid w:val="00FE7651"/>
    <w:rsid w:val="00FF13E8"/>
    <w:rsid w:val="00FF15F3"/>
    <w:rsid w:val="00FF22BC"/>
    <w:rsid w:val="00FF26A6"/>
    <w:rsid w:val="00FF2E61"/>
    <w:rsid w:val="00FF2F66"/>
    <w:rsid w:val="00FF3F39"/>
    <w:rsid w:val="00FF62D9"/>
    <w:rsid w:val="00FF687E"/>
    <w:rsid w:val="00FF70A6"/>
    <w:rsid w:val="00FF7375"/>
    <w:rsid w:val="059BC177"/>
    <w:rsid w:val="0B6137FC"/>
    <w:rsid w:val="0C7372B7"/>
    <w:rsid w:val="0DDBA2DC"/>
    <w:rsid w:val="10B3B44F"/>
    <w:rsid w:val="1625C914"/>
    <w:rsid w:val="166E67F2"/>
    <w:rsid w:val="17A44C93"/>
    <w:rsid w:val="1981FB03"/>
    <w:rsid w:val="19E1179E"/>
    <w:rsid w:val="1AA89FEA"/>
    <w:rsid w:val="1B79F1AF"/>
    <w:rsid w:val="1BF810C8"/>
    <w:rsid w:val="1D575DDA"/>
    <w:rsid w:val="24B28E4A"/>
    <w:rsid w:val="31A19281"/>
    <w:rsid w:val="33B4648B"/>
    <w:rsid w:val="35DEB890"/>
    <w:rsid w:val="37C1692D"/>
    <w:rsid w:val="3A623B1D"/>
    <w:rsid w:val="563EB4B4"/>
    <w:rsid w:val="5925B722"/>
    <w:rsid w:val="5962AF23"/>
    <w:rsid w:val="5E5D5436"/>
    <w:rsid w:val="61C84DF7"/>
    <w:rsid w:val="6470022F"/>
    <w:rsid w:val="67DB1D8F"/>
    <w:rsid w:val="69E39A57"/>
    <w:rsid w:val="6D9F0AD2"/>
    <w:rsid w:val="77DA1059"/>
    <w:rsid w:val="79BA55F1"/>
    <w:rsid w:val="79F40540"/>
    <w:rsid w:val="7A9188DF"/>
    <w:rsid w:val="7F6157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3FF1E"/>
  <w15:chartTrackingRefBased/>
  <w15:docId w15:val="{FE5C8981-9A13-46F9-B432-58427F67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CDC"/>
    <w:pPr>
      <w:spacing w:before="120" w:after="120"/>
      <w:jc w:val="both"/>
    </w:pPr>
  </w:style>
  <w:style w:type="paragraph" w:styleId="Heading1">
    <w:name w:val="heading 1"/>
    <w:basedOn w:val="Normal"/>
    <w:next w:val="Normal"/>
    <w:link w:val="Heading1Char"/>
    <w:uiPriority w:val="9"/>
    <w:qFormat/>
    <w:rsid w:val="00E4265E"/>
    <w:pPr>
      <w:keepNext/>
      <w:keepLines/>
      <w:numPr>
        <w:numId w:val="1"/>
      </w:numPr>
      <w:spacing w:before="360" w:after="80"/>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4265E"/>
    <w:pPr>
      <w:keepNext/>
      <w:keepLines/>
      <w:numPr>
        <w:ilvl w:val="1"/>
        <w:numId w:val="1"/>
      </w:numPr>
      <w:spacing w:before="160" w:after="80"/>
      <w:jc w:val="left"/>
      <w:outlineLvl w:val="1"/>
    </w:pPr>
    <w:rPr>
      <w:rFonts w:asciiTheme="majorHAnsi" w:eastAsiaTheme="majorEastAsia" w:hAnsiTheme="majorHAnsi" w:cstheme="majorBidi"/>
      <w:color w:val="0F4761" w:themeColor="accent1" w:themeShade="BF"/>
      <w:sz w:val="28"/>
      <w:szCs w:val="28"/>
    </w:rPr>
  </w:style>
  <w:style w:type="paragraph" w:styleId="Heading3">
    <w:name w:val="heading 3"/>
    <w:basedOn w:val="Normal"/>
    <w:next w:val="Normal"/>
    <w:link w:val="Heading3Char"/>
    <w:uiPriority w:val="9"/>
    <w:unhideWhenUsed/>
    <w:qFormat/>
    <w:rsid w:val="00BA6FEA"/>
    <w:pPr>
      <w:keepNext/>
      <w:keepLines/>
      <w:numPr>
        <w:ilvl w:val="2"/>
        <w:numId w:val="1"/>
      </w:numPr>
      <w:spacing w:before="240" w:after="0"/>
      <w:jc w:val="left"/>
      <w:outlineLvl w:val="2"/>
    </w:pPr>
    <w:rPr>
      <w:rFonts w:eastAsiaTheme="majorEastAsia" w:cstheme="majorBidi"/>
      <w:b/>
      <w:bCs/>
      <w:color w:val="0F4761" w:themeColor="accent1" w:themeShade="BF"/>
    </w:rPr>
  </w:style>
  <w:style w:type="paragraph" w:styleId="Heading4">
    <w:name w:val="heading 4"/>
    <w:basedOn w:val="Normal"/>
    <w:next w:val="Normal"/>
    <w:link w:val="Heading4Char"/>
    <w:uiPriority w:val="9"/>
    <w:semiHidden/>
    <w:unhideWhenUsed/>
    <w:qFormat/>
    <w:rsid w:val="00E4265E"/>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265E"/>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265E"/>
    <w:pPr>
      <w:keepNext/>
      <w:keepLines/>
      <w:numPr>
        <w:ilvl w:val="5"/>
        <w:numId w:val="1"/>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265E"/>
    <w:pPr>
      <w:keepNext/>
      <w:keepLines/>
      <w:numPr>
        <w:ilvl w:val="6"/>
        <w:numId w:val="1"/>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265E"/>
    <w:pPr>
      <w:keepNext/>
      <w:keepLines/>
      <w:numPr>
        <w:ilvl w:val="7"/>
        <w:numId w:val="1"/>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265E"/>
    <w:pPr>
      <w:keepNext/>
      <w:keepLines/>
      <w:numPr>
        <w:ilvl w:val="8"/>
        <w:numId w:val="1"/>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6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4265E"/>
    <w:rPr>
      <w:rFonts w:asciiTheme="majorHAnsi" w:eastAsiaTheme="majorEastAsia" w:hAnsiTheme="majorHAnsi" w:cstheme="majorBidi"/>
      <w:color w:val="0F4761" w:themeColor="accent1" w:themeShade="BF"/>
      <w:sz w:val="28"/>
      <w:szCs w:val="28"/>
    </w:rPr>
  </w:style>
  <w:style w:type="character" w:customStyle="1" w:styleId="Heading3Char">
    <w:name w:val="Heading 3 Char"/>
    <w:basedOn w:val="DefaultParagraphFont"/>
    <w:link w:val="Heading3"/>
    <w:uiPriority w:val="9"/>
    <w:rsid w:val="00BA6FEA"/>
    <w:rPr>
      <w:rFonts w:eastAsiaTheme="majorEastAsia" w:cstheme="majorBidi"/>
      <w:b/>
      <w:bCs/>
      <w:color w:val="0F4761" w:themeColor="accent1" w:themeShade="BF"/>
    </w:rPr>
  </w:style>
  <w:style w:type="character" w:customStyle="1" w:styleId="Heading4Char">
    <w:name w:val="Heading 4 Char"/>
    <w:basedOn w:val="DefaultParagraphFont"/>
    <w:link w:val="Heading4"/>
    <w:uiPriority w:val="9"/>
    <w:semiHidden/>
    <w:rsid w:val="00E426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26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26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26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26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265E"/>
    <w:rPr>
      <w:rFonts w:eastAsiaTheme="majorEastAsia" w:cstheme="majorBidi"/>
      <w:color w:val="272727" w:themeColor="text1" w:themeTint="D8"/>
    </w:rPr>
  </w:style>
  <w:style w:type="paragraph" w:styleId="Title">
    <w:name w:val="Title"/>
    <w:basedOn w:val="Normal"/>
    <w:next w:val="Normal"/>
    <w:link w:val="TitleChar"/>
    <w:uiPriority w:val="10"/>
    <w:qFormat/>
    <w:rsid w:val="008B2595"/>
    <w:pPr>
      <w:spacing w:after="80"/>
      <w:contextualSpacing/>
      <w:jc w:val="left"/>
    </w:pPr>
    <w:rPr>
      <w:rFonts w:asciiTheme="majorHAnsi" w:eastAsiaTheme="majorEastAsia" w:hAnsiTheme="majorHAnsi" w:cstheme="majorBidi"/>
      <w:color w:val="002060"/>
      <w:spacing w:val="-10"/>
      <w:kern w:val="28"/>
      <w:sz w:val="56"/>
      <w:szCs w:val="56"/>
    </w:rPr>
  </w:style>
  <w:style w:type="character" w:customStyle="1" w:styleId="TitleChar">
    <w:name w:val="Title Char"/>
    <w:basedOn w:val="DefaultParagraphFont"/>
    <w:link w:val="Title"/>
    <w:uiPriority w:val="10"/>
    <w:rsid w:val="008B2595"/>
    <w:rPr>
      <w:rFonts w:asciiTheme="majorHAnsi" w:eastAsiaTheme="majorEastAsia" w:hAnsiTheme="majorHAnsi" w:cstheme="majorBidi"/>
      <w:color w:val="002060"/>
      <w:spacing w:val="-10"/>
      <w:kern w:val="28"/>
      <w:sz w:val="56"/>
      <w:szCs w:val="56"/>
    </w:rPr>
  </w:style>
  <w:style w:type="paragraph" w:styleId="Subtitle">
    <w:name w:val="Subtitle"/>
    <w:basedOn w:val="Normal"/>
    <w:next w:val="Normal"/>
    <w:link w:val="SubtitleChar"/>
    <w:uiPriority w:val="11"/>
    <w:qFormat/>
    <w:rsid w:val="00E4265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6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79B"/>
    <w:pPr>
      <w:ind w:left="709" w:right="662"/>
    </w:pPr>
    <w:rPr>
      <w:sz w:val="22"/>
      <w:szCs w:val="22"/>
    </w:rPr>
  </w:style>
  <w:style w:type="character" w:customStyle="1" w:styleId="QuoteChar">
    <w:name w:val="Quote Char"/>
    <w:basedOn w:val="DefaultParagraphFont"/>
    <w:link w:val="Quote"/>
    <w:uiPriority w:val="29"/>
    <w:rsid w:val="007F079B"/>
    <w:rPr>
      <w:sz w:val="22"/>
      <w:szCs w:val="22"/>
    </w:rPr>
  </w:style>
  <w:style w:type="paragraph" w:styleId="ListParagraph">
    <w:name w:val="List Paragraph"/>
    <w:aliases w:val="NFP GP Bulleted List,List Paragraph1,Recommendation,List Paragraph11,FooterText,numbered,Paragraphe de liste1,Bulletr List Paragraph,列出段落,列出段落1,List Paragraph2,List Paragraph21,Listeafsnit1,Parágrafo da Lista1,Párrafo de lista1,リスト段落1,L"/>
    <w:basedOn w:val="Normal"/>
    <w:link w:val="ListParagraphChar"/>
    <w:uiPriority w:val="34"/>
    <w:qFormat/>
    <w:rsid w:val="00E4265E"/>
    <w:pPr>
      <w:ind w:left="720"/>
      <w:contextualSpacing/>
    </w:pPr>
  </w:style>
  <w:style w:type="character" w:styleId="IntenseEmphasis">
    <w:name w:val="Intense Emphasis"/>
    <w:basedOn w:val="DefaultParagraphFont"/>
    <w:uiPriority w:val="21"/>
    <w:qFormat/>
    <w:rsid w:val="00E4265E"/>
    <w:rPr>
      <w:i/>
      <w:iCs/>
      <w:color w:val="0F4761" w:themeColor="accent1" w:themeShade="BF"/>
    </w:rPr>
  </w:style>
  <w:style w:type="paragraph" w:styleId="IntenseQuote">
    <w:name w:val="Intense Quote"/>
    <w:basedOn w:val="Normal"/>
    <w:next w:val="Normal"/>
    <w:link w:val="IntenseQuoteChar"/>
    <w:uiPriority w:val="30"/>
    <w:qFormat/>
    <w:rsid w:val="00E426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265E"/>
    <w:rPr>
      <w:i/>
      <w:iCs/>
      <w:color w:val="0F4761" w:themeColor="accent1" w:themeShade="BF"/>
    </w:rPr>
  </w:style>
  <w:style w:type="character" w:styleId="IntenseReference">
    <w:name w:val="Intense Reference"/>
    <w:basedOn w:val="DefaultParagraphFont"/>
    <w:uiPriority w:val="32"/>
    <w:qFormat/>
    <w:rsid w:val="00E4265E"/>
    <w:rPr>
      <w:b/>
      <w:bCs/>
      <w:smallCaps/>
      <w:color w:val="0F4761" w:themeColor="accent1" w:themeShade="BF"/>
      <w:spacing w:val="5"/>
    </w:rPr>
  </w:style>
  <w:style w:type="table" w:styleId="TableGrid">
    <w:name w:val="Table Grid"/>
    <w:basedOn w:val="TableNormal"/>
    <w:uiPriority w:val="39"/>
    <w:rsid w:val="00E4265E"/>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FP GP Bulleted List Char,List Paragraph1 Char,Recommendation Char,List Paragraph11 Char,FooterText Char,numbered Char,Paragraphe de liste1 Char,Bulletr List Paragraph Char,列出段落 Char,列出段落1 Char,List Paragraph2 Char,Listeafsnit1 Char"/>
    <w:basedOn w:val="DefaultParagraphFont"/>
    <w:link w:val="ListParagraph"/>
    <w:uiPriority w:val="34"/>
    <w:qFormat/>
    <w:locked/>
    <w:rsid w:val="00E4265E"/>
  </w:style>
  <w:style w:type="character" w:styleId="Hyperlink">
    <w:name w:val="Hyperlink"/>
    <w:basedOn w:val="DefaultParagraphFont"/>
    <w:uiPriority w:val="99"/>
    <w:unhideWhenUsed/>
    <w:rsid w:val="008B2595"/>
    <w:rPr>
      <w:color w:val="156082" w:themeColor="accent1"/>
      <w:u w:val="single"/>
    </w:rPr>
  </w:style>
  <w:style w:type="paragraph" w:styleId="Revision">
    <w:name w:val="Revision"/>
    <w:hidden/>
    <w:uiPriority w:val="99"/>
    <w:semiHidden/>
    <w:rsid w:val="005D1CA6"/>
  </w:style>
  <w:style w:type="character" w:styleId="CommentReference">
    <w:name w:val="annotation reference"/>
    <w:basedOn w:val="DefaultParagraphFont"/>
    <w:uiPriority w:val="99"/>
    <w:semiHidden/>
    <w:unhideWhenUsed/>
    <w:rsid w:val="005D1CA6"/>
    <w:rPr>
      <w:sz w:val="16"/>
      <w:szCs w:val="16"/>
    </w:rPr>
  </w:style>
  <w:style w:type="paragraph" w:styleId="CommentText">
    <w:name w:val="annotation text"/>
    <w:basedOn w:val="Normal"/>
    <w:link w:val="CommentTextChar"/>
    <w:uiPriority w:val="99"/>
    <w:unhideWhenUsed/>
    <w:rsid w:val="0090038F"/>
    <w:rPr>
      <w:sz w:val="20"/>
      <w:szCs w:val="20"/>
    </w:rPr>
  </w:style>
  <w:style w:type="character" w:customStyle="1" w:styleId="CommentTextChar">
    <w:name w:val="Comment Text Char"/>
    <w:basedOn w:val="DefaultParagraphFont"/>
    <w:link w:val="CommentText"/>
    <w:uiPriority w:val="99"/>
    <w:rsid w:val="005D1CA6"/>
    <w:rPr>
      <w:sz w:val="20"/>
      <w:szCs w:val="20"/>
    </w:rPr>
  </w:style>
  <w:style w:type="paragraph" w:styleId="CommentSubject">
    <w:name w:val="annotation subject"/>
    <w:basedOn w:val="CommentText"/>
    <w:next w:val="CommentText"/>
    <w:link w:val="CommentSubjectChar"/>
    <w:uiPriority w:val="99"/>
    <w:semiHidden/>
    <w:unhideWhenUsed/>
    <w:rsid w:val="005D1CA6"/>
    <w:rPr>
      <w:b/>
      <w:bCs/>
    </w:rPr>
  </w:style>
  <w:style w:type="character" w:customStyle="1" w:styleId="CommentSubjectChar">
    <w:name w:val="Comment Subject Char"/>
    <w:basedOn w:val="CommentTextChar"/>
    <w:link w:val="CommentSubject"/>
    <w:uiPriority w:val="99"/>
    <w:semiHidden/>
    <w:rsid w:val="005D1CA6"/>
    <w:rPr>
      <w:b/>
      <w:bCs/>
      <w:sz w:val="20"/>
      <w:szCs w:val="20"/>
    </w:rPr>
  </w:style>
  <w:style w:type="paragraph" w:styleId="FootnoteText">
    <w:name w:val="footnote text"/>
    <w:basedOn w:val="Normal"/>
    <w:link w:val="FootnoteTextChar"/>
    <w:uiPriority w:val="99"/>
    <w:semiHidden/>
    <w:unhideWhenUsed/>
    <w:rsid w:val="00F16838"/>
    <w:pPr>
      <w:spacing w:before="0" w:after="0"/>
    </w:pPr>
    <w:rPr>
      <w:sz w:val="20"/>
      <w:szCs w:val="20"/>
    </w:rPr>
  </w:style>
  <w:style w:type="character" w:customStyle="1" w:styleId="FootnoteTextChar">
    <w:name w:val="Footnote Text Char"/>
    <w:basedOn w:val="DefaultParagraphFont"/>
    <w:link w:val="FootnoteText"/>
    <w:uiPriority w:val="99"/>
    <w:semiHidden/>
    <w:rsid w:val="00F16838"/>
    <w:rPr>
      <w:sz w:val="20"/>
      <w:szCs w:val="20"/>
    </w:rPr>
  </w:style>
  <w:style w:type="character" w:styleId="FootnoteReference">
    <w:name w:val="footnote reference"/>
    <w:aliases w:val="Normal + Font:9 Point,Superscript 3 Point Times,ftref,16 Point,Superscript 6 Point,BVI fnr,Ref,de nota al pie,fr,Used by Word for Help footnote symbols,Footnote Reference1,heading1,Char Char Char Char Car Char,SUPERS,Footnote, BVI fnr"/>
    <w:basedOn w:val="DefaultParagraphFont"/>
    <w:unhideWhenUsed/>
    <w:qFormat/>
    <w:rsid w:val="00F16838"/>
    <w:rPr>
      <w:vertAlign w:val="superscript"/>
    </w:rPr>
  </w:style>
  <w:style w:type="character" w:styleId="UnresolvedMention">
    <w:name w:val="Unresolved Mention"/>
    <w:basedOn w:val="DefaultParagraphFont"/>
    <w:uiPriority w:val="99"/>
    <w:semiHidden/>
    <w:unhideWhenUsed/>
    <w:rsid w:val="00511A22"/>
    <w:rPr>
      <w:color w:val="605E5C"/>
      <w:shd w:val="clear" w:color="auto" w:fill="E1DFDD"/>
    </w:rPr>
  </w:style>
  <w:style w:type="paragraph" w:styleId="Caption">
    <w:name w:val="caption"/>
    <w:basedOn w:val="Normal"/>
    <w:next w:val="Normal"/>
    <w:uiPriority w:val="35"/>
    <w:unhideWhenUsed/>
    <w:qFormat/>
    <w:rsid w:val="00004E61"/>
    <w:pPr>
      <w:spacing w:before="240" w:after="60" w:line="276" w:lineRule="auto"/>
      <w:jc w:val="left"/>
    </w:pPr>
    <w:rPr>
      <w:rFonts w:ascii="Aptos" w:eastAsia="Times New Roman" w:hAnsi="Aptos" w:cs="Times New Roman"/>
      <w:b/>
      <w:bCs/>
      <w:i/>
      <w:iCs/>
      <w:kern w:val="0"/>
      <w:sz w:val="20"/>
      <w:szCs w:val="20"/>
      <w:lang w:val="en-GB"/>
      <w14:ligatures w14:val="none"/>
    </w:rPr>
  </w:style>
  <w:style w:type="character" w:customStyle="1" w:styleId="rpv-coretext-layer-text">
    <w:name w:val="rpv-core__text-layer-text"/>
    <w:basedOn w:val="DefaultParagraphFont"/>
    <w:rsid w:val="00FE1CAA"/>
  </w:style>
  <w:style w:type="paragraph" w:styleId="NormalWeb">
    <w:name w:val="Normal (Web)"/>
    <w:basedOn w:val="Normal"/>
    <w:uiPriority w:val="99"/>
    <w:semiHidden/>
    <w:unhideWhenUsed/>
    <w:rsid w:val="005F490F"/>
    <w:pPr>
      <w:spacing w:before="100" w:beforeAutospacing="1" w:after="100" w:afterAutospacing="1"/>
      <w:jc w:val="left"/>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F490F"/>
    <w:rPr>
      <w:b/>
      <w:bCs/>
    </w:rPr>
  </w:style>
  <w:style w:type="paragraph" w:styleId="Header">
    <w:name w:val="header"/>
    <w:basedOn w:val="Normal"/>
    <w:link w:val="HeaderChar"/>
    <w:uiPriority w:val="99"/>
    <w:unhideWhenUsed/>
    <w:rsid w:val="00695DA0"/>
    <w:pPr>
      <w:tabs>
        <w:tab w:val="center" w:pos="4513"/>
        <w:tab w:val="right" w:pos="9026"/>
      </w:tabs>
      <w:spacing w:before="0" w:after="0"/>
    </w:pPr>
  </w:style>
  <w:style w:type="character" w:customStyle="1" w:styleId="HeaderChar">
    <w:name w:val="Header Char"/>
    <w:basedOn w:val="DefaultParagraphFont"/>
    <w:link w:val="Header"/>
    <w:uiPriority w:val="99"/>
    <w:rsid w:val="00695DA0"/>
  </w:style>
  <w:style w:type="paragraph" w:styleId="Footer">
    <w:name w:val="footer"/>
    <w:basedOn w:val="Normal"/>
    <w:link w:val="FooterChar"/>
    <w:uiPriority w:val="99"/>
    <w:unhideWhenUsed/>
    <w:rsid w:val="00695DA0"/>
    <w:pPr>
      <w:tabs>
        <w:tab w:val="center" w:pos="4513"/>
        <w:tab w:val="right" w:pos="9026"/>
      </w:tabs>
      <w:spacing w:before="0" w:after="0"/>
    </w:pPr>
  </w:style>
  <w:style w:type="character" w:customStyle="1" w:styleId="FooterChar">
    <w:name w:val="Footer Char"/>
    <w:basedOn w:val="DefaultParagraphFont"/>
    <w:link w:val="Footer"/>
    <w:uiPriority w:val="99"/>
    <w:rsid w:val="00695DA0"/>
  </w:style>
  <w:style w:type="character" w:styleId="PageNumber">
    <w:name w:val="page number"/>
    <w:basedOn w:val="DefaultParagraphFont"/>
    <w:uiPriority w:val="99"/>
    <w:semiHidden/>
    <w:unhideWhenUsed/>
    <w:rsid w:val="00695DA0"/>
  </w:style>
  <w:style w:type="paragraph" w:styleId="TOC1">
    <w:name w:val="toc 1"/>
    <w:basedOn w:val="Normal"/>
    <w:next w:val="Normal"/>
    <w:autoRedefine/>
    <w:uiPriority w:val="39"/>
    <w:unhideWhenUsed/>
    <w:rsid w:val="00912E33"/>
    <w:pPr>
      <w:tabs>
        <w:tab w:val="right" w:leader="dot" w:pos="9016"/>
      </w:tabs>
      <w:spacing w:before="60" w:after="60"/>
      <w:ind w:left="567" w:hanging="425"/>
      <w:jc w:val="left"/>
    </w:pPr>
    <w:rPr>
      <w:b/>
      <w:bCs/>
      <w:noProof/>
      <w:sz w:val="22"/>
      <w:szCs w:val="22"/>
    </w:rPr>
  </w:style>
  <w:style w:type="paragraph" w:styleId="TOC2">
    <w:name w:val="toc 2"/>
    <w:basedOn w:val="Normal"/>
    <w:next w:val="Normal"/>
    <w:autoRedefine/>
    <w:uiPriority w:val="39"/>
    <w:unhideWhenUsed/>
    <w:rsid w:val="00B44210"/>
    <w:pPr>
      <w:tabs>
        <w:tab w:val="right" w:pos="9015"/>
        <w:tab w:val="right" w:leader="dot" w:pos="9072"/>
      </w:tabs>
      <w:spacing w:before="60" w:after="60"/>
      <w:ind w:left="1134" w:right="804" w:hanging="567"/>
      <w:jc w:val="left"/>
    </w:pPr>
    <w:rPr>
      <w:noProof/>
      <w:sz w:val="22"/>
      <w:szCs w:val="22"/>
    </w:rPr>
  </w:style>
  <w:style w:type="paragraph" w:styleId="TOC3">
    <w:name w:val="toc 3"/>
    <w:basedOn w:val="Normal"/>
    <w:next w:val="Normal"/>
    <w:autoRedefine/>
    <w:uiPriority w:val="39"/>
    <w:unhideWhenUsed/>
    <w:rsid w:val="00941F88"/>
    <w:pPr>
      <w:tabs>
        <w:tab w:val="left" w:pos="1920"/>
        <w:tab w:val="right" w:leader="dot" w:pos="9016"/>
      </w:tabs>
      <w:spacing w:before="60" w:after="60"/>
      <w:ind w:left="1701" w:right="567" w:hanging="567"/>
      <w:jc w:val="left"/>
    </w:pPr>
    <w:rPr>
      <w:noProof/>
      <w:sz w:val="22"/>
      <w:szCs w:val="22"/>
    </w:rPr>
  </w:style>
  <w:style w:type="paragraph" w:customStyle="1" w:styleId="TableText">
    <w:name w:val="Table Text"/>
    <w:basedOn w:val="Normal"/>
    <w:qFormat/>
    <w:rsid w:val="00406924"/>
    <w:pPr>
      <w:spacing w:before="60" w:after="60"/>
    </w:pPr>
    <w:rPr>
      <w:rFonts w:ascii="Arial" w:hAnsi="Arial" w:cs="Arial"/>
      <w:sz w:val="20"/>
      <w:szCs w:val="20"/>
      <w:lang w:val="en-GB"/>
    </w:rPr>
  </w:style>
  <w:style w:type="paragraph" w:customStyle="1" w:styleId="Default">
    <w:name w:val="Default"/>
    <w:rsid w:val="00493DC3"/>
    <w:pPr>
      <w:autoSpaceDE w:val="0"/>
      <w:autoSpaceDN w:val="0"/>
      <w:adjustRightInd w:val="0"/>
    </w:pPr>
    <w:rPr>
      <w:rFonts w:ascii="Raleway" w:hAnsi="Raleway" w:cs="Raleway"/>
      <w:color w:val="000000"/>
      <w:kern w:val="0"/>
      <w:lang w:val="en-GB"/>
    </w:rPr>
  </w:style>
  <w:style w:type="character" w:customStyle="1" w:styleId="A0">
    <w:name w:val="A0"/>
    <w:uiPriority w:val="99"/>
    <w:rsid w:val="00493DC3"/>
    <w:rPr>
      <w:rFonts w:cs="Raleway"/>
      <w:color w:val="000000"/>
      <w:sz w:val="18"/>
      <w:szCs w:val="18"/>
    </w:rPr>
  </w:style>
  <w:style w:type="character" w:styleId="FollowedHyperlink">
    <w:name w:val="FollowedHyperlink"/>
    <w:basedOn w:val="DefaultParagraphFont"/>
    <w:uiPriority w:val="99"/>
    <w:semiHidden/>
    <w:unhideWhenUsed/>
    <w:rsid w:val="00726F3D"/>
    <w:rPr>
      <w:color w:val="96607D" w:themeColor="followedHyperlink"/>
      <w:u w:val="single"/>
    </w:rPr>
  </w:style>
  <w:style w:type="character" w:customStyle="1" w:styleId="apple-converted-space">
    <w:name w:val="apple-converted-space"/>
    <w:basedOn w:val="DefaultParagraphFont"/>
    <w:rsid w:val="00D05692"/>
  </w:style>
  <w:style w:type="character" w:styleId="Emphasis">
    <w:name w:val="Emphasis"/>
    <w:basedOn w:val="DefaultParagraphFont"/>
    <w:uiPriority w:val="20"/>
    <w:qFormat/>
    <w:rsid w:val="00D05692"/>
    <w:rPr>
      <w:i/>
      <w:iCs/>
    </w:rPr>
  </w:style>
  <w:style w:type="paragraph" w:customStyle="1" w:styleId="mb-2">
    <w:name w:val="mb-2"/>
    <w:basedOn w:val="Normal"/>
    <w:rsid w:val="002950D2"/>
    <w:pPr>
      <w:spacing w:before="100" w:beforeAutospacing="1" w:after="100" w:afterAutospacing="1"/>
      <w:jc w:val="left"/>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9890">
      <w:bodyDiv w:val="1"/>
      <w:marLeft w:val="0"/>
      <w:marRight w:val="0"/>
      <w:marTop w:val="0"/>
      <w:marBottom w:val="0"/>
      <w:divBdr>
        <w:top w:val="none" w:sz="0" w:space="0" w:color="auto"/>
        <w:left w:val="none" w:sz="0" w:space="0" w:color="auto"/>
        <w:bottom w:val="none" w:sz="0" w:space="0" w:color="auto"/>
        <w:right w:val="none" w:sz="0" w:space="0" w:color="auto"/>
      </w:divBdr>
    </w:div>
    <w:div w:id="34237314">
      <w:bodyDiv w:val="1"/>
      <w:marLeft w:val="0"/>
      <w:marRight w:val="0"/>
      <w:marTop w:val="0"/>
      <w:marBottom w:val="0"/>
      <w:divBdr>
        <w:top w:val="none" w:sz="0" w:space="0" w:color="auto"/>
        <w:left w:val="none" w:sz="0" w:space="0" w:color="auto"/>
        <w:bottom w:val="none" w:sz="0" w:space="0" w:color="auto"/>
        <w:right w:val="none" w:sz="0" w:space="0" w:color="auto"/>
      </w:divBdr>
    </w:div>
    <w:div w:id="56560220">
      <w:bodyDiv w:val="1"/>
      <w:marLeft w:val="0"/>
      <w:marRight w:val="0"/>
      <w:marTop w:val="0"/>
      <w:marBottom w:val="0"/>
      <w:divBdr>
        <w:top w:val="none" w:sz="0" w:space="0" w:color="auto"/>
        <w:left w:val="none" w:sz="0" w:space="0" w:color="auto"/>
        <w:bottom w:val="none" w:sz="0" w:space="0" w:color="auto"/>
        <w:right w:val="none" w:sz="0" w:space="0" w:color="auto"/>
      </w:divBdr>
      <w:divsChild>
        <w:div w:id="406466880">
          <w:marLeft w:val="1800"/>
          <w:marRight w:val="0"/>
          <w:marTop w:val="100"/>
          <w:marBottom w:val="0"/>
          <w:divBdr>
            <w:top w:val="none" w:sz="0" w:space="0" w:color="auto"/>
            <w:left w:val="none" w:sz="0" w:space="0" w:color="auto"/>
            <w:bottom w:val="none" w:sz="0" w:space="0" w:color="auto"/>
            <w:right w:val="none" w:sz="0" w:space="0" w:color="auto"/>
          </w:divBdr>
        </w:div>
        <w:div w:id="559246828">
          <w:marLeft w:val="1800"/>
          <w:marRight w:val="0"/>
          <w:marTop w:val="100"/>
          <w:marBottom w:val="0"/>
          <w:divBdr>
            <w:top w:val="none" w:sz="0" w:space="0" w:color="auto"/>
            <w:left w:val="none" w:sz="0" w:space="0" w:color="auto"/>
            <w:bottom w:val="none" w:sz="0" w:space="0" w:color="auto"/>
            <w:right w:val="none" w:sz="0" w:space="0" w:color="auto"/>
          </w:divBdr>
        </w:div>
        <w:div w:id="1244605498">
          <w:marLeft w:val="1800"/>
          <w:marRight w:val="0"/>
          <w:marTop w:val="100"/>
          <w:marBottom w:val="0"/>
          <w:divBdr>
            <w:top w:val="none" w:sz="0" w:space="0" w:color="auto"/>
            <w:left w:val="none" w:sz="0" w:space="0" w:color="auto"/>
            <w:bottom w:val="none" w:sz="0" w:space="0" w:color="auto"/>
            <w:right w:val="none" w:sz="0" w:space="0" w:color="auto"/>
          </w:divBdr>
        </w:div>
        <w:div w:id="1254320409">
          <w:marLeft w:val="1800"/>
          <w:marRight w:val="0"/>
          <w:marTop w:val="100"/>
          <w:marBottom w:val="0"/>
          <w:divBdr>
            <w:top w:val="none" w:sz="0" w:space="0" w:color="auto"/>
            <w:left w:val="none" w:sz="0" w:space="0" w:color="auto"/>
            <w:bottom w:val="none" w:sz="0" w:space="0" w:color="auto"/>
            <w:right w:val="none" w:sz="0" w:space="0" w:color="auto"/>
          </w:divBdr>
        </w:div>
        <w:div w:id="1807887790">
          <w:marLeft w:val="1800"/>
          <w:marRight w:val="0"/>
          <w:marTop w:val="100"/>
          <w:marBottom w:val="0"/>
          <w:divBdr>
            <w:top w:val="none" w:sz="0" w:space="0" w:color="auto"/>
            <w:left w:val="none" w:sz="0" w:space="0" w:color="auto"/>
            <w:bottom w:val="none" w:sz="0" w:space="0" w:color="auto"/>
            <w:right w:val="none" w:sz="0" w:space="0" w:color="auto"/>
          </w:divBdr>
        </w:div>
      </w:divsChild>
    </w:div>
    <w:div w:id="171457042">
      <w:bodyDiv w:val="1"/>
      <w:marLeft w:val="0"/>
      <w:marRight w:val="0"/>
      <w:marTop w:val="0"/>
      <w:marBottom w:val="0"/>
      <w:divBdr>
        <w:top w:val="none" w:sz="0" w:space="0" w:color="auto"/>
        <w:left w:val="none" w:sz="0" w:space="0" w:color="auto"/>
        <w:bottom w:val="none" w:sz="0" w:space="0" w:color="auto"/>
        <w:right w:val="none" w:sz="0" w:space="0" w:color="auto"/>
      </w:divBdr>
      <w:divsChild>
        <w:div w:id="919169324">
          <w:marLeft w:val="1080"/>
          <w:marRight w:val="0"/>
          <w:marTop w:val="100"/>
          <w:marBottom w:val="0"/>
          <w:divBdr>
            <w:top w:val="none" w:sz="0" w:space="0" w:color="auto"/>
            <w:left w:val="none" w:sz="0" w:space="0" w:color="auto"/>
            <w:bottom w:val="none" w:sz="0" w:space="0" w:color="auto"/>
            <w:right w:val="none" w:sz="0" w:space="0" w:color="auto"/>
          </w:divBdr>
        </w:div>
        <w:div w:id="1736779022">
          <w:marLeft w:val="1080"/>
          <w:marRight w:val="0"/>
          <w:marTop w:val="100"/>
          <w:marBottom w:val="0"/>
          <w:divBdr>
            <w:top w:val="none" w:sz="0" w:space="0" w:color="auto"/>
            <w:left w:val="none" w:sz="0" w:space="0" w:color="auto"/>
            <w:bottom w:val="none" w:sz="0" w:space="0" w:color="auto"/>
            <w:right w:val="none" w:sz="0" w:space="0" w:color="auto"/>
          </w:divBdr>
        </w:div>
        <w:div w:id="1841313256">
          <w:marLeft w:val="1080"/>
          <w:marRight w:val="0"/>
          <w:marTop w:val="100"/>
          <w:marBottom w:val="0"/>
          <w:divBdr>
            <w:top w:val="none" w:sz="0" w:space="0" w:color="auto"/>
            <w:left w:val="none" w:sz="0" w:space="0" w:color="auto"/>
            <w:bottom w:val="none" w:sz="0" w:space="0" w:color="auto"/>
            <w:right w:val="none" w:sz="0" w:space="0" w:color="auto"/>
          </w:divBdr>
        </w:div>
      </w:divsChild>
    </w:div>
    <w:div w:id="187761641">
      <w:bodyDiv w:val="1"/>
      <w:marLeft w:val="0"/>
      <w:marRight w:val="0"/>
      <w:marTop w:val="0"/>
      <w:marBottom w:val="0"/>
      <w:divBdr>
        <w:top w:val="none" w:sz="0" w:space="0" w:color="auto"/>
        <w:left w:val="none" w:sz="0" w:space="0" w:color="auto"/>
        <w:bottom w:val="none" w:sz="0" w:space="0" w:color="auto"/>
        <w:right w:val="none" w:sz="0" w:space="0" w:color="auto"/>
      </w:divBdr>
    </w:div>
    <w:div w:id="189490696">
      <w:bodyDiv w:val="1"/>
      <w:marLeft w:val="0"/>
      <w:marRight w:val="0"/>
      <w:marTop w:val="0"/>
      <w:marBottom w:val="0"/>
      <w:divBdr>
        <w:top w:val="none" w:sz="0" w:space="0" w:color="auto"/>
        <w:left w:val="none" w:sz="0" w:space="0" w:color="auto"/>
        <w:bottom w:val="none" w:sz="0" w:space="0" w:color="auto"/>
        <w:right w:val="none" w:sz="0" w:space="0" w:color="auto"/>
      </w:divBdr>
    </w:div>
    <w:div w:id="461728507">
      <w:bodyDiv w:val="1"/>
      <w:marLeft w:val="0"/>
      <w:marRight w:val="0"/>
      <w:marTop w:val="0"/>
      <w:marBottom w:val="0"/>
      <w:divBdr>
        <w:top w:val="none" w:sz="0" w:space="0" w:color="auto"/>
        <w:left w:val="none" w:sz="0" w:space="0" w:color="auto"/>
        <w:bottom w:val="none" w:sz="0" w:space="0" w:color="auto"/>
        <w:right w:val="none" w:sz="0" w:space="0" w:color="auto"/>
      </w:divBdr>
    </w:div>
    <w:div w:id="475101045">
      <w:bodyDiv w:val="1"/>
      <w:marLeft w:val="0"/>
      <w:marRight w:val="0"/>
      <w:marTop w:val="0"/>
      <w:marBottom w:val="0"/>
      <w:divBdr>
        <w:top w:val="none" w:sz="0" w:space="0" w:color="auto"/>
        <w:left w:val="none" w:sz="0" w:space="0" w:color="auto"/>
        <w:bottom w:val="none" w:sz="0" w:space="0" w:color="auto"/>
        <w:right w:val="none" w:sz="0" w:space="0" w:color="auto"/>
      </w:divBdr>
      <w:divsChild>
        <w:div w:id="110832180">
          <w:marLeft w:val="0"/>
          <w:marRight w:val="0"/>
          <w:marTop w:val="0"/>
          <w:marBottom w:val="0"/>
          <w:divBdr>
            <w:top w:val="single" w:sz="2" w:space="0" w:color="auto"/>
            <w:left w:val="single" w:sz="2" w:space="0" w:color="auto"/>
            <w:bottom w:val="single" w:sz="2" w:space="31" w:color="auto"/>
            <w:right w:val="single" w:sz="2" w:space="0" w:color="auto"/>
          </w:divBdr>
          <w:divsChild>
            <w:div w:id="871528703">
              <w:marLeft w:val="0"/>
              <w:marRight w:val="0"/>
              <w:marTop w:val="0"/>
              <w:marBottom w:val="0"/>
              <w:divBdr>
                <w:top w:val="single" w:sz="2" w:space="0" w:color="auto"/>
                <w:left w:val="single" w:sz="2" w:space="0" w:color="auto"/>
                <w:bottom w:val="single" w:sz="2" w:space="0" w:color="auto"/>
                <w:right w:val="single" w:sz="2" w:space="0" w:color="auto"/>
              </w:divBdr>
              <w:divsChild>
                <w:div w:id="613709824">
                  <w:marLeft w:val="0"/>
                  <w:marRight w:val="0"/>
                  <w:marTop w:val="0"/>
                  <w:marBottom w:val="0"/>
                  <w:divBdr>
                    <w:top w:val="single" w:sz="2" w:space="0" w:color="auto"/>
                    <w:left w:val="single" w:sz="2" w:space="0" w:color="auto"/>
                    <w:bottom w:val="single" w:sz="2" w:space="0" w:color="auto"/>
                    <w:right w:val="single" w:sz="2" w:space="0" w:color="auto"/>
                  </w:divBdr>
                  <w:divsChild>
                    <w:div w:id="1124152741">
                      <w:marLeft w:val="0"/>
                      <w:marRight w:val="0"/>
                      <w:marTop w:val="0"/>
                      <w:marBottom w:val="0"/>
                      <w:divBdr>
                        <w:top w:val="single" w:sz="2" w:space="0" w:color="auto"/>
                        <w:left w:val="single" w:sz="2" w:space="0" w:color="auto"/>
                        <w:bottom w:val="single" w:sz="2" w:space="0" w:color="auto"/>
                        <w:right w:val="single" w:sz="2" w:space="0" w:color="auto"/>
                      </w:divBdr>
                      <w:divsChild>
                        <w:div w:id="1496189958">
                          <w:marLeft w:val="0"/>
                          <w:marRight w:val="0"/>
                          <w:marTop w:val="0"/>
                          <w:marBottom w:val="0"/>
                          <w:divBdr>
                            <w:top w:val="single" w:sz="2" w:space="0" w:color="auto"/>
                            <w:left w:val="single" w:sz="2" w:space="0" w:color="auto"/>
                            <w:bottom w:val="single" w:sz="2" w:space="0" w:color="auto"/>
                            <w:right w:val="single" w:sz="2" w:space="0" w:color="auto"/>
                          </w:divBdr>
                          <w:divsChild>
                            <w:div w:id="1914508835">
                              <w:marLeft w:val="0"/>
                              <w:marRight w:val="0"/>
                              <w:marTop w:val="0"/>
                              <w:marBottom w:val="0"/>
                              <w:divBdr>
                                <w:top w:val="single" w:sz="2" w:space="0" w:color="auto"/>
                                <w:left w:val="single" w:sz="2" w:space="0" w:color="auto"/>
                                <w:bottom w:val="single" w:sz="2" w:space="0" w:color="auto"/>
                                <w:right w:val="single" w:sz="2" w:space="0" w:color="auto"/>
                              </w:divBdr>
                              <w:divsChild>
                                <w:div w:id="6276635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494184019">
                  <w:marLeft w:val="0"/>
                  <w:marRight w:val="0"/>
                  <w:marTop w:val="0"/>
                  <w:marBottom w:val="0"/>
                  <w:divBdr>
                    <w:top w:val="single" w:sz="2" w:space="0" w:color="auto"/>
                    <w:left w:val="single" w:sz="2" w:space="0" w:color="auto"/>
                    <w:bottom w:val="single" w:sz="2" w:space="0" w:color="auto"/>
                    <w:right w:val="single" w:sz="2" w:space="0" w:color="auto"/>
                  </w:divBdr>
                  <w:divsChild>
                    <w:div w:id="1849902988">
                      <w:marLeft w:val="0"/>
                      <w:marRight w:val="0"/>
                      <w:marTop w:val="0"/>
                      <w:marBottom w:val="0"/>
                      <w:divBdr>
                        <w:top w:val="single" w:sz="2" w:space="0" w:color="auto"/>
                        <w:left w:val="single" w:sz="2" w:space="0" w:color="auto"/>
                        <w:bottom w:val="single" w:sz="2" w:space="0" w:color="auto"/>
                        <w:right w:val="single" w:sz="2" w:space="0" w:color="auto"/>
                      </w:divBdr>
                      <w:divsChild>
                        <w:div w:id="1847212963">
                          <w:marLeft w:val="0"/>
                          <w:marRight w:val="0"/>
                          <w:marTop w:val="0"/>
                          <w:marBottom w:val="0"/>
                          <w:divBdr>
                            <w:top w:val="single" w:sz="2" w:space="0" w:color="auto"/>
                            <w:left w:val="single" w:sz="2" w:space="0" w:color="auto"/>
                            <w:bottom w:val="single" w:sz="2" w:space="0" w:color="auto"/>
                            <w:right w:val="single" w:sz="2" w:space="0" w:color="auto"/>
                          </w:divBdr>
                          <w:divsChild>
                            <w:div w:id="13461984">
                              <w:marLeft w:val="0"/>
                              <w:marRight w:val="0"/>
                              <w:marTop w:val="0"/>
                              <w:marBottom w:val="0"/>
                              <w:divBdr>
                                <w:top w:val="single" w:sz="2" w:space="0" w:color="auto"/>
                                <w:left w:val="single" w:sz="2" w:space="0" w:color="auto"/>
                                <w:bottom w:val="single" w:sz="2" w:space="0" w:color="auto"/>
                                <w:right w:val="single" w:sz="2" w:space="0" w:color="auto"/>
                              </w:divBdr>
                            </w:div>
                            <w:div w:id="2087070519">
                              <w:marLeft w:val="0"/>
                              <w:marRight w:val="0"/>
                              <w:marTop w:val="0"/>
                              <w:marBottom w:val="0"/>
                              <w:divBdr>
                                <w:top w:val="single" w:sz="2" w:space="0" w:color="auto"/>
                                <w:left w:val="single" w:sz="2" w:space="0" w:color="auto"/>
                                <w:bottom w:val="single" w:sz="2" w:space="0" w:color="auto"/>
                                <w:right w:val="single" w:sz="2" w:space="0" w:color="auto"/>
                              </w:divBdr>
                              <w:divsChild>
                                <w:div w:id="20179250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1029896">
              <w:marLeft w:val="0"/>
              <w:marRight w:val="0"/>
              <w:marTop w:val="0"/>
              <w:marBottom w:val="0"/>
              <w:divBdr>
                <w:top w:val="single" w:sz="2" w:space="0" w:color="auto"/>
                <w:left w:val="single" w:sz="2" w:space="0" w:color="auto"/>
                <w:bottom w:val="single" w:sz="2" w:space="0" w:color="auto"/>
                <w:right w:val="single" w:sz="2" w:space="0" w:color="auto"/>
              </w:divBdr>
              <w:divsChild>
                <w:div w:id="887452153">
                  <w:marLeft w:val="0"/>
                  <w:marRight w:val="0"/>
                  <w:marTop w:val="0"/>
                  <w:marBottom w:val="0"/>
                  <w:divBdr>
                    <w:top w:val="single" w:sz="6" w:space="0" w:color="auto"/>
                    <w:left w:val="single" w:sz="6" w:space="0" w:color="auto"/>
                    <w:bottom w:val="single" w:sz="6" w:space="0" w:color="auto"/>
                    <w:right w:val="single" w:sz="6" w:space="0" w:color="auto"/>
                  </w:divBdr>
                  <w:divsChild>
                    <w:div w:id="545601658">
                      <w:marLeft w:val="0"/>
                      <w:marRight w:val="0"/>
                      <w:marTop w:val="0"/>
                      <w:marBottom w:val="0"/>
                      <w:divBdr>
                        <w:top w:val="single" w:sz="2" w:space="0" w:color="auto"/>
                        <w:left w:val="single" w:sz="2" w:space="0" w:color="auto"/>
                        <w:bottom w:val="single" w:sz="2" w:space="0" w:color="auto"/>
                        <w:right w:val="single" w:sz="2" w:space="0" w:color="auto"/>
                      </w:divBdr>
                      <w:divsChild>
                        <w:div w:id="21438381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50732994">
          <w:marLeft w:val="0"/>
          <w:marRight w:val="0"/>
          <w:marTop w:val="0"/>
          <w:marBottom w:val="0"/>
          <w:divBdr>
            <w:top w:val="single" w:sz="2" w:space="0" w:color="auto"/>
            <w:left w:val="single" w:sz="2" w:space="0" w:color="auto"/>
            <w:bottom w:val="single" w:sz="2" w:space="0" w:color="auto"/>
            <w:right w:val="single" w:sz="2" w:space="0" w:color="auto"/>
          </w:divBdr>
          <w:divsChild>
            <w:div w:id="292175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96723878">
      <w:bodyDiv w:val="1"/>
      <w:marLeft w:val="0"/>
      <w:marRight w:val="0"/>
      <w:marTop w:val="0"/>
      <w:marBottom w:val="0"/>
      <w:divBdr>
        <w:top w:val="none" w:sz="0" w:space="0" w:color="auto"/>
        <w:left w:val="none" w:sz="0" w:space="0" w:color="auto"/>
        <w:bottom w:val="none" w:sz="0" w:space="0" w:color="auto"/>
        <w:right w:val="none" w:sz="0" w:space="0" w:color="auto"/>
      </w:divBdr>
    </w:div>
    <w:div w:id="540822027">
      <w:bodyDiv w:val="1"/>
      <w:marLeft w:val="0"/>
      <w:marRight w:val="0"/>
      <w:marTop w:val="0"/>
      <w:marBottom w:val="0"/>
      <w:divBdr>
        <w:top w:val="none" w:sz="0" w:space="0" w:color="auto"/>
        <w:left w:val="none" w:sz="0" w:space="0" w:color="auto"/>
        <w:bottom w:val="none" w:sz="0" w:space="0" w:color="auto"/>
        <w:right w:val="none" w:sz="0" w:space="0" w:color="auto"/>
      </w:divBdr>
    </w:div>
    <w:div w:id="695428058">
      <w:bodyDiv w:val="1"/>
      <w:marLeft w:val="0"/>
      <w:marRight w:val="0"/>
      <w:marTop w:val="0"/>
      <w:marBottom w:val="0"/>
      <w:divBdr>
        <w:top w:val="none" w:sz="0" w:space="0" w:color="auto"/>
        <w:left w:val="none" w:sz="0" w:space="0" w:color="auto"/>
        <w:bottom w:val="none" w:sz="0" w:space="0" w:color="auto"/>
        <w:right w:val="none" w:sz="0" w:space="0" w:color="auto"/>
      </w:divBdr>
    </w:div>
    <w:div w:id="955909734">
      <w:bodyDiv w:val="1"/>
      <w:marLeft w:val="0"/>
      <w:marRight w:val="0"/>
      <w:marTop w:val="0"/>
      <w:marBottom w:val="0"/>
      <w:divBdr>
        <w:top w:val="none" w:sz="0" w:space="0" w:color="auto"/>
        <w:left w:val="none" w:sz="0" w:space="0" w:color="auto"/>
        <w:bottom w:val="none" w:sz="0" w:space="0" w:color="auto"/>
        <w:right w:val="none" w:sz="0" w:space="0" w:color="auto"/>
      </w:divBdr>
    </w:div>
    <w:div w:id="1032342381">
      <w:bodyDiv w:val="1"/>
      <w:marLeft w:val="0"/>
      <w:marRight w:val="0"/>
      <w:marTop w:val="0"/>
      <w:marBottom w:val="0"/>
      <w:divBdr>
        <w:top w:val="none" w:sz="0" w:space="0" w:color="auto"/>
        <w:left w:val="none" w:sz="0" w:space="0" w:color="auto"/>
        <w:bottom w:val="none" w:sz="0" w:space="0" w:color="auto"/>
        <w:right w:val="none" w:sz="0" w:space="0" w:color="auto"/>
      </w:divBdr>
    </w:div>
    <w:div w:id="1044597416">
      <w:bodyDiv w:val="1"/>
      <w:marLeft w:val="0"/>
      <w:marRight w:val="0"/>
      <w:marTop w:val="0"/>
      <w:marBottom w:val="0"/>
      <w:divBdr>
        <w:top w:val="none" w:sz="0" w:space="0" w:color="auto"/>
        <w:left w:val="none" w:sz="0" w:space="0" w:color="auto"/>
        <w:bottom w:val="none" w:sz="0" w:space="0" w:color="auto"/>
        <w:right w:val="none" w:sz="0" w:space="0" w:color="auto"/>
      </w:divBdr>
    </w:div>
    <w:div w:id="1264454582">
      <w:bodyDiv w:val="1"/>
      <w:marLeft w:val="0"/>
      <w:marRight w:val="0"/>
      <w:marTop w:val="0"/>
      <w:marBottom w:val="0"/>
      <w:divBdr>
        <w:top w:val="none" w:sz="0" w:space="0" w:color="auto"/>
        <w:left w:val="none" w:sz="0" w:space="0" w:color="auto"/>
        <w:bottom w:val="none" w:sz="0" w:space="0" w:color="auto"/>
        <w:right w:val="none" w:sz="0" w:space="0" w:color="auto"/>
      </w:divBdr>
    </w:div>
    <w:div w:id="1513765913">
      <w:bodyDiv w:val="1"/>
      <w:marLeft w:val="0"/>
      <w:marRight w:val="0"/>
      <w:marTop w:val="0"/>
      <w:marBottom w:val="0"/>
      <w:divBdr>
        <w:top w:val="none" w:sz="0" w:space="0" w:color="auto"/>
        <w:left w:val="none" w:sz="0" w:space="0" w:color="auto"/>
        <w:bottom w:val="none" w:sz="0" w:space="0" w:color="auto"/>
        <w:right w:val="none" w:sz="0" w:space="0" w:color="auto"/>
      </w:divBdr>
    </w:div>
    <w:div w:id="1592546060">
      <w:bodyDiv w:val="1"/>
      <w:marLeft w:val="0"/>
      <w:marRight w:val="0"/>
      <w:marTop w:val="0"/>
      <w:marBottom w:val="0"/>
      <w:divBdr>
        <w:top w:val="none" w:sz="0" w:space="0" w:color="auto"/>
        <w:left w:val="none" w:sz="0" w:space="0" w:color="auto"/>
        <w:bottom w:val="none" w:sz="0" w:space="0" w:color="auto"/>
        <w:right w:val="none" w:sz="0" w:space="0" w:color="auto"/>
      </w:divBdr>
    </w:div>
    <w:div w:id="1637105233">
      <w:bodyDiv w:val="1"/>
      <w:marLeft w:val="0"/>
      <w:marRight w:val="0"/>
      <w:marTop w:val="0"/>
      <w:marBottom w:val="0"/>
      <w:divBdr>
        <w:top w:val="none" w:sz="0" w:space="0" w:color="auto"/>
        <w:left w:val="none" w:sz="0" w:space="0" w:color="auto"/>
        <w:bottom w:val="none" w:sz="0" w:space="0" w:color="auto"/>
        <w:right w:val="none" w:sz="0" w:space="0" w:color="auto"/>
      </w:divBdr>
      <w:divsChild>
        <w:div w:id="2123919094">
          <w:marLeft w:val="0"/>
          <w:marRight w:val="0"/>
          <w:marTop w:val="0"/>
          <w:marBottom w:val="0"/>
          <w:divBdr>
            <w:top w:val="none" w:sz="0" w:space="0" w:color="auto"/>
            <w:left w:val="none" w:sz="0" w:space="0" w:color="auto"/>
            <w:bottom w:val="none" w:sz="0" w:space="0" w:color="auto"/>
            <w:right w:val="none" w:sz="0" w:space="0" w:color="auto"/>
          </w:divBdr>
          <w:divsChild>
            <w:div w:id="80493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10060">
      <w:bodyDiv w:val="1"/>
      <w:marLeft w:val="0"/>
      <w:marRight w:val="0"/>
      <w:marTop w:val="0"/>
      <w:marBottom w:val="0"/>
      <w:divBdr>
        <w:top w:val="none" w:sz="0" w:space="0" w:color="auto"/>
        <w:left w:val="none" w:sz="0" w:space="0" w:color="auto"/>
        <w:bottom w:val="none" w:sz="0" w:space="0" w:color="auto"/>
        <w:right w:val="none" w:sz="0" w:space="0" w:color="auto"/>
      </w:divBdr>
    </w:div>
    <w:div w:id="2029940298">
      <w:bodyDiv w:val="1"/>
      <w:marLeft w:val="0"/>
      <w:marRight w:val="0"/>
      <w:marTop w:val="0"/>
      <w:marBottom w:val="0"/>
      <w:divBdr>
        <w:top w:val="none" w:sz="0" w:space="0" w:color="auto"/>
        <w:left w:val="none" w:sz="0" w:space="0" w:color="auto"/>
        <w:bottom w:val="none" w:sz="0" w:space="0" w:color="auto"/>
        <w:right w:val="none" w:sz="0" w:space="0" w:color="auto"/>
      </w:divBdr>
    </w:div>
    <w:div w:id="211952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1.png"/><Relationship Id="rId26" Type="http://schemas.openxmlformats.org/officeDocument/2006/relationships/hyperlink" Target="https://www.worldbank.org/en/region/eap/publication/pacific-economic-updates" TargetMode="External"/><Relationship Id="rId3" Type="http://schemas.openxmlformats.org/officeDocument/2006/relationships/customXml" Target="../customXml/item3.xml"/><Relationship Id="rId21" Type="http://schemas.openxmlformats.org/officeDocument/2006/relationships/hyperlink" Target="https://www.dfat.gov.au/about-us/publications/corporate/ethics-integrity-and-professional-standards-policy-manual"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5" Type="http://schemas.openxmlformats.org/officeDocument/2006/relationships/hyperlink" Target="https://www.worldbank.org/en/results/2023/12/06/building-a-resilient-future-in-the-pacific"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dfat.gov.au/sites/default/files/international-development-policy.pdf" TargetMode="External"/><Relationship Id="rId29" Type="http://schemas.openxmlformats.org/officeDocument/2006/relationships/hyperlink" Target="https://documents.worldbank.org/pt/publication/documents-reports/documentdetail/137341508303097110/pacific-islands-regional-partnership-framework-fy17-fy2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www.worldbank.org/en/region/eap/publication/pacific-economic-updates"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worldbank.org/en/region/eap/publication/pacific-economic-updates" TargetMode="External"/><Relationship Id="rId28" Type="http://schemas.openxmlformats.org/officeDocument/2006/relationships/hyperlink" Target="https://documents.worldbank.org/en/publication/documents-reports/documentdetail/187191533591240759/solomon-islands-country-partnership-framework-for-the-period-fy2018-fy2023" TargetMode="External"/><Relationship Id="rId10" Type="http://schemas.openxmlformats.org/officeDocument/2006/relationships/styles" Target="styl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www.worldbank.org/en/region/eap/publication/pacific-economic-updates" TargetMode="External"/><Relationship Id="rId27" Type="http://schemas.openxmlformats.org/officeDocument/2006/relationships/hyperlink" Target="https://consultations.worldbank.org/en/consultations/detail/fiji-country-partnership-framework-2020-2024"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worldbank.org/en/results/2023/12/06/building-a-resilient-future-in-the-pacific" TargetMode="External"/><Relationship Id="rId2" Type="http://schemas.openxmlformats.org/officeDocument/2006/relationships/hyperlink" Target="https://www.worldbank.org/en/country/pacificislands/brief/pacific-labor-mobility-the-benefits-concerns-and-opportunities" TargetMode="External"/><Relationship Id="rId1" Type="http://schemas.openxmlformats.org/officeDocument/2006/relationships/hyperlink" Target="https://forumsec.org/sites/default/files/2023-11/PIFS-2050-Strategy-Blue-Pacific-Continent-WEB-5Aug2022-1.pdf" TargetMode="External"/><Relationship Id="rId5" Type="http://schemas.openxmlformats.org/officeDocument/2006/relationships/hyperlink" Target="https://forumsec.org/sites/default/files/2023-11/PIFS-2050-Strategy-Blue-Pacific-Continent-WEB-5Aug2022-1.pdf" TargetMode="External"/><Relationship Id="rId4" Type="http://schemas.openxmlformats.org/officeDocument/2006/relationships/hyperlink" Target="https://www.dfat.gov.au/sites/default/files/international-development-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71a99b-c3db-4624-ac4f-4909cb1ddb45">
      <Terms xmlns="http://schemas.microsoft.com/office/infopath/2007/PartnerControls"/>
    </lcf76f155ced4ddcb4097134ff3c332f>
    <TaxCatchAll xmlns="22f4adff-04f4-45b1-9e67-4caac5233d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5099ce-0528-40a1-9632-2562fe391178">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DF5DD8DE0471246915A2C8735D5A48D" ma:contentTypeVersion="16" ma:contentTypeDescription="Create a new document." ma:contentTypeScope="" ma:versionID="bee0e287403bff9b6e8d8b9ab5c6c1b8">
  <xsd:schema xmlns:xsd="http://www.w3.org/2001/XMLSchema" xmlns:xs="http://www.w3.org/2001/XMLSchema" xmlns:p="http://schemas.microsoft.com/office/2006/metadata/properties" xmlns:ns2="405099ce-0528-40a1-9632-2562fe391178" xmlns:ns3="ca4e70c7-7a8a-4631-b02d-b8637257ebb6" targetNamespace="http://schemas.microsoft.com/office/2006/metadata/properties" ma:root="true" ma:fieldsID="7b69a3236018197270df092b35b0c89f" ns2:_="" ns3:_="">
    <xsd:import namespace="405099ce-0528-40a1-9632-2562fe391178"/>
    <xsd:import namespace="ca4e70c7-7a8a-4631-b02d-b8637257eb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099ce-0528-40a1-9632-2562fe3911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4e70c7-7a8a-4631-b02d-b8637257ebb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05099ce-0528-40a1-9632-2562fe391178">
      <Terms xmlns="http://schemas.microsoft.com/office/infopath/2007/PartnerControls"/>
    </lcf76f155ced4ddcb4097134ff3c332f>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921FE-6B92-4847-862F-E1CB69FF05C5}">
  <ds:schemaRefs>
    <ds:schemaRef ds:uri="http://schemas.microsoft.com/office/2006/metadata/properties"/>
    <ds:schemaRef ds:uri="http://schemas.microsoft.com/office/infopath/2007/PartnerControls"/>
    <ds:schemaRef ds:uri="7071a99b-c3db-4624-ac4f-4909cb1ddb45"/>
    <ds:schemaRef ds:uri="22f4adff-04f4-45b1-9e67-4caac5233da0"/>
  </ds:schemaRefs>
</ds:datastoreItem>
</file>

<file path=customXml/itemProps2.xml><?xml version="1.0" encoding="utf-8"?>
<ds:datastoreItem xmlns:ds="http://schemas.openxmlformats.org/officeDocument/2006/customXml" ds:itemID="{A64ECA1F-3BF0-4AEF-A00C-517095CB45E6}">
  <ds:schemaRefs>
    <ds:schemaRef ds:uri="http://schemas.microsoft.com/sharepoint/v3/contenttype/forms"/>
  </ds:schemaRefs>
</ds:datastoreItem>
</file>

<file path=customXml/itemProps3.xml><?xml version="1.0" encoding="utf-8"?>
<ds:datastoreItem xmlns:ds="http://schemas.openxmlformats.org/officeDocument/2006/customXml" ds:itemID="{5B76D759-3ABD-4F6B-9202-98738F0299F4}">
  <ds:schemaRefs>
    <ds:schemaRef ds:uri="http://schemas.microsoft.com/sharepoint/v3/contenttype/forms"/>
  </ds:schemaRefs>
</ds:datastoreItem>
</file>

<file path=customXml/itemProps4.xml><?xml version="1.0" encoding="utf-8"?>
<ds:datastoreItem xmlns:ds="http://schemas.openxmlformats.org/officeDocument/2006/customXml" ds:itemID="{E6573F53-5E54-4A55-8181-64626E50AEC4}">
  <ds:schemaRefs>
    <ds:schemaRef ds:uri="http://schemas.microsoft.com/office/2006/metadata/properties"/>
    <ds:schemaRef ds:uri="http://schemas.microsoft.com/office/infopath/2007/PartnerControls"/>
    <ds:schemaRef ds:uri="405099ce-0528-40a1-9632-2562fe391178"/>
  </ds:schemaRefs>
</ds:datastoreItem>
</file>

<file path=customXml/itemProps5.xml><?xml version="1.0" encoding="utf-8"?>
<ds:datastoreItem xmlns:ds="http://schemas.openxmlformats.org/officeDocument/2006/customXml" ds:itemID="{B678F7E3-B36B-4129-BA53-4B8AD7F1A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099ce-0528-40a1-9632-2562fe391178"/>
    <ds:schemaRef ds:uri="ca4e70c7-7a8a-4631-b02d-b8637257e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FB1DA82-3C65-416C-A383-010F671FD70D}">
  <ds:schemaRefs>
    <ds:schemaRef ds:uri="http://schemas.microsoft.com/office/2006/metadata/properties"/>
    <ds:schemaRef ds:uri="http://schemas.microsoft.com/office/infopath/2007/PartnerControls"/>
    <ds:schemaRef ds:uri="405099ce-0528-40a1-9632-2562fe391178"/>
  </ds:schemaRefs>
</ds:datastoreItem>
</file>

<file path=customXml/itemProps7.xml><?xml version="1.0" encoding="utf-8"?>
<ds:datastoreItem xmlns:ds="http://schemas.openxmlformats.org/officeDocument/2006/customXml" ds:itemID="{30D1597D-D594-4130-8F44-0FAA147D9452}">
  <ds:schemaRefs>
    <ds:schemaRef ds:uri="http://schemas.microsoft.com/sharepoint/v3/contenttype/forms"/>
  </ds:schemaRefs>
</ds:datastoreItem>
</file>

<file path=customXml/itemProps8.xml><?xml version="1.0" encoding="utf-8"?>
<ds:datastoreItem xmlns:ds="http://schemas.openxmlformats.org/officeDocument/2006/customXml" ds:itemID="{3525FFA6-3A8D-4D69-B147-8FD609232C71}">
  <ds:schemaRefs>
    <ds:schemaRef ds:uri="http://schemas.openxmlformats.org/officeDocument/2006/bibliography"/>
  </ds:schemaRefs>
</ds:datastoreItem>
</file>

<file path=docMetadata/LabelInfo.xml><?xml version="1.0" encoding="utf-8"?>
<clbl:labelList xmlns:clbl="http://schemas.microsoft.com/office/2020/mipLabelMetadata">
  <clbl:label id="{33f3783f-cdd2-442a-a9d2-1183fd1c4316}" enabled="0" method="" siteId="{33f3783f-cdd2-442a-a9d2-1183fd1c4316}" removed="1"/>
  <clbl:label id="{610a6645-df8a-461f-957a-aeb16698bd53}" enabled="1" method="Standar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57</Pages>
  <Words>20968</Words>
  <Characters>121407</Characters>
  <Application>Microsoft Office Word</Application>
  <DocSecurity>0</DocSecurity>
  <Lines>2290</Lines>
  <Paragraphs>1062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Review - Papua New Guinea and Pacific Islands Umbrella Facility</dc:title>
  <dc:subject/>
  <dc:creator>Simon White</dc:creator>
  <cp:keywords>[SEC=OFFICIAL]</cp:keywords>
  <dc:description/>
  <cp:lastModifiedBy>Cameron Owers</cp:lastModifiedBy>
  <cp:revision>12</cp:revision>
  <cp:lastPrinted>2026-08-17T09:30:00Z</cp:lastPrinted>
  <dcterms:created xsi:type="dcterms:W3CDTF">2026-08-10T12:35:00Z</dcterms:created>
  <dcterms:modified xsi:type="dcterms:W3CDTF">2026-08-19T03:42:00Z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0x0101003DF5DD8DE0471246915A2C8735D5A48D</vt:lpwstr>
  </property>
  <property fmtid="{D5CDD505-2E9C-101B-9397-08002B2CF9AE}" pid="3" name="MediaServiceImageTags">
    <vt:lpwstr/>
  </property>
  <property fmtid="{D5CDD505-2E9C-101B-9397-08002B2CF9AE}" pid="4" name="PM_Namespace">
    <vt:lpwstr>gov.au</vt:lpwstr>
  </property>
  <property fmtid="{D5CDD505-2E9C-101B-9397-08002B2CF9AE}" pid="5" name="PM_Caveats_Count">
    <vt:lpwstr>0</vt:lpwstr>
  </property>
  <property fmtid="{D5CDD505-2E9C-101B-9397-08002B2CF9AE}" pid="6" name="PM_Version">
    <vt:lpwstr>2018.4</vt:lpwstr>
  </property>
  <property fmtid="{D5CDD505-2E9C-101B-9397-08002B2CF9AE}" pid="7" name="PM_Note">
    <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2025-04-22T05:57:55Z</vt:lpwstr>
  </property>
  <property fmtid="{D5CDD505-2E9C-101B-9397-08002B2CF9AE}" pid="12" name="PM_Markers">
    <vt:lpwstr/>
  </property>
  <property fmtid="{D5CDD505-2E9C-101B-9397-08002B2CF9AE}" pid="13" name="PM_InsertionValue">
    <vt:lpwstr>OFFICIAL</vt:lpwstr>
  </property>
  <property fmtid="{D5CDD505-2E9C-101B-9397-08002B2CF9AE}" pid="14" name="PM_Originator_Hash_SHA1">
    <vt:lpwstr>6E53943389441E891B4798BD658FC62904DB627C</vt:lpwstr>
  </property>
  <property fmtid="{D5CDD505-2E9C-101B-9397-08002B2CF9AE}" pid="15" name="PM_DisplayValueSecClassificationWithQualifier">
    <vt:lpwstr>OFFICIAL</vt:lpwstr>
  </property>
  <property fmtid="{D5CDD505-2E9C-101B-9397-08002B2CF9AE}" pid="16" name="PM_Originating_FileId">
    <vt:lpwstr>4CB8B919AAB445FF9A055380184C9806</vt:lpwstr>
  </property>
  <property fmtid="{D5CDD505-2E9C-101B-9397-08002B2CF9AE}" pid="17" name="PM_ProtectiveMarkingValue_Footer">
    <vt:lpwstr>OFFICIAL</vt:lpwstr>
  </property>
  <property fmtid="{D5CDD505-2E9C-101B-9397-08002B2CF9AE}" pid="18" name="PM_ProtectiveMarkingImage_Header">
    <vt:lpwstr>C:\Program Files\Common Files\janusNET Shared\janusSEAL\Images\DocumentSlashBlue.png</vt:lpwstr>
  </property>
  <property fmtid="{D5CDD505-2E9C-101B-9397-08002B2CF9AE}" pid="19" name="PM_ProtectiveMarkingImage_Footer">
    <vt:lpwstr>C:\Program Files\Common Files\janusNET Shared\janusSEAL\Images\DocumentSlashBlue.png</vt:lpwstr>
  </property>
  <property fmtid="{D5CDD505-2E9C-101B-9397-08002B2CF9AE}" pid="20" name="PM_Display">
    <vt:lpwstr>OFFICIAL</vt:lpwstr>
  </property>
  <property fmtid="{D5CDD505-2E9C-101B-9397-08002B2CF9AE}" pid="21" name="PM_OriginatorUserAccountName_SHA256">
    <vt:lpwstr>241E2A995DFAFCE654035BDE6B4E6D9F0D0934B6E1D3264BAE1386324E05C769</vt:lpwstr>
  </property>
  <property fmtid="{D5CDD505-2E9C-101B-9397-08002B2CF9AE}" pid="22" name="PM_OriginatorDomainName_SHA256">
    <vt:lpwstr>6F3591835F3B2A8A025B00B5BA6418010DA3A17C9C26EA9C049FFD28039489A2</vt:lpwstr>
  </property>
  <property fmtid="{D5CDD505-2E9C-101B-9397-08002B2CF9AE}" pid="23" name="PMUuid">
    <vt:lpwstr>v=2022.2;d=gov.au;g=46DD6D7C-8107-577B-BC6E-F348953B2E44</vt:lpwstr>
  </property>
  <property fmtid="{D5CDD505-2E9C-101B-9397-08002B2CF9AE}" pid="24" name="PM_Hash_Version">
    <vt:lpwstr>2022.1</vt:lpwstr>
  </property>
  <property fmtid="{D5CDD505-2E9C-101B-9397-08002B2CF9AE}" pid="25" name="PM_MinimumSecurityClassification">
    <vt:lpwstr>OFFICIAL</vt:lpwstr>
  </property>
  <property fmtid="{D5CDD505-2E9C-101B-9397-08002B2CF9AE}" pid="26" name="PMHMAC">
    <vt:lpwstr>v=2022.1;a=SHA256;h=F81428BB056DC6F883D79E2F3AE63CBA64E5546731CF086AFAC296D0404F606B</vt:lpwstr>
  </property>
  <property fmtid="{D5CDD505-2E9C-101B-9397-08002B2CF9AE}" pid="27" name="PM_Hash_Salt_Prev">
    <vt:lpwstr>F051751B15E720E648E09DC9E466B507</vt:lpwstr>
  </property>
  <property fmtid="{D5CDD505-2E9C-101B-9397-08002B2CF9AE}" pid="28" name="PM_Hash_Salt">
    <vt:lpwstr>D2C40D4944C338E41265D7EF51ADB05C</vt:lpwstr>
  </property>
  <property fmtid="{D5CDD505-2E9C-101B-9397-08002B2CF9AE}" pid="29" name="PM_Hash_SHA1">
    <vt:lpwstr>C5089E985D89A81185744F9975AF82BBC14F9035</vt:lpwstr>
  </property>
  <property fmtid="{D5CDD505-2E9C-101B-9397-08002B2CF9AE}" pid="30" name="PM_SecurityClassification_Prev">
    <vt:lpwstr>OFFICIAL</vt:lpwstr>
  </property>
  <property fmtid="{D5CDD505-2E9C-101B-9397-08002B2CF9AE}" pid="31" name="PM_Qualifier_Prev">
    <vt:lpwstr/>
  </property>
  <property fmtid="{D5CDD505-2E9C-101B-9397-08002B2CF9AE}" pid="32" name="eTheme">
    <vt:lpwstr>1;#International Economic Affairs|0ed6f515-e7ac-4171-91ae-a50b1920901e</vt:lpwstr>
  </property>
  <property fmtid="{D5CDD505-2E9C-101B-9397-08002B2CF9AE}" pid="33" name="_dlc_DocIdItemGuid">
    <vt:lpwstr>49e0363b-7b9f-4c9f-98e2-2eb156f8ea24</vt:lpwstr>
  </property>
  <property fmtid="{D5CDD505-2E9C-101B-9397-08002B2CF9AE}" pid="34" name="TSYStatus">
    <vt:lpwstr/>
  </property>
  <property fmtid="{D5CDD505-2E9C-101B-9397-08002B2CF9AE}" pid="35" name="eDocumentType">
    <vt:lpwstr>26;#Paper (Analysis or Research or Report)|6ad78538-b056-4e5b-8c06-e0b6c43f0ffa</vt:lpwstr>
  </property>
  <property fmtid="{D5CDD505-2E9C-101B-9397-08002B2CF9AE}" pid="36" name="AnnualYear">
    <vt:lpwstr/>
  </property>
  <property fmtid="{D5CDD505-2E9C-101B-9397-08002B2CF9AE}" pid="37" name="Country">
    <vt:lpwstr/>
  </property>
  <property fmtid="{D5CDD505-2E9C-101B-9397-08002B2CF9AE}" pid="38" name="eTopic">
    <vt:lpwstr>96;#Development/Technical Assistance|a7077597-a40e-4ca9-a5e7-f36b6b2ee819</vt:lpwstr>
  </property>
  <property fmtid="{D5CDD505-2E9C-101B-9397-08002B2CF9AE}" pid="39" name="Stakeholder">
    <vt:lpwstr/>
  </property>
  <property fmtid="{D5CDD505-2E9C-101B-9397-08002B2CF9AE}" pid="40" name="eActivity">
    <vt:lpwstr>173;#Program management|0d8d4347-ca09-4f92-bb63-db020e9693f4</vt:lpwstr>
  </property>
  <property fmtid="{D5CDD505-2E9C-101B-9397-08002B2CF9AE}" pid="41" name="FinancialYear">
    <vt:lpwstr/>
  </property>
  <property fmtid="{D5CDD505-2E9C-101B-9397-08002B2CF9AE}" pid="42" name="MSIP_Label_4f932d64-9ab1-4d9b-81d2-a3a8b82dd47d_Enabled">
    <vt:lpwstr>true</vt:lpwstr>
  </property>
  <property fmtid="{D5CDD505-2E9C-101B-9397-08002B2CF9AE}" pid="43" name="MSIP_Label_4f932d64-9ab1-4d9b-81d2-a3a8b82dd47d_SetDate">
    <vt:lpwstr>2025-04-29T04:08:03Z</vt:lpwstr>
  </property>
  <property fmtid="{D5CDD505-2E9C-101B-9397-08002B2CF9AE}" pid="44" name="MSIP_Label_4f932d64-9ab1-4d9b-81d2-a3a8b82dd47d_Method">
    <vt:lpwstr>Privileged</vt:lpwstr>
  </property>
  <property fmtid="{D5CDD505-2E9C-101B-9397-08002B2CF9AE}" pid="45" name="MSIP_Label_4f932d64-9ab1-4d9b-81d2-a3a8b82dd47d_Name">
    <vt:lpwstr>OFFICIAL No Visual Marking</vt:lpwstr>
  </property>
  <property fmtid="{D5CDD505-2E9C-101B-9397-08002B2CF9AE}" pid="46" name="MSIP_Label_4f932d64-9ab1-4d9b-81d2-a3a8b82dd47d_SiteId">
    <vt:lpwstr>214f1646-2021-47cc-8397-e3d3a7ba7d9d</vt:lpwstr>
  </property>
  <property fmtid="{D5CDD505-2E9C-101B-9397-08002B2CF9AE}" pid="47" name="MSIP_Label_4f932d64-9ab1-4d9b-81d2-a3a8b82dd47d_ActionId">
    <vt:lpwstr>2cf4bbc3-c07d-4532-850d-d2053bfe6e0f</vt:lpwstr>
  </property>
  <property fmtid="{D5CDD505-2E9C-101B-9397-08002B2CF9AE}" pid="48" name="MSIP_Label_4f932d64-9ab1-4d9b-81d2-a3a8b82dd47d_ContentBits">
    <vt:lpwstr>0</vt:lpwstr>
  </property>
</Properties>
</file>