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7E26" w:rsidRPr="00CB7CBF" w:rsidRDefault="00DE34F0" w:rsidP="00CB7CBF">
      <w:pPr>
        <w:pStyle w:val="Heading1"/>
      </w:pPr>
      <w:bookmarkStart w:id="0" w:name="_GoBack"/>
      <w:r w:rsidRPr="00CB7CBF">
        <w:t xml:space="preserve">TB in Western Province: </w:t>
      </w:r>
      <w:r w:rsidR="0028343C">
        <w:t>t</w:t>
      </w:r>
      <w:r w:rsidRPr="00CB7CBF">
        <w:t xml:space="preserve">he </w:t>
      </w:r>
      <w:r w:rsidR="0028343C">
        <w:t>f</w:t>
      </w:r>
      <w:r w:rsidRPr="00CB7CBF">
        <w:t>acts</w:t>
      </w:r>
    </w:p>
    <w:bookmarkEnd w:id="0"/>
    <w:p w:rsidR="00DE34F0" w:rsidRPr="00DE34F0" w:rsidRDefault="00DE34F0" w:rsidP="00DE34F0">
      <w:pPr>
        <w:spacing w:after="0"/>
      </w:pPr>
    </w:p>
    <w:p w:rsidR="00DE34F0" w:rsidRPr="00DE34F0" w:rsidRDefault="00DE34F0" w:rsidP="00DE34F0">
      <w:pPr>
        <w:autoSpaceDE w:val="0"/>
        <w:autoSpaceDN w:val="0"/>
        <w:adjustRightInd w:val="0"/>
        <w:spacing w:after="0"/>
        <w:rPr>
          <w:rFonts w:cs="MetaPro-Book"/>
          <w:b/>
          <w:color w:val="A6005C"/>
        </w:rPr>
      </w:pPr>
      <w:r w:rsidRPr="00DE34F0">
        <w:rPr>
          <w:rFonts w:cs="MetaPro-Book"/>
          <w:b/>
          <w:color w:val="A6005C"/>
        </w:rPr>
        <w:t>AusAID supports the Government of PNG to provide health services including TB in South Fly District and Western Province.</w:t>
      </w:r>
    </w:p>
    <w:p w:rsidR="00DE34F0" w:rsidRPr="00DE34F0" w:rsidRDefault="00DE34F0" w:rsidP="00DE34F0">
      <w:pPr>
        <w:spacing w:after="0"/>
        <w:rPr>
          <w:rFonts w:cs="MetaPro-Bold"/>
          <w:b/>
          <w:bCs/>
          <w:color w:val="A6005C"/>
        </w:rPr>
      </w:pPr>
    </w:p>
    <w:p w:rsidR="00DE34F0" w:rsidRPr="00CB7CBF" w:rsidRDefault="00DE34F0" w:rsidP="00CB7CBF">
      <w:pPr>
        <w:pStyle w:val="Heading2"/>
      </w:pPr>
      <w:r w:rsidRPr="00CB7CBF">
        <w:t>What is TB?</w:t>
      </w:r>
    </w:p>
    <w:p w:rsidR="00DE34F0" w:rsidRPr="00DE34F0" w:rsidRDefault="00DE34F0" w:rsidP="00DE34F0">
      <w:pPr>
        <w:spacing w:after="0"/>
        <w:rPr>
          <w:rFonts w:cs="MetaSerif-Book"/>
          <w:color w:val="000000"/>
        </w:rPr>
      </w:pPr>
      <w:r w:rsidRPr="00DE34F0">
        <w:rPr>
          <w:rFonts w:cs="MetaSerif-Book"/>
          <w:color w:val="000000"/>
        </w:rPr>
        <w:t>Tuberculosis (TB) is caused by a germ. It is spread from a person who is sick with TB and not taking any treatment. Although coughing and sneezing can cause TB, most people will get sick through having regular contact with a person who is sick with TB. Most TB is curable if people seek early treatment and regularly take their drugs (as prescribed).</w:t>
      </w:r>
    </w:p>
    <w:p w:rsidR="00DE34F0" w:rsidRPr="00DE34F0" w:rsidRDefault="00DE34F0" w:rsidP="00DE34F0">
      <w:pPr>
        <w:spacing w:after="0"/>
        <w:rPr>
          <w:rFonts w:cs="MetaSerif-Book"/>
          <w:color w:val="000000"/>
        </w:rPr>
      </w:pPr>
    </w:p>
    <w:p w:rsidR="00DE34F0" w:rsidRPr="00DE34F0" w:rsidRDefault="00DE34F0" w:rsidP="00CB7CBF">
      <w:pPr>
        <w:pStyle w:val="Heading2"/>
      </w:pPr>
      <w:r w:rsidRPr="00DE34F0">
        <w:t>What is multi-drug resistant TB?</w:t>
      </w:r>
    </w:p>
    <w:p w:rsidR="00DE34F0" w:rsidRPr="00DE34F0" w:rsidRDefault="00DE34F0" w:rsidP="00DE34F0">
      <w:pPr>
        <w:autoSpaceDE w:val="0"/>
        <w:autoSpaceDN w:val="0"/>
        <w:adjustRightInd w:val="0"/>
        <w:spacing w:after="0"/>
        <w:rPr>
          <w:rFonts w:cs="MetaSerif-Book"/>
          <w:color w:val="000000"/>
        </w:rPr>
      </w:pPr>
      <w:r w:rsidRPr="00DE34F0">
        <w:rPr>
          <w:rFonts w:cs="MetaSerif-Book"/>
          <w:color w:val="000000"/>
        </w:rPr>
        <w:t>The germ that causes tuberculosis (TB) can develop resistance to the drugs used to cure the disease. Multi-drug-resistant tuberculosis (MDR-TB) is TB that does not respond to at least the two most powerful anti-TB drugs. The primary cause of multi-drug resistant TB is incorrect use of drugs or finishing TB treatment too early. MDR-TB can also be spread just like normal TB.</w:t>
      </w:r>
    </w:p>
    <w:p w:rsidR="00DE34F0" w:rsidRPr="00DE34F0" w:rsidRDefault="00DE34F0" w:rsidP="00DE34F0">
      <w:pPr>
        <w:autoSpaceDE w:val="0"/>
        <w:autoSpaceDN w:val="0"/>
        <w:adjustRightInd w:val="0"/>
        <w:spacing w:after="0"/>
        <w:rPr>
          <w:rFonts w:cs="MetaSerif-Book"/>
          <w:color w:val="000000"/>
        </w:rPr>
      </w:pPr>
    </w:p>
    <w:p w:rsidR="00DE34F0" w:rsidRPr="00DE34F0" w:rsidRDefault="00DE34F0" w:rsidP="00CB7CBF">
      <w:pPr>
        <w:pStyle w:val="Heading2"/>
      </w:pPr>
      <w:r w:rsidRPr="00DE34F0">
        <w:t>Why is directly observed treatment (DOTS) important?</w:t>
      </w:r>
    </w:p>
    <w:p w:rsidR="00DE34F0" w:rsidRPr="00DE34F0" w:rsidRDefault="00DE34F0" w:rsidP="00DE34F0">
      <w:pPr>
        <w:autoSpaceDE w:val="0"/>
        <w:autoSpaceDN w:val="0"/>
        <w:adjustRightInd w:val="0"/>
        <w:spacing w:after="0"/>
        <w:rPr>
          <w:rFonts w:cs="MetaSerif-Book"/>
          <w:color w:val="000000"/>
        </w:rPr>
      </w:pPr>
      <w:r w:rsidRPr="00DE34F0">
        <w:rPr>
          <w:rFonts w:cs="MetaSerif-Book"/>
          <w:color w:val="000000"/>
        </w:rPr>
        <w:t>TB takes a relatively long time to treat. Patients usually need to take several drugs a day for six to eight months. For multi-drug resistant tuberculosis (MDR-TB), patients need to take medication for 18-24 months.</w:t>
      </w:r>
    </w:p>
    <w:p w:rsidR="00DE34F0" w:rsidRPr="00DE34F0" w:rsidRDefault="00DE34F0" w:rsidP="00DE34F0">
      <w:pPr>
        <w:autoSpaceDE w:val="0"/>
        <w:autoSpaceDN w:val="0"/>
        <w:adjustRightInd w:val="0"/>
        <w:spacing w:after="0"/>
        <w:rPr>
          <w:rFonts w:cs="MetaSerif-Book"/>
          <w:color w:val="000000"/>
        </w:rPr>
      </w:pPr>
    </w:p>
    <w:p w:rsidR="00DE34F0" w:rsidRPr="00DE34F0" w:rsidRDefault="00DE34F0" w:rsidP="00DE34F0">
      <w:pPr>
        <w:autoSpaceDE w:val="0"/>
        <w:autoSpaceDN w:val="0"/>
        <w:adjustRightInd w:val="0"/>
        <w:spacing w:after="0"/>
        <w:rPr>
          <w:rFonts w:cs="MetaSerif-Book"/>
          <w:color w:val="000000"/>
        </w:rPr>
      </w:pPr>
      <w:r w:rsidRPr="00DE34F0">
        <w:rPr>
          <w:rFonts w:cs="MetaSerif-Book"/>
          <w:color w:val="000000"/>
        </w:rPr>
        <w:t>DOTS volunteers are in many treaty villages and visit TB patients daily to ensure they take their medication and complete the full course of treatment.</w:t>
      </w:r>
    </w:p>
    <w:p w:rsidR="00DE34F0" w:rsidRPr="00DE34F0" w:rsidRDefault="00DE34F0" w:rsidP="00DE34F0">
      <w:pPr>
        <w:autoSpaceDE w:val="0"/>
        <w:autoSpaceDN w:val="0"/>
        <w:adjustRightInd w:val="0"/>
        <w:spacing w:after="0"/>
        <w:rPr>
          <w:rFonts w:cs="MetaSerif-Book"/>
          <w:color w:val="000000"/>
        </w:rPr>
      </w:pPr>
    </w:p>
    <w:p w:rsidR="00DE34F0" w:rsidRPr="00DE34F0" w:rsidRDefault="00DE34F0" w:rsidP="00DE34F0">
      <w:pPr>
        <w:autoSpaceDE w:val="0"/>
        <w:autoSpaceDN w:val="0"/>
        <w:adjustRightInd w:val="0"/>
        <w:spacing w:after="0"/>
        <w:rPr>
          <w:rFonts w:cs="MetaSerif-Book"/>
          <w:color w:val="000000"/>
        </w:rPr>
      </w:pPr>
      <w:r w:rsidRPr="00DE34F0">
        <w:rPr>
          <w:rFonts w:cs="MetaSerif-Book"/>
          <w:color w:val="000000"/>
        </w:rPr>
        <w:t>According to the World Health Organisation treating people in their communities is the best way to reduce drug resistant TB.</w:t>
      </w:r>
    </w:p>
    <w:p w:rsidR="00DE34F0" w:rsidRPr="00DE34F0" w:rsidRDefault="00DE34F0" w:rsidP="00DE34F0">
      <w:pPr>
        <w:autoSpaceDE w:val="0"/>
        <w:autoSpaceDN w:val="0"/>
        <w:adjustRightInd w:val="0"/>
        <w:spacing w:after="0"/>
        <w:rPr>
          <w:rFonts w:cs="MetaPro-Book"/>
          <w:color w:val="2E2E08"/>
        </w:rPr>
      </w:pPr>
    </w:p>
    <w:p w:rsidR="00DE34F0" w:rsidRPr="00DE34F0" w:rsidRDefault="00DE34F0" w:rsidP="00CB7CBF">
      <w:pPr>
        <w:pStyle w:val="Heading2"/>
      </w:pPr>
      <w:r w:rsidRPr="00DE34F0">
        <w:t>AusAID is investing over $30 million dollars in TB and primary health care in Western Province.</w:t>
      </w:r>
    </w:p>
    <w:p w:rsidR="00DE34F0" w:rsidRPr="00DE34F0" w:rsidRDefault="00DE34F0" w:rsidP="00DE34F0">
      <w:pPr>
        <w:autoSpaceDE w:val="0"/>
        <w:autoSpaceDN w:val="0"/>
        <w:adjustRightInd w:val="0"/>
        <w:spacing w:after="0"/>
        <w:rPr>
          <w:rFonts w:cs="MetaSerif-Book"/>
          <w:color w:val="000000"/>
        </w:rPr>
      </w:pPr>
      <w:r w:rsidRPr="00DE34F0">
        <w:rPr>
          <w:rFonts w:cs="MetaSerif-Book"/>
          <w:color w:val="000000"/>
        </w:rPr>
        <w:t>AusAID supports the Government of PNG to provide health services, including TB, in South Fly District and Western Province.</w:t>
      </w:r>
    </w:p>
    <w:p w:rsidR="00DE34F0" w:rsidRPr="00DE34F0" w:rsidRDefault="00DE34F0" w:rsidP="00DE34F0">
      <w:pPr>
        <w:autoSpaceDE w:val="0"/>
        <w:autoSpaceDN w:val="0"/>
        <w:adjustRightInd w:val="0"/>
        <w:spacing w:after="0"/>
        <w:rPr>
          <w:rFonts w:cs="MetaSerif-Book"/>
          <w:color w:val="000000"/>
        </w:rPr>
      </w:pPr>
    </w:p>
    <w:p w:rsidR="00DE34F0" w:rsidRPr="00DE34F0" w:rsidRDefault="00DE34F0" w:rsidP="00DE34F0">
      <w:pPr>
        <w:autoSpaceDE w:val="0"/>
        <w:autoSpaceDN w:val="0"/>
        <w:adjustRightInd w:val="0"/>
        <w:spacing w:after="0"/>
        <w:rPr>
          <w:rFonts w:cs="MetaSerif-Book"/>
          <w:color w:val="000000"/>
        </w:rPr>
      </w:pPr>
      <w:r w:rsidRPr="00DE34F0">
        <w:rPr>
          <w:rFonts w:cs="MetaSerif-Book"/>
          <w:color w:val="000000"/>
        </w:rPr>
        <w:t>In total, AusAID will give more than $32 million (2011-12 to 2017-18) to improve TB and health services in Western Province, as well as hospitals, health centres and aid posts.</w:t>
      </w:r>
    </w:p>
    <w:p w:rsidR="00DE34F0" w:rsidRPr="00DE34F0" w:rsidRDefault="00DE34F0" w:rsidP="00DE34F0">
      <w:pPr>
        <w:autoSpaceDE w:val="0"/>
        <w:autoSpaceDN w:val="0"/>
        <w:adjustRightInd w:val="0"/>
        <w:spacing w:after="0"/>
        <w:rPr>
          <w:rFonts w:cs="MetaSerif-Bold"/>
          <w:b/>
          <w:bCs/>
          <w:color w:val="000000"/>
        </w:rPr>
      </w:pPr>
    </w:p>
    <w:p w:rsidR="00DE34F0" w:rsidRPr="00DE34F0" w:rsidRDefault="00DE34F0" w:rsidP="00DE34F0">
      <w:pPr>
        <w:autoSpaceDE w:val="0"/>
        <w:autoSpaceDN w:val="0"/>
        <w:adjustRightInd w:val="0"/>
        <w:spacing w:after="0" w:line="360" w:lineRule="auto"/>
        <w:rPr>
          <w:rFonts w:cs="MetaSerif-Bold"/>
          <w:b/>
          <w:bCs/>
          <w:color w:val="000000"/>
        </w:rPr>
      </w:pPr>
      <w:r w:rsidRPr="00DE34F0">
        <w:rPr>
          <w:rFonts w:cs="MetaSerif-Bold"/>
          <w:b/>
          <w:bCs/>
          <w:color w:val="000000"/>
        </w:rPr>
        <w:t>AusAID is providing $11.8 million to directly support TB programs in Western Province, including:</w:t>
      </w:r>
    </w:p>
    <w:p w:rsidR="00DE34F0" w:rsidRPr="00CB7CBF" w:rsidRDefault="00DE34F0" w:rsidP="00CB7CBF">
      <w:pPr>
        <w:pStyle w:val="ListParagraph"/>
        <w:numPr>
          <w:ilvl w:val="0"/>
          <w:numId w:val="1"/>
        </w:numPr>
        <w:autoSpaceDE w:val="0"/>
        <w:autoSpaceDN w:val="0"/>
        <w:adjustRightInd w:val="0"/>
        <w:spacing w:after="0" w:line="360" w:lineRule="auto"/>
        <w:rPr>
          <w:rFonts w:cs="MetaSerif-Book"/>
          <w:color w:val="000000"/>
        </w:rPr>
      </w:pPr>
      <w:r w:rsidRPr="00CB7CBF">
        <w:rPr>
          <w:rFonts w:cs="MetaSerif-Book"/>
          <w:color w:val="000000"/>
        </w:rPr>
        <w:t>training health workers and community volunteers to look after people in their villages with TB</w:t>
      </w:r>
    </w:p>
    <w:p w:rsidR="00DE34F0" w:rsidRPr="00CB7CBF" w:rsidRDefault="00DE34F0" w:rsidP="00CB7CBF">
      <w:pPr>
        <w:pStyle w:val="ListParagraph"/>
        <w:numPr>
          <w:ilvl w:val="0"/>
          <w:numId w:val="1"/>
        </w:numPr>
        <w:autoSpaceDE w:val="0"/>
        <w:autoSpaceDN w:val="0"/>
        <w:adjustRightInd w:val="0"/>
        <w:spacing w:after="0" w:line="360" w:lineRule="auto"/>
        <w:rPr>
          <w:rFonts w:cs="MetaSerif-Book"/>
          <w:color w:val="000000"/>
        </w:rPr>
      </w:pPr>
      <w:r w:rsidRPr="00CB7CBF">
        <w:rPr>
          <w:rFonts w:cs="MetaSerif-Book"/>
          <w:color w:val="000000"/>
        </w:rPr>
        <w:t>constructing a new TB isolation ward, to be finished in June 2013. This will have six beds to isolate people with infectious TB and to stop it from spreading</w:t>
      </w:r>
    </w:p>
    <w:p w:rsidR="00DE34F0" w:rsidRPr="00CB7CBF" w:rsidRDefault="00DE34F0" w:rsidP="00CB7CBF">
      <w:pPr>
        <w:pStyle w:val="ListParagraph"/>
        <w:numPr>
          <w:ilvl w:val="0"/>
          <w:numId w:val="1"/>
        </w:numPr>
        <w:autoSpaceDE w:val="0"/>
        <w:autoSpaceDN w:val="0"/>
        <w:adjustRightInd w:val="0"/>
        <w:spacing w:after="0" w:line="360" w:lineRule="auto"/>
        <w:rPr>
          <w:rFonts w:cs="MetaSerif-Book"/>
          <w:color w:val="000000"/>
        </w:rPr>
      </w:pPr>
      <w:r w:rsidRPr="00CB7CBF">
        <w:rPr>
          <w:rFonts w:cs="MetaSerif-Book"/>
          <w:color w:val="000000"/>
        </w:rPr>
        <w:t>supporting Daru Hospital with medicine and the purchase of a digital X-Ray and laboratory equipment to diagnose and treat people with TB as quickly as possible</w:t>
      </w:r>
    </w:p>
    <w:p w:rsidR="00DE34F0" w:rsidRPr="00CB7CBF" w:rsidRDefault="00DE34F0" w:rsidP="00CB7CBF">
      <w:pPr>
        <w:pStyle w:val="ListParagraph"/>
        <w:numPr>
          <w:ilvl w:val="0"/>
          <w:numId w:val="1"/>
        </w:numPr>
        <w:autoSpaceDE w:val="0"/>
        <w:autoSpaceDN w:val="0"/>
        <w:adjustRightInd w:val="0"/>
        <w:spacing w:after="0" w:line="360" w:lineRule="auto"/>
        <w:rPr>
          <w:rFonts w:cs="MetaSerif-Book"/>
          <w:color w:val="000000"/>
        </w:rPr>
      </w:pPr>
      <w:r w:rsidRPr="00CB7CBF">
        <w:rPr>
          <w:rFonts w:cs="MetaSerif-Book"/>
          <w:color w:val="000000"/>
        </w:rPr>
        <w:lastRenderedPageBreak/>
        <w:t>providing a sea ambulance and banana boats to transport patients, deliver medicines and take doctors out to see sick people along the South Fly Coast.</w:t>
      </w:r>
    </w:p>
    <w:p w:rsidR="00DE34F0" w:rsidRPr="00DE34F0" w:rsidRDefault="00DE34F0" w:rsidP="00DE34F0">
      <w:pPr>
        <w:autoSpaceDE w:val="0"/>
        <w:autoSpaceDN w:val="0"/>
        <w:adjustRightInd w:val="0"/>
        <w:spacing w:after="0"/>
        <w:rPr>
          <w:rFonts w:cs="MetaSerif-Bold"/>
          <w:b/>
          <w:bCs/>
          <w:color w:val="000000"/>
        </w:rPr>
      </w:pPr>
    </w:p>
    <w:p w:rsidR="00DE34F0" w:rsidRPr="00DE34F0" w:rsidRDefault="00DE34F0" w:rsidP="00DE34F0">
      <w:pPr>
        <w:autoSpaceDE w:val="0"/>
        <w:autoSpaceDN w:val="0"/>
        <w:adjustRightInd w:val="0"/>
        <w:spacing w:after="0" w:line="360" w:lineRule="auto"/>
        <w:rPr>
          <w:rFonts w:cs="MetaSerif-Bold"/>
          <w:b/>
          <w:bCs/>
          <w:color w:val="000000"/>
        </w:rPr>
      </w:pPr>
      <w:r w:rsidRPr="00DE34F0">
        <w:rPr>
          <w:rFonts w:cs="MetaSerif-Bold"/>
          <w:b/>
          <w:bCs/>
          <w:color w:val="000000"/>
        </w:rPr>
        <w:t>AusAID is also giving $21.1 million to support basic health care in Western Province, including:</w:t>
      </w:r>
    </w:p>
    <w:p w:rsidR="00DE34F0" w:rsidRPr="00CB7CBF" w:rsidRDefault="00DE34F0" w:rsidP="00CB7CBF">
      <w:pPr>
        <w:pStyle w:val="ListParagraph"/>
        <w:numPr>
          <w:ilvl w:val="0"/>
          <w:numId w:val="2"/>
        </w:numPr>
        <w:autoSpaceDE w:val="0"/>
        <w:autoSpaceDN w:val="0"/>
        <w:adjustRightInd w:val="0"/>
        <w:spacing w:after="0" w:line="360" w:lineRule="auto"/>
        <w:rPr>
          <w:rFonts w:cs="MetaSerif-Book"/>
          <w:color w:val="000000"/>
        </w:rPr>
      </w:pPr>
      <w:r w:rsidRPr="00CB7CBF">
        <w:rPr>
          <w:rFonts w:cs="MetaSerif-Book"/>
          <w:color w:val="000000"/>
        </w:rPr>
        <w:t>$5 million for a new health centre at Mabaduan village</w:t>
      </w:r>
    </w:p>
    <w:p w:rsidR="00DE34F0" w:rsidRPr="00CB7CBF" w:rsidRDefault="00DE34F0" w:rsidP="00CB7CBF">
      <w:pPr>
        <w:pStyle w:val="ListParagraph"/>
        <w:numPr>
          <w:ilvl w:val="0"/>
          <w:numId w:val="2"/>
        </w:numPr>
        <w:autoSpaceDE w:val="0"/>
        <w:autoSpaceDN w:val="0"/>
        <w:adjustRightInd w:val="0"/>
        <w:spacing w:after="0" w:line="360" w:lineRule="auto"/>
        <w:rPr>
          <w:rFonts w:cs="MetaSerif-Book"/>
          <w:color w:val="000000"/>
        </w:rPr>
      </w:pPr>
      <w:r w:rsidRPr="00CB7CBF">
        <w:rPr>
          <w:rFonts w:cs="MetaSerif-Book"/>
          <w:color w:val="000000"/>
        </w:rPr>
        <w:t>$5 million to support the $37 million Middle and South Fly Health Development Program in partnership with the Ok Tedi Fly River Development Program, Western Province Government and the PNG Sustainable Development program. This will involve redevelopment of health facilities, supply of drugs and support for community health</w:t>
      </w:r>
    </w:p>
    <w:p w:rsidR="00DE34F0" w:rsidRPr="00CB7CBF" w:rsidRDefault="00DE34F0" w:rsidP="00CB7CBF">
      <w:pPr>
        <w:pStyle w:val="ListParagraph"/>
        <w:numPr>
          <w:ilvl w:val="0"/>
          <w:numId w:val="2"/>
        </w:numPr>
        <w:autoSpaceDE w:val="0"/>
        <w:autoSpaceDN w:val="0"/>
        <w:adjustRightInd w:val="0"/>
        <w:spacing w:after="0" w:line="360" w:lineRule="auto"/>
        <w:rPr>
          <w:rFonts w:cs="MetaSerif-Book"/>
          <w:color w:val="000000"/>
        </w:rPr>
      </w:pPr>
      <w:r w:rsidRPr="00CB7CBF">
        <w:rPr>
          <w:rFonts w:cs="MetaSerif-Book"/>
          <w:color w:val="000000"/>
        </w:rPr>
        <w:t>up to $10 million for redevelopment of the Daru Hospital.</w:t>
      </w:r>
    </w:p>
    <w:p w:rsidR="00DE34F0" w:rsidRPr="00DE34F0" w:rsidRDefault="00DE34F0" w:rsidP="00DE34F0">
      <w:pPr>
        <w:autoSpaceDE w:val="0"/>
        <w:autoSpaceDN w:val="0"/>
        <w:adjustRightInd w:val="0"/>
        <w:spacing w:after="0"/>
        <w:rPr>
          <w:rFonts w:cs="MetaPro-Bold"/>
          <w:b/>
          <w:bCs/>
          <w:color w:val="A6005C"/>
        </w:rPr>
      </w:pPr>
    </w:p>
    <w:p w:rsidR="00DE34F0" w:rsidRPr="00DE34F0" w:rsidRDefault="00DE34F0" w:rsidP="00CB7CBF">
      <w:pPr>
        <w:pStyle w:val="Heading2"/>
      </w:pPr>
      <w:r w:rsidRPr="00DE34F0">
        <w:t>How are AusAID and the Western Province Government working with South Fly communities and Treaty Villages?</w:t>
      </w:r>
    </w:p>
    <w:p w:rsidR="00DE34F0" w:rsidRPr="00DE34F0" w:rsidRDefault="00DE34F0" w:rsidP="00DE34F0">
      <w:pPr>
        <w:autoSpaceDE w:val="0"/>
        <w:autoSpaceDN w:val="0"/>
        <w:adjustRightInd w:val="0"/>
        <w:spacing w:after="0"/>
        <w:rPr>
          <w:rFonts w:cs="MetaSerif-BoldIta"/>
          <w:b/>
          <w:bCs/>
          <w:color w:val="000000"/>
        </w:rPr>
      </w:pPr>
    </w:p>
    <w:p w:rsidR="00DE34F0" w:rsidRPr="00DE34F0" w:rsidRDefault="00DE34F0" w:rsidP="00DE34F0">
      <w:pPr>
        <w:autoSpaceDE w:val="0"/>
        <w:autoSpaceDN w:val="0"/>
        <w:adjustRightInd w:val="0"/>
        <w:spacing w:after="0"/>
        <w:rPr>
          <w:rFonts w:cs="MetaSerif-BookIta"/>
          <w:color w:val="000000"/>
        </w:rPr>
      </w:pPr>
      <w:r w:rsidRPr="00DE34F0">
        <w:rPr>
          <w:rFonts w:cs="MetaSerif-BoldIta"/>
          <w:b/>
          <w:bCs/>
          <w:color w:val="000000"/>
        </w:rPr>
        <w:t xml:space="preserve">Myth: </w:t>
      </w:r>
      <w:r w:rsidRPr="00DE34F0">
        <w:rPr>
          <w:rFonts w:cs="MetaSerif-BookIta"/>
          <w:color w:val="000000"/>
        </w:rPr>
        <w:t>The sea ambulance never visits the treaty villages</w:t>
      </w:r>
    </w:p>
    <w:p w:rsidR="00DE34F0" w:rsidRPr="00DE34F0" w:rsidRDefault="00DE34F0" w:rsidP="00DE34F0">
      <w:pPr>
        <w:autoSpaceDE w:val="0"/>
        <w:autoSpaceDN w:val="0"/>
        <w:adjustRightInd w:val="0"/>
        <w:spacing w:after="0"/>
        <w:rPr>
          <w:rFonts w:cs="MetaSerif-Bold"/>
          <w:b/>
          <w:bCs/>
          <w:color w:val="000000"/>
        </w:rPr>
      </w:pPr>
    </w:p>
    <w:p w:rsidR="00DE34F0" w:rsidRPr="00DE34F0" w:rsidRDefault="00DE34F0" w:rsidP="00DE34F0">
      <w:pPr>
        <w:autoSpaceDE w:val="0"/>
        <w:autoSpaceDN w:val="0"/>
        <w:adjustRightInd w:val="0"/>
        <w:spacing w:after="0"/>
        <w:rPr>
          <w:rFonts w:cs="MetaSerif-Book"/>
          <w:color w:val="000000"/>
        </w:rPr>
      </w:pPr>
      <w:r w:rsidRPr="00DE34F0">
        <w:rPr>
          <w:rFonts w:cs="MetaSerif-Bold"/>
          <w:b/>
          <w:bCs/>
          <w:color w:val="000000"/>
        </w:rPr>
        <w:t xml:space="preserve">Fact: </w:t>
      </w:r>
      <w:r w:rsidRPr="00DE34F0">
        <w:rPr>
          <w:rFonts w:cs="MetaSerif-Book"/>
          <w:color w:val="000000"/>
        </w:rPr>
        <w:t>The sea ambulance and two banana boats provided to the Western Province health authorities have made 32 medical trips since May 2012, and have visited Mabaduan 15 times and Sigabaduru 9 times.</w:t>
      </w:r>
    </w:p>
    <w:p w:rsidR="00DE34F0" w:rsidRPr="00DE34F0" w:rsidRDefault="00DE34F0" w:rsidP="00DE34F0">
      <w:pPr>
        <w:autoSpaceDE w:val="0"/>
        <w:autoSpaceDN w:val="0"/>
        <w:adjustRightInd w:val="0"/>
        <w:spacing w:after="0"/>
        <w:rPr>
          <w:rFonts w:cs="MetaSerif-Book"/>
          <w:color w:val="000000"/>
        </w:rPr>
      </w:pPr>
    </w:p>
    <w:p w:rsidR="00DE34F0" w:rsidRPr="00DE34F0" w:rsidRDefault="00DE34F0" w:rsidP="00DE34F0">
      <w:pPr>
        <w:autoSpaceDE w:val="0"/>
        <w:autoSpaceDN w:val="0"/>
        <w:adjustRightInd w:val="0"/>
        <w:spacing w:after="0"/>
        <w:rPr>
          <w:rFonts w:cs="MetaSerif-BookIta"/>
          <w:color w:val="000000"/>
        </w:rPr>
      </w:pPr>
      <w:r w:rsidRPr="00DE34F0">
        <w:rPr>
          <w:rFonts w:cs="MetaSerif-BoldIta"/>
          <w:b/>
          <w:bCs/>
          <w:color w:val="000000"/>
        </w:rPr>
        <w:t xml:space="preserve">Myth: </w:t>
      </w:r>
      <w:r w:rsidRPr="00DE34F0">
        <w:rPr>
          <w:rFonts w:cs="MetaSerif-BookIta"/>
          <w:color w:val="000000"/>
        </w:rPr>
        <w:t>The PNG government and AusAID do not consult with treaty villages on health issues.</w:t>
      </w:r>
    </w:p>
    <w:p w:rsidR="00DE34F0" w:rsidRPr="00DE34F0" w:rsidRDefault="00DE34F0" w:rsidP="00DE34F0">
      <w:pPr>
        <w:autoSpaceDE w:val="0"/>
        <w:autoSpaceDN w:val="0"/>
        <w:adjustRightInd w:val="0"/>
        <w:spacing w:after="0"/>
        <w:rPr>
          <w:rFonts w:cs="MetaSerif-Bold"/>
          <w:b/>
          <w:bCs/>
          <w:color w:val="000000"/>
        </w:rPr>
      </w:pPr>
    </w:p>
    <w:p w:rsidR="00DE34F0" w:rsidRPr="00DE34F0" w:rsidRDefault="00DE34F0" w:rsidP="00DE34F0">
      <w:pPr>
        <w:autoSpaceDE w:val="0"/>
        <w:autoSpaceDN w:val="0"/>
        <w:adjustRightInd w:val="0"/>
        <w:spacing w:after="0"/>
        <w:rPr>
          <w:rFonts w:cs="MetaSerif-Book"/>
          <w:color w:val="000000"/>
        </w:rPr>
      </w:pPr>
      <w:r w:rsidRPr="00DE34F0">
        <w:rPr>
          <w:rFonts w:cs="MetaSerif-Bold"/>
          <w:b/>
          <w:bCs/>
          <w:color w:val="000000"/>
        </w:rPr>
        <w:t xml:space="preserve">Fact: </w:t>
      </w:r>
      <w:r w:rsidRPr="00DE34F0">
        <w:rPr>
          <w:rFonts w:cs="MetaSerif-Book"/>
          <w:color w:val="000000"/>
        </w:rPr>
        <w:t>The Western Province Health Office works closely with communities to address health issues. They hold regular meetings with community leaders to provide and receive feedback on health services.</w:t>
      </w:r>
    </w:p>
    <w:p w:rsidR="00DE34F0" w:rsidRPr="00DE34F0" w:rsidRDefault="00DE34F0" w:rsidP="00DE34F0">
      <w:pPr>
        <w:autoSpaceDE w:val="0"/>
        <w:autoSpaceDN w:val="0"/>
        <w:adjustRightInd w:val="0"/>
        <w:spacing w:after="0"/>
        <w:rPr>
          <w:rFonts w:cs="MetaSerif-Book"/>
          <w:color w:val="000000"/>
        </w:rPr>
      </w:pPr>
    </w:p>
    <w:p w:rsidR="00DE34F0" w:rsidRPr="00DE34F0" w:rsidRDefault="00DE34F0" w:rsidP="00DE34F0">
      <w:pPr>
        <w:autoSpaceDE w:val="0"/>
        <w:autoSpaceDN w:val="0"/>
        <w:adjustRightInd w:val="0"/>
        <w:spacing w:after="0"/>
        <w:rPr>
          <w:rFonts w:cs="MetaPro-Book"/>
          <w:color w:val="2E2E08"/>
        </w:rPr>
      </w:pPr>
      <w:r w:rsidRPr="00DE34F0">
        <w:rPr>
          <w:rFonts w:cs="MetaSerif-Book"/>
          <w:color w:val="000000"/>
        </w:rPr>
        <w:t>For example, in June 2012, 20 community leaders from across the South Fly district attended a meeting to discuss progress of the TB program. The South Fly TB Strengthening Plan, supported by AusAID, was developed by Western Province Health in consultation with rural communities.</w:t>
      </w:r>
    </w:p>
    <w:sectPr w:rsidR="00DE34F0" w:rsidRPr="00DE34F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054F" w:rsidRDefault="0039054F" w:rsidP="0039054F">
      <w:pPr>
        <w:spacing w:after="0" w:line="240" w:lineRule="auto"/>
      </w:pPr>
      <w:r>
        <w:separator/>
      </w:r>
    </w:p>
  </w:endnote>
  <w:endnote w:type="continuationSeparator" w:id="0">
    <w:p w:rsidR="0039054F" w:rsidRDefault="0039054F" w:rsidP="003905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etaPro-Bold">
    <w:panose1 w:val="00000000000000000000"/>
    <w:charset w:val="00"/>
    <w:family w:val="swiss"/>
    <w:notTrueType/>
    <w:pitch w:val="default"/>
    <w:sig w:usb0="00000003" w:usb1="00000000" w:usb2="00000000" w:usb3="00000000" w:csb0="00000001" w:csb1="00000000"/>
  </w:font>
  <w:font w:name="MetaPro-Book">
    <w:panose1 w:val="00000000000000000000"/>
    <w:charset w:val="00"/>
    <w:family w:val="swiss"/>
    <w:notTrueType/>
    <w:pitch w:val="default"/>
    <w:sig w:usb0="00000003" w:usb1="00000000" w:usb2="00000000" w:usb3="00000000" w:csb0="00000001" w:csb1="00000000"/>
  </w:font>
  <w:font w:name="MetaSerif-Book">
    <w:panose1 w:val="00000000000000000000"/>
    <w:charset w:val="00"/>
    <w:family w:val="auto"/>
    <w:notTrueType/>
    <w:pitch w:val="default"/>
    <w:sig w:usb0="00000003" w:usb1="00000000" w:usb2="00000000" w:usb3="00000000" w:csb0="00000001" w:csb1="00000000"/>
  </w:font>
  <w:font w:name="MetaSerif-Bold">
    <w:panose1 w:val="00000000000000000000"/>
    <w:charset w:val="00"/>
    <w:family w:val="auto"/>
    <w:notTrueType/>
    <w:pitch w:val="default"/>
    <w:sig w:usb0="00000003" w:usb1="00000000" w:usb2="00000000" w:usb3="00000000" w:csb0="00000001" w:csb1="00000000"/>
  </w:font>
  <w:font w:name="MetaSerif-BoldIta">
    <w:panose1 w:val="00000000000000000000"/>
    <w:charset w:val="00"/>
    <w:family w:val="auto"/>
    <w:notTrueType/>
    <w:pitch w:val="default"/>
    <w:sig w:usb0="00000003" w:usb1="00000000" w:usb2="00000000" w:usb3="00000000" w:csb0="00000001" w:csb1="00000000"/>
  </w:font>
  <w:font w:name="MetaSerif-BookIta">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F" w:rsidRDefault="003905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F" w:rsidRDefault="003905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F" w:rsidRDefault="003905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054F" w:rsidRDefault="0039054F" w:rsidP="0039054F">
      <w:pPr>
        <w:spacing w:after="0" w:line="240" w:lineRule="auto"/>
      </w:pPr>
      <w:r>
        <w:separator/>
      </w:r>
    </w:p>
  </w:footnote>
  <w:footnote w:type="continuationSeparator" w:id="0">
    <w:p w:rsidR="0039054F" w:rsidRDefault="0039054F" w:rsidP="003905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F" w:rsidRDefault="0039054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F" w:rsidRDefault="0039054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54F" w:rsidRDefault="003905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C2FD2"/>
    <w:multiLevelType w:val="hybridMultilevel"/>
    <w:tmpl w:val="B3C40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74DB4E63"/>
    <w:multiLevelType w:val="hybridMultilevel"/>
    <w:tmpl w:val="C7CED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4F0"/>
    <w:rsid w:val="00037E26"/>
    <w:rsid w:val="0028343C"/>
    <w:rsid w:val="0039054F"/>
    <w:rsid w:val="00CB7CBF"/>
    <w:rsid w:val="00DE34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7CBF"/>
    <w:pPr>
      <w:spacing w:after="0"/>
      <w:outlineLvl w:val="0"/>
    </w:pPr>
    <w:rPr>
      <w:b/>
      <w:sz w:val="32"/>
      <w:szCs w:val="32"/>
    </w:rPr>
  </w:style>
  <w:style w:type="paragraph" w:styleId="Heading2">
    <w:name w:val="heading 2"/>
    <w:basedOn w:val="Normal"/>
    <w:next w:val="Normal"/>
    <w:link w:val="Heading2Char"/>
    <w:uiPriority w:val="9"/>
    <w:unhideWhenUsed/>
    <w:qFormat/>
    <w:rsid w:val="00CB7CBF"/>
    <w:pPr>
      <w:spacing w:after="0"/>
      <w:outlineLvl w:val="1"/>
    </w:pPr>
    <w:rPr>
      <w:rFonts w:cs="MetaPro-Bold"/>
      <w:b/>
      <w:bCs/>
      <w:color w:val="A600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BF"/>
    <w:rPr>
      <w:b/>
      <w:sz w:val="32"/>
      <w:szCs w:val="32"/>
    </w:rPr>
  </w:style>
  <w:style w:type="character" w:customStyle="1" w:styleId="Heading2Char">
    <w:name w:val="Heading 2 Char"/>
    <w:basedOn w:val="DefaultParagraphFont"/>
    <w:link w:val="Heading2"/>
    <w:uiPriority w:val="9"/>
    <w:rsid w:val="00CB7CBF"/>
    <w:rPr>
      <w:rFonts w:cs="MetaPro-Bold"/>
      <w:b/>
      <w:bCs/>
      <w:color w:val="A6005C"/>
    </w:rPr>
  </w:style>
  <w:style w:type="paragraph" w:styleId="ListParagraph">
    <w:name w:val="List Paragraph"/>
    <w:basedOn w:val="Normal"/>
    <w:uiPriority w:val="34"/>
    <w:qFormat/>
    <w:rsid w:val="00CB7CBF"/>
    <w:pPr>
      <w:ind w:left="720"/>
      <w:contextualSpacing/>
    </w:pPr>
  </w:style>
  <w:style w:type="paragraph" w:styleId="Header">
    <w:name w:val="header"/>
    <w:basedOn w:val="Normal"/>
    <w:link w:val="HeaderChar"/>
    <w:uiPriority w:val="99"/>
    <w:unhideWhenUsed/>
    <w:rsid w:val="00390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54F"/>
  </w:style>
  <w:style w:type="paragraph" w:styleId="Footer">
    <w:name w:val="footer"/>
    <w:basedOn w:val="Normal"/>
    <w:link w:val="FooterChar"/>
    <w:uiPriority w:val="99"/>
    <w:unhideWhenUsed/>
    <w:rsid w:val="00390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5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B7CBF"/>
    <w:pPr>
      <w:spacing w:after="0"/>
      <w:outlineLvl w:val="0"/>
    </w:pPr>
    <w:rPr>
      <w:b/>
      <w:sz w:val="32"/>
      <w:szCs w:val="32"/>
    </w:rPr>
  </w:style>
  <w:style w:type="paragraph" w:styleId="Heading2">
    <w:name w:val="heading 2"/>
    <w:basedOn w:val="Normal"/>
    <w:next w:val="Normal"/>
    <w:link w:val="Heading2Char"/>
    <w:uiPriority w:val="9"/>
    <w:unhideWhenUsed/>
    <w:qFormat/>
    <w:rsid w:val="00CB7CBF"/>
    <w:pPr>
      <w:spacing w:after="0"/>
      <w:outlineLvl w:val="1"/>
    </w:pPr>
    <w:rPr>
      <w:rFonts w:cs="MetaPro-Bold"/>
      <w:b/>
      <w:bCs/>
      <w:color w:val="A6005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CBF"/>
    <w:rPr>
      <w:b/>
      <w:sz w:val="32"/>
      <w:szCs w:val="32"/>
    </w:rPr>
  </w:style>
  <w:style w:type="character" w:customStyle="1" w:styleId="Heading2Char">
    <w:name w:val="Heading 2 Char"/>
    <w:basedOn w:val="DefaultParagraphFont"/>
    <w:link w:val="Heading2"/>
    <w:uiPriority w:val="9"/>
    <w:rsid w:val="00CB7CBF"/>
    <w:rPr>
      <w:rFonts w:cs="MetaPro-Bold"/>
      <w:b/>
      <w:bCs/>
      <w:color w:val="A6005C"/>
    </w:rPr>
  </w:style>
  <w:style w:type="paragraph" w:styleId="ListParagraph">
    <w:name w:val="List Paragraph"/>
    <w:basedOn w:val="Normal"/>
    <w:uiPriority w:val="34"/>
    <w:qFormat/>
    <w:rsid w:val="00CB7CBF"/>
    <w:pPr>
      <w:ind w:left="720"/>
      <w:contextualSpacing/>
    </w:pPr>
  </w:style>
  <w:style w:type="paragraph" w:styleId="Header">
    <w:name w:val="header"/>
    <w:basedOn w:val="Normal"/>
    <w:link w:val="HeaderChar"/>
    <w:uiPriority w:val="99"/>
    <w:unhideWhenUsed/>
    <w:rsid w:val="003905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54F"/>
  </w:style>
  <w:style w:type="paragraph" w:styleId="Footer">
    <w:name w:val="footer"/>
    <w:basedOn w:val="Normal"/>
    <w:link w:val="FooterChar"/>
    <w:uiPriority w:val="99"/>
    <w:unhideWhenUsed/>
    <w:rsid w:val="003905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5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C700C04-DB56-4E1E-964D-4084C06BC8F1}"/>
</file>

<file path=customXml/itemProps2.xml><?xml version="1.0" encoding="utf-8"?>
<ds:datastoreItem xmlns:ds="http://schemas.openxmlformats.org/officeDocument/2006/customXml" ds:itemID="{A7593A5F-C32B-4E61-85F4-7F7374859AD2}"/>
</file>

<file path=customXml/itemProps3.xml><?xml version="1.0" encoding="utf-8"?>
<ds:datastoreItem xmlns:ds="http://schemas.openxmlformats.org/officeDocument/2006/customXml" ds:itemID="{1AD1A1E4-A3C8-451E-BE5E-8B5C6E9B0333}"/>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2013-08-06T02:53:00Z</dcterms:created>
  <dcterms:modified xsi:type="dcterms:W3CDTF">2013-08-06T02:54:00Z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0x01010050F19AC2165D2E47A5E6B7F563E4CF00</vt:lpwstr>
  </property>
  <property fmtid="{D5CDD505-2E9C-101B-9397-08002B2CF9AE}" pid="3" name="Order">
    <vt:r8>16000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